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3"/>
        <w:rPr>
          <w:sz w:val="3"/>
        </w:rPr>
      </w:pPr>
    </w:p>
    <w:p>
      <w:pPr>
        <w:pStyle w:val="BodyText"/>
        <w:spacing w:line="20" w:lineRule="exact"/>
        <w:ind w:left="397"/>
        <w:rPr>
          <w:sz w:val="2"/>
        </w:rPr>
      </w:pPr>
      <w:r>
        <w:rPr>
          <w:sz w:val="2"/>
        </w:rPr>
        <mc:AlternateContent>
          <mc:Choice Requires="wps">
            <w:drawing>
              <wp:inline distT="0" distB="0" distL="0" distR="0">
                <wp:extent cx="6505575" cy="38100"/>
                <wp:effectExtent l="19050" t="0" r="19050" b="0"/>
                <wp:docPr id="1" name="Group 1"/>
                <wp:cNvGraphicFramePr>
                  <a:graphicFrameLocks/>
                </wp:cNvGraphicFramePr>
                <a:graphic>
                  <a:graphicData uri="http://schemas.microsoft.com/office/word/2010/wordprocessingGroup">
                    <wpg:wgp>
                      <wpg:cNvPr id="1" name="Group 1"/>
                      <wpg:cNvGrpSpPr/>
                      <wpg:grpSpPr>
                        <a:xfrm>
                          <a:off x="0" y="0"/>
                          <a:ext cx="6505575" cy="38100"/>
                          <a:chExt cx="6505575" cy="38100"/>
                        </a:xfrm>
                      </wpg:grpSpPr>
                      <wps:wsp>
                        <wps:cNvPr id="2" name="Graphic 2"/>
                        <wps:cNvSpPr/>
                        <wps:spPr>
                          <a:xfrm>
                            <a:off x="0" y="19050"/>
                            <a:ext cx="6505575" cy="1270"/>
                          </a:xfrm>
                          <a:custGeom>
                            <a:avLst/>
                            <a:gdLst/>
                            <a:ahLst/>
                            <a:cxnLst/>
                            <a:rect l="l" t="t" r="r" b="b"/>
                            <a:pathLst>
                              <a:path w="6505575" h="0">
                                <a:moveTo>
                                  <a:pt x="0" y="0"/>
                                </a:moveTo>
                                <a:lnTo>
                                  <a:pt x="6505575" y="0"/>
                                </a:lnTo>
                              </a:path>
                            </a:pathLst>
                          </a:custGeom>
                          <a:ln w="381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12.25pt;height:3pt;mso-position-horizontal-relative:char;mso-position-vertical-relative:line" id="docshapegroup1" coordorigin="0,0" coordsize="10245,60">
                <v:line style="position:absolute" from="0,30" to="10245,30" stroked="true" strokeweight="3pt" strokecolor="#000000">
                  <v:stroke dashstyle="solid"/>
                </v:line>
              </v:group>
            </w:pict>
          </mc:Fallback>
        </mc:AlternateContent>
      </w:r>
      <w:r>
        <w:rPr>
          <w:sz w:val="2"/>
        </w:rPr>
      </w:r>
    </w:p>
    <w:p>
      <w:pPr>
        <w:spacing w:before="74"/>
        <w:ind w:left="134" w:right="23" w:firstLine="0"/>
        <w:jc w:val="center"/>
        <w:rPr>
          <w:b/>
          <w:sz w:val="32"/>
        </w:rPr>
      </w:pPr>
      <w:bookmarkStart w:name="UNITED STATES SECURITIES AND EXCHANGE CO" w:id="1"/>
      <w:bookmarkEnd w:id="1"/>
      <w:r>
        <w:rPr/>
      </w:r>
      <w:r>
        <w:rPr>
          <w:b/>
          <w:sz w:val="32"/>
        </w:rPr>
        <w:t>UNITED</w:t>
      </w:r>
      <w:r>
        <w:rPr>
          <w:b/>
          <w:spacing w:val="-6"/>
          <w:sz w:val="32"/>
        </w:rPr>
        <w:t> </w:t>
      </w:r>
      <w:r>
        <w:rPr>
          <w:b/>
          <w:spacing w:val="-2"/>
          <w:sz w:val="32"/>
        </w:rPr>
        <w:t>STATES</w:t>
      </w:r>
    </w:p>
    <w:p>
      <w:pPr>
        <w:spacing w:before="16"/>
        <w:ind w:left="135" w:right="23" w:firstLine="0"/>
        <w:jc w:val="center"/>
        <w:rPr>
          <w:b/>
          <w:sz w:val="32"/>
        </w:rPr>
      </w:pPr>
      <w:r>
        <w:rPr>
          <w:b/>
          <w:sz w:val="32"/>
        </w:rPr>
        <w:t>SECURITIES</w:t>
      </w:r>
      <w:r>
        <w:rPr>
          <w:b/>
          <w:spacing w:val="-5"/>
          <w:sz w:val="32"/>
        </w:rPr>
        <w:t> </w:t>
      </w:r>
      <w:r>
        <w:rPr>
          <w:b/>
          <w:sz w:val="32"/>
        </w:rPr>
        <w:t>AND</w:t>
      </w:r>
      <w:r>
        <w:rPr>
          <w:b/>
          <w:spacing w:val="-5"/>
          <w:sz w:val="32"/>
        </w:rPr>
        <w:t> </w:t>
      </w:r>
      <w:r>
        <w:rPr>
          <w:b/>
          <w:sz w:val="32"/>
        </w:rPr>
        <w:t>EXCHANGE</w:t>
      </w:r>
      <w:r>
        <w:rPr>
          <w:b/>
          <w:spacing w:val="-3"/>
          <w:sz w:val="32"/>
        </w:rPr>
        <w:t> </w:t>
      </w:r>
      <w:r>
        <w:rPr>
          <w:b/>
          <w:spacing w:val="-2"/>
          <w:sz w:val="32"/>
        </w:rPr>
        <w:t>COMMISSION</w:t>
      </w:r>
    </w:p>
    <w:p>
      <w:pPr>
        <w:pStyle w:val="BodyText"/>
        <w:spacing w:line="192" w:lineRule="exact" w:before="54"/>
        <w:ind w:left="134" w:right="23"/>
        <w:jc w:val="center"/>
      </w:pPr>
      <w:bookmarkStart w:name="FORM 10-K " w:id="2"/>
      <w:bookmarkEnd w:id="2"/>
      <w:r>
        <w:rPr/>
      </w:r>
      <w:r>
        <w:rPr/>
        <w:t>Washington, D.C. </w:t>
      </w:r>
      <w:r>
        <w:rPr>
          <w:spacing w:val="-2"/>
        </w:rPr>
        <w:t>20549</w:t>
      </w:r>
    </w:p>
    <w:p>
      <w:pPr>
        <w:spacing w:line="353" w:lineRule="exact" w:before="0"/>
        <w:ind w:left="134" w:right="23" w:firstLine="0"/>
        <w:jc w:val="center"/>
        <w:rPr>
          <w:b/>
          <w:sz w:val="32"/>
        </w:rPr>
      </w:pPr>
      <w:r>
        <w:rPr>
          <w:b/>
          <w:sz w:val="32"/>
        </w:rPr>
        <w:t>FORM</w:t>
      </w:r>
      <w:r>
        <w:rPr>
          <w:b/>
          <w:spacing w:val="-1"/>
          <w:sz w:val="32"/>
        </w:rPr>
        <w:t> </w:t>
      </w:r>
      <w:r>
        <w:rPr>
          <w:b/>
          <w:sz w:val="32"/>
        </w:rPr>
        <w:t>10-</w:t>
      </w:r>
      <w:r>
        <w:rPr>
          <w:b/>
          <w:spacing w:val="-10"/>
          <w:sz w:val="32"/>
        </w:rPr>
        <w:t>K</w:t>
      </w:r>
    </w:p>
    <w:p>
      <w:pPr>
        <w:pStyle w:val="BodyText"/>
        <w:spacing w:line="202" w:lineRule="exact" w:before="130"/>
        <w:ind w:left="1396"/>
      </w:pPr>
      <w:r>
        <w:rPr/>
        <w:t>(Mark </w:t>
      </w:r>
      <w:r>
        <w:rPr>
          <w:spacing w:val="-4"/>
        </w:rPr>
        <w:t>one)</w:t>
      </w:r>
    </w:p>
    <w:p>
      <w:pPr>
        <w:pStyle w:val="BodyText"/>
        <w:tabs>
          <w:tab w:pos="3310" w:val="left" w:leader="none"/>
        </w:tabs>
        <w:spacing w:line="182" w:lineRule="auto" w:before="43"/>
        <w:ind w:left="3672" w:right="3192" w:hanging="1943"/>
      </w:pPr>
      <w:r>
        <w:rPr>
          <w:rFonts w:ascii="Segoe UI Symbol" w:hAnsi="Segoe UI Symbol"/>
          <w:spacing w:val="-10"/>
          <w:position w:val="-1"/>
          <w:sz w:val="20"/>
        </w:rPr>
        <w:t>☒</w:t>
      </w:r>
      <w:r>
        <w:rPr>
          <w:rFonts w:ascii="Segoe UI Symbol" w:hAnsi="Segoe UI Symbol"/>
          <w:position w:val="-1"/>
          <w:sz w:val="20"/>
        </w:rPr>
        <w:tab/>
      </w:r>
      <w:r>
        <w:rPr/>
        <w:t>ANNUAL</w:t>
      </w:r>
      <w:r>
        <w:rPr>
          <w:spacing w:val="-6"/>
        </w:rPr>
        <w:t> </w:t>
      </w:r>
      <w:r>
        <w:rPr/>
        <w:t>REPORT</w:t>
      </w:r>
      <w:r>
        <w:rPr>
          <w:spacing w:val="-6"/>
        </w:rPr>
        <w:t> </w:t>
      </w:r>
      <w:r>
        <w:rPr/>
        <w:t>PURSUANT</w:t>
      </w:r>
      <w:r>
        <w:rPr>
          <w:spacing w:val="-6"/>
        </w:rPr>
        <w:t> </w:t>
      </w:r>
      <w:r>
        <w:rPr/>
        <w:t>TO</w:t>
      </w:r>
      <w:r>
        <w:rPr>
          <w:spacing w:val="-6"/>
        </w:rPr>
        <w:t> </w:t>
      </w:r>
      <w:r>
        <w:rPr/>
        <w:t>SECTION</w:t>
      </w:r>
      <w:r>
        <w:rPr>
          <w:spacing w:val="-6"/>
        </w:rPr>
        <w:t> </w:t>
      </w:r>
      <w:r>
        <w:rPr/>
        <w:t>13</w:t>
      </w:r>
      <w:r>
        <w:rPr>
          <w:spacing w:val="-6"/>
        </w:rPr>
        <w:t> </w:t>
      </w:r>
      <w:r>
        <w:rPr/>
        <w:t>OR</w:t>
      </w:r>
      <w:r>
        <w:rPr>
          <w:spacing w:val="-6"/>
        </w:rPr>
        <w:t> </w:t>
      </w:r>
      <w:r>
        <w:rPr/>
        <w:t>15(d) OF THE SECURITIES EXCHANGE ACT OF 1934</w:t>
      </w:r>
    </w:p>
    <w:p>
      <w:pPr>
        <w:pStyle w:val="BodyText"/>
        <w:spacing w:before="71"/>
        <w:ind w:left="134" w:right="23"/>
        <w:jc w:val="center"/>
      </w:pPr>
      <w:r>
        <w:rPr/>
        <w:t>For the fiscal year ended</w:t>
      </w:r>
      <w:r>
        <w:rPr>
          <w:spacing w:val="-2"/>
        </w:rPr>
        <w:t> </w:t>
      </w:r>
      <w:r>
        <w:rPr/>
        <w:t>December 31, </w:t>
      </w:r>
      <w:r>
        <w:rPr>
          <w:spacing w:val="-4"/>
        </w:rPr>
        <w:t>2021</w:t>
      </w:r>
    </w:p>
    <w:p>
      <w:pPr>
        <w:pStyle w:val="BodyText"/>
        <w:spacing w:before="18"/>
      </w:pPr>
    </w:p>
    <w:p>
      <w:pPr>
        <w:pStyle w:val="BodyText"/>
        <w:ind w:left="5450"/>
      </w:pPr>
      <w:r>
        <w:rPr>
          <w:spacing w:val="-5"/>
        </w:rPr>
        <w:t>OR</w:t>
      </w:r>
    </w:p>
    <w:p>
      <w:pPr>
        <w:pStyle w:val="ListParagraph"/>
        <w:numPr>
          <w:ilvl w:val="0"/>
          <w:numId w:val="1"/>
        </w:numPr>
        <w:tabs>
          <w:tab w:pos="3150" w:val="left" w:leader="none"/>
          <w:tab w:pos="3672" w:val="left" w:leader="none"/>
        </w:tabs>
        <w:spacing w:line="182" w:lineRule="auto" w:before="103" w:after="0"/>
        <w:ind w:left="3672" w:right="3032" w:hanging="1943"/>
        <w:jc w:val="left"/>
        <w:rPr>
          <w:sz w:val="18"/>
        </w:rPr>
      </w:pPr>
      <w:r>
        <w:rPr>
          <w:sz w:val="18"/>
        </w:rPr>
        <w:t>TRANSITION</w:t>
      </w:r>
      <w:r>
        <w:rPr>
          <w:spacing w:val="-6"/>
          <w:sz w:val="18"/>
        </w:rPr>
        <w:t> </w:t>
      </w:r>
      <w:r>
        <w:rPr>
          <w:sz w:val="18"/>
        </w:rPr>
        <w:t>REPORT</w:t>
      </w:r>
      <w:r>
        <w:rPr>
          <w:spacing w:val="-5"/>
          <w:sz w:val="18"/>
        </w:rPr>
        <w:t> </w:t>
      </w:r>
      <w:r>
        <w:rPr>
          <w:sz w:val="18"/>
        </w:rPr>
        <w:t>PURSUANT</w:t>
      </w:r>
      <w:r>
        <w:rPr>
          <w:spacing w:val="-5"/>
          <w:sz w:val="18"/>
        </w:rPr>
        <w:t> </w:t>
      </w:r>
      <w:r>
        <w:rPr>
          <w:sz w:val="18"/>
        </w:rPr>
        <w:t>TO</w:t>
      </w:r>
      <w:r>
        <w:rPr>
          <w:spacing w:val="-6"/>
          <w:sz w:val="18"/>
        </w:rPr>
        <w:t> </w:t>
      </w:r>
      <w:r>
        <w:rPr>
          <w:sz w:val="18"/>
        </w:rPr>
        <w:t>SECTION</w:t>
      </w:r>
      <w:r>
        <w:rPr>
          <w:spacing w:val="-6"/>
          <w:sz w:val="18"/>
        </w:rPr>
        <w:t> </w:t>
      </w:r>
      <w:r>
        <w:rPr>
          <w:sz w:val="18"/>
        </w:rPr>
        <w:t>13</w:t>
      </w:r>
      <w:r>
        <w:rPr>
          <w:spacing w:val="-5"/>
          <w:sz w:val="18"/>
        </w:rPr>
        <w:t> </w:t>
      </w:r>
      <w:r>
        <w:rPr>
          <w:sz w:val="18"/>
        </w:rPr>
        <w:t>OR</w:t>
      </w:r>
      <w:r>
        <w:rPr>
          <w:spacing w:val="-5"/>
          <w:sz w:val="18"/>
        </w:rPr>
        <w:t> </w:t>
      </w:r>
      <w:r>
        <w:rPr>
          <w:sz w:val="18"/>
        </w:rPr>
        <w:t>15(d) OF THE SECURITIES EXCHANGE ACT OF 1934</w:t>
      </w:r>
    </w:p>
    <w:p>
      <w:pPr>
        <w:pStyle w:val="BodyText"/>
        <w:spacing w:before="14"/>
      </w:pPr>
    </w:p>
    <w:p>
      <w:pPr>
        <w:pStyle w:val="BodyText"/>
        <w:tabs>
          <w:tab w:pos="6598" w:val="left" w:leader="none"/>
        </w:tabs>
        <w:ind w:left="4378" w:hanging="325"/>
      </w:pPr>
      <w:r>
        <w:rPr/>
        <w:t>For the transition period </w:t>
      </w:r>
      <w:r>
        <w:rPr>
          <w:spacing w:val="-4"/>
        </w:rPr>
        <w:t>from</w:t>
      </w:r>
      <w:r>
        <w:rPr/>
        <w:tab/>
      </w:r>
      <w:r>
        <w:rPr>
          <w:spacing w:val="-5"/>
        </w:rPr>
        <w:t>to</w:t>
      </w:r>
    </w:p>
    <w:p>
      <w:pPr>
        <w:pStyle w:val="BodyText"/>
        <w:spacing w:line="182" w:lineRule="exact" w:before="178"/>
        <w:ind w:left="134" w:right="23"/>
        <w:jc w:val="center"/>
      </w:pPr>
      <w:bookmarkStart w:name="Verizon Communications Inc. " w:id="3"/>
      <w:bookmarkEnd w:id="3"/>
      <w:r>
        <w:rPr/>
      </w:r>
      <w:r>
        <w:rPr/>
        <w:t>Commission file number:</w:t>
      </w:r>
      <w:r>
        <w:rPr>
          <w:spacing w:val="-1"/>
        </w:rPr>
        <w:t> </w:t>
      </w:r>
      <w:r>
        <w:rPr/>
        <w:t>1-</w:t>
      </w:r>
      <w:r>
        <w:rPr>
          <w:spacing w:val="-4"/>
        </w:rPr>
        <w:t>8606</w:t>
      </w:r>
    </w:p>
    <w:p>
      <w:pPr>
        <w:pStyle w:val="Title"/>
      </w:pPr>
      <w:r>
        <w:rPr/>
        <w:t>Verizon</w:t>
      </w:r>
      <w:r>
        <w:rPr>
          <w:spacing w:val="-11"/>
        </w:rPr>
        <w:t> </w:t>
      </w:r>
      <w:r>
        <w:rPr/>
        <w:t>Communications</w:t>
      </w:r>
      <w:r>
        <w:rPr>
          <w:spacing w:val="-10"/>
        </w:rPr>
        <w:t> </w:t>
      </w:r>
      <w:r>
        <w:rPr>
          <w:spacing w:val="-4"/>
        </w:rPr>
        <w:t>Inc.</w:t>
      </w:r>
    </w:p>
    <w:p>
      <w:pPr>
        <w:spacing w:before="85"/>
        <w:ind w:left="136" w:right="23" w:firstLine="0"/>
        <w:jc w:val="center"/>
        <w:rPr>
          <w:sz w:val="16"/>
        </w:rPr>
      </w:pPr>
      <w:r>
        <w:rPr>
          <w:sz w:val="16"/>
        </w:rPr>
        <w:t>(Exact</w:t>
      </w:r>
      <w:r>
        <w:rPr>
          <w:spacing w:val="-1"/>
          <w:sz w:val="16"/>
        </w:rPr>
        <w:t> </w:t>
      </w:r>
      <w:r>
        <w:rPr>
          <w:sz w:val="16"/>
        </w:rPr>
        <w:t>name of</w:t>
      </w:r>
      <w:r>
        <w:rPr>
          <w:spacing w:val="-1"/>
          <w:sz w:val="16"/>
        </w:rPr>
        <w:t> </w:t>
      </w:r>
      <w:r>
        <w:rPr>
          <w:sz w:val="16"/>
        </w:rPr>
        <w:t>registrant</w:t>
      </w:r>
      <w:r>
        <w:rPr>
          <w:spacing w:val="-1"/>
          <w:sz w:val="16"/>
        </w:rPr>
        <w:t> </w:t>
      </w:r>
      <w:r>
        <w:rPr>
          <w:sz w:val="16"/>
        </w:rPr>
        <w:t>as</w:t>
      </w:r>
      <w:r>
        <w:rPr>
          <w:spacing w:val="-1"/>
          <w:sz w:val="16"/>
        </w:rPr>
        <w:t> </w:t>
      </w:r>
      <w:r>
        <w:rPr>
          <w:sz w:val="16"/>
        </w:rPr>
        <w:t>specified in</w:t>
      </w:r>
      <w:r>
        <w:rPr>
          <w:spacing w:val="-1"/>
          <w:sz w:val="16"/>
        </w:rPr>
        <w:t> </w:t>
      </w:r>
      <w:r>
        <w:rPr>
          <w:sz w:val="16"/>
        </w:rPr>
        <w:t>its</w:t>
      </w:r>
      <w:r>
        <w:rPr>
          <w:spacing w:val="-1"/>
          <w:sz w:val="16"/>
        </w:rPr>
        <w:t> </w:t>
      </w:r>
      <w:r>
        <w:rPr>
          <w:spacing w:val="-2"/>
          <w:sz w:val="16"/>
        </w:rPr>
        <w:t>charter)</w:t>
      </w:r>
    </w:p>
    <w:p>
      <w:pPr>
        <w:spacing w:after="0"/>
        <w:jc w:val="center"/>
        <w:rPr>
          <w:sz w:val="16"/>
        </w:rPr>
        <w:sectPr>
          <w:type w:val="continuous"/>
          <w:pgSz w:w="11880" w:h="15480"/>
          <w:pgMar w:top="760" w:bottom="280" w:left="420" w:right="420"/>
        </w:sectPr>
      </w:pPr>
    </w:p>
    <w:p>
      <w:pPr>
        <w:pStyle w:val="Heading3"/>
        <w:spacing w:before="75"/>
        <w:ind w:left="1684"/>
        <w:jc w:val="center"/>
      </w:pPr>
      <w:r>
        <w:rPr>
          <w:spacing w:val="-2"/>
        </w:rPr>
        <w:t>Delaware</w:t>
      </w:r>
    </w:p>
    <w:p>
      <w:pPr>
        <w:spacing w:line="172" w:lineRule="exact" w:before="86"/>
        <w:ind w:left="1684" w:right="0" w:firstLine="0"/>
        <w:jc w:val="center"/>
        <w:rPr>
          <w:sz w:val="16"/>
        </w:rPr>
      </w:pPr>
      <w:r>
        <w:rPr>
          <w:sz w:val="16"/>
        </w:rPr>
        <w:t>(State</w:t>
      </w:r>
      <w:r>
        <w:rPr>
          <w:spacing w:val="-1"/>
          <w:sz w:val="16"/>
        </w:rPr>
        <w:t> </w:t>
      </w:r>
      <w:r>
        <w:rPr>
          <w:sz w:val="16"/>
        </w:rPr>
        <w:t>or</w:t>
      </w:r>
      <w:r>
        <w:rPr>
          <w:spacing w:val="-1"/>
          <w:sz w:val="16"/>
        </w:rPr>
        <w:t> </w:t>
      </w:r>
      <w:r>
        <w:rPr>
          <w:sz w:val="16"/>
        </w:rPr>
        <w:t>other </w:t>
      </w:r>
      <w:r>
        <w:rPr>
          <w:spacing w:val="-2"/>
          <w:sz w:val="16"/>
        </w:rPr>
        <w:t>jurisdiction</w:t>
      </w:r>
    </w:p>
    <w:p>
      <w:pPr>
        <w:spacing w:line="172" w:lineRule="exact" w:before="0"/>
        <w:ind w:left="1684" w:right="0" w:firstLine="0"/>
        <w:jc w:val="center"/>
        <w:rPr>
          <w:sz w:val="16"/>
        </w:rPr>
      </w:pPr>
      <w:r>
        <w:rPr>
          <w:sz w:val="16"/>
        </w:rPr>
        <w:t>of incorporation or </w:t>
      </w:r>
      <w:r>
        <w:rPr>
          <w:spacing w:val="-2"/>
          <w:sz w:val="16"/>
        </w:rPr>
        <w:t>organization)</w:t>
      </w:r>
    </w:p>
    <w:p>
      <w:pPr>
        <w:pStyle w:val="Heading3"/>
        <w:spacing w:line="225" w:lineRule="auto" w:before="97"/>
        <w:ind w:left="1746" w:right="58"/>
        <w:jc w:val="center"/>
      </w:pPr>
      <w:r>
        <w:rPr/>
        <w:t>1095</w:t>
      </w:r>
      <w:r>
        <w:rPr>
          <w:spacing w:val="-9"/>
        </w:rPr>
        <w:t> </w:t>
      </w:r>
      <w:r>
        <w:rPr/>
        <w:t>Avenue</w:t>
      </w:r>
      <w:r>
        <w:rPr>
          <w:spacing w:val="-9"/>
        </w:rPr>
        <w:t> </w:t>
      </w:r>
      <w:r>
        <w:rPr/>
        <w:t>of</w:t>
      </w:r>
      <w:r>
        <w:rPr>
          <w:spacing w:val="-9"/>
        </w:rPr>
        <w:t> </w:t>
      </w:r>
      <w:r>
        <w:rPr/>
        <w:t>the</w:t>
      </w:r>
      <w:r>
        <w:rPr>
          <w:spacing w:val="-9"/>
        </w:rPr>
        <w:t> </w:t>
      </w:r>
      <w:r>
        <w:rPr/>
        <w:t>Americas New York,</w:t>
      </w:r>
      <w:r>
        <w:rPr>
          <w:spacing w:val="40"/>
        </w:rPr>
        <w:t> </w:t>
      </w:r>
      <w:r>
        <w:rPr/>
        <w:t>New York</w:t>
      </w:r>
    </w:p>
    <w:p>
      <w:pPr>
        <w:spacing w:before="69"/>
        <w:ind w:left="1685" w:right="0" w:firstLine="0"/>
        <w:jc w:val="center"/>
        <w:rPr>
          <w:sz w:val="16"/>
        </w:rPr>
      </w:pPr>
      <w:r>
        <w:rPr>
          <w:sz w:val="16"/>
        </w:rPr>
        <w:t>(Address</w:t>
      </w:r>
      <w:r>
        <w:rPr>
          <w:spacing w:val="-5"/>
          <w:sz w:val="16"/>
        </w:rPr>
        <w:t> </w:t>
      </w:r>
      <w:r>
        <w:rPr>
          <w:sz w:val="16"/>
        </w:rPr>
        <w:t>of</w:t>
      </w:r>
      <w:r>
        <w:rPr>
          <w:spacing w:val="-2"/>
          <w:sz w:val="16"/>
        </w:rPr>
        <w:t> </w:t>
      </w:r>
      <w:r>
        <w:rPr>
          <w:sz w:val="16"/>
        </w:rPr>
        <w:t>principal</w:t>
      </w:r>
      <w:r>
        <w:rPr>
          <w:spacing w:val="-2"/>
          <w:sz w:val="16"/>
        </w:rPr>
        <w:t> </w:t>
      </w:r>
      <w:r>
        <w:rPr>
          <w:sz w:val="16"/>
        </w:rPr>
        <w:t>executive</w:t>
      </w:r>
      <w:r>
        <w:rPr>
          <w:spacing w:val="-1"/>
          <w:sz w:val="16"/>
        </w:rPr>
        <w:t> </w:t>
      </w:r>
      <w:r>
        <w:rPr>
          <w:spacing w:val="-2"/>
          <w:sz w:val="16"/>
        </w:rPr>
        <w:t>offices)</w:t>
      </w:r>
    </w:p>
    <w:p>
      <w:pPr>
        <w:pStyle w:val="Heading3"/>
        <w:spacing w:before="75"/>
        <w:ind w:left="1" w:right="3"/>
        <w:jc w:val="center"/>
      </w:pPr>
      <w:r>
        <w:rPr>
          <w:b w:val="0"/>
        </w:rPr>
        <w:br w:type="column"/>
      </w:r>
      <w:r>
        <w:rPr/>
        <w:t>23-</w:t>
      </w:r>
      <w:r>
        <w:rPr>
          <w:spacing w:val="-2"/>
        </w:rPr>
        <w:t>2259884</w:t>
      </w:r>
    </w:p>
    <w:p>
      <w:pPr>
        <w:spacing w:before="86"/>
        <w:ind w:left="1" w:right="3" w:firstLine="0"/>
        <w:jc w:val="center"/>
        <w:rPr>
          <w:sz w:val="16"/>
        </w:rPr>
      </w:pPr>
      <w:r>
        <w:rPr>
          <w:sz w:val="16"/>
        </w:rPr>
        <w:t>(I.R.S.</w:t>
      </w:r>
      <w:r>
        <w:rPr>
          <w:spacing w:val="-3"/>
          <w:sz w:val="16"/>
        </w:rPr>
        <w:t> </w:t>
      </w:r>
      <w:r>
        <w:rPr>
          <w:sz w:val="16"/>
        </w:rPr>
        <w:t>Employer</w:t>
      </w:r>
      <w:r>
        <w:rPr>
          <w:spacing w:val="-2"/>
          <w:sz w:val="16"/>
        </w:rPr>
        <w:t> </w:t>
      </w:r>
      <w:r>
        <w:rPr>
          <w:sz w:val="16"/>
        </w:rPr>
        <w:t>Identification</w:t>
      </w:r>
      <w:r>
        <w:rPr>
          <w:spacing w:val="-2"/>
          <w:sz w:val="16"/>
        </w:rPr>
        <w:t> </w:t>
      </w:r>
      <w:r>
        <w:rPr>
          <w:spacing w:val="-4"/>
          <w:sz w:val="16"/>
        </w:rPr>
        <w:t>No.)</w:t>
      </w:r>
    </w:p>
    <w:p>
      <w:pPr>
        <w:pStyle w:val="BodyText"/>
        <w:rPr>
          <w:sz w:val="16"/>
        </w:rPr>
      </w:pPr>
    </w:p>
    <w:p>
      <w:pPr>
        <w:pStyle w:val="BodyText"/>
        <w:spacing w:before="74"/>
        <w:rPr>
          <w:sz w:val="16"/>
        </w:rPr>
      </w:pPr>
    </w:p>
    <w:p>
      <w:pPr>
        <w:pStyle w:val="Heading3"/>
        <w:ind w:left="0" w:right="3"/>
        <w:jc w:val="center"/>
      </w:pPr>
      <w:r>
        <w:rPr>
          <w:spacing w:val="-2"/>
        </w:rPr>
        <w:t>10036</w:t>
      </w:r>
    </w:p>
    <w:p>
      <w:pPr>
        <w:spacing w:before="67"/>
        <w:ind w:left="1" w:right="3" w:firstLine="0"/>
        <w:jc w:val="center"/>
        <w:rPr>
          <w:sz w:val="16"/>
        </w:rPr>
      </w:pPr>
      <w:r>
        <w:rPr>
          <w:sz w:val="16"/>
        </w:rPr>
        <w:t>(Zip</w:t>
      </w:r>
      <w:r>
        <w:rPr>
          <w:spacing w:val="-1"/>
          <w:sz w:val="16"/>
        </w:rPr>
        <w:t> </w:t>
      </w:r>
      <w:r>
        <w:rPr>
          <w:spacing w:val="-2"/>
          <w:sz w:val="16"/>
        </w:rPr>
        <w:t>Code)</w:t>
      </w:r>
    </w:p>
    <w:p>
      <w:pPr>
        <w:spacing w:after="0"/>
        <w:jc w:val="center"/>
        <w:rPr>
          <w:sz w:val="16"/>
        </w:rPr>
        <w:sectPr>
          <w:type w:val="continuous"/>
          <w:pgSz w:w="11880" w:h="15480"/>
          <w:pgMar w:top="760" w:bottom="280" w:left="420" w:right="420"/>
          <w:cols w:num="2" w:equalWidth="0">
            <w:col w:w="4308" w:space="954"/>
            <w:col w:w="5778"/>
          </w:cols>
        </w:sectPr>
      </w:pPr>
    </w:p>
    <w:p>
      <w:pPr>
        <w:spacing w:line="501" w:lineRule="auto" w:before="108"/>
        <w:ind w:left="416" w:right="2734" w:firstLine="2560"/>
        <w:jc w:val="left"/>
        <w:rPr>
          <w:b/>
          <w:sz w:val="18"/>
        </w:rPr>
      </w:pPr>
      <w:r>
        <w:rPr/>
        <mc:AlternateContent>
          <mc:Choice Requires="wps">
            <w:drawing>
              <wp:anchor distT="0" distB="0" distL="0" distR="0" allowOverlap="1" layoutInCell="1" locked="0" behindDoc="1" simplePos="0" relativeHeight="477576192">
                <wp:simplePos x="0" y="0"/>
                <wp:positionH relativeFrom="page">
                  <wp:posOffset>531413</wp:posOffset>
                </wp:positionH>
                <wp:positionV relativeFrom="paragraph">
                  <wp:posOffset>808691</wp:posOffset>
                </wp:positionV>
                <wp:extent cx="2505075" cy="1270"/>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2505075" cy="1270"/>
                        </a:xfrm>
                        <a:custGeom>
                          <a:avLst/>
                          <a:gdLst/>
                          <a:ahLst/>
                          <a:cxnLst/>
                          <a:rect l="l" t="t" r="r" b="b"/>
                          <a:pathLst>
                            <a:path w="2505075" h="0">
                              <a:moveTo>
                                <a:pt x="0" y="0"/>
                              </a:moveTo>
                              <a:lnTo>
                                <a:pt x="2505075"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5740288" from="41.843559pt,63.676468pt" to="239.093559pt,63.676468pt" stroked="true" strokeweight="1pt" strokecolor="#000000">
                <v:stroke dashstyle="solid"/>
                <w10:wrap type="none"/>
              </v:line>
            </w:pict>
          </mc:Fallback>
        </mc:AlternateContent>
      </w:r>
      <w:r>
        <w:rPr>
          <w:b/>
          <w:sz w:val="18"/>
        </w:rPr>
        <w:t>Registrant’s</w:t>
      </w:r>
      <w:r>
        <w:rPr>
          <w:b/>
          <w:spacing w:val="-7"/>
          <w:sz w:val="18"/>
        </w:rPr>
        <w:t> </w:t>
      </w:r>
      <w:r>
        <w:rPr>
          <w:b/>
          <w:sz w:val="18"/>
        </w:rPr>
        <w:t>telephone</w:t>
      </w:r>
      <w:r>
        <w:rPr>
          <w:b/>
          <w:spacing w:val="-6"/>
          <w:sz w:val="18"/>
        </w:rPr>
        <w:t> </w:t>
      </w:r>
      <w:r>
        <w:rPr>
          <w:b/>
          <w:sz w:val="18"/>
        </w:rPr>
        <w:t>number,</w:t>
      </w:r>
      <w:r>
        <w:rPr>
          <w:b/>
          <w:spacing w:val="-6"/>
          <w:sz w:val="18"/>
        </w:rPr>
        <w:t> </w:t>
      </w:r>
      <w:r>
        <w:rPr>
          <w:b/>
          <w:sz w:val="18"/>
        </w:rPr>
        <w:t>including</w:t>
      </w:r>
      <w:r>
        <w:rPr>
          <w:b/>
          <w:spacing w:val="-6"/>
          <w:sz w:val="18"/>
        </w:rPr>
        <w:t> </w:t>
      </w:r>
      <w:r>
        <w:rPr>
          <w:b/>
          <w:sz w:val="18"/>
        </w:rPr>
        <w:t>area</w:t>
      </w:r>
      <w:r>
        <w:rPr>
          <w:b/>
          <w:spacing w:val="-6"/>
          <w:sz w:val="18"/>
        </w:rPr>
        <w:t> </w:t>
      </w:r>
      <w:r>
        <w:rPr>
          <w:b/>
          <w:sz w:val="18"/>
        </w:rPr>
        <w:t>code:</w:t>
      </w:r>
      <w:r>
        <w:rPr>
          <w:b/>
          <w:spacing w:val="-6"/>
          <w:sz w:val="18"/>
        </w:rPr>
        <w:t> </w:t>
      </w:r>
      <w:r>
        <w:rPr>
          <w:b/>
          <w:sz w:val="18"/>
        </w:rPr>
        <w:t>(212)</w:t>
      </w:r>
      <w:r>
        <w:rPr>
          <w:b/>
          <w:spacing w:val="-7"/>
          <w:sz w:val="18"/>
        </w:rPr>
        <w:t> </w:t>
      </w:r>
      <w:r>
        <w:rPr>
          <w:b/>
          <w:sz w:val="18"/>
        </w:rPr>
        <w:t>395-1000 Securities registered pursuant to Section 12(b) of the Act:</w:t>
      </w:r>
    </w:p>
    <w:p>
      <w:pPr>
        <w:pStyle w:val="BodyText"/>
        <w:spacing w:before="2"/>
        <w:rPr>
          <w:b/>
          <w:sz w:val="6"/>
        </w:rPr>
      </w:pPr>
    </w:p>
    <w:tbl>
      <w:tblPr>
        <w:tblW w:w="0" w:type="auto"/>
        <w:jc w:val="left"/>
        <w:tblInd w:w="1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84"/>
        <w:gridCol w:w="2351"/>
        <w:gridCol w:w="3912"/>
      </w:tblGrid>
      <w:tr>
        <w:trPr>
          <w:trHeight w:val="229" w:hRule="atLeast"/>
        </w:trPr>
        <w:tc>
          <w:tcPr>
            <w:tcW w:w="3184" w:type="dxa"/>
          </w:tcPr>
          <w:p>
            <w:pPr>
              <w:pStyle w:val="TableParagraph"/>
              <w:spacing w:line="199" w:lineRule="exact"/>
              <w:ind w:left="1" w:right="523"/>
              <w:jc w:val="center"/>
              <w:rPr>
                <w:b/>
                <w:sz w:val="18"/>
              </w:rPr>
            </w:pPr>
            <w:r>
              <w:rPr>
                <w:b/>
                <w:sz w:val="18"/>
              </w:rPr>
              <w:t>Title</w:t>
            </w:r>
            <w:r>
              <w:rPr>
                <w:b/>
                <w:spacing w:val="-1"/>
                <w:sz w:val="18"/>
              </w:rPr>
              <w:t> </w:t>
            </w:r>
            <w:r>
              <w:rPr>
                <w:b/>
                <w:sz w:val="18"/>
              </w:rPr>
              <w:t>of</w:t>
            </w:r>
            <w:r>
              <w:rPr>
                <w:b/>
                <w:spacing w:val="-2"/>
                <w:sz w:val="18"/>
              </w:rPr>
              <w:t> </w:t>
            </w:r>
            <w:r>
              <w:rPr>
                <w:b/>
                <w:sz w:val="18"/>
              </w:rPr>
              <w:t>Each</w:t>
            </w:r>
            <w:r>
              <w:rPr>
                <w:b/>
                <w:spacing w:val="-1"/>
                <w:sz w:val="18"/>
              </w:rPr>
              <w:t> </w:t>
            </w:r>
            <w:r>
              <w:rPr>
                <w:b/>
                <w:spacing w:val="-2"/>
                <w:sz w:val="18"/>
              </w:rPr>
              <w:t>Class</w:t>
            </w:r>
          </w:p>
        </w:tc>
        <w:tc>
          <w:tcPr>
            <w:tcW w:w="2351" w:type="dxa"/>
          </w:tcPr>
          <w:p>
            <w:pPr>
              <w:pStyle w:val="TableParagraph"/>
              <w:spacing w:line="199" w:lineRule="exact"/>
              <w:ind w:left="240"/>
              <w:jc w:val="center"/>
              <w:rPr>
                <w:b/>
                <w:sz w:val="18"/>
              </w:rPr>
            </w:pPr>
            <w:r>
              <w:rPr/>
              <mc:AlternateContent>
                <mc:Choice Requires="wps">
                  <w:drawing>
                    <wp:anchor distT="0" distB="0" distL="0" distR="0" allowOverlap="1" layoutInCell="1" locked="0" behindDoc="1" simplePos="0" relativeHeight="477576704">
                      <wp:simplePos x="0" y="0"/>
                      <wp:positionH relativeFrom="column">
                        <wp:posOffset>122746</wp:posOffset>
                      </wp:positionH>
                      <wp:positionV relativeFrom="paragraph">
                        <wp:posOffset>139192</wp:posOffset>
                      </wp:positionV>
                      <wp:extent cx="1400175" cy="12700"/>
                      <wp:effectExtent l="0" t="0" r="0" b="0"/>
                      <wp:wrapNone/>
                      <wp:docPr id="4" name="Group 4"/>
                      <wp:cNvGraphicFramePr>
                        <a:graphicFrameLocks/>
                      </wp:cNvGraphicFramePr>
                      <a:graphic>
                        <a:graphicData uri="http://schemas.microsoft.com/office/word/2010/wordprocessingGroup">
                          <wpg:wgp>
                            <wpg:cNvPr id="4" name="Group 4"/>
                            <wpg:cNvGrpSpPr/>
                            <wpg:grpSpPr>
                              <a:xfrm>
                                <a:off x="0" y="0"/>
                                <a:ext cx="1400175" cy="12700"/>
                                <a:chExt cx="1400175" cy="12700"/>
                              </a:xfrm>
                            </wpg:grpSpPr>
                            <wps:wsp>
                              <wps:cNvPr id="5" name="Graphic 5"/>
                              <wps:cNvSpPr/>
                              <wps:spPr>
                                <a:xfrm>
                                  <a:off x="0" y="6350"/>
                                  <a:ext cx="1400175" cy="1270"/>
                                </a:xfrm>
                                <a:custGeom>
                                  <a:avLst/>
                                  <a:gdLst/>
                                  <a:ahLst/>
                                  <a:cxnLst/>
                                  <a:rect l="l" t="t" r="r" b="b"/>
                                  <a:pathLst>
                                    <a:path w="1400175" h="0">
                                      <a:moveTo>
                                        <a:pt x="0" y="0"/>
                                      </a:moveTo>
                                      <a:lnTo>
                                        <a:pt x="1400175" y="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665106pt;margin-top:10.960019pt;width:110.25pt;height:1pt;mso-position-horizontal-relative:column;mso-position-vertical-relative:paragraph;z-index:-25739776" id="docshapegroup2" coordorigin="193,219" coordsize="2205,20">
                      <v:line style="position:absolute" from="193,229" to="2398,229" stroked="true" strokeweight="1pt" strokecolor="#000000">
                        <v:stroke dashstyle="solid"/>
                      </v:line>
                      <w10:wrap type="none"/>
                    </v:group>
                  </w:pict>
                </mc:Fallback>
              </mc:AlternateContent>
            </w:r>
            <w:r>
              <w:rPr>
                <w:b/>
                <w:sz w:val="18"/>
              </w:rPr>
              <w:t>Trading </w:t>
            </w:r>
            <w:r>
              <w:rPr>
                <w:b/>
                <w:spacing w:val="-2"/>
                <w:sz w:val="18"/>
              </w:rPr>
              <w:t>Symbol(s)</w:t>
            </w:r>
          </w:p>
        </w:tc>
        <w:tc>
          <w:tcPr>
            <w:tcW w:w="3912" w:type="dxa"/>
          </w:tcPr>
          <w:p>
            <w:pPr>
              <w:pStyle w:val="TableParagraph"/>
              <w:spacing w:line="199" w:lineRule="exact"/>
              <w:ind w:left="278"/>
              <w:jc w:val="center"/>
              <w:rPr>
                <w:b/>
                <w:sz w:val="18"/>
              </w:rPr>
            </w:pPr>
            <w:r>
              <w:rPr/>
              <mc:AlternateContent>
                <mc:Choice Requires="wps">
                  <w:drawing>
                    <wp:anchor distT="0" distB="0" distL="0" distR="0" allowOverlap="1" layoutInCell="1" locked="0" behindDoc="1" simplePos="0" relativeHeight="477577216">
                      <wp:simplePos x="0" y="0"/>
                      <wp:positionH relativeFrom="column">
                        <wp:posOffset>77972</wp:posOffset>
                      </wp:positionH>
                      <wp:positionV relativeFrom="paragraph">
                        <wp:posOffset>139192</wp:posOffset>
                      </wp:positionV>
                      <wp:extent cx="2505075" cy="12700"/>
                      <wp:effectExtent l="0" t="0" r="0" b="0"/>
                      <wp:wrapNone/>
                      <wp:docPr id="6" name="Group 6"/>
                      <wp:cNvGraphicFramePr>
                        <a:graphicFrameLocks/>
                      </wp:cNvGraphicFramePr>
                      <a:graphic>
                        <a:graphicData uri="http://schemas.microsoft.com/office/word/2010/wordprocessingGroup">
                          <wpg:wgp>
                            <wpg:cNvPr id="6" name="Group 6"/>
                            <wpg:cNvGrpSpPr/>
                            <wpg:grpSpPr>
                              <a:xfrm>
                                <a:off x="0" y="0"/>
                                <a:ext cx="2505075" cy="12700"/>
                                <a:chExt cx="2505075" cy="12700"/>
                              </a:xfrm>
                            </wpg:grpSpPr>
                            <wps:wsp>
                              <wps:cNvPr id="7" name="Graphic 7"/>
                              <wps:cNvSpPr/>
                              <wps:spPr>
                                <a:xfrm>
                                  <a:off x="0" y="6350"/>
                                  <a:ext cx="2505075" cy="1270"/>
                                </a:xfrm>
                                <a:custGeom>
                                  <a:avLst/>
                                  <a:gdLst/>
                                  <a:ahLst/>
                                  <a:cxnLst/>
                                  <a:rect l="l" t="t" r="r" b="b"/>
                                  <a:pathLst>
                                    <a:path w="2505075" h="0">
                                      <a:moveTo>
                                        <a:pt x="0" y="0"/>
                                      </a:moveTo>
                                      <a:lnTo>
                                        <a:pt x="2505075" y="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139539pt;margin-top:10.960019pt;width:197.25pt;height:1pt;mso-position-horizontal-relative:column;mso-position-vertical-relative:paragraph;z-index:-25739264" id="docshapegroup3" coordorigin="123,219" coordsize="3945,20">
                      <v:line style="position:absolute" from="123,229" to="4068,229" stroked="true" strokeweight="1pt" strokecolor="#000000">
                        <v:stroke dashstyle="solid"/>
                      </v:line>
                      <w10:wrap type="none"/>
                    </v:group>
                  </w:pict>
                </mc:Fallback>
              </mc:AlternateContent>
            </w:r>
            <w:r>
              <w:rPr>
                <w:b/>
                <w:sz w:val="18"/>
              </w:rPr>
              <w:t>Name</w:t>
            </w:r>
            <w:r>
              <w:rPr>
                <w:b/>
                <w:spacing w:val="-4"/>
                <w:sz w:val="18"/>
              </w:rPr>
              <w:t> </w:t>
            </w:r>
            <w:r>
              <w:rPr>
                <w:b/>
                <w:sz w:val="18"/>
              </w:rPr>
              <w:t>of</w:t>
            </w:r>
            <w:r>
              <w:rPr>
                <w:b/>
                <w:spacing w:val="-1"/>
                <w:sz w:val="18"/>
              </w:rPr>
              <w:t> </w:t>
            </w:r>
            <w:r>
              <w:rPr>
                <w:b/>
                <w:sz w:val="18"/>
              </w:rPr>
              <w:t>Each</w:t>
            </w:r>
            <w:r>
              <w:rPr>
                <w:b/>
                <w:spacing w:val="-3"/>
                <w:sz w:val="18"/>
              </w:rPr>
              <w:t> </w:t>
            </w:r>
            <w:r>
              <w:rPr>
                <w:b/>
                <w:sz w:val="18"/>
              </w:rPr>
              <w:t>Exchange</w:t>
            </w:r>
            <w:r>
              <w:rPr>
                <w:b/>
                <w:spacing w:val="-1"/>
                <w:sz w:val="18"/>
              </w:rPr>
              <w:t> </w:t>
            </w:r>
            <w:r>
              <w:rPr>
                <w:b/>
                <w:sz w:val="18"/>
              </w:rPr>
              <w:t>on</w:t>
            </w:r>
            <w:r>
              <w:rPr>
                <w:b/>
                <w:spacing w:val="-2"/>
                <w:sz w:val="18"/>
              </w:rPr>
              <w:t> </w:t>
            </w:r>
            <w:r>
              <w:rPr>
                <w:b/>
                <w:sz w:val="18"/>
              </w:rPr>
              <w:t>Which</w:t>
            </w:r>
            <w:r>
              <w:rPr>
                <w:b/>
                <w:spacing w:val="-2"/>
                <w:sz w:val="18"/>
              </w:rPr>
              <w:t> Registered</w:t>
            </w:r>
          </w:p>
        </w:tc>
      </w:tr>
      <w:tr>
        <w:trPr>
          <w:trHeight w:val="259" w:hRule="atLeast"/>
        </w:trPr>
        <w:tc>
          <w:tcPr>
            <w:tcW w:w="3184" w:type="dxa"/>
          </w:tcPr>
          <w:p>
            <w:pPr>
              <w:pStyle w:val="TableParagraph"/>
              <w:spacing w:before="31"/>
              <w:ind w:left="1" w:right="523"/>
              <w:jc w:val="center"/>
              <w:rPr>
                <w:sz w:val="18"/>
              </w:rPr>
            </w:pPr>
            <w:r>
              <w:rPr>
                <w:sz w:val="18"/>
              </w:rPr>
              <w:t>Common Stock, par value </w:t>
            </w:r>
            <w:r>
              <w:rPr>
                <w:spacing w:val="-2"/>
                <w:sz w:val="18"/>
              </w:rPr>
              <w:t>$0.10</w:t>
            </w:r>
          </w:p>
        </w:tc>
        <w:tc>
          <w:tcPr>
            <w:tcW w:w="2351" w:type="dxa"/>
          </w:tcPr>
          <w:p>
            <w:pPr>
              <w:pStyle w:val="TableParagraph"/>
              <w:spacing w:before="31"/>
              <w:ind w:left="240" w:right="1"/>
              <w:jc w:val="center"/>
              <w:rPr>
                <w:sz w:val="18"/>
              </w:rPr>
            </w:pPr>
            <w:r>
              <w:rPr>
                <w:spacing w:val="-5"/>
                <w:sz w:val="18"/>
              </w:rPr>
              <w:t>VZ</w:t>
            </w:r>
          </w:p>
        </w:tc>
        <w:tc>
          <w:tcPr>
            <w:tcW w:w="3912" w:type="dxa"/>
          </w:tcPr>
          <w:p>
            <w:pPr>
              <w:pStyle w:val="TableParagraph"/>
              <w:spacing w:before="18"/>
              <w:ind w:left="278"/>
              <w:jc w:val="center"/>
              <w:rPr>
                <w:sz w:val="18"/>
              </w:rPr>
            </w:pPr>
            <w:r>
              <w:rPr>
                <w:sz w:val="18"/>
              </w:rPr>
              <w:t>New</w:t>
            </w:r>
            <w:r>
              <w:rPr>
                <w:spacing w:val="-4"/>
                <w:sz w:val="18"/>
              </w:rPr>
              <w:t> </w:t>
            </w:r>
            <w:r>
              <w:rPr>
                <w:sz w:val="18"/>
              </w:rPr>
              <w:t>York</w:t>
            </w:r>
            <w:r>
              <w:rPr>
                <w:spacing w:val="-1"/>
                <w:sz w:val="18"/>
              </w:rPr>
              <w:t> </w:t>
            </w:r>
            <w:r>
              <w:rPr>
                <w:sz w:val="18"/>
              </w:rPr>
              <w:t>Stock </w:t>
            </w:r>
            <w:r>
              <w:rPr>
                <w:spacing w:val="-2"/>
                <w:sz w:val="18"/>
              </w:rPr>
              <w:t>Exchange</w:t>
            </w:r>
          </w:p>
        </w:tc>
      </w:tr>
      <w:tr>
        <w:trPr>
          <w:trHeight w:val="254" w:hRule="atLeast"/>
        </w:trPr>
        <w:tc>
          <w:tcPr>
            <w:tcW w:w="3184" w:type="dxa"/>
          </w:tcPr>
          <w:p>
            <w:pPr>
              <w:pStyle w:val="TableParagraph"/>
              <w:spacing w:before="27"/>
              <w:ind w:left="1" w:right="523"/>
              <w:jc w:val="center"/>
              <w:rPr>
                <w:sz w:val="18"/>
              </w:rPr>
            </w:pPr>
            <w:r>
              <w:rPr>
                <w:sz w:val="18"/>
              </w:rPr>
              <w:t>Common Stock, par value </w:t>
            </w:r>
            <w:r>
              <w:rPr>
                <w:spacing w:val="-2"/>
                <w:sz w:val="18"/>
              </w:rPr>
              <w:t>$0.10</w:t>
            </w:r>
          </w:p>
        </w:tc>
        <w:tc>
          <w:tcPr>
            <w:tcW w:w="2351" w:type="dxa"/>
          </w:tcPr>
          <w:p>
            <w:pPr>
              <w:pStyle w:val="TableParagraph"/>
              <w:spacing w:before="27"/>
              <w:ind w:left="240" w:right="1"/>
              <w:jc w:val="center"/>
              <w:rPr>
                <w:sz w:val="18"/>
              </w:rPr>
            </w:pPr>
            <w:r>
              <w:rPr>
                <w:spacing w:val="-5"/>
                <w:sz w:val="18"/>
              </w:rPr>
              <w:t>VZ</w:t>
            </w:r>
          </w:p>
        </w:tc>
        <w:tc>
          <w:tcPr>
            <w:tcW w:w="3912" w:type="dxa"/>
          </w:tcPr>
          <w:p>
            <w:pPr>
              <w:pStyle w:val="TableParagraph"/>
              <w:spacing w:before="13"/>
              <w:ind w:left="279"/>
              <w:jc w:val="center"/>
              <w:rPr>
                <w:sz w:val="18"/>
              </w:rPr>
            </w:pPr>
            <w:r>
              <w:rPr>
                <w:sz w:val="18"/>
              </w:rPr>
              <w:t>The</w:t>
            </w:r>
            <w:r>
              <w:rPr>
                <w:spacing w:val="-2"/>
                <w:sz w:val="18"/>
              </w:rPr>
              <w:t> </w:t>
            </w:r>
            <w:r>
              <w:rPr>
                <w:sz w:val="18"/>
              </w:rPr>
              <w:t>NASDAQ</w:t>
            </w:r>
            <w:r>
              <w:rPr>
                <w:spacing w:val="-2"/>
                <w:sz w:val="18"/>
              </w:rPr>
              <w:t> </w:t>
            </w:r>
            <w:r>
              <w:rPr>
                <w:sz w:val="18"/>
              </w:rPr>
              <w:t>Global</w:t>
            </w:r>
            <w:r>
              <w:rPr>
                <w:spacing w:val="-1"/>
                <w:sz w:val="18"/>
              </w:rPr>
              <w:t> </w:t>
            </w:r>
            <w:r>
              <w:rPr>
                <w:sz w:val="18"/>
              </w:rPr>
              <w:t>Select</w:t>
            </w:r>
            <w:r>
              <w:rPr>
                <w:spacing w:val="-1"/>
                <w:sz w:val="18"/>
              </w:rPr>
              <w:t> </w:t>
            </w:r>
            <w:r>
              <w:rPr>
                <w:spacing w:val="-2"/>
                <w:sz w:val="18"/>
              </w:rPr>
              <w:t>Market</w:t>
            </w:r>
          </w:p>
        </w:tc>
      </w:tr>
      <w:tr>
        <w:trPr>
          <w:trHeight w:val="254" w:hRule="atLeast"/>
        </w:trPr>
        <w:tc>
          <w:tcPr>
            <w:tcW w:w="3184" w:type="dxa"/>
          </w:tcPr>
          <w:p>
            <w:pPr>
              <w:pStyle w:val="TableParagraph"/>
              <w:spacing w:before="27"/>
              <w:ind w:right="523"/>
              <w:jc w:val="center"/>
              <w:rPr>
                <w:sz w:val="18"/>
              </w:rPr>
            </w:pPr>
            <w:r>
              <w:rPr>
                <w:sz w:val="18"/>
              </w:rPr>
              <w:t>1.625%</w:t>
            </w:r>
            <w:r>
              <w:rPr>
                <w:spacing w:val="-2"/>
                <w:sz w:val="18"/>
              </w:rPr>
              <w:t> </w:t>
            </w:r>
            <w:r>
              <w:rPr>
                <w:sz w:val="18"/>
              </w:rPr>
              <w:t>Notes</w:t>
            </w:r>
            <w:r>
              <w:rPr>
                <w:spacing w:val="-2"/>
                <w:sz w:val="18"/>
              </w:rPr>
              <w:t> </w:t>
            </w:r>
            <w:r>
              <w:rPr>
                <w:sz w:val="18"/>
              </w:rPr>
              <w:t>due</w:t>
            </w:r>
            <w:r>
              <w:rPr>
                <w:spacing w:val="-1"/>
                <w:sz w:val="18"/>
              </w:rPr>
              <w:t> </w:t>
            </w:r>
            <w:r>
              <w:rPr>
                <w:spacing w:val="-4"/>
                <w:sz w:val="18"/>
              </w:rPr>
              <w:t>2024</w:t>
            </w:r>
          </w:p>
        </w:tc>
        <w:tc>
          <w:tcPr>
            <w:tcW w:w="2351" w:type="dxa"/>
          </w:tcPr>
          <w:p>
            <w:pPr>
              <w:pStyle w:val="TableParagraph"/>
              <w:spacing w:before="27"/>
              <w:ind w:left="240" w:right="1"/>
              <w:jc w:val="center"/>
              <w:rPr>
                <w:sz w:val="18"/>
              </w:rPr>
            </w:pPr>
            <w:r>
              <w:rPr>
                <w:spacing w:val="-2"/>
                <w:sz w:val="18"/>
              </w:rPr>
              <w:t>VZ24B</w:t>
            </w:r>
          </w:p>
        </w:tc>
        <w:tc>
          <w:tcPr>
            <w:tcW w:w="3912" w:type="dxa"/>
          </w:tcPr>
          <w:p>
            <w:pPr>
              <w:pStyle w:val="TableParagraph"/>
              <w:spacing w:before="13"/>
              <w:ind w:left="278"/>
              <w:jc w:val="center"/>
              <w:rPr>
                <w:sz w:val="18"/>
              </w:rPr>
            </w:pPr>
            <w:r>
              <w:rPr>
                <w:sz w:val="18"/>
              </w:rPr>
              <w:t>New</w:t>
            </w:r>
            <w:r>
              <w:rPr>
                <w:spacing w:val="-4"/>
                <w:sz w:val="18"/>
              </w:rPr>
              <w:t> </w:t>
            </w:r>
            <w:r>
              <w:rPr>
                <w:sz w:val="18"/>
              </w:rPr>
              <w:t>York</w:t>
            </w:r>
            <w:r>
              <w:rPr>
                <w:spacing w:val="-1"/>
                <w:sz w:val="18"/>
              </w:rPr>
              <w:t> </w:t>
            </w:r>
            <w:r>
              <w:rPr>
                <w:sz w:val="18"/>
              </w:rPr>
              <w:t>Stock </w:t>
            </w:r>
            <w:r>
              <w:rPr>
                <w:spacing w:val="-2"/>
                <w:sz w:val="18"/>
              </w:rPr>
              <w:t>Exchange</w:t>
            </w:r>
          </w:p>
        </w:tc>
      </w:tr>
      <w:tr>
        <w:trPr>
          <w:trHeight w:val="254" w:hRule="atLeast"/>
        </w:trPr>
        <w:tc>
          <w:tcPr>
            <w:tcW w:w="3184" w:type="dxa"/>
          </w:tcPr>
          <w:p>
            <w:pPr>
              <w:pStyle w:val="TableParagraph"/>
              <w:spacing w:before="27"/>
              <w:ind w:right="523"/>
              <w:jc w:val="center"/>
              <w:rPr>
                <w:sz w:val="18"/>
              </w:rPr>
            </w:pPr>
            <w:r>
              <w:rPr>
                <w:sz w:val="18"/>
              </w:rPr>
              <w:t>4.073%</w:t>
            </w:r>
            <w:r>
              <w:rPr>
                <w:spacing w:val="-2"/>
                <w:sz w:val="18"/>
              </w:rPr>
              <w:t> </w:t>
            </w:r>
            <w:r>
              <w:rPr>
                <w:sz w:val="18"/>
              </w:rPr>
              <w:t>Notes</w:t>
            </w:r>
            <w:r>
              <w:rPr>
                <w:spacing w:val="-2"/>
                <w:sz w:val="18"/>
              </w:rPr>
              <w:t> </w:t>
            </w:r>
            <w:r>
              <w:rPr>
                <w:sz w:val="18"/>
              </w:rPr>
              <w:t>due</w:t>
            </w:r>
            <w:r>
              <w:rPr>
                <w:spacing w:val="-1"/>
                <w:sz w:val="18"/>
              </w:rPr>
              <w:t> </w:t>
            </w:r>
            <w:r>
              <w:rPr>
                <w:spacing w:val="-4"/>
                <w:sz w:val="18"/>
              </w:rPr>
              <w:t>2024</w:t>
            </w:r>
          </w:p>
        </w:tc>
        <w:tc>
          <w:tcPr>
            <w:tcW w:w="2351" w:type="dxa"/>
          </w:tcPr>
          <w:p>
            <w:pPr>
              <w:pStyle w:val="TableParagraph"/>
              <w:spacing w:before="27"/>
              <w:ind w:left="240" w:right="1"/>
              <w:jc w:val="center"/>
              <w:rPr>
                <w:sz w:val="18"/>
              </w:rPr>
            </w:pPr>
            <w:r>
              <w:rPr>
                <w:spacing w:val="-2"/>
                <w:sz w:val="18"/>
              </w:rPr>
              <w:t>VZ24C</w:t>
            </w:r>
          </w:p>
        </w:tc>
        <w:tc>
          <w:tcPr>
            <w:tcW w:w="3912" w:type="dxa"/>
          </w:tcPr>
          <w:p>
            <w:pPr>
              <w:pStyle w:val="TableParagraph"/>
              <w:spacing w:before="13"/>
              <w:ind w:left="278"/>
              <w:jc w:val="center"/>
              <w:rPr>
                <w:sz w:val="18"/>
              </w:rPr>
            </w:pPr>
            <w:r>
              <w:rPr>
                <w:sz w:val="18"/>
              </w:rPr>
              <w:t>New</w:t>
            </w:r>
            <w:r>
              <w:rPr>
                <w:spacing w:val="-4"/>
                <w:sz w:val="18"/>
              </w:rPr>
              <w:t> </w:t>
            </w:r>
            <w:r>
              <w:rPr>
                <w:sz w:val="18"/>
              </w:rPr>
              <w:t>York</w:t>
            </w:r>
            <w:r>
              <w:rPr>
                <w:spacing w:val="-1"/>
                <w:sz w:val="18"/>
              </w:rPr>
              <w:t> </w:t>
            </w:r>
            <w:r>
              <w:rPr>
                <w:sz w:val="18"/>
              </w:rPr>
              <w:t>Stock </w:t>
            </w:r>
            <w:r>
              <w:rPr>
                <w:spacing w:val="-2"/>
                <w:sz w:val="18"/>
              </w:rPr>
              <w:t>Exchange</w:t>
            </w:r>
          </w:p>
        </w:tc>
      </w:tr>
      <w:tr>
        <w:trPr>
          <w:trHeight w:val="254" w:hRule="atLeast"/>
        </w:trPr>
        <w:tc>
          <w:tcPr>
            <w:tcW w:w="3184" w:type="dxa"/>
          </w:tcPr>
          <w:p>
            <w:pPr>
              <w:pStyle w:val="TableParagraph"/>
              <w:spacing w:before="27"/>
              <w:ind w:right="523"/>
              <w:jc w:val="center"/>
              <w:rPr>
                <w:sz w:val="18"/>
              </w:rPr>
            </w:pPr>
            <w:r>
              <w:rPr>
                <w:sz w:val="18"/>
              </w:rPr>
              <w:t>0.875%</w:t>
            </w:r>
            <w:r>
              <w:rPr>
                <w:spacing w:val="-2"/>
                <w:sz w:val="18"/>
              </w:rPr>
              <w:t> </w:t>
            </w:r>
            <w:r>
              <w:rPr>
                <w:sz w:val="18"/>
              </w:rPr>
              <w:t>Notes</w:t>
            </w:r>
            <w:r>
              <w:rPr>
                <w:spacing w:val="-2"/>
                <w:sz w:val="18"/>
              </w:rPr>
              <w:t> </w:t>
            </w:r>
            <w:r>
              <w:rPr>
                <w:sz w:val="18"/>
              </w:rPr>
              <w:t>due</w:t>
            </w:r>
            <w:r>
              <w:rPr>
                <w:spacing w:val="-1"/>
                <w:sz w:val="18"/>
              </w:rPr>
              <w:t> </w:t>
            </w:r>
            <w:r>
              <w:rPr>
                <w:spacing w:val="-4"/>
                <w:sz w:val="18"/>
              </w:rPr>
              <w:t>2025</w:t>
            </w:r>
          </w:p>
        </w:tc>
        <w:tc>
          <w:tcPr>
            <w:tcW w:w="2351" w:type="dxa"/>
          </w:tcPr>
          <w:p>
            <w:pPr>
              <w:pStyle w:val="TableParagraph"/>
              <w:spacing w:before="27"/>
              <w:ind w:left="240" w:right="1"/>
              <w:jc w:val="center"/>
              <w:rPr>
                <w:sz w:val="18"/>
              </w:rPr>
            </w:pPr>
            <w:r>
              <w:rPr>
                <w:spacing w:val="-4"/>
                <w:sz w:val="18"/>
              </w:rPr>
              <w:t>VZ25</w:t>
            </w:r>
          </w:p>
        </w:tc>
        <w:tc>
          <w:tcPr>
            <w:tcW w:w="3912" w:type="dxa"/>
          </w:tcPr>
          <w:p>
            <w:pPr>
              <w:pStyle w:val="TableParagraph"/>
              <w:spacing w:before="13"/>
              <w:ind w:left="278"/>
              <w:jc w:val="center"/>
              <w:rPr>
                <w:sz w:val="18"/>
              </w:rPr>
            </w:pPr>
            <w:r>
              <w:rPr>
                <w:sz w:val="18"/>
              </w:rPr>
              <w:t>New</w:t>
            </w:r>
            <w:r>
              <w:rPr>
                <w:spacing w:val="-4"/>
                <w:sz w:val="18"/>
              </w:rPr>
              <w:t> </w:t>
            </w:r>
            <w:r>
              <w:rPr>
                <w:sz w:val="18"/>
              </w:rPr>
              <w:t>York</w:t>
            </w:r>
            <w:r>
              <w:rPr>
                <w:spacing w:val="-1"/>
                <w:sz w:val="18"/>
              </w:rPr>
              <w:t> </w:t>
            </w:r>
            <w:r>
              <w:rPr>
                <w:sz w:val="18"/>
              </w:rPr>
              <w:t>Stock </w:t>
            </w:r>
            <w:r>
              <w:rPr>
                <w:spacing w:val="-2"/>
                <w:sz w:val="18"/>
              </w:rPr>
              <w:t>Exchange</w:t>
            </w:r>
          </w:p>
        </w:tc>
      </w:tr>
      <w:tr>
        <w:trPr>
          <w:trHeight w:val="254" w:hRule="atLeast"/>
        </w:trPr>
        <w:tc>
          <w:tcPr>
            <w:tcW w:w="3184" w:type="dxa"/>
          </w:tcPr>
          <w:p>
            <w:pPr>
              <w:pStyle w:val="TableParagraph"/>
              <w:spacing w:before="27"/>
              <w:ind w:right="523"/>
              <w:jc w:val="center"/>
              <w:rPr>
                <w:sz w:val="18"/>
              </w:rPr>
            </w:pPr>
            <w:r>
              <w:rPr>
                <w:sz w:val="18"/>
              </w:rPr>
              <w:t>3.250%</w:t>
            </w:r>
            <w:r>
              <w:rPr>
                <w:spacing w:val="-2"/>
                <w:sz w:val="18"/>
              </w:rPr>
              <w:t> </w:t>
            </w:r>
            <w:r>
              <w:rPr>
                <w:sz w:val="18"/>
              </w:rPr>
              <w:t>Notes</w:t>
            </w:r>
            <w:r>
              <w:rPr>
                <w:spacing w:val="-2"/>
                <w:sz w:val="18"/>
              </w:rPr>
              <w:t> </w:t>
            </w:r>
            <w:r>
              <w:rPr>
                <w:sz w:val="18"/>
              </w:rPr>
              <w:t>due</w:t>
            </w:r>
            <w:r>
              <w:rPr>
                <w:spacing w:val="-1"/>
                <w:sz w:val="18"/>
              </w:rPr>
              <w:t> </w:t>
            </w:r>
            <w:r>
              <w:rPr>
                <w:spacing w:val="-4"/>
                <w:sz w:val="18"/>
              </w:rPr>
              <w:t>2026</w:t>
            </w:r>
          </w:p>
        </w:tc>
        <w:tc>
          <w:tcPr>
            <w:tcW w:w="2351" w:type="dxa"/>
          </w:tcPr>
          <w:p>
            <w:pPr>
              <w:pStyle w:val="TableParagraph"/>
              <w:spacing w:before="27"/>
              <w:ind w:left="240" w:right="1"/>
              <w:jc w:val="center"/>
              <w:rPr>
                <w:sz w:val="18"/>
              </w:rPr>
            </w:pPr>
            <w:r>
              <w:rPr>
                <w:spacing w:val="-4"/>
                <w:sz w:val="18"/>
              </w:rPr>
              <w:t>VZ26</w:t>
            </w:r>
          </w:p>
        </w:tc>
        <w:tc>
          <w:tcPr>
            <w:tcW w:w="3912" w:type="dxa"/>
          </w:tcPr>
          <w:p>
            <w:pPr>
              <w:pStyle w:val="TableParagraph"/>
              <w:spacing w:before="13"/>
              <w:ind w:left="278"/>
              <w:jc w:val="center"/>
              <w:rPr>
                <w:sz w:val="18"/>
              </w:rPr>
            </w:pPr>
            <w:r>
              <w:rPr>
                <w:sz w:val="18"/>
              </w:rPr>
              <w:t>New</w:t>
            </w:r>
            <w:r>
              <w:rPr>
                <w:spacing w:val="-4"/>
                <w:sz w:val="18"/>
              </w:rPr>
              <w:t> </w:t>
            </w:r>
            <w:r>
              <w:rPr>
                <w:sz w:val="18"/>
              </w:rPr>
              <w:t>York</w:t>
            </w:r>
            <w:r>
              <w:rPr>
                <w:spacing w:val="-1"/>
                <w:sz w:val="18"/>
              </w:rPr>
              <w:t> </w:t>
            </w:r>
            <w:r>
              <w:rPr>
                <w:sz w:val="18"/>
              </w:rPr>
              <w:t>Stock </w:t>
            </w:r>
            <w:r>
              <w:rPr>
                <w:spacing w:val="-2"/>
                <w:sz w:val="18"/>
              </w:rPr>
              <w:t>Exchange</w:t>
            </w:r>
          </w:p>
        </w:tc>
      </w:tr>
      <w:tr>
        <w:trPr>
          <w:trHeight w:val="254" w:hRule="atLeast"/>
        </w:trPr>
        <w:tc>
          <w:tcPr>
            <w:tcW w:w="3184" w:type="dxa"/>
          </w:tcPr>
          <w:p>
            <w:pPr>
              <w:pStyle w:val="TableParagraph"/>
              <w:spacing w:before="27"/>
              <w:ind w:right="523"/>
              <w:jc w:val="center"/>
              <w:rPr>
                <w:sz w:val="18"/>
              </w:rPr>
            </w:pPr>
            <w:r>
              <w:rPr>
                <w:sz w:val="18"/>
              </w:rPr>
              <w:t>1.375%</w:t>
            </w:r>
            <w:r>
              <w:rPr>
                <w:spacing w:val="-2"/>
                <w:sz w:val="18"/>
              </w:rPr>
              <w:t> </w:t>
            </w:r>
            <w:r>
              <w:rPr>
                <w:sz w:val="18"/>
              </w:rPr>
              <w:t>Notes</w:t>
            </w:r>
            <w:r>
              <w:rPr>
                <w:spacing w:val="-2"/>
                <w:sz w:val="18"/>
              </w:rPr>
              <w:t> </w:t>
            </w:r>
            <w:r>
              <w:rPr>
                <w:sz w:val="18"/>
              </w:rPr>
              <w:t>due</w:t>
            </w:r>
            <w:r>
              <w:rPr>
                <w:spacing w:val="-1"/>
                <w:sz w:val="18"/>
              </w:rPr>
              <w:t> </w:t>
            </w:r>
            <w:r>
              <w:rPr>
                <w:spacing w:val="-4"/>
                <w:sz w:val="18"/>
              </w:rPr>
              <w:t>2026</w:t>
            </w:r>
          </w:p>
        </w:tc>
        <w:tc>
          <w:tcPr>
            <w:tcW w:w="2351" w:type="dxa"/>
          </w:tcPr>
          <w:p>
            <w:pPr>
              <w:pStyle w:val="TableParagraph"/>
              <w:spacing w:before="27"/>
              <w:ind w:left="240" w:right="1"/>
              <w:jc w:val="center"/>
              <w:rPr>
                <w:sz w:val="18"/>
              </w:rPr>
            </w:pPr>
            <w:r>
              <w:rPr>
                <w:spacing w:val="-2"/>
                <w:sz w:val="18"/>
              </w:rPr>
              <w:t>VZ26B</w:t>
            </w:r>
          </w:p>
        </w:tc>
        <w:tc>
          <w:tcPr>
            <w:tcW w:w="3912" w:type="dxa"/>
          </w:tcPr>
          <w:p>
            <w:pPr>
              <w:pStyle w:val="TableParagraph"/>
              <w:spacing w:before="13"/>
              <w:ind w:left="278"/>
              <w:jc w:val="center"/>
              <w:rPr>
                <w:sz w:val="18"/>
              </w:rPr>
            </w:pPr>
            <w:r>
              <w:rPr>
                <w:sz w:val="18"/>
              </w:rPr>
              <w:t>New</w:t>
            </w:r>
            <w:r>
              <w:rPr>
                <w:spacing w:val="-4"/>
                <w:sz w:val="18"/>
              </w:rPr>
              <w:t> </w:t>
            </w:r>
            <w:r>
              <w:rPr>
                <w:sz w:val="18"/>
              </w:rPr>
              <w:t>York</w:t>
            </w:r>
            <w:r>
              <w:rPr>
                <w:spacing w:val="-1"/>
                <w:sz w:val="18"/>
              </w:rPr>
              <w:t> </w:t>
            </w:r>
            <w:r>
              <w:rPr>
                <w:sz w:val="18"/>
              </w:rPr>
              <w:t>Stock </w:t>
            </w:r>
            <w:r>
              <w:rPr>
                <w:spacing w:val="-2"/>
                <w:sz w:val="18"/>
              </w:rPr>
              <w:t>Exchange</w:t>
            </w:r>
          </w:p>
        </w:tc>
      </w:tr>
      <w:tr>
        <w:trPr>
          <w:trHeight w:val="254" w:hRule="atLeast"/>
        </w:trPr>
        <w:tc>
          <w:tcPr>
            <w:tcW w:w="3184" w:type="dxa"/>
          </w:tcPr>
          <w:p>
            <w:pPr>
              <w:pStyle w:val="TableParagraph"/>
              <w:spacing w:before="27"/>
              <w:ind w:right="523"/>
              <w:jc w:val="center"/>
              <w:rPr>
                <w:sz w:val="18"/>
              </w:rPr>
            </w:pPr>
            <w:r>
              <w:rPr>
                <w:sz w:val="18"/>
              </w:rPr>
              <w:t>0.875%</w:t>
            </w:r>
            <w:r>
              <w:rPr>
                <w:spacing w:val="-2"/>
                <w:sz w:val="18"/>
              </w:rPr>
              <w:t> </w:t>
            </w:r>
            <w:r>
              <w:rPr>
                <w:sz w:val="18"/>
              </w:rPr>
              <w:t>Notes</w:t>
            </w:r>
            <w:r>
              <w:rPr>
                <w:spacing w:val="-2"/>
                <w:sz w:val="18"/>
              </w:rPr>
              <w:t> </w:t>
            </w:r>
            <w:r>
              <w:rPr>
                <w:sz w:val="18"/>
              </w:rPr>
              <w:t>due</w:t>
            </w:r>
            <w:r>
              <w:rPr>
                <w:spacing w:val="-1"/>
                <w:sz w:val="18"/>
              </w:rPr>
              <w:t> </w:t>
            </w:r>
            <w:r>
              <w:rPr>
                <w:spacing w:val="-4"/>
                <w:sz w:val="18"/>
              </w:rPr>
              <w:t>2027</w:t>
            </w:r>
          </w:p>
        </w:tc>
        <w:tc>
          <w:tcPr>
            <w:tcW w:w="2351" w:type="dxa"/>
          </w:tcPr>
          <w:p>
            <w:pPr>
              <w:pStyle w:val="TableParagraph"/>
              <w:spacing w:before="27"/>
              <w:ind w:left="240" w:right="1"/>
              <w:jc w:val="center"/>
              <w:rPr>
                <w:sz w:val="18"/>
              </w:rPr>
            </w:pPr>
            <w:r>
              <w:rPr>
                <w:spacing w:val="-2"/>
                <w:sz w:val="18"/>
              </w:rPr>
              <w:t>VZ27E</w:t>
            </w:r>
          </w:p>
        </w:tc>
        <w:tc>
          <w:tcPr>
            <w:tcW w:w="3912" w:type="dxa"/>
          </w:tcPr>
          <w:p>
            <w:pPr>
              <w:pStyle w:val="TableParagraph"/>
              <w:spacing w:before="13"/>
              <w:ind w:left="278"/>
              <w:jc w:val="center"/>
              <w:rPr>
                <w:sz w:val="18"/>
              </w:rPr>
            </w:pPr>
            <w:r>
              <w:rPr>
                <w:sz w:val="18"/>
              </w:rPr>
              <w:t>New</w:t>
            </w:r>
            <w:r>
              <w:rPr>
                <w:spacing w:val="-4"/>
                <w:sz w:val="18"/>
              </w:rPr>
              <w:t> </w:t>
            </w:r>
            <w:r>
              <w:rPr>
                <w:sz w:val="18"/>
              </w:rPr>
              <w:t>York</w:t>
            </w:r>
            <w:r>
              <w:rPr>
                <w:spacing w:val="-1"/>
                <w:sz w:val="18"/>
              </w:rPr>
              <w:t> </w:t>
            </w:r>
            <w:r>
              <w:rPr>
                <w:sz w:val="18"/>
              </w:rPr>
              <w:t>Stock </w:t>
            </w:r>
            <w:r>
              <w:rPr>
                <w:spacing w:val="-2"/>
                <w:sz w:val="18"/>
              </w:rPr>
              <w:t>Exchange</w:t>
            </w:r>
          </w:p>
        </w:tc>
      </w:tr>
      <w:tr>
        <w:trPr>
          <w:trHeight w:val="254" w:hRule="atLeast"/>
        </w:trPr>
        <w:tc>
          <w:tcPr>
            <w:tcW w:w="3184" w:type="dxa"/>
          </w:tcPr>
          <w:p>
            <w:pPr>
              <w:pStyle w:val="TableParagraph"/>
              <w:spacing w:before="27"/>
              <w:ind w:right="523"/>
              <w:jc w:val="center"/>
              <w:rPr>
                <w:sz w:val="18"/>
              </w:rPr>
            </w:pPr>
            <w:r>
              <w:rPr>
                <w:sz w:val="18"/>
              </w:rPr>
              <w:t>1.375%</w:t>
            </w:r>
            <w:r>
              <w:rPr>
                <w:spacing w:val="-2"/>
                <w:sz w:val="18"/>
              </w:rPr>
              <w:t> </w:t>
            </w:r>
            <w:r>
              <w:rPr>
                <w:sz w:val="18"/>
              </w:rPr>
              <w:t>Notes</w:t>
            </w:r>
            <w:r>
              <w:rPr>
                <w:spacing w:val="-2"/>
                <w:sz w:val="18"/>
              </w:rPr>
              <w:t> </w:t>
            </w:r>
            <w:r>
              <w:rPr>
                <w:sz w:val="18"/>
              </w:rPr>
              <w:t>due</w:t>
            </w:r>
            <w:r>
              <w:rPr>
                <w:spacing w:val="-1"/>
                <w:sz w:val="18"/>
              </w:rPr>
              <w:t> </w:t>
            </w:r>
            <w:r>
              <w:rPr>
                <w:spacing w:val="-4"/>
                <w:sz w:val="18"/>
              </w:rPr>
              <w:t>2028</w:t>
            </w:r>
          </w:p>
        </w:tc>
        <w:tc>
          <w:tcPr>
            <w:tcW w:w="2351" w:type="dxa"/>
          </w:tcPr>
          <w:p>
            <w:pPr>
              <w:pStyle w:val="TableParagraph"/>
              <w:spacing w:before="27"/>
              <w:ind w:left="240" w:right="1"/>
              <w:jc w:val="center"/>
              <w:rPr>
                <w:sz w:val="18"/>
              </w:rPr>
            </w:pPr>
            <w:r>
              <w:rPr>
                <w:spacing w:val="-4"/>
                <w:sz w:val="18"/>
              </w:rPr>
              <w:t>VZ28</w:t>
            </w:r>
          </w:p>
        </w:tc>
        <w:tc>
          <w:tcPr>
            <w:tcW w:w="3912" w:type="dxa"/>
          </w:tcPr>
          <w:p>
            <w:pPr>
              <w:pStyle w:val="TableParagraph"/>
              <w:spacing w:before="13"/>
              <w:ind w:left="278"/>
              <w:jc w:val="center"/>
              <w:rPr>
                <w:sz w:val="18"/>
              </w:rPr>
            </w:pPr>
            <w:r>
              <w:rPr>
                <w:sz w:val="18"/>
              </w:rPr>
              <w:t>New</w:t>
            </w:r>
            <w:r>
              <w:rPr>
                <w:spacing w:val="-4"/>
                <w:sz w:val="18"/>
              </w:rPr>
              <w:t> </w:t>
            </w:r>
            <w:r>
              <w:rPr>
                <w:sz w:val="18"/>
              </w:rPr>
              <w:t>York</w:t>
            </w:r>
            <w:r>
              <w:rPr>
                <w:spacing w:val="-1"/>
                <w:sz w:val="18"/>
              </w:rPr>
              <w:t> </w:t>
            </w:r>
            <w:r>
              <w:rPr>
                <w:sz w:val="18"/>
              </w:rPr>
              <w:t>Stock </w:t>
            </w:r>
            <w:r>
              <w:rPr>
                <w:spacing w:val="-2"/>
                <w:sz w:val="18"/>
              </w:rPr>
              <w:t>Exchange</w:t>
            </w:r>
          </w:p>
        </w:tc>
      </w:tr>
      <w:tr>
        <w:trPr>
          <w:trHeight w:val="248" w:hRule="atLeast"/>
        </w:trPr>
        <w:tc>
          <w:tcPr>
            <w:tcW w:w="3184" w:type="dxa"/>
          </w:tcPr>
          <w:p>
            <w:pPr>
              <w:pStyle w:val="TableParagraph"/>
              <w:spacing w:before="13"/>
              <w:ind w:right="523"/>
              <w:jc w:val="center"/>
              <w:rPr>
                <w:sz w:val="18"/>
              </w:rPr>
            </w:pPr>
            <w:r>
              <w:rPr>
                <w:sz w:val="18"/>
              </w:rPr>
              <w:t>1.125%</w:t>
            </w:r>
            <w:r>
              <w:rPr>
                <w:spacing w:val="-2"/>
                <w:sz w:val="18"/>
              </w:rPr>
              <w:t> </w:t>
            </w:r>
            <w:r>
              <w:rPr>
                <w:sz w:val="18"/>
              </w:rPr>
              <w:t>Notes</w:t>
            </w:r>
            <w:r>
              <w:rPr>
                <w:spacing w:val="-2"/>
                <w:sz w:val="18"/>
              </w:rPr>
              <w:t> </w:t>
            </w:r>
            <w:r>
              <w:rPr>
                <w:sz w:val="18"/>
              </w:rPr>
              <w:t>due</w:t>
            </w:r>
            <w:r>
              <w:rPr>
                <w:spacing w:val="-1"/>
                <w:sz w:val="18"/>
              </w:rPr>
              <w:t> </w:t>
            </w:r>
            <w:r>
              <w:rPr>
                <w:spacing w:val="-4"/>
                <w:sz w:val="18"/>
              </w:rPr>
              <w:t>2028</w:t>
            </w:r>
          </w:p>
        </w:tc>
        <w:tc>
          <w:tcPr>
            <w:tcW w:w="2351" w:type="dxa"/>
          </w:tcPr>
          <w:p>
            <w:pPr>
              <w:pStyle w:val="TableParagraph"/>
              <w:spacing w:before="13"/>
              <w:ind w:left="240" w:right="1"/>
              <w:jc w:val="center"/>
              <w:rPr>
                <w:sz w:val="18"/>
              </w:rPr>
            </w:pPr>
            <w:r>
              <w:rPr>
                <w:spacing w:val="-2"/>
                <w:sz w:val="18"/>
              </w:rPr>
              <w:t>VZ28A</w:t>
            </w:r>
          </w:p>
        </w:tc>
        <w:tc>
          <w:tcPr>
            <w:tcW w:w="3912" w:type="dxa"/>
          </w:tcPr>
          <w:p>
            <w:pPr>
              <w:pStyle w:val="TableParagraph"/>
              <w:spacing w:before="13"/>
              <w:ind w:left="278"/>
              <w:jc w:val="center"/>
              <w:rPr>
                <w:sz w:val="18"/>
              </w:rPr>
            </w:pPr>
            <w:r>
              <w:rPr>
                <w:sz w:val="18"/>
              </w:rPr>
              <w:t>New</w:t>
            </w:r>
            <w:r>
              <w:rPr>
                <w:spacing w:val="-4"/>
                <w:sz w:val="18"/>
              </w:rPr>
              <w:t> </w:t>
            </w:r>
            <w:r>
              <w:rPr>
                <w:sz w:val="18"/>
              </w:rPr>
              <w:t>York</w:t>
            </w:r>
            <w:r>
              <w:rPr>
                <w:spacing w:val="-1"/>
                <w:sz w:val="18"/>
              </w:rPr>
              <w:t> </w:t>
            </w:r>
            <w:r>
              <w:rPr>
                <w:sz w:val="18"/>
              </w:rPr>
              <w:t>Stock </w:t>
            </w:r>
            <w:r>
              <w:rPr>
                <w:spacing w:val="-2"/>
                <w:sz w:val="18"/>
              </w:rPr>
              <w:t>Exchange</w:t>
            </w:r>
          </w:p>
        </w:tc>
      </w:tr>
      <w:tr>
        <w:trPr>
          <w:trHeight w:val="254" w:hRule="atLeast"/>
        </w:trPr>
        <w:tc>
          <w:tcPr>
            <w:tcW w:w="3184" w:type="dxa"/>
          </w:tcPr>
          <w:p>
            <w:pPr>
              <w:pStyle w:val="TableParagraph"/>
              <w:spacing w:before="20"/>
              <w:ind w:left="1" w:right="523"/>
              <w:jc w:val="center"/>
              <w:rPr>
                <w:sz w:val="18"/>
              </w:rPr>
            </w:pPr>
            <w:r>
              <w:rPr>
                <w:sz w:val="18"/>
              </w:rPr>
              <w:t>2.350%</w:t>
            </w:r>
            <w:r>
              <w:rPr>
                <w:spacing w:val="-3"/>
                <w:sz w:val="18"/>
              </w:rPr>
              <w:t> </w:t>
            </w:r>
            <w:r>
              <w:rPr>
                <w:sz w:val="18"/>
              </w:rPr>
              <w:t>Fixed</w:t>
            </w:r>
            <w:r>
              <w:rPr>
                <w:spacing w:val="-1"/>
                <w:sz w:val="18"/>
              </w:rPr>
              <w:t> </w:t>
            </w:r>
            <w:r>
              <w:rPr>
                <w:sz w:val="18"/>
              </w:rPr>
              <w:t>Rate</w:t>
            </w:r>
            <w:r>
              <w:rPr>
                <w:spacing w:val="-1"/>
                <w:sz w:val="18"/>
              </w:rPr>
              <w:t> </w:t>
            </w:r>
            <w:r>
              <w:rPr>
                <w:sz w:val="18"/>
              </w:rPr>
              <w:t>Notes</w:t>
            </w:r>
            <w:r>
              <w:rPr>
                <w:spacing w:val="-2"/>
                <w:sz w:val="18"/>
              </w:rPr>
              <w:t> </w:t>
            </w:r>
            <w:r>
              <w:rPr>
                <w:sz w:val="18"/>
              </w:rPr>
              <w:t>due </w:t>
            </w:r>
            <w:r>
              <w:rPr>
                <w:spacing w:val="-4"/>
                <w:sz w:val="18"/>
              </w:rPr>
              <w:t>2028</w:t>
            </w:r>
          </w:p>
        </w:tc>
        <w:tc>
          <w:tcPr>
            <w:tcW w:w="2351" w:type="dxa"/>
          </w:tcPr>
          <w:p>
            <w:pPr>
              <w:pStyle w:val="TableParagraph"/>
              <w:spacing w:before="20"/>
              <w:ind w:left="240" w:right="1"/>
              <w:jc w:val="center"/>
              <w:rPr>
                <w:sz w:val="18"/>
              </w:rPr>
            </w:pPr>
            <w:r>
              <w:rPr>
                <w:spacing w:val="-2"/>
                <w:sz w:val="18"/>
              </w:rPr>
              <w:t>VZ28C</w:t>
            </w:r>
          </w:p>
        </w:tc>
        <w:tc>
          <w:tcPr>
            <w:tcW w:w="3912" w:type="dxa"/>
          </w:tcPr>
          <w:p>
            <w:pPr>
              <w:pStyle w:val="TableParagraph"/>
              <w:spacing w:before="20"/>
              <w:ind w:left="278"/>
              <w:jc w:val="center"/>
              <w:rPr>
                <w:sz w:val="18"/>
              </w:rPr>
            </w:pPr>
            <w:r>
              <w:rPr>
                <w:sz w:val="18"/>
              </w:rPr>
              <w:t>New</w:t>
            </w:r>
            <w:r>
              <w:rPr>
                <w:spacing w:val="-4"/>
                <w:sz w:val="18"/>
              </w:rPr>
              <w:t> </w:t>
            </w:r>
            <w:r>
              <w:rPr>
                <w:sz w:val="18"/>
              </w:rPr>
              <w:t>York</w:t>
            </w:r>
            <w:r>
              <w:rPr>
                <w:spacing w:val="-1"/>
                <w:sz w:val="18"/>
              </w:rPr>
              <w:t> </w:t>
            </w:r>
            <w:r>
              <w:rPr>
                <w:sz w:val="18"/>
              </w:rPr>
              <w:t>Stock </w:t>
            </w:r>
            <w:r>
              <w:rPr>
                <w:spacing w:val="-2"/>
                <w:sz w:val="18"/>
              </w:rPr>
              <w:t>Exchange</w:t>
            </w:r>
          </w:p>
        </w:tc>
      </w:tr>
      <w:tr>
        <w:trPr>
          <w:trHeight w:val="261" w:hRule="atLeast"/>
        </w:trPr>
        <w:tc>
          <w:tcPr>
            <w:tcW w:w="3184" w:type="dxa"/>
          </w:tcPr>
          <w:p>
            <w:pPr>
              <w:pStyle w:val="TableParagraph"/>
              <w:spacing w:before="34"/>
              <w:ind w:left="1" w:right="523"/>
              <w:jc w:val="center"/>
              <w:rPr>
                <w:sz w:val="18"/>
              </w:rPr>
            </w:pPr>
            <w:r>
              <w:rPr>
                <w:sz w:val="18"/>
              </w:rPr>
              <w:t>1.875%</w:t>
            </w:r>
            <w:r>
              <w:rPr>
                <w:spacing w:val="-2"/>
                <w:sz w:val="18"/>
              </w:rPr>
              <w:t> </w:t>
            </w:r>
            <w:r>
              <w:rPr>
                <w:sz w:val="18"/>
              </w:rPr>
              <w:t>Notes</w:t>
            </w:r>
            <w:r>
              <w:rPr>
                <w:spacing w:val="-2"/>
                <w:sz w:val="18"/>
              </w:rPr>
              <w:t> </w:t>
            </w:r>
            <w:r>
              <w:rPr>
                <w:sz w:val="18"/>
              </w:rPr>
              <w:t>due</w:t>
            </w:r>
            <w:r>
              <w:rPr>
                <w:spacing w:val="-1"/>
                <w:sz w:val="18"/>
              </w:rPr>
              <w:t> </w:t>
            </w:r>
            <w:r>
              <w:rPr>
                <w:spacing w:val="-4"/>
                <w:sz w:val="18"/>
              </w:rPr>
              <w:t>2029</w:t>
            </w:r>
          </w:p>
        </w:tc>
        <w:tc>
          <w:tcPr>
            <w:tcW w:w="2351" w:type="dxa"/>
          </w:tcPr>
          <w:p>
            <w:pPr>
              <w:pStyle w:val="TableParagraph"/>
              <w:spacing w:before="34"/>
              <w:ind w:left="240" w:right="1"/>
              <w:jc w:val="center"/>
              <w:rPr>
                <w:sz w:val="18"/>
              </w:rPr>
            </w:pPr>
            <w:r>
              <w:rPr>
                <w:spacing w:val="-2"/>
                <w:sz w:val="18"/>
              </w:rPr>
              <w:t>VZ29B</w:t>
            </w:r>
          </w:p>
        </w:tc>
        <w:tc>
          <w:tcPr>
            <w:tcW w:w="3912" w:type="dxa"/>
          </w:tcPr>
          <w:p>
            <w:pPr>
              <w:pStyle w:val="TableParagraph"/>
              <w:spacing w:before="20"/>
              <w:ind w:left="278"/>
              <w:jc w:val="center"/>
              <w:rPr>
                <w:sz w:val="18"/>
              </w:rPr>
            </w:pPr>
            <w:r>
              <w:rPr>
                <w:sz w:val="18"/>
              </w:rPr>
              <w:t>New</w:t>
            </w:r>
            <w:r>
              <w:rPr>
                <w:spacing w:val="-4"/>
                <w:sz w:val="18"/>
              </w:rPr>
              <w:t> </w:t>
            </w:r>
            <w:r>
              <w:rPr>
                <w:sz w:val="18"/>
              </w:rPr>
              <w:t>York</w:t>
            </w:r>
            <w:r>
              <w:rPr>
                <w:spacing w:val="-1"/>
                <w:sz w:val="18"/>
              </w:rPr>
              <w:t> </w:t>
            </w:r>
            <w:r>
              <w:rPr>
                <w:sz w:val="18"/>
              </w:rPr>
              <w:t>Stock </w:t>
            </w:r>
            <w:r>
              <w:rPr>
                <w:spacing w:val="-2"/>
                <w:sz w:val="18"/>
              </w:rPr>
              <w:t>Exchange</w:t>
            </w:r>
          </w:p>
        </w:tc>
      </w:tr>
      <w:tr>
        <w:trPr>
          <w:trHeight w:val="254" w:hRule="atLeast"/>
        </w:trPr>
        <w:tc>
          <w:tcPr>
            <w:tcW w:w="3184" w:type="dxa"/>
          </w:tcPr>
          <w:p>
            <w:pPr>
              <w:pStyle w:val="TableParagraph"/>
              <w:spacing w:before="27"/>
              <w:ind w:left="1" w:right="523"/>
              <w:jc w:val="center"/>
              <w:rPr>
                <w:sz w:val="18"/>
              </w:rPr>
            </w:pPr>
            <w:r>
              <w:rPr>
                <w:sz w:val="18"/>
              </w:rPr>
              <w:t>0.375%</w:t>
            </w:r>
            <w:r>
              <w:rPr>
                <w:spacing w:val="-2"/>
                <w:sz w:val="18"/>
              </w:rPr>
              <w:t> </w:t>
            </w:r>
            <w:r>
              <w:rPr>
                <w:sz w:val="18"/>
              </w:rPr>
              <w:t>Notes</w:t>
            </w:r>
            <w:r>
              <w:rPr>
                <w:spacing w:val="-2"/>
                <w:sz w:val="18"/>
              </w:rPr>
              <w:t> </w:t>
            </w:r>
            <w:r>
              <w:rPr>
                <w:sz w:val="18"/>
              </w:rPr>
              <w:t>due</w:t>
            </w:r>
            <w:r>
              <w:rPr>
                <w:spacing w:val="-1"/>
                <w:sz w:val="18"/>
              </w:rPr>
              <w:t> </w:t>
            </w:r>
            <w:r>
              <w:rPr>
                <w:spacing w:val="-4"/>
                <w:sz w:val="18"/>
              </w:rPr>
              <w:t>2029</w:t>
            </w:r>
          </w:p>
        </w:tc>
        <w:tc>
          <w:tcPr>
            <w:tcW w:w="2351" w:type="dxa"/>
          </w:tcPr>
          <w:p>
            <w:pPr>
              <w:pStyle w:val="TableParagraph"/>
              <w:spacing w:before="27"/>
              <w:ind w:left="240"/>
              <w:jc w:val="center"/>
              <w:rPr>
                <w:sz w:val="18"/>
              </w:rPr>
            </w:pPr>
            <w:r>
              <w:rPr>
                <w:spacing w:val="-2"/>
                <w:sz w:val="18"/>
              </w:rPr>
              <w:t>VZ29D</w:t>
            </w:r>
          </w:p>
        </w:tc>
        <w:tc>
          <w:tcPr>
            <w:tcW w:w="3912" w:type="dxa"/>
          </w:tcPr>
          <w:p>
            <w:pPr>
              <w:pStyle w:val="TableParagraph"/>
              <w:spacing w:before="13"/>
              <w:ind w:left="278"/>
              <w:jc w:val="center"/>
              <w:rPr>
                <w:sz w:val="18"/>
              </w:rPr>
            </w:pPr>
            <w:r>
              <w:rPr>
                <w:sz w:val="18"/>
              </w:rPr>
              <w:t>New</w:t>
            </w:r>
            <w:r>
              <w:rPr>
                <w:spacing w:val="-4"/>
                <w:sz w:val="18"/>
              </w:rPr>
              <w:t> </w:t>
            </w:r>
            <w:r>
              <w:rPr>
                <w:sz w:val="18"/>
              </w:rPr>
              <w:t>York</w:t>
            </w:r>
            <w:r>
              <w:rPr>
                <w:spacing w:val="-1"/>
                <w:sz w:val="18"/>
              </w:rPr>
              <w:t> </w:t>
            </w:r>
            <w:r>
              <w:rPr>
                <w:sz w:val="18"/>
              </w:rPr>
              <w:t>Stock </w:t>
            </w:r>
            <w:r>
              <w:rPr>
                <w:spacing w:val="-2"/>
                <w:sz w:val="18"/>
              </w:rPr>
              <w:t>Exchange</w:t>
            </w:r>
          </w:p>
        </w:tc>
      </w:tr>
      <w:tr>
        <w:trPr>
          <w:trHeight w:val="254" w:hRule="atLeast"/>
        </w:trPr>
        <w:tc>
          <w:tcPr>
            <w:tcW w:w="3184" w:type="dxa"/>
          </w:tcPr>
          <w:p>
            <w:pPr>
              <w:pStyle w:val="TableParagraph"/>
              <w:spacing w:before="27"/>
              <w:ind w:left="1" w:right="523"/>
              <w:jc w:val="center"/>
              <w:rPr>
                <w:sz w:val="18"/>
              </w:rPr>
            </w:pPr>
            <w:r>
              <w:rPr>
                <w:sz w:val="18"/>
              </w:rPr>
              <w:t>1.250%</w:t>
            </w:r>
            <w:r>
              <w:rPr>
                <w:spacing w:val="-2"/>
                <w:sz w:val="18"/>
              </w:rPr>
              <w:t> </w:t>
            </w:r>
            <w:r>
              <w:rPr>
                <w:sz w:val="18"/>
              </w:rPr>
              <w:t>Notes</w:t>
            </w:r>
            <w:r>
              <w:rPr>
                <w:spacing w:val="-2"/>
                <w:sz w:val="18"/>
              </w:rPr>
              <w:t> </w:t>
            </w:r>
            <w:r>
              <w:rPr>
                <w:sz w:val="18"/>
              </w:rPr>
              <w:t>due</w:t>
            </w:r>
            <w:r>
              <w:rPr>
                <w:spacing w:val="-1"/>
                <w:sz w:val="18"/>
              </w:rPr>
              <w:t> </w:t>
            </w:r>
            <w:r>
              <w:rPr>
                <w:spacing w:val="-4"/>
                <w:sz w:val="18"/>
              </w:rPr>
              <w:t>2030</w:t>
            </w:r>
          </w:p>
        </w:tc>
        <w:tc>
          <w:tcPr>
            <w:tcW w:w="2351" w:type="dxa"/>
          </w:tcPr>
          <w:p>
            <w:pPr>
              <w:pStyle w:val="TableParagraph"/>
              <w:spacing w:before="27"/>
              <w:ind w:left="240"/>
              <w:jc w:val="center"/>
              <w:rPr>
                <w:sz w:val="18"/>
              </w:rPr>
            </w:pPr>
            <w:r>
              <w:rPr>
                <w:spacing w:val="-4"/>
                <w:sz w:val="18"/>
              </w:rPr>
              <w:t>VZ30</w:t>
            </w:r>
          </w:p>
        </w:tc>
        <w:tc>
          <w:tcPr>
            <w:tcW w:w="3912" w:type="dxa"/>
          </w:tcPr>
          <w:p>
            <w:pPr>
              <w:pStyle w:val="TableParagraph"/>
              <w:spacing w:before="13"/>
              <w:ind w:left="278"/>
              <w:jc w:val="center"/>
              <w:rPr>
                <w:sz w:val="18"/>
              </w:rPr>
            </w:pPr>
            <w:r>
              <w:rPr>
                <w:sz w:val="18"/>
              </w:rPr>
              <w:t>New</w:t>
            </w:r>
            <w:r>
              <w:rPr>
                <w:spacing w:val="-4"/>
                <w:sz w:val="18"/>
              </w:rPr>
              <w:t> </w:t>
            </w:r>
            <w:r>
              <w:rPr>
                <w:sz w:val="18"/>
              </w:rPr>
              <w:t>York</w:t>
            </w:r>
            <w:r>
              <w:rPr>
                <w:spacing w:val="-1"/>
                <w:sz w:val="18"/>
              </w:rPr>
              <w:t> </w:t>
            </w:r>
            <w:r>
              <w:rPr>
                <w:sz w:val="18"/>
              </w:rPr>
              <w:t>Stock </w:t>
            </w:r>
            <w:r>
              <w:rPr>
                <w:spacing w:val="-2"/>
                <w:sz w:val="18"/>
              </w:rPr>
              <w:t>Exchange</w:t>
            </w:r>
          </w:p>
        </w:tc>
      </w:tr>
      <w:tr>
        <w:trPr>
          <w:trHeight w:val="254" w:hRule="atLeast"/>
        </w:trPr>
        <w:tc>
          <w:tcPr>
            <w:tcW w:w="3184" w:type="dxa"/>
          </w:tcPr>
          <w:p>
            <w:pPr>
              <w:pStyle w:val="TableParagraph"/>
              <w:spacing w:before="27"/>
              <w:ind w:left="1" w:right="523"/>
              <w:jc w:val="center"/>
              <w:rPr>
                <w:sz w:val="18"/>
              </w:rPr>
            </w:pPr>
            <w:r>
              <w:rPr>
                <w:sz w:val="18"/>
              </w:rPr>
              <w:t>1.875%</w:t>
            </w:r>
            <w:r>
              <w:rPr>
                <w:spacing w:val="-2"/>
                <w:sz w:val="18"/>
              </w:rPr>
              <w:t> </w:t>
            </w:r>
            <w:r>
              <w:rPr>
                <w:sz w:val="18"/>
              </w:rPr>
              <w:t>Notes</w:t>
            </w:r>
            <w:r>
              <w:rPr>
                <w:spacing w:val="-2"/>
                <w:sz w:val="18"/>
              </w:rPr>
              <w:t> </w:t>
            </w:r>
            <w:r>
              <w:rPr>
                <w:sz w:val="18"/>
              </w:rPr>
              <w:t>due</w:t>
            </w:r>
            <w:r>
              <w:rPr>
                <w:spacing w:val="-1"/>
                <w:sz w:val="18"/>
              </w:rPr>
              <w:t> </w:t>
            </w:r>
            <w:r>
              <w:rPr>
                <w:spacing w:val="-4"/>
                <w:sz w:val="18"/>
              </w:rPr>
              <w:t>2030</w:t>
            </w:r>
          </w:p>
        </w:tc>
        <w:tc>
          <w:tcPr>
            <w:tcW w:w="2351" w:type="dxa"/>
          </w:tcPr>
          <w:p>
            <w:pPr>
              <w:pStyle w:val="TableParagraph"/>
              <w:spacing w:before="27"/>
              <w:ind w:left="240"/>
              <w:jc w:val="center"/>
              <w:rPr>
                <w:sz w:val="18"/>
              </w:rPr>
            </w:pPr>
            <w:r>
              <w:rPr>
                <w:spacing w:val="-2"/>
                <w:sz w:val="18"/>
              </w:rPr>
              <w:t>VZ30A</w:t>
            </w:r>
          </w:p>
        </w:tc>
        <w:tc>
          <w:tcPr>
            <w:tcW w:w="3912" w:type="dxa"/>
          </w:tcPr>
          <w:p>
            <w:pPr>
              <w:pStyle w:val="TableParagraph"/>
              <w:spacing w:before="13"/>
              <w:ind w:left="278"/>
              <w:jc w:val="center"/>
              <w:rPr>
                <w:sz w:val="18"/>
              </w:rPr>
            </w:pPr>
            <w:r>
              <w:rPr>
                <w:sz w:val="18"/>
              </w:rPr>
              <w:t>New</w:t>
            </w:r>
            <w:r>
              <w:rPr>
                <w:spacing w:val="-4"/>
                <w:sz w:val="18"/>
              </w:rPr>
              <w:t> </w:t>
            </w:r>
            <w:r>
              <w:rPr>
                <w:sz w:val="18"/>
              </w:rPr>
              <w:t>York</w:t>
            </w:r>
            <w:r>
              <w:rPr>
                <w:spacing w:val="-1"/>
                <w:sz w:val="18"/>
              </w:rPr>
              <w:t> </w:t>
            </w:r>
            <w:r>
              <w:rPr>
                <w:sz w:val="18"/>
              </w:rPr>
              <w:t>Stock </w:t>
            </w:r>
            <w:r>
              <w:rPr>
                <w:spacing w:val="-2"/>
                <w:sz w:val="18"/>
              </w:rPr>
              <w:t>Exchange</w:t>
            </w:r>
          </w:p>
        </w:tc>
      </w:tr>
      <w:tr>
        <w:trPr>
          <w:trHeight w:val="254" w:hRule="atLeast"/>
        </w:trPr>
        <w:tc>
          <w:tcPr>
            <w:tcW w:w="3184" w:type="dxa"/>
          </w:tcPr>
          <w:p>
            <w:pPr>
              <w:pStyle w:val="TableParagraph"/>
              <w:spacing w:before="27"/>
              <w:ind w:left="1" w:right="523"/>
              <w:jc w:val="center"/>
              <w:rPr>
                <w:sz w:val="18"/>
              </w:rPr>
            </w:pPr>
            <w:r>
              <w:rPr>
                <w:sz w:val="18"/>
              </w:rPr>
              <w:t>2.625%</w:t>
            </w:r>
            <w:r>
              <w:rPr>
                <w:spacing w:val="-2"/>
                <w:sz w:val="18"/>
              </w:rPr>
              <w:t> </w:t>
            </w:r>
            <w:r>
              <w:rPr>
                <w:sz w:val="18"/>
              </w:rPr>
              <w:t>Notes</w:t>
            </w:r>
            <w:r>
              <w:rPr>
                <w:spacing w:val="-2"/>
                <w:sz w:val="18"/>
              </w:rPr>
              <w:t> </w:t>
            </w:r>
            <w:r>
              <w:rPr>
                <w:sz w:val="18"/>
              </w:rPr>
              <w:t>due</w:t>
            </w:r>
            <w:r>
              <w:rPr>
                <w:spacing w:val="-1"/>
                <w:sz w:val="18"/>
              </w:rPr>
              <w:t> </w:t>
            </w:r>
            <w:r>
              <w:rPr>
                <w:spacing w:val="-4"/>
                <w:sz w:val="18"/>
              </w:rPr>
              <w:t>2031</w:t>
            </w:r>
          </w:p>
        </w:tc>
        <w:tc>
          <w:tcPr>
            <w:tcW w:w="2351" w:type="dxa"/>
          </w:tcPr>
          <w:p>
            <w:pPr>
              <w:pStyle w:val="TableParagraph"/>
              <w:spacing w:before="27"/>
              <w:ind w:left="240"/>
              <w:jc w:val="center"/>
              <w:rPr>
                <w:sz w:val="18"/>
              </w:rPr>
            </w:pPr>
            <w:r>
              <w:rPr>
                <w:spacing w:val="-4"/>
                <w:sz w:val="18"/>
              </w:rPr>
              <w:t>VZ31</w:t>
            </w:r>
          </w:p>
        </w:tc>
        <w:tc>
          <w:tcPr>
            <w:tcW w:w="3912" w:type="dxa"/>
          </w:tcPr>
          <w:p>
            <w:pPr>
              <w:pStyle w:val="TableParagraph"/>
              <w:spacing w:before="13"/>
              <w:ind w:left="278"/>
              <w:jc w:val="center"/>
              <w:rPr>
                <w:sz w:val="18"/>
              </w:rPr>
            </w:pPr>
            <w:r>
              <w:rPr>
                <w:sz w:val="18"/>
              </w:rPr>
              <w:t>New</w:t>
            </w:r>
            <w:r>
              <w:rPr>
                <w:spacing w:val="-4"/>
                <w:sz w:val="18"/>
              </w:rPr>
              <w:t> </w:t>
            </w:r>
            <w:r>
              <w:rPr>
                <w:sz w:val="18"/>
              </w:rPr>
              <w:t>York</w:t>
            </w:r>
            <w:r>
              <w:rPr>
                <w:spacing w:val="-1"/>
                <w:sz w:val="18"/>
              </w:rPr>
              <w:t> </w:t>
            </w:r>
            <w:r>
              <w:rPr>
                <w:sz w:val="18"/>
              </w:rPr>
              <w:t>Stock </w:t>
            </w:r>
            <w:r>
              <w:rPr>
                <w:spacing w:val="-2"/>
                <w:sz w:val="18"/>
              </w:rPr>
              <w:t>Exchange</w:t>
            </w:r>
          </w:p>
        </w:tc>
      </w:tr>
      <w:tr>
        <w:trPr>
          <w:trHeight w:val="254" w:hRule="atLeast"/>
        </w:trPr>
        <w:tc>
          <w:tcPr>
            <w:tcW w:w="3184" w:type="dxa"/>
          </w:tcPr>
          <w:p>
            <w:pPr>
              <w:pStyle w:val="TableParagraph"/>
              <w:spacing w:before="27"/>
              <w:ind w:left="1" w:right="523"/>
              <w:jc w:val="center"/>
              <w:rPr>
                <w:sz w:val="18"/>
              </w:rPr>
            </w:pPr>
            <w:r>
              <w:rPr>
                <w:sz w:val="18"/>
              </w:rPr>
              <w:t>2.500%</w:t>
            </w:r>
            <w:r>
              <w:rPr>
                <w:spacing w:val="-2"/>
                <w:sz w:val="18"/>
              </w:rPr>
              <w:t> </w:t>
            </w:r>
            <w:r>
              <w:rPr>
                <w:sz w:val="18"/>
              </w:rPr>
              <w:t>Notes</w:t>
            </w:r>
            <w:r>
              <w:rPr>
                <w:spacing w:val="-2"/>
                <w:sz w:val="18"/>
              </w:rPr>
              <w:t> </w:t>
            </w:r>
            <w:r>
              <w:rPr>
                <w:sz w:val="18"/>
              </w:rPr>
              <w:t>due</w:t>
            </w:r>
            <w:r>
              <w:rPr>
                <w:spacing w:val="-1"/>
                <w:sz w:val="18"/>
              </w:rPr>
              <w:t> </w:t>
            </w:r>
            <w:r>
              <w:rPr>
                <w:spacing w:val="-4"/>
                <w:sz w:val="18"/>
              </w:rPr>
              <w:t>2031</w:t>
            </w:r>
          </w:p>
        </w:tc>
        <w:tc>
          <w:tcPr>
            <w:tcW w:w="2351" w:type="dxa"/>
          </w:tcPr>
          <w:p>
            <w:pPr>
              <w:pStyle w:val="TableParagraph"/>
              <w:spacing w:before="27"/>
              <w:ind w:left="240"/>
              <w:jc w:val="center"/>
              <w:rPr>
                <w:sz w:val="18"/>
              </w:rPr>
            </w:pPr>
            <w:r>
              <w:rPr>
                <w:spacing w:val="-2"/>
                <w:sz w:val="18"/>
              </w:rPr>
              <w:t>VZ31A</w:t>
            </w:r>
          </w:p>
        </w:tc>
        <w:tc>
          <w:tcPr>
            <w:tcW w:w="3912" w:type="dxa"/>
          </w:tcPr>
          <w:p>
            <w:pPr>
              <w:pStyle w:val="TableParagraph"/>
              <w:spacing w:before="13"/>
              <w:ind w:left="278"/>
              <w:jc w:val="center"/>
              <w:rPr>
                <w:sz w:val="18"/>
              </w:rPr>
            </w:pPr>
            <w:r>
              <w:rPr>
                <w:sz w:val="18"/>
              </w:rPr>
              <w:t>New</w:t>
            </w:r>
            <w:r>
              <w:rPr>
                <w:spacing w:val="-4"/>
                <w:sz w:val="18"/>
              </w:rPr>
              <w:t> </w:t>
            </w:r>
            <w:r>
              <w:rPr>
                <w:sz w:val="18"/>
              </w:rPr>
              <w:t>York</w:t>
            </w:r>
            <w:r>
              <w:rPr>
                <w:spacing w:val="-1"/>
                <w:sz w:val="18"/>
              </w:rPr>
              <w:t> </w:t>
            </w:r>
            <w:r>
              <w:rPr>
                <w:sz w:val="18"/>
              </w:rPr>
              <w:t>Stock </w:t>
            </w:r>
            <w:r>
              <w:rPr>
                <w:spacing w:val="-2"/>
                <w:sz w:val="18"/>
              </w:rPr>
              <w:t>Exchange</w:t>
            </w:r>
          </w:p>
        </w:tc>
      </w:tr>
      <w:tr>
        <w:trPr>
          <w:trHeight w:val="254" w:hRule="atLeast"/>
        </w:trPr>
        <w:tc>
          <w:tcPr>
            <w:tcW w:w="3184" w:type="dxa"/>
          </w:tcPr>
          <w:p>
            <w:pPr>
              <w:pStyle w:val="TableParagraph"/>
              <w:spacing w:before="27"/>
              <w:ind w:left="2" w:right="523"/>
              <w:jc w:val="center"/>
              <w:rPr>
                <w:sz w:val="18"/>
              </w:rPr>
            </w:pPr>
            <w:r>
              <w:rPr>
                <w:sz w:val="18"/>
              </w:rPr>
              <w:t>3.000%</w:t>
            </w:r>
            <w:r>
              <w:rPr>
                <w:spacing w:val="-3"/>
                <w:sz w:val="18"/>
              </w:rPr>
              <w:t> </w:t>
            </w:r>
            <w:r>
              <w:rPr>
                <w:sz w:val="18"/>
              </w:rPr>
              <w:t>Fixed</w:t>
            </w:r>
            <w:r>
              <w:rPr>
                <w:spacing w:val="-1"/>
                <w:sz w:val="18"/>
              </w:rPr>
              <w:t> </w:t>
            </w:r>
            <w:r>
              <w:rPr>
                <w:sz w:val="18"/>
              </w:rPr>
              <w:t>Rate</w:t>
            </w:r>
            <w:r>
              <w:rPr>
                <w:spacing w:val="-1"/>
                <w:sz w:val="18"/>
              </w:rPr>
              <w:t> </w:t>
            </w:r>
            <w:r>
              <w:rPr>
                <w:sz w:val="18"/>
              </w:rPr>
              <w:t>Notes</w:t>
            </w:r>
            <w:r>
              <w:rPr>
                <w:spacing w:val="-2"/>
                <w:sz w:val="18"/>
              </w:rPr>
              <w:t> </w:t>
            </w:r>
            <w:r>
              <w:rPr>
                <w:sz w:val="18"/>
              </w:rPr>
              <w:t>due </w:t>
            </w:r>
            <w:r>
              <w:rPr>
                <w:spacing w:val="-4"/>
                <w:sz w:val="18"/>
              </w:rPr>
              <w:t>2031</w:t>
            </w:r>
          </w:p>
        </w:tc>
        <w:tc>
          <w:tcPr>
            <w:tcW w:w="2351" w:type="dxa"/>
          </w:tcPr>
          <w:p>
            <w:pPr>
              <w:pStyle w:val="TableParagraph"/>
              <w:spacing w:before="27"/>
              <w:ind w:left="240"/>
              <w:jc w:val="center"/>
              <w:rPr>
                <w:sz w:val="18"/>
              </w:rPr>
            </w:pPr>
            <w:r>
              <w:rPr>
                <w:spacing w:val="-2"/>
                <w:sz w:val="18"/>
              </w:rPr>
              <w:t>VZ31D</w:t>
            </w:r>
          </w:p>
        </w:tc>
        <w:tc>
          <w:tcPr>
            <w:tcW w:w="3912" w:type="dxa"/>
          </w:tcPr>
          <w:p>
            <w:pPr>
              <w:pStyle w:val="TableParagraph"/>
              <w:spacing w:before="13"/>
              <w:ind w:left="278"/>
              <w:jc w:val="center"/>
              <w:rPr>
                <w:sz w:val="18"/>
              </w:rPr>
            </w:pPr>
            <w:r>
              <w:rPr>
                <w:sz w:val="18"/>
              </w:rPr>
              <w:t>New</w:t>
            </w:r>
            <w:r>
              <w:rPr>
                <w:spacing w:val="-4"/>
                <w:sz w:val="18"/>
              </w:rPr>
              <w:t> </w:t>
            </w:r>
            <w:r>
              <w:rPr>
                <w:sz w:val="18"/>
              </w:rPr>
              <w:t>York</w:t>
            </w:r>
            <w:r>
              <w:rPr>
                <w:spacing w:val="-1"/>
                <w:sz w:val="18"/>
              </w:rPr>
              <w:t> </w:t>
            </w:r>
            <w:r>
              <w:rPr>
                <w:sz w:val="18"/>
              </w:rPr>
              <w:t>Stock </w:t>
            </w:r>
            <w:r>
              <w:rPr>
                <w:spacing w:val="-2"/>
                <w:sz w:val="18"/>
              </w:rPr>
              <w:t>Exchange</w:t>
            </w:r>
          </w:p>
        </w:tc>
      </w:tr>
      <w:tr>
        <w:trPr>
          <w:trHeight w:val="254" w:hRule="atLeast"/>
        </w:trPr>
        <w:tc>
          <w:tcPr>
            <w:tcW w:w="3184" w:type="dxa"/>
          </w:tcPr>
          <w:p>
            <w:pPr>
              <w:pStyle w:val="TableParagraph"/>
              <w:spacing w:before="27"/>
              <w:ind w:left="1" w:right="523"/>
              <w:jc w:val="center"/>
              <w:rPr>
                <w:sz w:val="18"/>
              </w:rPr>
            </w:pPr>
            <w:r>
              <w:rPr>
                <w:sz w:val="18"/>
              </w:rPr>
              <w:t>0.875%</w:t>
            </w:r>
            <w:r>
              <w:rPr>
                <w:spacing w:val="-2"/>
                <w:sz w:val="18"/>
              </w:rPr>
              <w:t> </w:t>
            </w:r>
            <w:r>
              <w:rPr>
                <w:sz w:val="18"/>
              </w:rPr>
              <w:t>Notes</w:t>
            </w:r>
            <w:r>
              <w:rPr>
                <w:spacing w:val="-2"/>
                <w:sz w:val="18"/>
              </w:rPr>
              <w:t> </w:t>
            </w:r>
            <w:r>
              <w:rPr>
                <w:sz w:val="18"/>
              </w:rPr>
              <w:t>due</w:t>
            </w:r>
            <w:r>
              <w:rPr>
                <w:spacing w:val="-1"/>
                <w:sz w:val="18"/>
              </w:rPr>
              <w:t> </w:t>
            </w:r>
            <w:r>
              <w:rPr>
                <w:spacing w:val="-4"/>
                <w:sz w:val="18"/>
              </w:rPr>
              <w:t>2032</w:t>
            </w:r>
          </w:p>
        </w:tc>
        <w:tc>
          <w:tcPr>
            <w:tcW w:w="2351" w:type="dxa"/>
          </w:tcPr>
          <w:p>
            <w:pPr>
              <w:pStyle w:val="TableParagraph"/>
              <w:spacing w:before="27"/>
              <w:ind w:left="240"/>
              <w:jc w:val="center"/>
              <w:rPr>
                <w:sz w:val="18"/>
              </w:rPr>
            </w:pPr>
            <w:r>
              <w:rPr>
                <w:spacing w:val="-4"/>
                <w:sz w:val="18"/>
              </w:rPr>
              <w:t>VZ32</w:t>
            </w:r>
          </w:p>
        </w:tc>
        <w:tc>
          <w:tcPr>
            <w:tcW w:w="3912" w:type="dxa"/>
          </w:tcPr>
          <w:p>
            <w:pPr>
              <w:pStyle w:val="TableParagraph"/>
              <w:spacing w:before="13"/>
              <w:ind w:left="278"/>
              <w:jc w:val="center"/>
              <w:rPr>
                <w:sz w:val="18"/>
              </w:rPr>
            </w:pPr>
            <w:r>
              <w:rPr>
                <w:sz w:val="18"/>
              </w:rPr>
              <w:t>New</w:t>
            </w:r>
            <w:r>
              <w:rPr>
                <w:spacing w:val="-4"/>
                <w:sz w:val="18"/>
              </w:rPr>
              <w:t> </w:t>
            </w:r>
            <w:r>
              <w:rPr>
                <w:sz w:val="18"/>
              </w:rPr>
              <w:t>York</w:t>
            </w:r>
            <w:r>
              <w:rPr>
                <w:spacing w:val="-1"/>
                <w:sz w:val="18"/>
              </w:rPr>
              <w:t> </w:t>
            </w:r>
            <w:r>
              <w:rPr>
                <w:sz w:val="18"/>
              </w:rPr>
              <w:t>Stock </w:t>
            </w:r>
            <w:r>
              <w:rPr>
                <w:spacing w:val="-2"/>
                <w:sz w:val="18"/>
              </w:rPr>
              <w:t>Exchange</w:t>
            </w:r>
          </w:p>
        </w:tc>
      </w:tr>
      <w:tr>
        <w:trPr>
          <w:trHeight w:val="254" w:hRule="atLeast"/>
        </w:trPr>
        <w:tc>
          <w:tcPr>
            <w:tcW w:w="3184" w:type="dxa"/>
          </w:tcPr>
          <w:p>
            <w:pPr>
              <w:pStyle w:val="TableParagraph"/>
              <w:spacing w:before="27"/>
              <w:ind w:left="1" w:right="523"/>
              <w:jc w:val="center"/>
              <w:rPr>
                <w:sz w:val="18"/>
              </w:rPr>
            </w:pPr>
            <w:r>
              <w:rPr>
                <w:sz w:val="18"/>
              </w:rPr>
              <w:t>0.750%</w:t>
            </w:r>
            <w:r>
              <w:rPr>
                <w:spacing w:val="-2"/>
                <w:sz w:val="18"/>
              </w:rPr>
              <w:t> </w:t>
            </w:r>
            <w:r>
              <w:rPr>
                <w:sz w:val="18"/>
              </w:rPr>
              <w:t>Notes</w:t>
            </w:r>
            <w:r>
              <w:rPr>
                <w:spacing w:val="-2"/>
                <w:sz w:val="18"/>
              </w:rPr>
              <w:t> </w:t>
            </w:r>
            <w:r>
              <w:rPr>
                <w:sz w:val="18"/>
              </w:rPr>
              <w:t>due</w:t>
            </w:r>
            <w:r>
              <w:rPr>
                <w:spacing w:val="-1"/>
                <w:sz w:val="18"/>
              </w:rPr>
              <w:t> </w:t>
            </w:r>
            <w:r>
              <w:rPr>
                <w:spacing w:val="-4"/>
                <w:sz w:val="18"/>
              </w:rPr>
              <w:t>2032</w:t>
            </w:r>
          </w:p>
        </w:tc>
        <w:tc>
          <w:tcPr>
            <w:tcW w:w="2351" w:type="dxa"/>
          </w:tcPr>
          <w:p>
            <w:pPr>
              <w:pStyle w:val="TableParagraph"/>
              <w:spacing w:before="27"/>
              <w:ind w:left="240"/>
              <w:jc w:val="center"/>
              <w:rPr>
                <w:sz w:val="18"/>
              </w:rPr>
            </w:pPr>
            <w:r>
              <w:rPr>
                <w:spacing w:val="-2"/>
                <w:sz w:val="18"/>
              </w:rPr>
              <w:t>VZ32A</w:t>
            </w:r>
          </w:p>
        </w:tc>
        <w:tc>
          <w:tcPr>
            <w:tcW w:w="3912" w:type="dxa"/>
          </w:tcPr>
          <w:p>
            <w:pPr>
              <w:pStyle w:val="TableParagraph"/>
              <w:spacing w:before="13"/>
              <w:ind w:left="278"/>
              <w:jc w:val="center"/>
              <w:rPr>
                <w:sz w:val="18"/>
              </w:rPr>
            </w:pPr>
            <w:r>
              <w:rPr>
                <w:sz w:val="18"/>
              </w:rPr>
              <w:t>New</w:t>
            </w:r>
            <w:r>
              <w:rPr>
                <w:spacing w:val="-4"/>
                <w:sz w:val="18"/>
              </w:rPr>
              <w:t> </w:t>
            </w:r>
            <w:r>
              <w:rPr>
                <w:sz w:val="18"/>
              </w:rPr>
              <w:t>York</w:t>
            </w:r>
            <w:r>
              <w:rPr>
                <w:spacing w:val="-1"/>
                <w:sz w:val="18"/>
              </w:rPr>
              <w:t> </w:t>
            </w:r>
            <w:r>
              <w:rPr>
                <w:sz w:val="18"/>
              </w:rPr>
              <w:t>Stock </w:t>
            </w:r>
            <w:r>
              <w:rPr>
                <w:spacing w:val="-2"/>
                <w:sz w:val="18"/>
              </w:rPr>
              <w:t>Exchange</w:t>
            </w:r>
          </w:p>
        </w:tc>
      </w:tr>
      <w:tr>
        <w:trPr>
          <w:trHeight w:val="254" w:hRule="atLeast"/>
        </w:trPr>
        <w:tc>
          <w:tcPr>
            <w:tcW w:w="3184" w:type="dxa"/>
          </w:tcPr>
          <w:p>
            <w:pPr>
              <w:pStyle w:val="TableParagraph"/>
              <w:spacing w:before="27"/>
              <w:ind w:left="1" w:right="523"/>
              <w:jc w:val="center"/>
              <w:rPr>
                <w:sz w:val="18"/>
              </w:rPr>
            </w:pPr>
            <w:r>
              <w:rPr>
                <w:sz w:val="18"/>
              </w:rPr>
              <w:t>1.300%</w:t>
            </w:r>
            <w:r>
              <w:rPr>
                <w:spacing w:val="-2"/>
                <w:sz w:val="18"/>
              </w:rPr>
              <w:t> </w:t>
            </w:r>
            <w:r>
              <w:rPr>
                <w:sz w:val="18"/>
              </w:rPr>
              <w:t>Notes</w:t>
            </w:r>
            <w:r>
              <w:rPr>
                <w:spacing w:val="-2"/>
                <w:sz w:val="18"/>
              </w:rPr>
              <w:t> </w:t>
            </w:r>
            <w:r>
              <w:rPr>
                <w:sz w:val="18"/>
              </w:rPr>
              <w:t>due</w:t>
            </w:r>
            <w:r>
              <w:rPr>
                <w:spacing w:val="-1"/>
                <w:sz w:val="18"/>
              </w:rPr>
              <w:t> </w:t>
            </w:r>
            <w:r>
              <w:rPr>
                <w:spacing w:val="-4"/>
                <w:sz w:val="18"/>
              </w:rPr>
              <w:t>2033</w:t>
            </w:r>
          </w:p>
        </w:tc>
        <w:tc>
          <w:tcPr>
            <w:tcW w:w="2351" w:type="dxa"/>
          </w:tcPr>
          <w:p>
            <w:pPr>
              <w:pStyle w:val="TableParagraph"/>
              <w:spacing w:before="27"/>
              <w:ind w:left="240" w:right="1"/>
              <w:jc w:val="center"/>
              <w:rPr>
                <w:sz w:val="18"/>
              </w:rPr>
            </w:pPr>
            <w:r>
              <w:rPr>
                <w:spacing w:val="-2"/>
                <w:sz w:val="18"/>
              </w:rPr>
              <w:t>VZ33B</w:t>
            </w:r>
          </w:p>
        </w:tc>
        <w:tc>
          <w:tcPr>
            <w:tcW w:w="3912" w:type="dxa"/>
          </w:tcPr>
          <w:p>
            <w:pPr>
              <w:pStyle w:val="TableParagraph"/>
              <w:spacing w:before="13"/>
              <w:ind w:left="278"/>
              <w:jc w:val="center"/>
              <w:rPr>
                <w:sz w:val="18"/>
              </w:rPr>
            </w:pPr>
            <w:r>
              <w:rPr>
                <w:sz w:val="18"/>
              </w:rPr>
              <w:t>New</w:t>
            </w:r>
            <w:r>
              <w:rPr>
                <w:spacing w:val="-4"/>
                <w:sz w:val="18"/>
              </w:rPr>
              <w:t> </w:t>
            </w:r>
            <w:r>
              <w:rPr>
                <w:sz w:val="18"/>
              </w:rPr>
              <w:t>York</w:t>
            </w:r>
            <w:r>
              <w:rPr>
                <w:spacing w:val="-1"/>
                <w:sz w:val="18"/>
              </w:rPr>
              <w:t> </w:t>
            </w:r>
            <w:r>
              <w:rPr>
                <w:sz w:val="18"/>
              </w:rPr>
              <w:t>Stock </w:t>
            </w:r>
            <w:r>
              <w:rPr>
                <w:spacing w:val="-2"/>
                <w:sz w:val="18"/>
              </w:rPr>
              <w:t>Exchange</w:t>
            </w:r>
          </w:p>
        </w:tc>
      </w:tr>
      <w:tr>
        <w:trPr>
          <w:trHeight w:val="254" w:hRule="atLeast"/>
        </w:trPr>
        <w:tc>
          <w:tcPr>
            <w:tcW w:w="3184" w:type="dxa"/>
          </w:tcPr>
          <w:p>
            <w:pPr>
              <w:pStyle w:val="TableParagraph"/>
              <w:spacing w:before="27"/>
              <w:ind w:left="1" w:right="523"/>
              <w:jc w:val="center"/>
              <w:rPr>
                <w:sz w:val="18"/>
              </w:rPr>
            </w:pPr>
            <w:r>
              <w:rPr>
                <w:sz w:val="18"/>
              </w:rPr>
              <w:t>4.750%</w:t>
            </w:r>
            <w:r>
              <w:rPr>
                <w:spacing w:val="-2"/>
                <w:sz w:val="18"/>
              </w:rPr>
              <w:t> </w:t>
            </w:r>
            <w:r>
              <w:rPr>
                <w:sz w:val="18"/>
              </w:rPr>
              <w:t>Notes</w:t>
            </w:r>
            <w:r>
              <w:rPr>
                <w:spacing w:val="-2"/>
                <w:sz w:val="18"/>
              </w:rPr>
              <w:t> </w:t>
            </w:r>
            <w:r>
              <w:rPr>
                <w:sz w:val="18"/>
              </w:rPr>
              <w:t>due</w:t>
            </w:r>
            <w:r>
              <w:rPr>
                <w:spacing w:val="-1"/>
                <w:sz w:val="18"/>
              </w:rPr>
              <w:t> </w:t>
            </w:r>
            <w:r>
              <w:rPr>
                <w:spacing w:val="-4"/>
                <w:sz w:val="18"/>
              </w:rPr>
              <w:t>2034</w:t>
            </w:r>
          </w:p>
        </w:tc>
        <w:tc>
          <w:tcPr>
            <w:tcW w:w="2351" w:type="dxa"/>
          </w:tcPr>
          <w:p>
            <w:pPr>
              <w:pStyle w:val="TableParagraph"/>
              <w:spacing w:before="27"/>
              <w:ind w:left="240"/>
              <w:jc w:val="center"/>
              <w:rPr>
                <w:sz w:val="18"/>
              </w:rPr>
            </w:pPr>
            <w:r>
              <w:rPr>
                <w:spacing w:val="-4"/>
                <w:sz w:val="18"/>
              </w:rPr>
              <w:t>VZ34</w:t>
            </w:r>
          </w:p>
        </w:tc>
        <w:tc>
          <w:tcPr>
            <w:tcW w:w="3912" w:type="dxa"/>
          </w:tcPr>
          <w:p>
            <w:pPr>
              <w:pStyle w:val="TableParagraph"/>
              <w:spacing w:before="13"/>
              <w:ind w:left="278"/>
              <w:jc w:val="center"/>
              <w:rPr>
                <w:sz w:val="18"/>
              </w:rPr>
            </w:pPr>
            <w:r>
              <w:rPr>
                <w:sz w:val="18"/>
              </w:rPr>
              <w:t>New</w:t>
            </w:r>
            <w:r>
              <w:rPr>
                <w:spacing w:val="-4"/>
                <w:sz w:val="18"/>
              </w:rPr>
              <w:t> </w:t>
            </w:r>
            <w:r>
              <w:rPr>
                <w:sz w:val="18"/>
              </w:rPr>
              <w:t>York</w:t>
            </w:r>
            <w:r>
              <w:rPr>
                <w:spacing w:val="-1"/>
                <w:sz w:val="18"/>
              </w:rPr>
              <w:t> </w:t>
            </w:r>
            <w:r>
              <w:rPr>
                <w:sz w:val="18"/>
              </w:rPr>
              <w:t>Stock </w:t>
            </w:r>
            <w:r>
              <w:rPr>
                <w:spacing w:val="-2"/>
                <w:sz w:val="18"/>
              </w:rPr>
              <w:t>Exchange</w:t>
            </w:r>
          </w:p>
        </w:tc>
      </w:tr>
      <w:tr>
        <w:trPr>
          <w:trHeight w:val="254" w:hRule="atLeast"/>
        </w:trPr>
        <w:tc>
          <w:tcPr>
            <w:tcW w:w="3184" w:type="dxa"/>
          </w:tcPr>
          <w:p>
            <w:pPr>
              <w:pStyle w:val="TableParagraph"/>
              <w:spacing w:before="27"/>
              <w:ind w:left="1" w:right="523"/>
              <w:jc w:val="center"/>
              <w:rPr>
                <w:sz w:val="18"/>
              </w:rPr>
            </w:pPr>
            <w:r>
              <w:rPr>
                <w:sz w:val="18"/>
              </w:rPr>
              <w:t>3.125%</w:t>
            </w:r>
            <w:r>
              <w:rPr>
                <w:spacing w:val="-2"/>
                <w:sz w:val="18"/>
              </w:rPr>
              <w:t> </w:t>
            </w:r>
            <w:r>
              <w:rPr>
                <w:sz w:val="18"/>
              </w:rPr>
              <w:t>Notes</w:t>
            </w:r>
            <w:r>
              <w:rPr>
                <w:spacing w:val="-2"/>
                <w:sz w:val="18"/>
              </w:rPr>
              <w:t> </w:t>
            </w:r>
            <w:r>
              <w:rPr>
                <w:sz w:val="18"/>
              </w:rPr>
              <w:t>due</w:t>
            </w:r>
            <w:r>
              <w:rPr>
                <w:spacing w:val="-1"/>
                <w:sz w:val="18"/>
              </w:rPr>
              <w:t> </w:t>
            </w:r>
            <w:r>
              <w:rPr>
                <w:spacing w:val="-4"/>
                <w:sz w:val="18"/>
              </w:rPr>
              <w:t>2035</w:t>
            </w:r>
          </w:p>
        </w:tc>
        <w:tc>
          <w:tcPr>
            <w:tcW w:w="2351" w:type="dxa"/>
          </w:tcPr>
          <w:p>
            <w:pPr>
              <w:pStyle w:val="TableParagraph"/>
              <w:spacing w:before="27"/>
              <w:ind w:left="240"/>
              <w:jc w:val="center"/>
              <w:rPr>
                <w:sz w:val="18"/>
              </w:rPr>
            </w:pPr>
            <w:r>
              <w:rPr>
                <w:spacing w:val="-4"/>
                <w:sz w:val="18"/>
              </w:rPr>
              <w:t>VZ35</w:t>
            </w:r>
          </w:p>
        </w:tc>
        <w:tc>
          <w:tcPr>
            <w:tcW w:w="3912" w:type="dxa"/>
          </w:tcPr>
          <w:p>
            <w:pPr>
              <w:pStyle w:val="TableParagraph"/>
              <w:spacing w:before="13"/>
              <w:ind w:left="278"/>
              <w:jc w:val="center"/>
              <w:rPr>
                <w:sz w:val="18"/>
              </w:rPr>
            </w:pPr>
            <w:r>
              <w:rPr>
                <w:sz w:val="18"/>
              </w:rPr>
              <w:t>New</w:t>
            </w:r>
            <w:r>
              <w:rPr>
                <w:spacing w:val="-4"/>
                <w:sz w:val="18"/>
              </w:rPr>
              <w:t> </w:t>
            </w:r>
            <w:r>
              <w:rPr>
                <w:sz w:val="18"/>
              </w:rPr>
              <w:t>York</w:t>
            </w:r>
            <w:r>
              <w:rPr>
                <w:spacing w:val="-1"/>
                <w:sz w:val="18"/>
              </w:rPr>
              <w:t> </w:t>
            </w:r>
            <w:r>
              <w:rPr>
                <w:sz w:val="18"/>
              </w:rPr>
              <w:t>Stock </w:t>
            </w:r>
            <w:r>
              <w:rPr>
                <w:spacing w:val="-2"/>
                <w:sz w:val="18"/>
              </w:rPr>
              <w:t>Exchange</w:t>
            </w:r>
          </w:p>
        </w:tc>
      </w:tr>
      <w:tr>
        <w:trPr>
          <w:trHeight w:val="254" w:hRule="atLeast"/>
        </w:trPr>
        <w:tc>
          <w:tcPr>
            <w:tcW w:w="3184" w:type="dxa"/>
          </w:tcPr>
          <w:p>
            <w:pPr>
              <w:pStyle w:val="TableParagraph"/>
              <w:spacing w:before="27"/>
              <w:ind w:left="1" w:right="523"/>
              <w:jc w:val="center"/>
              <w:rPr>
                <w:sz w:val="18"/>
              </w:rPr>
            </w:pPr>
            <w:r>
              <w:rPr>
                <w:sz w:val="18"/>
              </w:rPr>
              <w:t>1.125%</w:t>
            </w:r>
            <w:r>
              <w:rPr>
                <w:spacing w:val="-2"/>
                <w:sz w:val="18"/>
              </w:rPr>
              <w:t> </w:t>
            </w:r>
            <w:r>
              <w:rPr>
                <w:sz w:val="18"/>
              </w:rPr>
              <w:t>Notes</w:t>
            </w:r>
            <w:r>
              <w:rPr>
                <w:spacing w:val="-2"/>
                <w:sz w:val="18"/>
              </w:rPr>
              <w:t> </w:t>
            </w:r>
            <w:r>
              <w:rPr>
                <w:sz w:val="18"/>
              </w:rPr>
              <w:t>due</w:t>
            </w:r>
            <w:r>
              <w:rPr>
                <w:spacing w:val="-1"/>
                <w:sz w:val="18"/>
              </w:rPr>
              <w:t> </w:t>
            </w:r>
            <w:r>
              <w:rPr>
                <w:spacing w:val="-4"/>
                <w:sz w:val="18"/>
              </w:rPr>
              <w:t>2035</w:t>
            </w:r>
          </w:p>
        </w:tc>
        <w:tc>
          <w:tcPr>
            <w:tcW w:w="2351" w:type="dxa"/>
          </w:tcPr>
          <w:p>
            <w:pPr>
              <w:pStyle w:val="TableParagraph"/>
              <w:spacing w:before="27"/>
              <w:ind w:left="240"/>
              <w:jc w:val="center"/>
              <w:rPr>
                <w:sz w:val="18"/>
              </w:rPr>
            </w:pPr>
            <w:r>
              <w:rPr>
                <w:spacing w:val="-2"/>
                <w:sz w:val="18"/>
              </w:rPr>
              <w:t>VZ35A</w:t>
            </w:r>
          </w:p>
        </w:tc>
        <w:tc>
          <w:tcPr>
            <w:tcW w:w="3912" w:type="dxa"/>
          </w:tcPr>
          <w:p>
            <w:pPr>
              <w:pStyle w:val="TableParagraph"/>
              <w:spacing w:before="13"/>
              <w:ind w:left="278"/>
              <w:jc w:val="center"/>
              <w:rPr>
                <w:sz w:val="18"/>
              </w:rPr>
            </w:pPr>
            <w:r>
              <w:rPr>
                <w:sz w:val="18"/>
              </w:rPr>
              <w:t>New</w:t>
            </w:r>
            <w:r>
              <w:rPr>
                <w:spacing w:val="-4"/>
                <w:sz w:val="18"/>
              </w:rPr>
              <w:t> </w:t>
            </w:r>
            <w:r>
              <w:rPr>
                <w:sz w:val="18"/>
              </w:rPr>
              <w:t>York</w:t>
            </w:r>
            <w:r>
              <w:rPr>
                <w:spacing w:val="-1"/>
                <w:sz w:val="18"/>
              </w:rPr>
              <w:t> </w:t>
            </w:r>
            <w:r>
              <w:rPr>
                <w:sz w:val="18"/>
              </w:rPr>
              <w:t>Stock </w:t>
            </w:r>
            <w:r>
              <w:rPr>
                <w:spacing w:val="-2"/>
                <w:sz w:val="18"/>
              </w:rPr>
              <w:t>Exchange</w:t>
            </w:r>
          </w:p>
        </w:tc>
      </w:tr>
      <w:tr>
        <w:trPr>
          <w:trHeight w:val="233" w:hRule="atLeast"/>
        </w:trPr>
        <w:tc>
          <w:tcPr>
            <w:tcW w:w="3184" w:type="dxa"/>
          </w:tcPr>
          <w:p>
            <w:pPr>
              <w:pStyle w:val="TableParagraph"/>
              <w:spacing w:line="187" w:lineRule="exact" w:before="27"/>
              <w:ind w:left="1" w:right="523"/>
              <w:jc w:val="center"/>
              <w:rPr>
                <w:sz w:val="18"/>
              </w:rPr>
            </w:pPr>
            <w:r>
              <w:rPr>
                <w:sz w:val="18"/>
              </w:rPr>
              <w:t>3.375%</w:t>
            </w:r>
            <w:r>
              <w:rPr>
                <w:spacing w:val="-2"/>
                <w:sz w:val="18"/>
              </w:rPr>
              <w:t> </w:t>
            </w:r>
            <w:r>
              <w:rPr>
                <w:sz w:val="18"/>
              </w:rPr>
              <w:t>Notes</w:t>
            </w:r>
            <w:r>
              <w:rPr>
                <w:spacing w:val="-2"/>
                <w:sz w:val="18"/>
              </w:rPr>
              <w:t> </w:t>
            </w:r>
            <w:r>
              <w:rPr>
                <w:sz w:val="18"/>
              </w:rPr>
              <w:t>due</w:t>
            </w:r>
            <w:r>
              <w:rPr>
                <w:spacing w:val="-1"/>
                <w:sz w:val="18"/>
              </w:rPr>
              <w:t> </w:t>
            </w:r>
            <w:r>
              <w:rPr>
                <w:spacing w:val="-4"/>
                <w:sz w:val="18"/>
              </w:rPr>
              <w:t>2036</w:t>
            </w:r>
          </w:p>
        </w:tc>
        <w:tc>
          <w:tcPr>
            <w:tcW w:w="2351" w:type="dxa"/>
          </w:tcPr>
          <w:p>
            <w:pPr>
              <w:pStyle w:val="TableParagraph"/>
              <w:spacing w:line="187" w:lineRule="exact" w:before="27"/>
              <w:ind w:left="240"/>
              <w:jc w:val="center"/>
              <w:rPr>
                <w:sz w:val="18"/>
              </w:rPr>
            </w:pPr>
            <w:r>
              <w:rPr>
                <w:spacing w:val="-2"/>
                <w:sz w:val="18"/>
              </w:rPr>
              <w:t>VZ36A</w:t>
            </w:r>
          </w:p>
        </w:tc>
        <w:tc>
          <w:tcPr>
            <w:tcW w:w="3912" w:type="dxa"/>
          </w:tcPr>
          <w:p>
            <w:pPr>
              <w:pStyle w:val="TableParagraph"/>
              <w:spacing w:line="201" w:lineRule="exact" w:before="13"/>
              <w:ind w:left="278"/>
              <w:jc w:val="center"/>
              <w:rPr>
                <w:sz w:val="18"/>
              </w:rPr>
            </w:pPr>
            <w:r>
              <w:rPr>
                <w:sz w:val="18"/>
              </w:rPr>
              <w:t>New</w:t>
            </w:r>
            <w:r>
              <w:rPr>
                <w:spacing w:val="-4"/>
                <w:sz w:val="18"/>
              </w:rPr>
              <w:t> </w:t>
            </w:r>
            <w:r>
              <w:rPr>
                <w:sz w:val="18"/>
              </w:rPr>
              <w:t>York</w:t>
            </w:r>
            <w:r>
              <w:rPr>
                <w:spacing w:val="-1"/>
                <w:sz w:val="18"/>
              </w:rPr>
              <w:t> </w:t>
            </w:r>
            <w:r>
              <w:rPr>
                <w:sz w:val="18"/>
              </w:rPr>
              <w:t>Stock </w:t>
            </w:r>
            <w:r>
              <w:rPr>
                <w:spacing w:val="-2"/>
                <w:sz w:val="18"/>
              </w:rPr>
              <w:t>Exchange</w:t>
            </w:r>
          </w:p>
        </w:tc>
      </w:tr>
    </w:tbl>
    <w:p>
      <w:pPr>
        <w:spacing w:after="0" w:line="201" w:lineRule="exact"/>
        <w:jc w:val="center"/>
        <w:rPr>
          <w:sz w:val="18"/>
        </w:rPr>
        <w:sectPr>
          <w:type w:val="continuous"/>
          <w:pgSz w:w="11880" w:h="15480"/>
          <w:pgMar w:top="760" w:bottom="280" w:left="420" w:right="420"/>
        </w:sectPr>
      </w:pPr>
    </w:p>
    <w:p>
      <w:pPr>
        <w:spacing w:before="63"/>
        <w:ind w:left="300" w:right="0" w:firstLine="0"/>
        <w:jc w:val="left"/>
        <w:rPr>
          <w:b/>
          <w:sz w:val="18"/>
        </w:rPr>
      </w:pPr>
      <w:r>
        <w:rPr>
          <w:b/>
          <w:sz w:val="18"/>
        </w:rPr>
        <w:t>Securities</w:t>
      </w:r>
      <w:r>
        <w:rPr>
          <w:b/>
          <w:spacing w:val="-4"/>
          <w:sz w:val="18"/>
        </w:rPr>
        <w:t> </w:t>
      </w:r>
      <w:r>
        <w:rPr>
          <w:b/>
          <w:sz w:val="18"/>
        </w:rPr>
        <w:t>registered</w:t>
      </w:r>
      <w:r>
        <w:rPr>
          <w:b/>
          <w:spacing w:val="-4"/>
          <w:sz w:val="18"/>
        </w:rPr>
        <w:t> </w:t>
      </w:r>
      <w:r>
        <w:rPr>
          <w:b/>
          <w:sz w:val="18"/>
        </w:rPr>
        <w:t>pursuant</w:t>
      </w:r>
      <w:r>
        <w:rPr>
          <w:b/>
          <w:spacing w:val="-2"/>
          <w:sz w:val="18"/>
        </w:rPr>
        <w:t> </w:t>
      </w:r>
      <w:r>
        <w:rPr>
          <w:b/>
          <w:sz w:val="18"/>
        </w:rPr>
        <w:t>to</w:t>
      </w:r>
      <w:r>
        <w:rPr>
          <w:b/>
          <w:spacing w:val="-3"/>
          <w:sz w:val="18"/>
        </w:rPr>
        <w:t> </w:t>
      </w:r>
      <w:r>
        <w:rPr>
          <w:b/>
          <w:sz w:val="18"/>
        </w:rPr>
        <w:t>Section</w:t>
      </w:r>
      <w:r>
        <w:rPr>
          <w:b/>
          <w:spacing w:val="-4"/>
          <w:sz w:val="18"/>
        </w:rPr>
        <w:t> </w:t>
      </w:r>
      <w:r>
        <w:rPr>
          <w:b/>
          <w:sz w:val="18"/>
        </w:rPr>
        <w:t>12(b)</w:t>
      </w:r>
      <w:r>
        <w:rPr>
          <w:b/>
          <w:spacing w:val="-2"/>
          <w:sz w:val="18"/>
        </w:rPr>
        <w:t> </w:t>
      </w:r>
      <w:r>
        <w:rPr>
          <w:b/>
          <w:sz w:val="18"/>
        </w:rPr>
        <w:t>of</w:t>
      </w:r>
      <w:r>
        <w:rPr>
          <w:b/>
          <w:spacing w:val="-3"/>
          <w:sz w:val="18"/>
        </w:rPr>
        <w:t> </w:t>
      </w:r>
      <w:r>
        <w:rPr>
          <w:b/>
          <w:sz w:val="18"/>
        </w:rPr>
        <w:t>the</w:t>
      </w:r>
      <w:r>
        <w:rPr>
          <w:b/>
          <w:spacing w:val="-3"/>
          <w:sz w:val="18"/>
        </w:rPr>
        <w:t> </w:t>
      </w:r>
      <w:r>
        <w:rPr>
          <w:b/>
          <w:sz w:val="18"/>
        </w:rPr>
        <w:t>Act</w:t>
      </w:r>
      <w:r>
        <w:rPr>
          <w:b/>
          <w:spacing w:val="-2"/>
          <w:sz w:val="18"/>
        </w:rPr>
        <w:t> (continued):</w:t>
      </w:r>
    </w:p>
    <w:p>
      <w:pPr>
        <w:pStyle w:val="BodyText"/>
        <w:spacing w:before="86"/>
        <w:rPr>
          <w:b/>
        </w:rPr>
      </w:pPr>
    </w:p>
    <w:p>
      <w:pPr>
        <w:tabs>
          <w:tab w:pos="4686" w:val="left" w:leader="none"/>
          <w:tab w:pos="6795" w:val="left" w:leader="none"/>
        </w:tabs>
        <w:spacing w:before="0" w:after="30"/>
        <w:ind w:left="1537" w:right="0" w:firstLine="0"/>
        <w:jc w:val="left"/>
        <w:rPr>
          <w:b/>
          <w:sz w:val="18"/>
        </w:rPr>
      </w:pPr>
      <w:r>
        <w:rPr/>
        <mc:AlternateContent>
          <mc:Choice Requires="wps">
            <w:drawing>
              <wp:anchor distT="0" distB="0" distL="0" distR="0" allowOverlap="1" layoutInCell="1" locked="0" behindDoc="0" simplePos="0" relativeHeight="15730688">
                <wp:simplePos x="0" y="0"/>
                <wp:positionH relativeFrom="page">
                  <wp:posOffset>448728</wp:posOffset>
                </wp:positionH>
                <wp:positionV relativeFrom="paragraph">
                  <wp:posOffset>150517</wp:posOffset>
                </wp:positionV>
                <wp:extent cx="2505075" cy="127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2505075" cy="1270"/>
                        </a:xfrm>
                        <a:custGeom>
                          <a:avLst/>
                          <a:gdLst/>
                          <a:ahLst/>
                          <a:cxnLst/>
                          <a:rect l="l" t="t" r="r" b="b"/>
                          <a:pathLst>
                            <a:path w="2505075" h="0">
                              <a:moveTo>
                                <a:pt x="0" y="0"/>
                              </a:moveTo>
                              <a:lnTo>
                                <a:pt x="2505075"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0688" from="35.332932pt,11.851758pt" to="232.582932pt,11.851758pt" stroked="true" strokeweight="1pt" strokecolor="#000000">
                <v:stroke dashstyle="solid"/>
                <w10:wrap type="none"/>
              </v:line>
            </w:pict>
          </mc:Fallback>
        </mc:AlternateContent>
      </w:r>
      <w:r>
        <w:rPr/>
        <mc:AlternateContent>
          <mc:Choice Requires="wps">
            <w:drawing>
              <wp:anchor distT="0" distB="0" distL="0" distR="0" allowOverlap="1" layoutInCell="1" locked="0" behindDoc="0" simplePos="0" relativeHeight="15731200">
                <wp:simplePos x="0" y="0"/>
                <wp:positionH relativeFrom="page">
                  <wp:posOffset>3001428</wp:posOffset>
                </wp:positionH>
                <wp:positionV relativeFrom="paragraph">
                  <wp:posOffset>150517</wp:posOffset>
                </wp:positionV>
                <wp:extent cx="1400175" cy="1270"/>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1400175" cy="1270"/>
                        </a:xfrm>
                        <a:custGeom>
                          <a:avLst/>
                          <a:gdLst/>
                          <a:ahLst/>
                          <a:cxnLst/>
                          <a:rect l="l" t="t" r="r" b="b"/>
                          <a:pathLst>
                            <a:path w="1400175" h="0">
                              <a:moveTo>
                                <a:pt x="0" y="0"/>
                              </a:moveTo>
                              <a:lnTo>
                                <a:pt x="1400175"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200" from="236.332932pt,11.851758pt" to="346.582932pt,11.851758pt" stroked="true" strokeweight="1pt" strokecolor="#000000">
                <v:stroke dashstyle="solid"/>
                <w10:wrap type="none"/>
              </v:line>
            </w:pict>
          </mc:Fallback>
        </mc:AlternateContent>
      </w:r>
      <w:r>
        <w:rPr/>
        <mc:AlternateContent>
          <mc:Choice Requires="wps">
            <w:drawing>
              <wp:anchor distT="0" distB="0" distL="0" distR="0" allowOverlap="1" layoutInCell="1" locked="0" behindDoc="0" simplePos="0" relativeHeight="15731712">
                <wp:simplePos x="0" y="0"/>
                <wp:positionH relativeFrom="page">
                  <wp:posOffset>4449228</wp:posOffset>
                </wp:positionH>
                <wp:positionV relativeFrom="paragraph">
                  <wp:posOffset>150517</wp:posOffset>
                </wp:positionV>
                <wp:extent cx="2505075" cy="127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2505075" cy="1270"/>
                        </a:xfrm>
                        <a:custGeom>
                          <a:avLst/>
                          <a:gdLst/>
                          <a:ahLst/>
                          <a:cxnLst/>
                          <a:rect l="l" t="t" r="r" b="b"/>
                          <a:pathLst>
                            <a:path w="2505075" h="0">
                              <a:moveTo>
                                <a:pt x="0" y="0"/>
                              </a:moveTo>
                              <a:lnTo>
                                <a:pt x="2505075"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712" from="350.332916pt,11.851758pt" to="547.582916pt,11.851758pt" stroked="true" strokeweight="1pt" strokecolor="#000000">
                <v:stroke dashstyle="solid"/>
                <w10:wrap type="none"/>
              </v:line>
            </w:pict>
          </mc:Fallback>
        </mc:AlternateContent>
      </w:r>
      <w:r>
        <w:rPr>
          <w:b/>
          <w:sz w:val="18"/>
        </w:rPr>
        <w:t>Title</w:t>
      </w:r>
      <w:r>
        <w:rPr>
          <w:b/>
          <w:spacing w:val="-1"/>
          <w:sz w:val="18"/>
        </w:rPr>
        <w:t> </w:t>
      </w:r>
      <w:r>
        <w:rPr>
          <w:b/>
          <w:sz w:val="18"/>
        </w:rPr>
        <w:t>of</w:t>
      </w:r>
      <w:r>
        <w:rPr>
          <w:b/>
          <w:spacing w:val="-2"/>
          <w:sz w:val="18"/>
        </w:rPr>
        <w:t> </w:t>
      </w:r>
      <w:r>
        <w:rPr>
          <w:b/>
          <w:sz w:val="18"/>
        </w:rPr>
        <w:t>Each</w:t>
      </w:r>
      <w:r>
        <w:rPr>
          <w:b/>
          <w:spacing w:val="-1"/>
          <w:sz w:val="18"/>
        </w:rPr>
        <w:t> </w:t>
      </w:r>
      <w:r>
        <w:rPr>
          <w:b/>
          <w:spacing w:val="-2"/>
          <w:sz w:val="18"/>
        </w:rPr>
        <w:t>Class</w:t>
      </w:r>
      <w:r>
        <w:rPr>
          <w:b/>
          <w:sz w:val="18"/>
        </w:rPr>
        <w:tab/>
        <w:t>Trading </w:t>
      </w:r>
      <w:r>
        <w:rPr>
          <w:b/>
          <w:spacing w:val="-2"/>
          <w:sz w:val="18"/>
        </w:rPr>
        <w:t>Symbol(s)</w:t>
      </w:r>
      <w:r>
        <w:rPr>
          <w:b/>
          <w:sz w:val="18"/>
        </w:rPr>
        <w:tab/>
        <w:t>Name</w:t>
      </w:r>
      <w:r>
        <w:rPr>
          <w:b/>
          <w:spacing w:val="-4"/>
          <w:sz w:val="18"/>
        </w:rPr>
        <w:t> </w:t>
      </w:r>
      <w:r>
        <w:rPr>
          <w:b/>
          <w:sz w:val="18"/>
        </w:rPr>
        <w:t>of</w:t>
      </w:r>
      <w:r>
        <w:rPr>
          <w:b/>
          <w:spacing w:val="-1"/>
          <w:sz w:val="18"/>
        </w:rPr>
        <w:t> </w:t>
      </w:r>
      <w:r>
        <w:rPr>
          <w:b/>
          <w:sz w:val="18"/>
        </w:rPr>
        <w:t>Each</w:t>
      </w:r>
      <w:r>
        <w:rPr>
          <w:b/>
          <w:spacing w:val="-3"/>
          <w:sz w:val="18"/>
        </w:rPr>
        <w:t> </w:t>
      </w:r>
      <w:r>
        <w:rPr>
          <w:b/>
          <w:sz w:val="18"/>
        </w:rPr>
        <w:t>Exchange</w:t>
      </w:r>
      <w:r>
        <w:rPr>
          <w:b/>
          <w:spacing w:val="-1"/>
          <w:sz w:val="18"/>
        </w:rPr>
        <w:t> </w:t>
      </w:r>
      <w:r>
        <w:rPr>
          <w:b/>
          <w:sz w:val="18"/>
        </w:rPr>
        <w:t>on</w:t>
      </w:r>
      <w:r>
        <w:rPr>
          <w:b/>
          <w:spacing w:val="-2"/>
          <w:sz w:val="18"/>
        </w:rPr>
        <w:t> </w:t>
      </w:r>
      <w:r>
        <w:rPr>
          <w:b/>
          <w:sz w:val="18"/>
        </w:rPr>
        <w:t>Which</w:t>
      </w:r>
      <w:r>
        <w:rPr>
          <w:b/>
          <w:spacing w:val="-2"/>
          <w:sz w:val="18"/>
        </w:rPr>
        <w:t> Registered</w:t>
      </w:r>
    </w:p>
    <w:tbl>
      <w:tblPr>
        <w:tblW w:w="0" w:type="auto"/>
        <w:jc w:val="left"/>
        <w:tblInd w:w="9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07"/>
        <w:gridCol w:w="2294"/>
        <w:gridCol w:w="2962"/>
      </w:tblGrid>
      <w:tr>
        <w:trPr>
          <w:trHeight w:val="259" w:hRule="atLeast"/>
        </w:trPr>
        <w:tc>
          <w:tcPr>
            <w:tcW w:w="3407" w:type="dxa"/>
          </w:tcPr>
          <w:p>
            <w:pPr>
              <w:pStyle w:val="TableParagraph"/>
              <w:spacing w:before="31"/>
              <w:ind w:right="746"/>
              <w:jc w:val="center"/>
              <w:rPr>
                <w:sz w:val="18"/>
              </w:rPr>
            </w:pPr>
            <w:r>
              <w:rPr>
                <w:sz w:val="18"/>
              </w:rPr>
              <w:t>2.875%</w:t>
            </w:r>
            <w:r>
              <w:rPr>
                <w:spacing w:val="-2"/>
                <w:sz w:val="18"/>
              </w:rPr>
              <w:t> </w:t>
            </w:r>
            <w:r>
              <w:rPr>
                <w:sz w:val="18"/>
              </w:rPr>
              <w:t>Notes</w:t>
            </w:r>
            <w:r>
              <w:rPr>
                <w:spacing w:val="-2"/>
                <w:sz w:val="18"/>
              </w:rPr>
              <w:t> </w:t>
            </w:r>
            <w:r>
              <w:rPr>
                <w:sz w:val="18"/>
              </w:rPr>
              <w:t>due</w:t>
            </w:r>
            <w:r>
              <w:rPr>
                <w:spacing w:val="-1"/>
                <w:sz w:val="18"/>
              </w:rPr>
              <w:t> </w:t>
            </w:r>
            <w:r>
              <w:rPr>
                <w:spacing w:val="-4"/>
                <w:sz w:val="18"/>
              </w:rPr>
              <w:t>2038</w:t>
            </w:r>
          </w:p>
        </w:tc>
        <w:tc>
          <w:tcPr>
            <w:tcW w:w="2294" w:type="dxa"/>
          </w:tcPr>
          <w:p>
            <w:pPr>
              <w:pStyle w:val="TableParagraph"/>
              <w:spacing w:before="31"/>
              <w:ind w:right="147"/>
              <w:jc w:val="center"/>
              <w:rPr>
                <w:sz w:val="18"/>
              </w:rPr>
            </w:pPr>
            <w:r>
              <w:rPr>
                <w:spacing w:val="-2"/>
                <w:sz w:val="18"/>
              </w:rPr>
              <w:t>VZ38B</w:t>
            </w:r>
          </w:p>
        </w:tc>
        <w:tc>
          <w:tcPr>
            <w:tcW w:w="2962" w:type="dxa"/>
          </w:tcPr>
          <w:p>
            <w:pPr>
              <w:pStyle w:val="TableParagraph"/>
              <w:spacing w:before="18"/>
              <w:ind w:right="48"/>
              <w:rPr>
                <w:sz w:val="18"/>
              </w:rPr>
            </w:pPr>
            <w:r>
              <w:rPr>
                <w:sz w:val="18"/>
              </w:rPr>
              <w:t>New</w:t>
            </w:r>
            <w:r>
              <w:rPr>
                <w:spacing w:val="-4"/>
                <w:sz w:val="18"/>
              </w:rPr>
              <w:t> </w:t>
            </w:r>
            <w:r>
              <w:rPr>
                <w:sz w:val="18"/>
              </w:rPr>
              <w:t>York</w:t>
            </w:r>
            <w:r>
              <w:rPr>
                <w:spacing w:val="-1"/>
                <w:sz w:val="18"/>
              </w:rPr>
              <w:t> </w:t>
            </w:r>
            <w:r>
              <w:rPr>
                <w:sz w:val="18"/>
              </w:rPr>
              <w:t>Stock </w:t>
            </w:r>
            <w:r>
              <w:rPr>
                <w:spacing w:val="-2"/>
                <w:sz w:val="18"/>
              </w:rPr>
              <w:t>Exchange</w:t>
            </w:r>
          </w:p>
        </w:tc>
      </w:tr>
      <w:tr>
        <w:trPr>
          <w:trHeight w:val="248" w:hRule="atLeast"/>
        </w:trPr>
        <w:tc>
          <w:tcPr>
            <w:tcW w:w="3407" w:type="dxa"/>
          </w:tcPr>
          <w:p>
            <w:pPr>
              <w:pStyle w:val="TableParagraph"/>
              <w:spacing w:before="13"/>
              <w:ind w:right="746"/>
              <w:jc w:val="center"/>
              <w:rPr>
                <w:sz w:val="18"/>
              </w:rPr>
            </w:pPr>
            <w:r>
              <w:rPr>
                <w:sz w:val="18"/>
              </w:rPr>
              <w:t>1.875%</w:t>
            </w:r>
            <w:r>
              <w:rPr>
                <w:spacing w:val="-2"/>
                <w:sz w:val="18"/>
              </w:rPr>
              <w:t> </w:t>
            </w:r>
            <w:r>
              <w:rPr>
                <w:sz w:val="18"/>
              </w:rPr>
              <w:t>Notes</w:t>
            </w:r>
            <w:r>
              <w:rPr>
                <w:spacing w:val="-2"/>
                <w:sz w:val="18"/>
              </w:rPr>
              <w:t> </w:t>
            </w:r>
            <w:r>
              <w:rPr>
                <w:sz w:val="18"/>
              </w:rPr>
              <w:t>due</w:t>
            </w:r>
            <w:r>
              <w:rPr>
                <w:spacing w:val="-1"/>
                <w:sz w:val="18"/>
              </w:rPr>
              <w:t> </w:t>
            </w:r>
            <w:r>
              <w:rPr>
                <w:spacing w:val="-4"/>
                <w:sz w:val="18"/>
              </w:rPr>
              <w:t>2038</w:t>
            </w:r>
          </w:p>
        </w:tc>
        <w:tc>
          <w:tcPr>
            <w:tcW w:w="2294" w:type="dxa"/>
          </w:tcPr>
          <w:p>
            <w:pPr>
              <w:pStyle w:val="TableParagraph"/>
              <w:spacing w:before="13"/>
              <w:ind w:right="147"/>
              <w:jc w:val="center"/>
              <w:rPr>
                <w:sz w:val="18"/>
              </w:rPr>
            </w:pPr>
            <w:r>
              <w:rPr>
                <w:spacing w:val="-2"/>
                <w:sz w:val="18"/>
              </w:rPr>
              <w:t>VZ38C</w:t>
            </w:r>
          </w:p>
        </w:tc>
        <w:tc>
          <w:tcPr>
            <w:tcW w:w="2962" w:type="dxa"/>
          </w:tcPr>
          <w:p>
            <w:pPr>
              <w:pStyle w:val="TableParagraph"/>
              <w:spacing w:before="13"/>
              <w:ind w:right="48"/>
              <w:rPr>
                <w:sz w:val="18"/>
              </w:rPr>
            </w:pPr>
            <w:r>
              <w:rPr>
                <w:sz w:val="18"/>
              </w:rPr>
              <w:t>New</w:t>
            </w:r>
            <w:r>
              <w:rPr>
                <w:spacing w:val="-4"/>
                <w:sz w:val="18"/>
              </w:rPr>
              <w:t> </w:t>
            </w:r>
            <w:r>
              <w:rPr>
                <w:sz w:val="18"/>
              </w:rPr>
              <w:t>York</w:t>
            </w:r>
            <w:r>
              <w:rPr>
                <w:spacing w:val="-1"/>
                <w:sz w:val="18"/>
              </w:rPr>
              <w:t> </w:t>
            </w:r>
            <w:r>
              <w:rPr>
                <w:sz w:val="18"/>
              </w:rPr>
              <w:t>Stock </w:t>
            </w:r>
            <w:r>
              <w:rPr>
                <w:spacing w:val="-2"/>
                <w:sz w:val="18"/>
              </w:rPr>
              <w:t>Exchange</w:t>
            </w:r>
          </w:p>
        </w:tc>
      </w:tr>
      <w:tr>
        <w:trPr>
          <w:trHeight w:val="261" w:hRule="atLeast"/>
        </w:trPr>
        <w:tc>
          <w:tcPr>
            <w:tcW w:w="3407" w:type="dxa"/>
          </w:tcPr>
          <w:p>
            <w:pPr>
              <w:pStyle w:val="TableParagraph"/>
              <w:spacing w:before="34"/>
              <w:ind w:right="746"/>
              <w:jc w:val="center"/>
              <w:rPr>
                <w:sz w:val="18"/>
              </w:rPr>
            </w:pPr>
            <w:r>
              <w:rPr>
                <w:sz w:val="18"/>
              </w:rPr>
              <w:t>1.500%</w:t>
            </w:r>
            <w:r>
              <w:rPr>
                <w:spacing w:val="-2"/>
                <w:sz w:val="18"/>
              </w:rPr>
              <w:t> </w:t>
            </w:r>
            <w:r>
              <w:rPr>
                <w:sz w:val="18"/>
              </w:rPr>
              <w:t>Notes</w:t>
            </w:r>
            <w:r>
              <w:rPr>
                <w:spacing w:val="-2"/>
                <w:sz w:val="18"/>
              </w:rPr>
              <w:t> </w:t>
            </w:r>
            <w:r>
              <w:rPr>
                <w:sz w:val="18"/>
              </w:rPr>
              <w:t>due</w:t>
            </w:r>
            <w:r>
              <w:rPr>
                <w:spacing w:val="-1"/>
                <w:sz w:val="18"/>
              </w:rPr>
              <w:t> </w:t>
            </w:r>
            <w:r>
              <w:rPr>
                <w:spacing w:val="-4"/>
                <w:sz w:val="18"/>
              </w:rPr>
              <w:t>2039</w:t>
            </w:r>
          </w:p>
        </w:tc>
        <w:tc>
          <w:tcPr>
            <w:tcW w:w="2294" w:type="dxa"/>
          </w:tcPr>
          <w:p>
            <w:pPr>
              <w:pStyle w:val="TableParagraph"/>
              <w:spacing w:before="34"/>
              <w:ind w:right="147"/>
              <w:jc w:val="center"/>
              <w:rPr>
                <w:sz w:val="18"/>
              </w:rPr>
            </w:pPr>
            <w:r>
              <w:rPr>
                <w:spacing w:val="-2"/>
                <w:sz w:val="18"/>
              </w:rPr>
              <w:t>VZ39C</w:t>
            </w:r>
          </w:p>
        </w:tc>
        <w:tc>
          <w:tcPr>
            <w:tcW w:w="2962" w:type="dxa"/>
          </w:tcPr>
          <w:p>
            <w:pPr>
              <w:pStyle w:val="TableParagraph"/>
              <w:spacing w:before="20"/>
              <w:ind w:right="48"/>
              <w:rPr>
                <w:sz w:val="18"/>
              </w:rPr>
            </w:pPr>
            <w:r>
              <w:rPr>
                <w:sz w:val="18"/>
              </w:rPr>
              <w:t>New</w:t>
            </w:r>
            <w:r>
              <w:rPr>
                <w:spacing w:val="-4"/>
                <w:sz w:val="18"/>
              </w:rPr>
              <w:t> </w:t>
            </w:r>
            <w:r>
              <w:rPr>
                <w:sz w:val="18"/>
              </w:rPr>
              <w:t>York</w:t>
            </w:r>
            <w:r>
              <w:rPr>
                <w:spacing w:val="-1"/>
                <w:sz w:val="18"/>
              </w:rPr>
              <w:t> </w:t>
            </w:r>
            <w:r>
              <w:rPr>
                <w:sz w:val="18"/>
              </w:rPr>
              <w:t>Stock </w:t>
            </w:r>
            <w:r>
              <w:rPr>
                <w:spacing w:val="-2"/>
                <w:sz w:val="18"/>
              </w:rPr>
              <w:t>Exchange</w:t>
            </w:r>
          </w:p>
        </w:tc>
      </w:tr>
      <w:tr>
        <w:trPr>
          <w:trHeight w:val="254" w:hRule="atLeast"/>
        </w:trPr>
        <w:tc>
          <w:tcPr>
            <w:tcW w:w="3407" w:type="dxa"/>
          </w:tcPr>
          <w:p>
            <w:pPr>
              <w:pStyle w:val="TableParagraph"/>
              <w:spacing w:before="27"/>
              <w:ind w:left="1" w:right="746"/>
              <w:jc w:val="center"/>
              <w:rPr>
                <w:sz w:val="18"/>
              </w:rPr>
            </w:pPr>
            <w:r>
              <w:rPr>
                <w:sz w:val="18"/>
              </w:rPr>
              <w:t>3.500%</w:t>
            </w:r>
            <w:r>
              <w:rPr>
                <w:spacing w:val="-3"/>
                <w:sz w:val="18"/>
              </w:rPr>
              <w:t> </w:t>
            </w:r>
            <w:r>
              <w:rPr>
                <w:sz w:val="18"/>
              </w:rPr>
              <w:t>Fixed</w:t>
            </w:r>
            <w:r>
              <w:rPr>
                <w:spacing w:val="-1"/>
                <w:sz w:val="18"/>
              </w:rPr>
              <w:t> </w:t>
            </w:r>
            <w:r>
              <w:rPr>
                <w:sz w:val="18"/>
              </w:rPr>
              <w:t>Rate</w:t>
            </w:r>
            <w:r>
              <w:rPr>
                <w:spacing w:val="-1"/>
                <w:sz w:val="18"/>
              </w:rPr>
              <w:t> </w:t>
            </w:r>
            <w:r>
              <w:rPr>
                <w:sz w:val="18"/>
              </w:rPr>
              <w:t>Notes</w:t>
            </w:r>
            <w:r>
              <w:rPr>
                <w:spacing w:val="-2"/>
                <w:sz w:val="18"/>
              </w:rPr>
              <w:t> </w:t>
            </w:r>
            <w:r>
              <w:rPr>
                <w:sz w:val="18"/>
              </w:rPr>
              <w:t>due </w:t>
            </w:r>
            <w:r>
              <w:rPr>
                <w:spacing w:val="-4"/>
                <w:sz w:val="18"/>
              </w:rPr>
              <w:t>2039</w:t>
            </w:r>
          </w:p>
        </w:tc>
        <w:tc>
          <w:tcPr>
            <w:tcW w:w="2294" w:type="dxa"/>
          </w:tcPr>
          <w:p>
            <w:pPr>
              <w:pStyle w:val="TableParagraph"/>
              <w:spacing w:before="27"/>
              <w:ind w:right="147"/>
              <w:jc w:val="center"/>
              <w:rPr>
                <w:sz w:val="18"/>
              </w:rPr>
            </w:pPr>
            <w:r>
              <w:rPr>
                <w:spacing w:val="-2"/>
                <w:sz w:val="18"/>
              </w:rPr>
              <w:t>VZ39D</w:t>
            </w:r>
          </w:p>
        </w:tc>
        <w:tc>
          <w:tcPr>
            <w:tcW w:w="2962" w:type="dxa"/>
          </w:tcPr>
          <w:p>
            <w:pPr>
              <w:pStyle w:val="TableParagraph"/>
              <w:spacing w:before="13"/>
              <w:ind w:right="48"/>
              <w:rPr>
                <w:sz w:val="18"/>
              </w:rPr>
            </w:pPr>
            <w:r>
              <w:rPr>
                <w:sz w:val="18"/>
              </w:rPr>
              <w:t>New</w:t>
            </w:r>
            <w:r>
              <w:rPr>
                <w:spacing w:val="-4"/>
                <w:sz w:val="18"/>
              </w:rPr>
              <w:t> </w:t>
            </w:r>
            <w:r>
              <w:rPr>
                <w:sz w:val="18"/>
              </w:rPr>
              <w:t>York</w:t>
            </w:r>
            <w:r>
              <w:rPr>
                <w:spacing w:val="-1"/>
                <w:sz w:val="18"/>
              </w:rPr>
              <w:t> </w:t>
            </w:r>
            <w:r>
              <w:rPr>
                <w:sz w:val="18"/>
              </w:rPr>
              <w:t>Stock </w:t>
            </w:r>
            <w:r>
              <w:rPr>
                <w:spacing w:val="-2"/>
                <w:sz w:val="18"/>
              </w:rPr>
              <w:t>Exchange</w:t>
            </w:r>
          </w:p>
        </w:tc>
      </w:tr>
      <w:tr>
        <w:trPr>
          <w:trHeight w:val="254" w:hRule="atLeast"/>
        </w:trPr>
        <w:tc>
          <w:tcPr>
            <w:tcW w:w="3407" w:type="dxa"/>
          </w:tcPr>
          <w:p>
            <w:pPr>
              <w:pStyle w:val="TableParagraph"/>
              <w:spacing w:before="27"/>
              <w:ind w:right="746"/>
              <w:jc w:val="center"/>
              <w:rPr>
                <w:sz w:val="18"/>
              </w:rPr>
            </w:pPr>
            <w:r>
              <w:rPr>
                <w:sz w:val="18"/>
              </w:rPr>
              <w:t>1.850%</w:t>
            </w:r>
            <w:r>
              <w:rPr>
                <w:spacing w:val="-2"/>
                <w:sz w:val="18"/>
              </w:rPr>
              <w:t> </w:t>
            </w:r>
            <w:r>
              <w:rPr>
                <w:sz w:val="18"/>
              </w:rPr>
              <w:t>Notes</w:t>
            </w:r>
            <w:r>
              <w:rPr>
                <w:spacing w:val="-2"/>
                <w:sz w:val="18"/>
              </w:rPr>
              <w:t> </w:t>
            </w:r>
            <w:r>
              <w:rPr>
                <w:sz w:val="18"/>
              </w:rPr>
              <w:t>due</w:t>
            </w:r>
            <w:r>
              <w:rPr>
                <w:spacing w:val="-1"/>
                <w:sz w:val="18"/>
              </w:rPr>
              <w:t> </w:t>
            </w:r>
            <w:r>
              <w:rPr>
                <w:spacing w:val="-4"/>
                <w:sz w:val="18"/>
              </w:rPr>
              <w:t>2040</w:t>
            </w:r>
          </w:p>
        </w:tc>
        <w:tc>
          <w:tcPr>
            <w:tcW w:w="2294" w:type="dxa"/>
          </w:tcPr>
          <w:p>
            <w:pPr>
              <w:pStyle w:val="TableParagraph"/>
              <w:spacing w:before="27"/>
              <w:ind w:right="147"/>
              <w:jc w:val="center"/>
              <w:rPr>
                <w:sz w:val="18"/>
              </w:rPr>
            </w:pPr>
            <w:r>
              <w:rPr>
                <w:spacing w:val="-4"/>
                <w:sz w:val="18"/>
              </w:rPr>
              <w:t>VZ40</w:t>
            </w:r>
          </w:p>
        </w:tc>
        <w:tc>
          <w:tcPr>
            <w:tcW w:w="2962" w:type="dxa"/>
          </w:tcPr>
          <w:p>
            <w:pPr>
              <w:pStyle w:val="TableParagraph"/>
              <w:spacing w:before="13"/>
              <w:ind w:right="48"/>
              <w:rPr>
                <w:sz w:val="18"/>
              </w:rPr>
            </w:pPr>
            <w:r>
              <w:rPr>
                <w:sz w:val="18"/>
              </w:rPr>
              <w:t>New</w:t>
            </w:r>
            <w:r>
              <w:rPr>
                <w:spacing w:val="-4"/>
                <w:sz w:val="18"/>
              </w:rPr>
              <w:t> </w:t>
            </w:r>
            <w:r>
              <w:rPr>
                <w:sz w:val="18"/>
              </w:rPr>
              <w:t>York</w:t>
            </w:r>
            <w:r>
              <w:rPr>
                <w:spacing w:val="-1"/>
                <w:sz w:val="18"/>
              </w:rPr>
              <w:t> </w:t>
            </w:r>
            <w:r>
              <w:rPr>
                <w:sz w:val="18"/>
              </w:rPr>
              <w:t>Stock </w:t>
            </w:r>
            <w:r>
              <w:rPr>
                <w:spacing w:val="-2"/>
                <w:sz w:val="18"/>
              </w:rPr>
              <w:t>Exchange</w:t>
            </w:r>
          </w:p>
        </w:tc>
      </w:tr>
      <w:tr>
        <w:trPr>
          <w:trHeight w:val="233" w:hRule="atLeast"/>
        </w:trPr>
        <w:tc>
          <w:tcPr>
            <w:tcW w:w="3407" w:type="dxa"/>
          </w:tcPr>
          <w:p>
            <w:pPr>
              <w:pStyle w:val="TableParagraph"/>
              <w:spacing w:line="187" w:lineRule="exact" w:before="27"/>
              <w:ind w:left="1" w:right="746"/>
              <w:jc w:val="center"/>
              <w:rPr>
                <w:sz w:val="18"/>
              </w:rPr>
            </w:pPr>
            <w:r>
              <w:rPr>
                <w:sz w:val="18"/>
              </w:rPr>
              <w:t>3.850%</w:t>
            </w:r>
            <w:r>
              <w:rPr>
                <w:spacing w:val="-3"/>
                <w:sz w:val="18"/>
              </w:rPr>
              <w:t> </w:t>
            </w:r>
            <w:r>
              <w:rPr>
                <w:sz w:val="18"/>
              </w:rPr>
              <w:t>Fixed</w:t>
            </w:r>
            <w:r>
              <w:rPr>
                <w:spacing w:val="-1"/>
                <w:sz w:val="18"/>
              </w:rPr>
              <w:t> </w:t>
            </w:r>
            <w:r>
              <w:rPr>
                <w:sz w:val="18"/>
              </w:rPr>
              <w:t>Rate</w:t>
            </w:r>
            <w:r>
              <w:rPr>
                <w:spacing w:val="-1"/>
                <w:sz w:val="18"/>
              </w:rPr>
              <w:t> </w:t>
            </w:r>
            <w:r>
              <w:rPr>
                <w:sz w:val="18"/>
              </w:rPr>
              <w:t>Notes</w:t>
            </w:r>
            <w:r>
              <w:rPr>
                <w:spacing w:val="-2"/>
                <w:sz w:val="18"/>
              </w:rPr>
              <w:t> </w:t>
            </w:r>
            <w:r>
              <w:rPr>
                <w:sz w:val="18"/>
              </w:rPr>
              <w:t>due </w:t>
            </w:r>
            <w:r>
              <w:rPr>
                <w:spacing w:val="-4"/>
                <w:sz w:val="18"/>
              </w:rPr>
              <w:t>2041</w:t>
            </w:r>
          </w:p>
        </w:tc>
        <w:tc>
          <w:tcPr>
            <w:tcW w:w="2294" w:type="dxa"/>
          </w:tcPr>
          <w:p>
            <w:pPr>
              <w:pStyle w:val="TableParagraph"/>
              <w:spacing w:line="187" w:lineRule="exact" w:before="27"/>
              <w:ind w:right="147"/>
              <w:jc w:val="center"/>
              <w:rPr>
                <w:sz w:val="18"/>
              </w:rPr>
            </w:pPr>
            <w:r>
              <w:rPr>
                <w:spacing w:val="-2"/>
                <w:sz w:val="18"/>
              </w:rPr>
              <w:t>VZ41C</w:t>
            </w:r>
          </w:p>
        </w:tc>
        <w:tc>
          <w:tcPr>
            <w:tcW w:w="2962" w:type="dxa"/>
          </w:tcPr>
          <w:p>
            <w:pPr>
              <w:pStyle w:val="TableParagraph"/>
              <w:spacing w:line="201" w:lineRule="exact" w:before="13"/>
              <w:ind w:right="48"/>
              <w:rPr>
                <w:sz w:val="18"/>
              </w:rPr>
            </w:pPr>
            <w:r>
              <w:rPr>
                <w:sz w:val="18"/>
              </w:rPr>
              <w:t>New</w:t>
            </w:r>
            <w:r>
              <w:rPr>
                <w:spacing w:val="-4"/>
                <w:sz w:val="18"/>
              </w:rPr>
              <w:t> </w:t>
            </w:r>
            <w:r>
              <w:rPr>
                <w:sz w:val="18"/>
              </w:rPr>
              <w:t>York</w:t>
            </w:r>
            <w:r>
              <w:rPr>
                <w:spacing w:val="-1"/>
                <w:sz w:val="18"/>
              </w:rPr>
              <w:t> </w:t>
            </w:r>
            <w:r>
              <w:rPr>
                <w:sz w:val="18"/>
              </w:rPr>
              <w:t>Stock </w:t>
            </w:r>
            <w:r>
              <w:rPr>
                <w:spacing w:val="-2"/>
                <w:sz w:val="18"/>
              </w:rPr>
              <w:t>Exchange</w:t>
            </w:r>
          </w:p>
        </w:tc>
      </w:tr>
    </w:tbl>
    <w:p>
      <w:pPr>
        <w:pStyle w:val="BodyText"/>
        <w:spacing w:before="86"/>
        <w:rPr>
          <w:b/>
        </w:rPr>
      </w:pPr>
    </w:p>
    <w:p>
      <w:pPr>
        <w:spacing w:before="0"/>
        <w:ind w:left="286" w:right="0" w:firstLine="0"/>
        <w:jc w:val="left"/>
        <w:rPr>
          <w:sz w:val="18"/>
        </w:rPr>
      </w:pPr>
      <w:r>
        <w:rPr>
          <w:b/>
          <w:sz w:val="18"/>
        </w:rPr>
        <w:t>Securities</w:t>
      </w:r>
      <w:r>
        <w:rPr>
          <w:b/>
          <w:spacing w:val="-4"/>
          <w:sz w:val="18"/>
        </w:rPr>
        <w:t> </w:t>
      </w:r>
      <w:r>
        <w:rPr>
          <w:b/>
          <w:sz w:val="18"/>
        </w:rPr>
        <w:t>registered</w:t>
      </w:r>
      <w:r>
        <w:rPr>
          <w:b/>
          <w:spacing w:val="-4"/>
          <w:sz w:val="18"/>
        </w:rPr>
        <w:t> </w:t>
      </w:r>
      <w:r>
        <w:rPr>
          <w:b/>
          <w:sz w:val="18"/>
        </w:rPr>
        <w:t>pursuant</w:t>
      </w:r>
      <w:r>
        <w:rPr>
          <w:b/>
          <w:spacing w:val="-3"/>
          <w:sz w:val="18"/>
        </w:rPr>
        <w:t> </w:t>
      </w:r>
      <w:r>
        <w:rPr>
          <w:b/>
          <w:sz w:val="18"/>
        </w:rPr>
        <w:t>to</w:t>
      </w:r>
      <w:r>
        <w:rPr>
          <w:b/>
          <w:spacing w:val="-2"/>
          <w:sz w:val="18"/>
        </w:rPr>
        <w:t> </w:t>
      </w:r>
      <w:r>
        <w:rPr>
          <w:b/>
          <w:sz w:val="18"/>
        </w:rPr>
        <w:t>Section</w:t>
      </w:r>
      <w:r>
        <w:rPr>
          <w:b/>
          <w:spacing w:val="-4"/>
          <w:sz w:val="18"/>
        </w:rPr>
        <w:t> </w:t>
      </w:r>
      <w:r>
        <w:rPr>
          <w:b/>
          <w:sz w:val="18"/>
        </w:rPr>
        <w:t>12(g)</w:t>
      </w:r>
      <w:r>
        <w:rPr>
          <w:b/>
          <w:spacing w:val="-3"/>
          <w:sz w:val="18"/>
        </w:rPr>
        <w:t> </w:t>
      </w:r>
      <w:r>
        <w:rPr>
          <w:b/>
          <w:sz w:val="18"/>
        </w:rPr>
        <w:t>of</w:t>
      </w:r>
      <w:r>
        <w:rPr>
          <w:b/>
          <w:spacing w:val="-2"/>
          <w:sz w:val="18"/>
        </w:rPr>
        <w:t> </w:t>
      </w:r>
      <w:r>
        <w:rPr>
          <w:b/>
          <w:sz w:val="18"/>
        </w:rPr>
        <w:t>the</w:t>
      </w:r>
      <w:r>
        <w:rPr>
          <w:b/>
          <w:spacing w:val="-3"/>
          <w:sz w:val="18"/>
        </w:rPr>
        <w:t> </w:t>
      </w:r>
      <w:r>
        <w:rPr>
          <w:b/>
          <w:sz w:val="18"/>
        </w:rPr>
        <w:t>Act:</w:t>
      </w:r>
      <w:r>
        <w:rPr>
          <w:b/>
          <w:spacing w:val="-6"/>
          <w:sz w:val="18"/>
        </w:rPr>
        <w:t> </w:t>
      </w:r>
      <w:r>
        <w:rPr>
          <w:spacing w:val="-4"/>
          <w:sz w:val="18"/>
        </w:rPr>
        <w:t>None</w:t>
      </w:r>
    </w:p>
    <w:p>
      <w:pPr>
        <w:pStyle w:val="BodyText"/>
        <w:spacing w:before="58"/>
      </w:pPr>
    </w:p>
    <w:p>
      <w:pPr>
        <w:pStyle w:val="BodyText"/>
        <w:spacing w:line="276" w:lineRule="auto" w:before="1"/>
        <w:ind w:left="291" w:right="1015"/>
        <w:jc w:val="both"/>
      </w:pPr>
      <w:r>
        <w:rPr/>
        <w:t>Indicate by check mark if the registrant is a well-known seasoned issuer, as defined in Rule 405 of the Securities Act.</w:t>
      </w:r>
      <w:r>
        <w:rPr>
          <w:spacing w:val="40"/>
        </w:rPr>
        <w:t> </w:t>
      </w:r>
      <w:r>
        <w:rPr>
          <w:rFonts w:ascii="Segoe UI Symbol" w:hAnsi="Segoe UI Symbol"/>
        </w:rPr>
        <w:t>☒</w:t>
      </w:r>
      <w:r>
        <w:rPr>
          <w:rFonts w:ascii="Segoe UI Symbol" w:hAnsi="Segoe UI Symbol"/>
          <w:spacing w:val="40"/>
        </w:rPr>
        <w:t> </w:t>
      </w:r>
      <w:r>
        <w:rPr/>
        <w:t>Yes</w:t>
      </w:r>
      <w:r>
        <w:rPr>
          <w:spacing w:val="40"/>
        </w:rPr>
        <w:t> </w:t>
      </w:r>
      <w:r>
        <w:rPr>
          <w:rFonts w:ascii="Segoe UI Symbol" w:hAnsi="Segoe UI Symbol"/>
        </w:rPr>
        <w:t>☐</w:t>
      </w:r>
      <w:r>
        <w:rPr>
          <w:rFonts w:ascii="Segoe UI Symbol" w:hAnsi="Segoe UI Symbol"/>
          <w:spacing w:val="40"/>
        </w:rPr>
        <w:t> </w:t>
      </w:r>
      <w:r>
        <w:rPr/>
        <w:t>No Indicate</w:t>
      </w:r>
      <w:r>
        <w:rPr>
          <w:spacing w:val="-2"/>
        </w:rPr>
        <w:t> </w:t>
      </w:r>
      <w:r>
        <w:rPr/>
        <w:t>by</w:t>
      </w:r>
      <w:r>
        <w:rPr>
          <w:spacing w:val="-2"/>
        </w:rPr>
        <w:t> </w:t>
      </w:r>
      <w:r>
        <w:rPr/>
        <w:t>check</w:t>
      </w:r>
      <w:r>
        <w:rPr>
          <w:spacing w:val="-2"/>
        </w:rPr>
        <w:t> </w:t>
      </w:r>
      <w:r>
        <w:rPr/>
        <w:t>mark</w:t>
      </w:r>
      <w:r>
        <w:rPr>
          <w:spacing w:val="-2"/>
        </w:rPr>
        <w:t> </w:t>
      </w:r>
      <w:r>
        <w:rPr/>
        <w:t>if</w:t>
      </w:r>
      <w:r>
        <w:rPr>
          <w:spacing w:val="-2"/>
        </w:rPr>
        <w:t> </w:t>
      </w:r>
      <w:r>
        <w:rPr/>
        <w:t>the</w:t>
      </w:r>
      <w:r>
        <w:rPr>
          <w:spacing w:val="-2"/>
        </w:rPr>
        <w:t> </w:t>
      </w:r>
      <w:r>
        <w:rPr/>
        <w:t>registrant</w:t>
      </w:r>
      <w:r>
        <w:rPr>
          <w:spacing w:val="-2"/>
        </w:rPr>
        <w:t> </w:t>
      </w:r>
      <w:r>
        <w:rPr/>
        <w:t>is</w:t>
      </w:r>
      <w:r>
        <w:rPr>
          <w:spacing w:val="-2"/>
        </w:rPr>
        <w:t> </w:t>
      </w:r>
      <w:r>
        <w:rPr/>
        <w:t>not</w:t>
      </w:r>
      <w:r>
        <w:rPr>
          <w:spacing w:val="-2"/>
        </w:rPr>
        <w:t> </w:t>
      </w:r>
      <w:r>
        <w:rPr/>
        <w:t>required</w:t>
      </w:r>
      <w:r>
        <w:rPr>
          <w:spacing w:val="-2"/>
        </w:rPr>
        <w:t> </w:t>
      </w:r>
      <w:r>
        <w:rPr/>
        <w:t>to</w:t>
      </w:r>
      <w:r>
        <w:rPr>
          <w:spacing w:val="-2"/>
        </w:rPr>
        <w:t> </w:t>
      </w:r>
      <w:r>
        <w:rPr/>
        <w:t>file</w:t>
      </w:r>
      <w:r>
        <w:rPr>
          <w:spacing w:val="-2"/>
        </w:rPr>
        <w:t> </w:t>
      </w:r>
      <w:r>
        <w:rPr/>
        <w:t>reports</w:t>
      </w:r>
      <w:r>
        <w:rPr>
          <w:spacing w:val="-3"/>
        </w:rPr>
        <w:t> </w:t>
      </w:r>
      <w:r>
        <w:rPr/>
        <w:t>pursuant</w:t>
      </w:r>
      <w:r>
        <w:rPr>
          <w:spacing w:val="-2"/>
        </w:rPr>
        <w:t> </w:t>
      </w:r>
      <w:r>
        <w:rPr/>
        <w:t>to</w:t>
      </w:r>
      <w:r>
        <w:rPr>
          <w:spacing w:val="-1"/>
        </w:rPr>
        <w:t> </w:t>
      </w:r>
      <w:r>
        <w:rPr/>
        <w:t>Section</w:t>
      </w:r>
      <w:r>
        <w:rPr>
          <w:spacing w:val="-2"/>
        </w:rPr>
        <w:t> </w:t>
      </w:r>
      <w:r>
        <w:rPr/>
        <w:t>13</w:t>
      </w:r>
      <w:r>
        <w:rPr>
          <w:spacing w:val="-2"/>
        </w:rPr>
        <w:t> </w:t>
      </w:r>
      <w:r>
        <w:rPr/>
        <w:t>or</w:t>
      </w:r>
      <w:r>
        <w:rPr>
          <w:spacing w:val="-2"/>
        </w:rPr>
        <w:t> </w:t>
      </w:r>
      <w:r>
        <w:rPr/>
        <w:t>Section</w:t>
      </w:r>
      <w:r>
        <w:rPr>
          <w:spacing w:val="-2"/>
        </w:rPr>
        <w:t> </w:t>
      </w:r>
      <w:r>
        <w:rPr/>
        <w:t>15(d)</w:t>
      </w:r>
      <w:r>
        <w:rPr>
          <w:spacing w:val="-2"/>
        </w:rPr>
        <w:t> </w:t>
      </w:r>
      <w:r>
        <w:rPr/>
        <w:t>of</w:t>
      </w:r>
      <w:r>
        <w:rPr>
          <w:spacing w:val="-2"/>
        </w:rPr>
        <w:t> </w:t>
      </w:r>
      <w:r>
        <w:rPr/>
        <w:t>the</w:t>
      </w:r>
      <w:r>
        <w:rPr>
          <w:spacing w:val="-1"/>
        </w:rPr>
        <w:t> </w:t>
      </w:r>
      <w:r>
        <w:rPr/>
        <w:t>Act.</w:t>
      </w:r>
      <w:r>
        <w:rPr>
          <w:spacing w:val="-8"/>
        </w:rPr>
        <w:t> </w:t>
      </w:r>
      <w:r>
        <w:rPr>
          <w:rFonts w:ascii="Segoe UI Symbol" w:hAnsi="Segoe UI Symbol"/>
        </w:rPr>
        <w:t>☐</w:t>
      </w:r>
      <w:r>
        <w:rPr>
          <w:rFonts w:ascii="Segoe UI Symbol" w:hAnsi="Segoe UI Symbol"/>
          <w:spacing w:val="36"/>
        </w:rPr>
        <w:t> </w:t>
      </w:r>
      <w:r>
        <w:rPr/>
        <w:t>Yes</w:t>
      </w:r>
      <w:r>
        <w:rPr>
          <w:spacing w:val="61"/>
          <w:w w:val="150"/>
        </w:rPr>
        <w:t> </w:t>
      </w:r>
      <w:r>
        <w:rPr>
          <w:rFonts w:ascii="Segoe UI Symbol" w:hAnsi="Segoe UI Symbol"/>
        </w:rPr>
        <w:t>☒</w:t>
      </w:r>
      <w:r>
        <w:rPr>
          <w:rFonts w:ascii="Segoe UI Symbol" w:hAnsi="Segoe UI Symbol"/>
          <w:spacing w:val="36"/>
        </w:rPr>
        <w:t> </w:t>
      </w:r>
      <w:r>
        <w:rPr>
          <w:spacing w:val="-5"/>
        </w:rPr>
        <w:t>No</w:t>
      </w:r>
    </w:p>
    <w:p>
      <w:pPr>
        <w:pStyle w:val="BodyText"/>
        <w:spacing w:before="21"/>
        <w:ind w:left="291" w:right="483"/>
        <w:jc w:val="both"/>
      </w:pPr>
      <w:r>
        <w:rPr/>
        <w:t>Indicate by check mark whether the registrant (1) has filed all reports required to be filed by Section 13 or 15(d) of the Securities Exchange Act of 1934 during the preceding 12 months (or for such shorter period that the registrant was required to file such reports), and (2) has been subject to such filing requirements for the past 90 days. </w:t>
      </w:r>
      <w:r>
        <w:rPr>
          <w:rFonts w:ascii="Segoe UI Symbol" w:hAnsi="Segoe UI Symbol"/>
        </w:rPr>
        <w:t>☒</w:t>
      </w:r>
      <w:r>
        <w:rPr>
          <w:rFonts w:ascii="Segoe UI Symbol" w:hAnsi="Segoe UI Symbol"/>
          <w:spacing w:val="40"/>
        </w:rPr>
        <w:t> </w:t>
      </w:r>
      <w:r>
        <w:rPr/>
        <w:t>Yes</w:t>
      </w:r>
      <w:r>
        <w:rPr>
          <w:spacing w:val="80"/>
        </w:rPr>
        <w:t> </w:t>
      </w:r>
      <w:r>
        <w:rPr>
          <w:rFonts w:ascii="Segoe UI Symbol" w:hAnsi="Segoe UI Symbol"/>
        </w:rPr>
        <w:t>☐</w:t>
      </w:r>
      <w:r>
        <w:rPr>
          <w:rFonts w:ascii="Segoe UI Symbol" w:hAnsi="Segoe UI Symbol"/>
          <w:spacing w:val="40"/>
        </w:rPr>
        <w:t> </w:t>
      </w:r>
      <w:r>
        <w:rPr/>
        <w:t>No</w:t>
      </w:r>
    </w:p>
    <w:p>
      <w:pPr>
        <w:pStyle w:val="BodyText"/>
        <w:spacing w:before="54"/>
        <w:ind w:left="291" w:right="483"/>
        <w:jc w:val="both"/>
      </w:pPr>
      <w:r>
        <w:rPr/>
        <w:t>Indicate by check mark whether the registrant has submitted electronically every Interactive Data File required to be submitted pursuant to Rule 405 of Regulation S-T (§232.405 of this chapter) during the preceding 12 months (or for such shorter period that the registrant was required to submit such files). </w:t>
      </w:r>
      <w:r>
        <w:rPr>
          <w:rFonts w:ascii="Segoe UI Symbol" w:hAnsi="Segoe UI Symbol"/>
        </w:rPr>
        <w:t>☒</w:t>
      </w:r>
      <w:r>
        <w:rPr>
          <w:rFonts w:ascii="Segoe UI Symbol" w:hAnsi="Segoe UI Symbol"/>
          <w:spacing w:val="40"/>
        </w:rPr>
        <w:t> </w:t>
      </w:r>
      <w:r>
        <w:rPr/>
        <w:t>Yes</w:t>
      </w:r>
      <w:r>
        <w:rPr>
          <w:spacing w:val="80"/>
        </w:rPr>
        <w:t> </w:t>
      </w:r>
      <w:r>
        <w:rPr>
          <w:rFonts w:ascii="Segoe UI Symbol" w:hAnsi="Segoe UI Symbol"/>
        </w:rPr>
        <w:t>☐</w:t>
      </w:r>
      <w:r>
        <w:rPr>
          <w:rFonts w:ascii="Segoe UI Symbol" w:hAnsi="Segoe UI Symbol"/>
          <w:spacing w:val="40"/>
        </w:rPr>
        <w:t> </w:t>
      </w:r>
      <w:r>
        <w:rPr/>
        <w:t>No</w:t>
      </w:r>
    </w:p>
    <w:p>
      <w:pPr>
        <w:pStyle w:val="BodyText"/>
        <w:spacing w:line="249" w:lineRule="auto" w:before="55" w:after="11"/>
        <w:ind w:left="291" w:right="478"/>
        <w:jc w:val="both"/>
      </w:pPr>
      <w:r>
        <w:rPr/>
        <w:t>Indicate by check mark whether the registrant is a large accelerated filer, an accelerated filer, a non-accelerated filer, a smaller reporting company, or an emerging growth company. See the definitions of "large accelerated filer," "accelerated filer," "smaller reporting company," and "emerging growth company" in Rule 12b-2 of the Exchange Act.</w:t>
      </w:r>
    </w:p>
    <w:tbl>
      <w:tblPr>
        <w:tblW w:w="0" w:type="auto"/>
        <w:jc w:val="left"/>
        <w:tblInd w:w="1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7"/>
        <w:gridCol w:w="1462"/>
        <w:gridCol w:w="2985"/>
        <w:gridCol w:w="605"/>
      </w:tblGrid>
      <w:tr>
        <w:trPr>
          <w:trHeight w:val="247" w:hRule="atLeast"/>
        </w:trPr>
        <w:tc>
          <w:tcPr>
            <w:tcW w:w="2007" w:type="dxa"/>
          </w:tcPr>
          <w:p>
            <w:pPr>
              <w:pStyle w:val="TableParagraph"/>
              <w:spacing w:line="156" w:lineRule="exact" w:before="71"/>
              <w:ind w:left="50"/>
              <w:jc w:val="left"/>
              <w:rPr>
                <w:sz w:val="16"/>
              </w:rPr>
            </w:pPr>
            <w:r>
              <w:rPr>
                <w:sz w:val="16"/>
              </w:rPr>
              <w:t>Large</w:t>
            </w:r>
            <w:r>
              <w:rPr>
                <w:spacing w:val="-1"/>
                <w:sz w:val="16"/>
              </w:rPr>
              <w:t> </w:t>
            </w:r>
            <w:r>
              <w:rPr>
                <w:sz w:val="16"/>
              </w:rPr>
              <w:t>accelerated </w:t>
            </w:r>
            <w:r>
              <w:rPr>
                <w:spacing w:val="-2"/>
                <w:sz w:val="16"/>
              </w:rPr>
              <w:t>filer</w:t>
            </w:r>
          </w:p>
        </w:tc>
        <w:tc>
          <w:tcPr>
            <w:tcW w:w="1462" w:type="dxa"/>
          </w:tcPr>
          <w:p>
            <w:pPr>
              <w:pStyle w:val="TableParagraph"/>
              <w:spacing w:line="227" w:lineRule="exact"/>
              <w:ind w:left="518"/>
              <w:jc w:val="left"/>
              <w:rPr>
                <w:rFonts w:ascii="Segoe UI Symbol" w:hAnsi="Segoe UI Symbol"/>
                <w:sz w:val="18"/>
              </w:rPr>
            </w:pPr>
            <w:r>
              <w:rPr>
                <w:rFonts w:ascii="Segoe UI Symbol" w:hAnsi="Segoe UI Symbol"/>
                <w:spacing w:val="-10"/>
                <w:w w:val="95"/>
                <w:sz w:val="18"/>
              </w:rPr>
              <w:t>☒</w:t>
            </w:r>
          </w:p>
        </w:tc>
        <w:tc>
          <w:tcPr>
            <w:tcW w:w="2985" w:type="dxa"/>
          </w:tcPr>
          <w:p>
            <w:pPr>
              <w:pStyle w:val="TableParagraph"/>
              <w:spacing w:line="156" w:lineRule="exact" w:before="71"/>
              <w:ind w:left="811"/>
              <w:jc w:val="left"/>
              <w:rPr>
                <w:sz w:val="16"/>
              </w:rPr>
            </w:pPr>
            <w:r>
              <w:rPr>
                <w:sz w:val="16"/>
              </w:rPr>
              <w:t>Accelerated </w:t>
            </w:r>
            <w:r>
              <w:rPr>
                <w:spacing w:val="-2"/>
                <w:sz w:val="16"/>
              </w:rPr>
              <w:t>filer</w:t>
            </w:r>
          </w:p>
        </w:tc>
        <w:tc>
          <w:tcPr>
            <w:tcW w:w="605" w:type="dxa"/>
          </w:tcPr>
          <w:p>
            <w:pPr>
              <w:pStyle w:val="TableParagraph"/>
              <w:spacing w:line="227" w:lineRule="exact"/>
              <w:ind w:right="49"/>
              <w:rPr>
                <w:rFonts w:ascii="Segoe UI Symbol" w:hAnsi="Segoe UI Symbol"/>
                <w:sz w:val="18"/>
              </w:rPr>
            </w:pPr>
            <w:r>
              <w:rPr>
                <w:rFonts w:ascii="Segoe UI Symbol" w:hAnsi="Segoe UI Symbol"/>
                <w:spacing w:val="-10"/>
                <w:w w:val="95"/>
                <w:sz w:val="18"/>
              </w:rPr>
              <w:t>☐</w:t>
            </w:r>
          </w:p>
        </w:tc>
      </w:tr>
      <w:tr>
        <w:trPr>
          <w:trHeight w:val="225" w:hRule="atLeast"/>
        </w:trPr>
        <w:tc>
          <w:tcPr>
            <w:tcW w:w="2007" w:type="dxa"/>
          </w:tcPr>
          <w:p>
            <w:pPr>
              <w:pStyle w:val="TableParagraph"/>
              <w:spacing w:line="157" w:lineRule="exact" w:before="49"/>
              <w:ind w:left="50"/>
              <w:jc w:val="left"/>
              <w:rPr>
                <w:sz w:val="16"/>
              </w:rPr>
            </w:pPr>
            <w:r>
              <w:rPr>
                <w:sz w:val="16"/>
              </w:rPr>
              <w:t>Non-accelerated </w:t>
            </w:r>
            <w:r>
              <w:rPr>
                <w:spacing w:val="-2"/>
                <w:sz w:val="16"/>
              </w:rPr>
              <w:t>filer</w:t>
            </w:r>
          </w:p>
        </w:tc>
        <w:tc>
          <w:tcPr>
            <w:tcW w:w="1462" w:type="dxa"/>
          </w:tcPr>
          <w:p>
            <w:pPr>
              <w:pStyle w:val="TableParagraph"/>
              <w:spacing w:line="206" w:lineRule="exact"/>
              <w:ind w:left="518"/>
              <w:jc w:val="left"/>
              <w:rPr>
                <w:rFonts w:ascii="Segoe UI Symbol" w:hAnsi="Segoe UI Symbol"/>
                <w:sz w:val="18"/>
              </w:rPr>
            </w:pPr>
            <w:r>
              <w:rPr>
                <w:rFonts w:ascii="Segoe UI Symbol" w:hAnsi="Segoe UI Symbol"/>
                <w:spacing w:val="-10"/>
                <w:w w:val="95"/>
                <w:sz w:val="18"/>
              </w:rPr>
              <w:t>☐</w:t>
            </w:r>
          </w:p>
        </w:tc>
        <w:tc>
          <w:tcPr>
            <w:tcW w:w="2985" w:type="dxa"/>
          </w:tcPr>
          <w:p>
            <w:pPr>
              <w:pStyle w:val="TableParagraph"/>
              <w:spacing w:line="157" w:lineRule="exact" w:before="49"/>
              <w:ind w:left="811"/>
              <w:jc w:val="left"/>
              <w:rPr>
                <w:sz w:val="16"/>
              </w:rPr>
            </w:pPr>
            <w:r>
              <w:rPr>
                <w:sz w:val="16"/>
              </w:rPr>
              <w:t>Smaller</w:t>
            </w:r>
            <w:r>
              <w:rPr>
                <w:spacing w:val="-1"/>
                <w:sz w:val="16"/>
              </w:rPr>
              <w:t> </w:t>
            </w:r>
            <w:r>
              <w:rPr>
                <w:sz w:val="16"/>
              </w:rPr>
              <w:t>reporting </w:t>
            </w:r>
            <w:r>
              <w:rPr>
                <w:spacing w:val="-2"/>
                <w:sz w:val="16"/>
              </w:rPr>
              <w:t>company</w:t>
            </w:r>
          </w:p>
        </w:tc>
        <w:tc>
          <w:tcPr>
            <w:tcW w:w="605" w:type="dxa"/>
          </w:tcPr>
          <w:p>
            <w:pPr>
              <w:pStyle w:val="TableParagraph"/>
              <w:spacing w:line="206" w:lineRule="exact"/>
              <w:ind w:right="49"/>
              <w:rPr>
                <w:rFonts w:ascii="Segoe UI Symbol" w:hAnsi="Segoe UI Symbol"/>
                <w:sz w:val="18"/>
              </w:rPr>
            </w:pPr>
            <w:r>
              <w:rPr>
                <w:rFonts w:ascii="Segoe UI Symbol" w:hAnsi="Segoe UI Symbol"/>
                <w:spacing w:val="-10"/>
                <w:w w:val="95"/>
                <w:sz w:val="18"/>
              </w:rPr>
              <w:t>☐</w:t>
            </w:r>
          </w:p>
        </w:tc>
      </w:tr>
      <w:tr>
        <w:trPr>
          <w:trHeight w:val="247" w:hRule="atLeast"/>
        </w:trPr>
        <w:tc>
          <w:tcPr>
            <w:tcW w:w="2007" w:type="dxa"/>
          </w:tcPr>
          <w:p>
            <w:pPr>
              <w:pStyle w:val="TableParagraph"/>
              <w:jc w:val="left"/>
              <w:rPr>
                <w:sz w:val="16"/>
              </w:rPr>
            </w:pPr>
          </w:p>
        </w:tc>
        <w:tc>
          <w:tcPr>
            <w:tcW w:w="1462" w:type="dxa"/>
          </w:tcPr>
          <w:p>
            <w:pPr>
              <w:pStyle w:val="TableParagraph"/>
              <w:jc w:val="left"/>
              <w:rPr>
                <w:sz w:val="16"/>
              </w:rPr>
            </w:pPr>
          </w:p>
        </w:tc>
        <w:tc>
          <w:tcPr>
            <w:tcW w:w="2985" w:type="dxa"/>
          </w:tcPr>
          <w:p>
            <w:pPr>
              <w:pStyle w:val="TableParagraph"/>
              <w:spacing w:line="164" w:lineRule="exact" w:before="63"/>
              <w:ind w:left="811"/>
              <w:jc w:val="left"/>
              <w:rPr>
                <w:sz w:val="16"/>
              </w:rPr>
            </w:pPr>
            <w:r>
              <w:rPr>
                <w:sz w:val="16"/>
              </w:rPr>
              <w:t>Emerging</w:t>
            </w:r>
            <w:r>
              <w:rPr>
                <w:spacing w:val="-1"/>
                <w:sz w:val="16"/>
              </w:rPr>
              <w:t> </w:t>
            </w:r>
            <w:r>
              <w:rPr>
                <w:sz w:val="16"/>
              </w:rPr>
              <w:t>growth </w:t>
            </w:r>
            <w:r>
              <w:rPr>
                <w:spacing w:val="-2"/>
                <w:sz w:val="16"/>
              </w:rPr>
              <w:t>company</w:t>
            </w:r>
          </w:p>
        </w:tc>
        <w:tc>
          <w:tcPr>
            <w:tcW w:w="605" w:type="dxa"/>
          </w:tcPr>
          <w:p>
            <w:pPr>
              <w:pStyle w:val="TableParagraph"/>
              <w:spacing w:line="227" w:lineRule="exact"/>
              <w:ind w:right="49"/>
              <w:rPr>
                <w:rFonts w:ascii="Segoe UI Symbol" w:hAnsi="Segoe UI Symbol"/>
                <w:sz w:val="18"/>
              </w:rPr>
            </w:pPr>
            <w:r>
              <w:rPr>
                <w:rFonts w:ascii="Segoe UI Symbol" w:hAnsi="Segoe UI Symbol"/>
                <w:spacing w:val="-10"/>
                <w:w w:val="95"/>
                <w:sz w:val="18"/>
              </w:rPr>
              <w:t>☐</w:t>
            </w:r>
          </w:p>
        </w:tc>
      </w:tr>
    </w:tbl>
    <w:p>
      <w:pPr>
        <w:pStyle w:val="BodyText"/>
        <w:spacing w:line="228" w:lineRule="auto" w:before="91"/>
        <w:ind w:left="291" w:right="487"/>
        <w:jc w:val="both"/>
        <w:rPr>
          <w:rFonts w:ascii="Segoe UI Symbol" w:hAnsi="Segoe UI Symbol"/>
        </w:rPr>
      </w:pPr>
      <w:r>
        <w:rPr/>
        <w:t>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hAnsi="Segoe UI Symbol"/>
        </w:rPr>
        <w:t>☐</w:t>
      </w:r>
    </w:p>
    <w:p>
      <w:pPr>
        <w:pStyle w:val="BodyText"/>
        <w:spacing w:line="235" w:lineRule="auto" w:before="63"/>
        <w:ind w:left="291" w:right="481"/>
        <w:jc w:val="both"/>
        <w:rPr>
          <w:rFonts w:ascii="Segoe UI Symbol" w:hAnsi="Segoe UI Symbol"/>
        </w:rPr>
      </w:pPr>
      <w:r>
        <w:rPr/>
        <w:t>Indicate by check mark whether the registrant has filed a report on and attestation to its management’s assessment of the effectiveness of its internal control over financial reporting under Section 404(b) of the Sarbanes-Oxley Act (15 U.S.C. 7262(b)) by the registered public accounting firm that prepared or issued its audit report. </w:t>
      </w:r>
      <w:r>
        <w:rPr>
          <w:rFonts w:ascii="Segoe UI Symbol" w:hAnsi="Segoe UI Symbol"/>
        </w:rPr>
        <w:t>☒</w:t>
      </w:r>
    </w:p>
    <w:p>
      <w:pPr>
        <w:pStyle w:val="BodyText"/>
        <w:spacing w:before="44"/>
        <w:ind w:left="291"/>
        <w:jc w:val="both"/>
      </w:pPr>
      <w:r>
        <w:rPr/>
        <w:t>Indicate</w:t>
      </w:r>
      <w:r>
        <w:rPr>
          <w:spacing w:val="-2"/>
        </w:rPr>
        <w:t> </w:t>
      </w:r>
      <w:r>
        <w:rPr/>
        <w:t>by</w:t>
      </w:r>
      <w:r>
        <w:rPr>
          <w:spacing w:val="-2"/>
        </w:rPr>
        <w:t> </w:t>
      </w:r>
      <w:r>
        <w:rPr/>
        <w:t>check</w:t>
      </w:r>
      <w:r>
        <w:rPr>
          <w:spacing w:val="-1"/>
        </w:rPr>
        <w:t> </w:t>
      </w:r>
      <w:r>
        <w:rPr/>
        <w:t>mark</w:t>
      </w:r>
      <w:r>
        <w:rPr>
          <w:spacing w:val="-2"/>
        </w:rPr>
        <w:t> </w:t>
      </w:r>
      <w:r>
        <w:rPr/>
        <w:t>whether</w:t>
      </w:r>
      <w:r>
        <w:rPr>
          <w:spacing w:val="-2"/>
        </w:rPr>
        <w:t> </w:t>
      </w:r>
      <w:r>
        <w:rPr/>
        <w:t>the</w:t>
      </w:r>
      <w:r>
        <w:rPr>
          <w:spacing w:val="-1"/>
        </w:rPr>
        <w:t> </w:t>
      </w:r>
      <w:r>
        <w:rPr/>
        <w:t>registrant</w:t>
      </w:r>
      <w:r>
        <w:rPr>
          <w:spacing w:val="-2"/>
        </w:rPr>
        <w:t> </w:t>
      </w:r>
      <w:r>
        <w:rPr/>
        <w:t>is</w:t>
      </w:r>
      <w:r>
        <w:rPr>
          <w:spacing w:val="-3"/>
        </w:rPr>
        <w:t> </w:t>
      </w:r>
      <w:r>
        <w:rPr/>
        <w:t>a</w:t>
      </w:r>
      <w:r>
        <w:rPr>
          <w:spacing w:val="-1"/>
        </w:rPr>
        <w:t> </w:t>
      </w:r>
      <w:r>
        <w:rPr/>
        <w:t>shell</w:t>
      </w:r>
      <w:r>
        <w:rPr>
          <w:spacing w:val="-2"/>
        </w:rPr>
        <w:t> </w:t>
      </w:r>
      <w:r>
        <w:rPr/>
        <w:t>company</w:t>
      </w:r>
      <w:r>
        <w:rPr>
          <w:spacing w:val="-1"/>
        </w:rPr>
        <w:t> </w:t>
      </w:r>
      <w:r>
        <w:rPr/>
        <w:t>(as</w:t>
      </w:r>
      <w:r>
        <w:rPr>
          <w:spacing w:val="-3"/>
        </w:rPr>
        <w:t> </w:t>
      </w:r>
      <w:r>
        <w:rPr/>
        <w:t>defined</w:t>
      </w:r>
      <w:r>
        <w:rPr>
          <w:spacing w:val="-2"/>
        </w:rPr>
        <w:t> </w:t>
      </w:r>
      <w:r>
        <w:rPr/>
        <w:t>in</w:t>
      </w:r>
      <w:r>
        <w:rPr>
          <w:spacing w:val="-1"/>
        </w:rPr>
        <w:t> </w:t>
      </w:r>
      <w:r>
        <w:rPr/>
        <w:t>Rule</w:t>
      </w:r>
      <w:r>
        <w:rPr>
          <w:spacing w:val="-2"/>
        </w:rPr>
        <w:t> </w:t>
      </w:r>
      <w:r>
        <w:rPr/>
        <w:t>12b-2</w:t>
      </w:r>
      <w:r>
        <w:rPr>
          <w:spacing w:val="-2"/>
        </w:rPr>
        <w:t> </w:t>
      </w:r>
      <w:r>
        <w:rPr/>
        <w:t>of</w:t>
      </w:r>
      <w:r>
        <w:rPr>
          <w:spacing w:val="-1"/>
        </w:rPr>
        <w:t> </w:t>
      </w:r>
      <w:r>
        <w:rPr/>
        <w:t>the</w:t>
      </w:r>
      <w:r>
        <w:rPr>
          <w:spacing w:val="-2"/>
        </w:rPr>
        <w:t> </w:t>
      </w:r>
      <w:r>
        <w:rPr/>
        <w:t>Act).</w:t>
      </w:r>
      <w:r>
        <w:rPr>
          <w:spacing w:val="36"/>
        </w:rPr>
        <w:t> </w:t>
      </w:r>
      <w:r>
        <w:rPr>
          <w:rFonts w:ascii="Segoe UI Symbol" w:hAnsi="Segoe UI Symbol"/>
        </w:rPr>
        <w:t>☐</w:t>
      </w:r>
      <w:r>
        <w:rPr>
          <w:rFonts w:ascii="Segoe UI Symbol" w:hAnsi="Segoe UI Symbol"/>
          <w:spacing w:val="37"/>
        </w:rPr>
        <w:t> </w:t>
      </w:r>
      <w:r>
        <w:rPr/>
        <w:t>Yes</w:t>
      </w:r>
      <w:r>
        <w:rPr>
          <w:spacing w:val="61"/>
          <w:w w:val="150"/>
        </w:rPr>
        <w:t> </w:t>
      </w:r>
      <w:r>
        <w:rPr>
          <w:rFonts w:ascii="Segoe UI Symbol" w:hAnsi="Segoe UI Symbol"/>
        </w:rPr>
        <w:t>☒</w:t>
      </w:r>
      <w:r>
        <w:rPr>
          <w:rFonts w:ascii="Segoe UI Symbol" w:hAnsi="Segoe UI Symbol"/>
          <w:spacing w:val="37"/>
        </w:rPr>
        <w:t> </w:t>
      </w:r>
      <w:r>
        <w:rPr>
          <w:spacing w:val="-5"/>
        </w:rPr>
        <w:t>No</w:t>
      </w:r>
    </w:p>
    <w:p>
      <w:pPr>
        <w:pStyle w:val="BodyText"/>
        <w:spacing w:before="57"/>
        <w:ind w:left="291"/>
      </w:pPr>
      <w:r>
        <w:rPr/>
        <w:t>At</w:t>
      </w:r>
      <w:r>
        <w:rPr>
          <w:spacing w:val="-2"/>
        </w:rPr>
        <w:t> </w:t>
      </w:r>
      <w:r>
        <w:rPr/>
        <w:t>June</w:t>
      </w:r>
      <w:r>
        <w:rPr>
          <w:spacing w:val="-1"/>
        </w:rPr>
        <w:t> </w:t>
      </w:r>
      <w:r>
        <w:rPr/>
        <w:t>30,</w:t>
      </w:r>
      <w:r>
        <w:rPr>
          <w:spacing w:val="-3"/>
        </w:rPr>
        <w:t> </w:t>
      </w:r>
      <w:r>
        <w:rPr/>
        <w:t>2021,</w:t>
      </w:r>
      <w:r>
        <w:rPr>
          <w:spacing w:val="-1"/>
        </w:rPr>
        <w:t> </w:t>
      </w:r>
      <w:r>
        <w:rPr/>
        <w:t>the</w:t>
      </w:r>
      <w:r>
        <w:rPr>
          <w:spacing w:val="-2"/>
        </w:rPr>
        <w:t> </w:t>
      </w:r>
      <w:r>
        <w:rPr/>
        <w:t>aggregate</w:t>
      </w:r>
      <w:r>
        <w:rPr>
          <w:spacing w:val="-1"/>
        </w:rPr>
        <w:t> </w:t>
      </w:r>
      <w:r>
        <w:rPr/>
        <w:t>market</w:t>
      </w:r>
      <w:r>
        <w:rPr>
          <w:spacing w:val="-2"/>
        </w:rPr>
        <w:t> </w:t>
      </w:r>
      <w:r>
        <w:rPr/>
        <w:t>value</w:t>
      </w:r>
      <w:r>
        <w:rPr>
          <w:spacing w:val="-1"/>
        </w:rPr>
        <w:t> </w:t>
      </w:r>
      <w:r>
        <w:rPr/>
        <w:t>of</w:t>
      </w:r>
      <w:r>
        <w:rPr>
          <w:spacing w:val="-2"/>
        </w:rPr>
        <w:t> </w:t>
      </w:r>
      <w:r>
        <w:rPr/>
        <w:t>the</w:t>
      </w:r>
      <w:r>
        <w:rPr>
          <w:spacing w:val="-1"/>
        </w:rPr>
        <w:t> </w:t>
      </w:r>
      <w:r>
        <w:rPr/>
        <w:t>registrant’s</w:t>
      </w:r>
      <w:r>
        <w:rPr>
          <w:spacing w:val="-3"/>
        </w:rPr>
        <w:t> </w:t>
      </w:r>
      <w:r>
        <w:rPr/>
        <w:t>voting</w:t>
      </w:r>
      <w:r>
        <w:rPr>
          <w:spacing w:val="-1"/>
        </w:rPr>
        <w:t> </w:t>
      </w:r>
      <w:r>
        <w:rPr/>
        <w:t>stock</w:t>
      </w:r>
      <w:r>
        <w:rPr>
          <w:spacing w:val="-1"/>
        </w:rPr>
        <w:t> </w:t>
      </w:r>
      <w:r>
        <w:rPr/>
        <w:t>held</w:t>
      </w:r>
      <w:r>
        <w:rPr>
          <w:spacing w:val="-2"/>
        </w:rPr>
        <w:t> </w:t>
      </w:r>
      <w:r>
        <w:rPr/>
        <w:t>by</w:t>
      </w:r>
      <w:r>
        <w:rPr>
          <w:spacing w:val="-1"/>
        </w:rPr>
        <w:t> </w:t>
      </w:r>
      <w:r>
        <w:rPr/>
        <w:t>non-affiliates</w:t>
      </w:r>
      <w:r>
        <w:rPr>
          <w:spacing w:val="-3"/>
        </w:rPr>
        <w:t> </w:t>
      </w:r>
      <w:r>
        <w:rPr/>
        <w:t>was</w:t>
      </w:r>
      <w:r>
        <w:rPr>
          <w:spacing w:val="-2"/>
        </w:rPr>
        <w:t> </w:t>
      </w:r>
      <w:r>
        <w:rPr/>
        <w:t>approximately</w:t>
      </w:r>
      <w:r>
        <w:rPr>
          <w:spacing w:val="-7"/>
        </w:rPr>
        <w:t> </w:t>
      </w:r>
      <w:r>
        <w:rPr>
          <w:spacing w:val="-2"/>
        </w:rPr>
        <w:t>$232,001,885,386.</w:t>
      </w:r>
    </w:p>
    <w:p>
      <w:pPr>
        <w:pStyle w:val="BodyText"/>
        <w:spacing w:line="249" w:lineRule="auto" w:before="69"/>
        <w:ind w:left="291" w:right="488"/>
        <w:jc w:val="both"/>
      </w:pPr>
      <w:r>
        <w:rPr/>
        <w:t>At January 31, 2022, 4,197,823,662 shares of the registrant’s common stock were outstanding, after deducting 93,609,984 shares held in </w:t>
      </w:r>
      <w:r>
        <w:rPr>
          <w:spacing w:val="-2"/>
        </w:rPr>
        <w:t>treasury.</w:t>
      </w:r>
    </w:p>
    <w:p>
      <w:pPr>
        <w:pStyle w:val="BodyText"/>
        <w:spacing w:before="87"/>
      </w:pPr>
    </w:p>
    <w:p>
      <w:pPr>
        <w:pStyle w:val="Heading3"/>
        <w:ind w:left="3896"/>
      </w:pPr>
      <w:bookmarkStart w:name="Documents Incorporated By Reference: " w:id="4"/>
      <w:bookmarkEnd w:id="4"/>
      <w:r>
        <w:rPr>
          <w:b w:val="0"/>
        </w:rPr>
      </w:r>
      <w:r>
        <w:rPr/>
        <w:t>Documents</w:t>
      </w:r>
      <w:r>
        <w:rPr>
          <w:spacing w:val="-8"/>
        </w:rPr>
        <w:t> </w:t>
      </w:r>
      <w:r>
        <w:rPr/>
        <w:t>Incorporated</w:t>
      </w:r>
      <w:r>
        <w:rPr>
          <w:spacing w:val="-7"/>
        </w:rPr>
        <w:t> </w:t>
      </w:r>
      <w:r>
        <w:rPr/>
        <w:t>By</w:t>
      </w:r>
      <w:r>
        <w:rPr>
          <w:spacing w:val="-6"/>
        </w:rPr>
        <w:t> </w:t>
      </w:r>
      <w:r>
        <w:rPr>
          <w:spacing w:val="-2"/>
        </w:rPr>
        <w:t>Reference:</w:t>
      </w:r>
    </w:p>
    <w:p>
      <w:pPr>
        <w:pStyle w:val="BodyText"/>
        <w:spacing w:line="249" w:lineRule="auto" w:before="32"/>
        <w:ind w:left="291" w:right="487"/>
        <w:jc w:val="both"/>
      </w:pPr>
      <w:r>
        <w:rPr/>
        <w:t>Portions of the registrant’s definitive Proxy Statement to be delivered to shareholders in connection with the registrant’s 2022 Annual</w:t>
      </w:r>
      <w:r>
        <w:rPr>
          <w:spacing w:val="40"/>
        </w:rPr>
        <w:t> </w:t>
      </w:r>
      <w:r>
        <w:rPr/>
        <w:t>Meeting of Shareholders (Part III).</w:t>
      </w:r>
    </w:p>
    <w:p>
      <w:pPr>
        <w:spacing w:after="0" w:line="249" w:lineRule="auto"/>
        <w:jc w:val="both"/>
        <w:sectPr>
          <w:pgSz w:w="11880" w:h="15480"/>
          <w:pgMar w:top="640" w:bottom="280" w:left="420" w:right="420"/>
        </w:sectPr>
      </w:pP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8"/>
        <w:gridCol w:w="8465"/>
        <w:gridCol w:w="883"/>
      </w:tblGrid>
      <w:tr>
        <w:trPr>
          <w:trHeight w:val="239" w:hRule="atLeast"/>
        </w:trPr>
        <w:tc>
          <w:tcPr>
            <w:tcW w:w="898" w:type="dxa"/>
          </w:tcPr>
          <w:p>
            <w:pPr>
              <w:pStyle w:val="TableParagraph"/>
              <w:jc w:val="left"/>
              <w:rPr>
                <w:sz w:val="16"/>
              </w:rPr>
            </w:pPr>
          </w:p>
        </w:tc>
        <w:tc>
          <w:tcPr>
            <w:tcW w:w="8465" w:type="dxa"/>
          </w:tcPr>
          <w:p>
            <w:pPr>
              <w:pStyle w:val="TableParagraph"/>
              <w:spacing w:line="199" w:lineRule="exact"/>
              <w:jc w:val="center"/>
              <w:rPr>
                <w:b/>
                <w:sz w:val="18"/>
              </w:rPr>
            </w:pPr>
            <w:bookmarkStart w:name="TABLE OF CONTENTS " w:id="5"/>
            <w:bookmarkEnd w:id="5"/>
            <w:r>
              <w:rPr/>
            </w:r>
            <w:r>
              <w:rPr>
                <w:b/>
                <w:sz w:val="18"/>
              </w:rPr>
              <w:t>TABLE OF </w:t>
            </w:r>
            <w:r>
              <w:rPr>
                <w:b/>
                <w:spacing w:val="-2"/>
                <w:sz w:val="18"/>
              </w:rPr>
              <w:t>CONTENTS</w:t>
            </w:r>
          </w:p>
        </w:tc>
        <w:tc>
          <w:tcPr>
            <w:tcW w:w="883" w:type="dxa"/>
          </w:tcPr>
          <w:p>
            <w:pPr>
              <w:pStyle w:val="TableParagraph"/>
              <w:jc w:val="left"/>
              <w:rPr>
                <w:sz w:val="16"/>
              </w:rPr>
            </w:pPr>
          </w:p>
        </w:tc>
      </w:tr>
      <w:tr>
        <w:trPr>
          <w:trHeight w:val="259" w:hRule="atLeast"/>
        </w:trPr>
        <w:tc>
          <w:tcPr>
            <w:tcW w:w="898" w:type="dxa"/>
            <w:tcBorders>
              <w:bottom w:val="single" w:sz="8" w:space="0" w:color="000000"/>
            </w:tcBorders>
          </w:tcPr>
          <w:p>
            <w:pPr>
              <w:pStyle w:val="TableParagraph"/>
              <w:spacing w:before="33"/>
              <w:ind w:left="52"/>
              <w:jc w:val="left"/>
              <w:rPr>
                <w:b/>
                <w:sz w:val="18"/>
              </w:rPr>
            </w:pPr>
            <w:r>
              <w:rPr>
                <w:b/>
                <w:sz w:val="18"/>
              </w:rPr>
              <w:t>Item </w:t>
            </w:r>
            <w:r>
              <w:rPr>
                <w:b/>
                <w:spacing w:val="-5"/>
                <w:sz w:val="18"/>
              </w:rPr>
              <w:t>No.</w:t>
            </w:r>
          </w:p>
        </w:tc>
        <w:tc>
          <w:tcPr>
            <w:tcW w:w="8465" w:type="dxa"/>
            <w:tcBorders>
              <w:bottom w:val="single" w:sz="8" w:space="0" w:color="000000"/>
            </w:tcBorders>
          </w:tcPr>
          <w:p>
            <w:pPr>
              <w:pStyle w:val="TableParagraph"/>
              <w:jc w:val="left"/>
              <w:rPr>
                <w:sz w:val="18"/>
              </w:rPr>
            </w:pPr>
          </w:p>
        </w:tc>
        <w:tc>
          <w:tcPr>
            <w:tcW w:w="883" w:type="dxa"/>
            <w:tcBorders>
              <w:bottom w:val="single" w:sz="8" w:space="0" w:color="000000"/>
            </w:tcBorders>
          </w:tcPr>
          <w:p>
            <w:pPr>
              <w:pStyle w:val="TableParagraph"/>
              <w:spacing w:before="33"/>
              <w:ind w:right="51"/>
              <w:rPr>
                <w:b/>
                <w:sz w:val="18"/>
              </w:rPr>
            </w:pPr>
            <w:r>
              <w:rPr>
                <w:b/>
                <w:spacing w:val="-4"/>
                <w:sz w:val="18"/>
              </w:rPr>
              <w:t>Page</w:t>
            </w:r>
          </w:p>
        </w:tc>
      </w:tr>
      <w:tr>
        <w:trPr>
          <w:trHeight w:val="381" w:hRule="atLeast"/>
        </w:trPr>
        <w:tc>
          <w:tcPr>
            <w:tcW w:w="898" w:type="dxa"/>
            <w:tcBorders>
              <w:top w:val="single" w:sz="8" w:space="0" w:color="000000"/>
            </w:tcBorders>
          </w:tcPr>
          <w:p>
            <w:pPr>
              <w:pStyle w:val="TableParagraph"/>
              <w:spacing w:before="93"/>
              <w:ind w:left="52"/>
              <w:jc w:val="left"/>
              <w:rPr>
                <w:b/>
                <w:sz w:val="18"/>
              </w:rPr>
            </w:pPr>
            <w:hyperlink w:history="true" w:anchor="_bookmark0">
              <w:r>
                <w:rPr>
                  <w:b/>
                  <w:sz w:val="18"/>
                </w:rPr>
                <w:t>PART </w:t>
              </w:r>
              <w:r>
                <w:rPr>
                  <w:b/>
                  <w:spacing w:val="-10"/>
                  <w:sz w:val="18"/>
                </w:rPr>
                <w:t>I</w:t>
              </w:r>
            </w:hyperlink>
          </w:p>
        </w:tc>
        <w:tc>
          <w:tcPr>
            <w:tcW w:w="8465" w:type="dxa"/>
            <w:tcBorders>
              <w:top w:val="single" w:sz="8" w:space="0" w:color="000000"/>
            </w:tcBorders>
          </w:tcPr>
          <w:p>
            <w:pPr>
              <w:pStyle w:val="TableParagraph"/>
              <w:jc w:val="left"/>
              <w:rPr>
                <w:sz w:val="18"/>
              </w:rPr>
            </w:pPr>
          </w:p>
        </w:tc>
        <w:tc>
          <w:tcPr>
            <w:tcW w:w="883" w:type="dxa"/>
            <w:tcBorders>
              <w:top w:val="single" w:sz="8" w:space="0" w:color="000000"/>
            </w:tcBorders>
          </w:tcPr>
          <w:p>
            <w:pPr>
              <w:pStyle w:val="TableParagraph"/>
              <w:jc w:val="left"/>
              <w:rPr>
                <w:sz w:val="18"/>
              </w:rPr>
            </w:pPr>
          </w:p>
        </w:tc>
      </w:tr>
      <w:tr>
        <w:trPr>
          <w:trHeight w:val="368" w:hRule="atLeast"/>
        </w:trPr>
        <w:tc>
          <w:tcPr>
            <w:tcW w:w="898" w:type="dxa"/>
          </w:tcPr>
          <w:p>
            <w:pPr>
              <w:pStyle w:val="TableParagraph"/>
              <w:spacing w:before="72"/>
              <w:ind w:left="52"/>
              <w:jc w:val="left"/>
              <w:rPr>
                <w:b/>
                <w:sz w:val="18"/>
              </w:rPr>
            </w:pPr>
            <w:hyperlink w:history="true" w:anchor="_bookmark0">
              <w:r>
                <w:rPr>
                  <w:b/>
                  <w:sz w:val="18"/>
                </w:rPr>
                <w:t>Item </w:t>
              </w:r>
              <w:r>
                <w:rPr>
                  <w:b/>
                  <w:spacing w:val="-5"/>
                  <w:sz w:val="18"/>
                </w:rPr>
                <w:t>1.</w:t>
              </w:r>
            </w:hyperlink>
          </w:p>
        </w:tc>
        <w:tc>
          <w:tcPr>
            <w:tcW w:w="8465" w:type="dxa"/>
          </w:tcPr>
          <w:p>
            <w:pPr>
              <w:pStyle w:val="TableParagraph"/>
              <w:spacing w:before="72"/>
              <w:ind w:left="99"/>
              <w:jc w:val="left"/>
              <w:rPr>
                <w:b/>
                <w:sz w:val="18"/>
              </w:rPr>
            </w:pPr>
            <w:hyperlink w:history="true" w:anchor="_bookmark0">
              <w:r>
                <w:rPr>
                  <w:b/>
                  <w:spacing w:val="-2"/>
                  <w:sz w:val="18"/>
                </w:rPr>
                <w:t>Business</w:t>
              </w:r>
            </w:hyperlink>
          </w:p>
        </w:tc>
        <w:tc>
          <w:tcPr>
            <w:tcW w:w="883" w:type="dxa"/>
          </w:tcPr>
          <w:p>
            <w:pPr>
              <w:pStyle w:val="TableParagraph"/>
              <w:spacing w:before="75"/>
              <w:ind w:right="51"/>
              <w:rPr>
                <w:sz w:val="18"/>
              </w:rPr>
            </w:pPr>
            <w:hyperlink w:history="true" w:anchor="_bookmark0">
              <w:r>
                <w:rPr>
                  <w:spacing w:val="-10"/>
                  <w:sz w:val="18"/>
                </w:rPr>
                <w:t>4</w:t>
              </w:r>
            </w:hyperlink>
          </w:p>
        </w:tc>
      </w:tr>
      <w:tr>
        <w:trPr>
          <w:trHeight w:val="375" w:hRule="atLeast"/>
        </w:trPr>
        <w:tc>
          <w:tcPr>
            <w:tcW w:w="898" w:type="dxa"/>
          </w:tcPr>
          <w:p>
            <w:pPr>
              <w:pStyle w:val="TableParagraph"/>
              <w:spacing w:before="78"/>
              <w:ind w:left="52"/>
              <w:jc w:val="left"/>
              <w:rPr>
                <w:b/>
                <w:sz w:val="18"/>
              </w:rPr>
            </w:pPr>
            <w:hyperlink w:history="true" w:anchor="_bookmark1">
              <w:r>
                <w:rPr>
                  <w:b/>
                  <w:sz w:val="18"/>
                </w:rPr>
                <w:t>Item </w:t>
              </w:r>
              <w:r>
                <w:rPr>
                  <w:b/>
                  <w:spacing w:val="-5"/>
                  <w:sz w:val="18"/>
                </w:rPr>
                <w:t>1A.</w:t>
              </w:r>
            </w:hyperlink>
          </w:p>
        </w:tc>
        <w:tc>
          <w:tcPr>
            <w:tcW w:w="8465" w:type="dxa"/>
          </w:tcPr>
          <w:p>
            <w:pPr>
              <w:pStyle w:val="TableParagraph"/>
              <w:spacing w:before="78"/>
              <w:ind w:left="99"/>
              <w:jc w:val="left"/>
              <w:rPr>
                <w:b/>
                <w:sz w:val="18"/>
              </w:rPr>
            </w:pPr>
            <w:hyperlink w:history="true" w:anchor="_bookmark1">
              <w:r>
                <w:rPr>
                  <w:b/>
                  <w:sz w:val="18"/>
                </w:rPr>
                <w:t>Risk</w:t>
              </w:r>
              <w:r>
                <w:rPr>
                  <w:b/>
                  <w:spacing w:val="-4"/>
                  <w:sz w:val="18"/>
                </w:rPr>
                <w:t> </w:t>
              </w:r>
              <w:r>
                <w:rPr>
                  <w:b/>
                  <w:spacing w:val="-2"/>
                  <w:sz w:val="18"/>
                </w:rPr>
                <w:t>Factors</w:t>
              </w:r>
            </w:hyperlink>
          </w:p>
        </w:tc>
        <w:tc>
          <w:tcPr>
            <w:tcW w:w="883" w:type="dxa"/>
          </w:tcPr>
          <w:p>
            <w:pPr>
              <w:pStyle w:val="TableParagraph"/>
              <w:spacing w:before="81"/>
              <w:ind w:right="51"/>
              <w:rPr>
                <w:sz w:val="18"/>
              </w:rPr>
            </w:pPr>
            <w:hyperlink w:history="true" w:anchor="_bookmark1">
              <w:r>
                <w:rPr>
                  <w:spacing w:val="-5"/>
                  <w:sz w:val="18"/>
                </w:rPr>
                <w:t>14</w:t>
              </w:r>
            </w:hyperlink>
          </w:p>
        </w:tc>
      </w:tr>
      <w:tr>
        <w:trPr>
          <w:trHeight w:val="375" w:hRule="atLeast"/>
        </w:trPr>
        <w:tc>
          <w:tcPr>
            <w:tcW w:w="898" w:type="dxa"/>
          </w:tcPr>
          <w:p>
            <w:pPr>
              <w:pStyle w:val="TableParagraph"/>
              <w:spacing w:before="78"/>
              <w:ind w:left="52"/>
              <w:jc w:val="left"/>
              <w:rPr>
                <w:b/>
                <w:sz w:val="18"/>
              </w:rPr>
            </w:pPr>
            <w:hyperlink w:history="true" w:anchor="_bookmark2">
              <w:r>
                <w:rPr>
                  <w:b/>
                  <w:sz w:val="18"/>
                </w:rPr>
                <w:t>Item </w:t>
              </w:r>
              <w:r>
                <w:rPr>
                  <w:b/>
                  <w:spacing w:val="-5"/>
                  <w:sz w:val="18"/>
                </w:rPr>
                <w:t>1B.</w:t>
              </w:r>
            </w:hyperlink>
          </w:p>
        </w:tc>
        <w:tc>
          <w:tcPr>
            <w:tcW w:w="8465" w:type="dxa"/>
          </w:tcPr>
          <w:p>
            <w:pPr>
              <w:pStyle w:val="TableParagraph"/>
              <w:spacing w:before="78"/>
              <w:ind w:left="99"/>
              <w:jc w:val="left"/>
              <w:rPr>
                <w:b/>
                <w:sz w:val="18"/>
              </w:rPr>
            </w:pPr>
            <w:hyperlink w:history="true" w:anchor="_bookmark2">
              <w:r>
                <w:rPr>
                  <w:b/>
                  <w:sz w:val="18"/>
                </w:rPr>
                <w:t>Unresolved</w:t>
              </w:r>
              <w:r>
                <w:rPr>
                  <w:b/>
                  <w:spacing w:val="-6"/>
                  <w:sz w:val="18"/>
                </w:rPr>
                <w:t> </w:t>
              </w:r>
              <w:r>
                <w:rPr>
                  <w:b/>
                  <w:sz w:val="18"/>
                </w:rPr>
                <w:t>Staff</w:t>
              </w:r>
              <w:r>
                <w:rPr>
                  <w:b/>
                  <w:spacing w:val="-4"/>
                  <w:sz w:val="18"/>
                </w:rPr>
                <w:t> </w:t>
              </w:r>
              <w:r>
                <w:rPr>
                  <w:b/>
                  <w:spacing w:val="-2"/>
                  <w:sz w:val="18"/>
                </w:rPr>
                <w:t>Comments</w:t>
              </w:r>
            </w:hyperlink>
          </w:p>
        </w:tc>
        <w:tc>
          <w:tcPr>
            <w:tcW w:w="883" w:type="dxa"/>
          </w:tcPr>
          <w:p>
            <w:pPr>
              <w:pStyle w:val="TableParagraph"/>
              <w:spacing w:before="81"/>
              <w:ind w:right="51"/>
              <w:rPr>
                <w:sz w:val="18"/>
              </w:rPr>
            </w:pPr>
            <w:hyperlink w:history="true" w:anchor="_bookmark2">
              <w:r>
                <w:rPr>
                  <w:spacing w:val="-5"/>
                  <w:sz w:val="18"/>
                </w:rPr>
                <w:t>18</w:t>
              </w:r>
            </w:hyperlink>
          </w:p>
        </w:tc>
      </w:tr>
      <w:tr>
        <w:trPr>
          <w:trHeight w:val="375" w:hRule="atLeast"/>
        </w:trPr>
        <w:tc>
          <w:tcPr>
            <w:tcW w:w="898" w:type="dxa"/>
          </w:tcPr>
          <w:p>
            <w:pPr>
              <w:pStyle w:val="TableParagraph"/>
              <w:spacing w:before="78"/>
              <w:ind w:left="52"/>
              <w:jc w:val="left"/>
              <w:rPr>
                <w:b/>
                <w:sz w:val="18"/>
              </w:rPr>
            </w:pPr>
            <w:hyperlink w:history="true" w:anchor="_bookmark2">
              <w:r>
                <w:rPr>
                  <w:b/>
                  <w:sz w:val="18"/>
                </w:rPr>
                <w:t>Item </w:t>
              </w:r>
              <w:r>
                <w:rPr>
                  <w:b/>
                  <w:spacing w:val="-5"/>
                  <w:sz w:val="18"/>
                </w:rPr>
                <w:t>2.</w:t>
              </w:r>
            </w:hyperlink>
          </w:p>
        </w:tc>
        <w:tc>
          <w:tcPr>
            <w:tcW w:w="8465" w:type="dxa"/>
          </w:tcPr>
          <w:p>
            <w:pPr>
              <w:pStyle w:val="TableParagraph"/>
              <w:spacing w:before="78"/>
              <w:ind w:left="99"/>
              <w:jc w:val="left"/>
              <w:rPr>
                <w:b/>
                <w:sz w:val="18"/>
              </w:rPr>
            </w:pPr>
            <w:hyperlink w:history="true" w:anchor="_bookmark2">
              <w:r>
                <w:rPr>
                  <w:b/>
                  <w:spacing w:val="-2"/>
                  <w:sz w:val="18"/>
                </w:rPr>
                <w:t>Properties</w:t>
              </w:r>
            </w:hyperlink>
          </w:p>
        </w:tc>
        <w:tc>
          <w:tcPr>
            <w:tcW w:w="883" w:type="dxa"/>
          </w:tcPr>
          <w:p>
            <w:pPr>
              <w:pStyle w:val="TableParagraph"/>
              <w:spacing w:before="81"/>
              <w:ind w:right="51"/>
              <w:rPr>
                <w:sz w:val="18"/>
              </w:rPr>
            </w:pPr>
            <w:hyperlink w:history="true" w:anchor="_bookmark2">
              <w:r>
                <w:rPr>
                  <w:spacing w:val="-5"/>
                  <w:sz w:val="18"/>
                </w:rPr>
                <w:t>18</w:t>
              </w:r>
            </w:hyperlink>
          </w:p>
        </w:tc>
      </w:tr>
      <w:tr>
        <w:trPr>
          <w:trHeight w:val="375" w:hRule="atLeast"/>
        </w:trPr>
        <w:tc>
          <w:tcPr>
            <w:tcW w:w="898" w:type="dxa"/>
          </w:tcPr>
          <w:p>
            <w:pPr>
              <w:pStyle w:val="TableParagraph"/>
              <w:spacing w:before="78"/>
              <w:ind w:left="52"/>
              <w:jc w:val="left"/>
              <w:rPr>
                <w:b/>
                <w:sz w:val="18"/>
              </w:rPr>
            </w:pPr>
            <w:hyperlink w:history="true" w:anchor="_bookmark2">
              <w:r>
                <w:rPr>
                  <w:b/>
                  <w:sz w:val="18"/>
                </w:rPr>
                <w:t>Item </w:t>
              </w:r>
              <w:r>
                <w:rPr>
                  <w:b/>
                  <w:spacing w:val="-5"/>
                  <w:sz w:val="18"/>
                </w:rPr>
                <w:t>3.</w:t>
              </w:r>
            </w:hyperlink>
          </w:p>
        </w:tc>
        <w:tc>
          <w:tcPr>
            <w:tcW w:w="8465" w:type="dxa"/>
          </w:tcPr>
          <w:p>
            <w:pPr>
              <w:pStyle w:val="TableParagraph"/>
              <w:spacing w:before="78"/>
              <w:ind w:left="99"/>
              <w:jc w:val="left"/>
              <w:rPr>
                <w:b/>
                <w:sz w:val="18"/>
              </w:rPr>
            </w:pPr>
            <w:hyperlink w:history="true" w:anchor="_bookmark2">
              <w:r>
                <w:rPr>
                  <w:b/>
                  <w:sz w:val="18"/>
                </w:rPr>
                <w:t>Legal </w:t>
              </w:r>
              <w:r>
                <w:rPr>
                  <w:b/>
                  <w:spacing w:val="-2"/>
                  <w:sz w:val="18"/>
                </w:rPr>
                <w:t>Proceedings</w:t>
              </w:r>
            </w:hyperlink>
          </w:p>
        </w:tc>
        <w:tc>
          <w:tcPr>
            <w:tcW w:w="883" w:type="dxa"/>
          </w:tcPr>
          <w:p>
            <w:pPr>
              <w:pStyle w:val="TableParagraph"/>
              <w:spacing w:before="81"/>
              <w:ind w:right="51"/>
              <w:rPr>
                <w:sz w:val="18"/>
              </w:rPr>
            </w:pPr>
            <w:hyperlink w:history="true" w:anchor="_bookmark2">
              <w:r>
                <w:rPr>
                  <w:spacing w:val="-5"/>
                  <w:sz w:val="18"/>
                </w:rPr>
                <w:t>18</w:t>
              </w:r>
            </w:hyperlink>
          </w:p>
        </w:tc>
      </w:tr>
      <w:tr>
        <w:trPr>
          <w:trHeight w:val="375" w:hRule="atLeast"/>
        </w:trPr>
        <w:tc>
          <w:tcPr>
            <w:tcW w:w="898" w:type="dxa"/>
          </w:tcPr>
          <w:p>
            <w:pPr>
              <w:pStyle w:val="TableParagraph"/>
              <w:spacing w:before="78"/>
              <w:ind w:left="52"/>
              <w:jc w:val="left"/>
              <w:rPr>
                <w:b/>
                <w:sz w:val="18"/>
              </w:rPr>
            </w:pPr>
            <w:hyperlink w:history="true" w:anchor="_bookmark2">
              <w:r>
                <w:rPr>
                  <w:b/>
                  <w:sz w:val="18"/>
                </w:rPr>
                <w:t>Item </w:t>
              </w:r>
              <w:r>
                <w:rPr>
                  <w:b/>
                  <w:spacing w:val="-5"/>
                  <w:sz w:val="18"/>
                </w:rPr>
                <w:t>4.</w:t>
              </w:r>
            </w:hyperlink>
          </w:p>
        </w:tc>
        <w:tc>
          <w:tcPr>
            <w:tcW w:w="8465" w:type="dxa"/>
          </w:tcPr>
          <w:p>
            <w:pPr>
              <w:pStyle w:val="TableParagraph"/>
              <w:spacing w:before="78"/>
              <w:ind w:left="99"/>
              <w:jc w:val="left"/>
              <w:rPr>
                <w:b/>
                <w:sz w:val="18"/>
              </w:rPr>
            </w:pPr>
            <w:hyperlink w:history="true" w:anchor="_bookmark2">
              <w:r>
                <w:rPr>
                  <w:b/>
                  <w:sz w:val="18"/>
                </w:rPr>
                <w:t>Mine Safety </w:t>
              </w:r>
              <w:r>
                <w:rPr>
                  <w:b/>
                  <w:spacing w:val="-2"/>
                  <w:sz w:val="18"/>
                </w:rPr>
                <w:t>Disclosures</w:t>
              </w:r>
            </w:hyperlink>
          </w:p>
        </w:tc>
        <w:tc>
          <w:tcPr>
            <w:tcW w:w="883" w:type="dxa"/>
          </w:tcPr>
          <w:p>
            <w:pPr>
              <w:pStyle w:val="TableParagraph"/>
              <w:spacing w:before="81"/>
              <w:ind w:right="51"/>
              <w:rPr>
                <w:sz w:val="18"/>
              </w:rPr>
            </w:pPr>
            <w:hyperlink w:history="true" w:anchor="_bookmark2">
              <w:r>
                <w:rPr>
                  <w:spacing w:val="-5"/>
                  <w:sz w:val="18"/>
                </w:rPr>
                <w:t>18</w:t>
              </w:r>
            </w:hyperlink>
          </w:p>
        </w:tc>
      </w:tr>
      <w:tr>
        <w:trPr>
          <w:trHeight w:val="366" w:hRule="atLeast"/>
        </w:trPr>
        <w:tc>
          <w:tcPr>
            <w:tcW w:w="898" w:type="dxa"/>
          </w:tcPr>
          <w:p>
            <w:pPr>
              <w:pStyle w:val="TableParagraph"/>
              <w:spacing w:before="78"/>
              <w:ind w:left="52"/>
              <w:jc w:val="left"/>
              <w:rPr>
                <w:b/>
                <w:sz w:val="18"/>
              </w:rPr>
            </w:pPr>
            <w:hyperlink w:history="true" w:anchor="_bookmark3">
              <w:r>
                <w:rPr>
                  <w:b/>
                  <w:sz w:val="18"/>
                </w:rPr>
                <w:t>PART </w:t>
              </w:r>
              <w:r>
                <w:rPr>
                  <w:b/>
                  <w:spacing w:val="-5"/>
                  <w:sz w:val="18"/>
                </w:rPr>
                <w:t>II</w:t>
              </w:r>
            </w:hyperlink>
          </w:p>
        </w:tc>
        <w:tc>
          <w:tcPr>
            <w:tcW w:w="8465" w:type="dxa"/>
          </w:tcPr>
          <w:p>
            <w:pPr>
              <w:pStyle w:val="TableParagraph"/>
              <w:jc w:val="left"/>
              <w:rPr>
                <w:sz w:val="18"/>
              </w:rPr>
            </w:pPr>
          </w:p>
        </w:tc>
        <w:tc>
          <w:tcPr>
            <w:tcW w:w="883" w:type="dxa"/>
          </w:tcPr>
          <w:p>
            <w:pPr>
              <w:pStyle w:val="TableParagraph"/>
              <w:jc w:val="left"/>
              <w:rPr>
                <w:sz w:val="18"/>
              </w:rPr>
            </w:pPr>
          </w:p>
        </w:tc>
      </w:tr>
      <w:tr>
        <w:trPr>
          <w:trHeight w:val="547" w:hRule="atLeast"/>
        </w:trPr>
        <w:tc>
          <w:tcPr>
            <w:tcW w:w="898" w:type="dxa"/>
          </w:tcPr>
          <w:p>
            <w:pPr>
              <w:pStyle w:val="TableParagraph"/>
              <w:spacing w:before="72"/>
              <w:ind w:left="52"/>
              <w:jc w:val="left"/>
              <w:rPr>
                <w:b/>
                <w:sz w:val="18"/>
              </w:rPr>
            </w:pPr>
            <w:hyperlink w:history="true" w:anchor="_bookmark3">
              <w:r>
                <w:rPr>
                  <w:b/>
                  <w:sz w:val="18"/>
                </w:rPr>
                <w:t>Item </w:t>
              </w:r>
              <w:r>
                <w:rPr>
                  <w:b/>
                  <w:spacing w:val="-5"/>
                  <w:sz w:val="18"/>
                </w:rPr>
                <w:t>5.</w:t>
              </w:r>
            </w:hyperlink>
          </w:p>
        </w:tc>
        <w:tc>
          <w:tcPr>
            <w:tcW w:w="8465" w:type="dxa"/>
          </w:tcPr>
          <w:p>
            <w:pPr>
              <w:pStyle w:val="TableParagraph"/>
              <w:spacing w:line="208" w:lineRule="auto" w:before="94"/>
              <w:ind w:left="99"/>
              <w:jc w:val="left"/>
              <w:rPr>
                <w:b/>
                <w:sz w:val="18"/>
              </w:rPr>
            </w:pPr>
            <w:hyperlink w:history="true" w:anchor="_bookmark3">
              <w:r>
                <w:rPr>
                  <w:b/>
                  <w:sz w:val="18"/>
                </w:rPr>
                <w:t>Market</w:t>
              </w:r>
              <w:r>
                <w:rPr>
                  <w:b/>
                  <w:spacing w:val="-3"/>
                  <w:sz w:val="18"/>
                </w:rPr>
                <w:t> </w:t>
              </w:r>
              <w:r>
                <w:rPr>
                  <w:b/>
                  <w:sz w:val="18"/>
                </w:rPr>
                <w:t>for</w:t>
              </w:r>
              <w:r>
                <w:rPr>
                  <w:b/>
                  <w:spacing w:val="-3"/>
                  <w:sz w:val="18"/>
                </w:rPr>
                <w:t> </w:t>
              </w:r>
              <w:r>
                <w:rPr>
                  <w:b/>
                  <w:sz w:val="18"/>
                </w:rPr>
                <w:t>Registrant’s</w:t>
              </w:r>
              <w:r>
                <w:rPr>
                  <w:b/>
                  <w:spacing w:val="-4"/>
                  <w:sz w:val="18"/>
                </w:rPr>
                <w:t> </w:t>
              </w:r>
              <w:r>
                <w:rPr>
                  <w:b/>
                  <w:sz w:val="18"/>
                </w:rPr>
                <w:t>Common</w:t>
              </w:r>
              <w:r>
                <w:rPr>
                  <w:b/>
                  <w:spacing w:val="-4"/>
                  <w:sz w:val="18"/>
                </w:rPr>
                <w:t> </w:t>
              </w:r>
              <w:r>
                <w:rPr>
                  <w:b/>
                  <w:sz w:val="18"/>
                </w:rPr>
                <w:t>Equity,</w:t>
              </w:r>
              <w:r>
                <w:rPr>
                  <w:b/>
                  <w:spacing w:val="-3"/>
                  <w:sz w:val="18"/>
                </w:rPr>
                <w:t> </w:t>
              </w:r>
              <w:r>
                <w:rPr>
                  <w:b/>
                  <w:sz w:val="18"/>
                </w:rPr>
                <w:t>Related</w:t>
              </w:r>
              <w:r>
                <w:rPr>
                  <w:b/>
                  <w:spacing w:val="-4"/>
                  <w:sz w:val="18"/>
                </w:rPr>
                <w:t> </w:t>
              </w:r>
              <w:r>
                <w:rPr>
                  <w:b/>
                  <w:sz w:val="18"/>
                </w:rPr>
                <w:t>Stockholder</w:t>
              </w:r>
              <w:r>
                <w:rPr>
                  <w:b/>
                  <w:spacing w:val="-3"/>
                  <w:sz w:val="18"/>
                </w:rPr>
                <w:t> </w:t>
              </w:r>
              <w:r>
                <w:rPr>
                  <w:b/>
                  <w:sz w:val="18"/>
                </w:rPr>
                <w:t>Matters</w:t>
              </w:r>
              <w:r>
                <w:rPr>
                  <w:b/>
                  <w:spacing w:val="-4"/>
                  <w:sz w:val="18"/>
                </w:rPr>
                <w:t> </w:t>
              </w:r>
              <w:r>
                <w:rPr>
                  <w:b/>
                  <w:sz w:val="18"/>
                </w:rPr>
                <w:t>and</w:t>
              </w:r>
              <w:r>
                <w:rPr>
                  <w:b/>
                  <w:spacing w:val="-4"/>
                  <w:sz w:val="18"/>
                </w:rPr>
                <w:t> </w:t>
              </w:r>
              <w:r>
                <w:rPr>
                  <w:b/>
                  <w:sz w:val="18"/>
                </w:rPr>
                <w:t>Issuer</w:t>
              </w:r>
              <w:r>
                <w:rPr>
                  <w:b/>
                  <w:spacing w:val="-3"/>
                  <w:sz w:val="18"/>
                </w:rPr>
                <w:t> </w:t>
              </w:r>
              <w:r>
                <w:rPr>
                  <w:b/>
                  <w:sz w:val="18"/>
                </w:rPr>
                <w:t>Purchases</w:t>
              </w:r>
              <w:r>
                <w:rPr>
                  <w:b/>
                  <w:spacing w:val="-4"/>
                  <w:sz w:val="18"/>
                </w:rPr>
                <w:t> </w:t>
              </w:r>
              <w:r>
                <w:rPr>
                  <w:b/>
                  <w:sz w:val="18"/>
                </w:rPr>
                <w:t>of</w:t>
              </w:r>
              <w:r>
                <w:rPr>
                  <w:b/>
                  <w:spacing w:val="-3"/>
                  <w:sz w:val="18"/>
                </w:rPr>
                <w:t> </w:t>
              </w:r>
              <w:r>
                <w:rPr>
                  <w:b/>
                  <w:sz w:val="18"/>
                </w:rPr>
                <w:t>Equity </w:t>
              </w:r>
              <w:r>
                <w:rPr>
                  <w:b/>
                  <w:spacing w:val="-2"/>
                  <w:sz w:val="18"/>
                </w:rPr>
                <w:t>Securities</w:t>
              </w:r>
            </w:hyperlink>
          </w:p>
        </w:tc>
        <w:tc>
          <w:tcPr>
            <w:tcW w:w="883" w:type="dxa"/>
          </w:tcPr>
          <w:p>
            <w:pPr>
              <w:pStyle w:val="TableParagraph"/>
              <w:spacing w:before="75"/>
              <w:ind w:right="51"/>
              <w:rPr>
                <w:sz w:val="18"/>
              </w:rPr>
            </w:pPr>
            <w:hyperlink w:history="true" w:anchor="_bookmark3">
              <w:r>
                <w:rPr>
                  <w:spacing w:val="-5"/>
                  <w:sz w:val="18"/>
                </w:rPr>
                <w:t>19</w:t>
              </w:r>
            </w:hyperlink>
          </w:p>
        </w:tc>
      </w:tr>
      <w:tr>
        <w:trPr>
          <w:trHeight w:val="376" w:hRule="atLeast"/>
        </w:trPr>
        <w:tc>
          <w:tcPr>
            <w:tcW w:w="898" w:type="dxa"/>
          </w:tcPr>
          <w:p>
            <w:pPr>
              <w:pStyle w:val="TableParagraph"/>
              <w:spacing w:before="80"/>
              <w:ind w:left="52"/>
              <w:jc w:val="left"/>
              <w:rPr>
                <w:b/>
                <w:sz w:val="18"/>
              </w:rPr>
            </w:pPr>
            <w:hyperlink w:history="true" w:anchor="_bookmark3">
              <w:r>
                <w:rPr>
                  <w:b/>
                  <w:sz w:val="18"/>
                </w:rPr>
                <w:t>Item </w:t>
              </w:r>
              <w:r>
                <w:rPr>
                  <w:b/>
                  <w:spacing w:val="-5"/>
                  <w:sz w:val="18"/>
                </w:rPr>
                <w:t>6.</w:t>
              </w:r>
            </w:hyperlink>
          </w:p>
        </w:tc>
        <w:tc>
          <w:tcPr>
            <w:tcW w:w="8465" w:type="dxa"/>
          </w:tcPr>
          <w:p>
            <w:pPr>
              <w:pStyle w:val="TableParagraph"/>
              <w:spacing w:before="80"/>
              <w:ind w:left="99"/>
              <w:jc w:val="left"/>
              <w:rPr>
                <w:b/>
                <w:sz w:val="18"/>
              </w:rPr>
            </w:pPr>
            <w:hyperlink w:history="true" w:anchor="_bookmark3">
              <w:r>
                <w:rPr>
                  <w:b/>
                  <w:spacing w:val="-2"/>
                  <w:sz w:val="18"/>
                </w:rPr>
                <w:t>[Reserved]</w:t>
              </w:r>
            </w:hyperlink>
          </w:p>
        </w:tc>
        <w:tc>
          <w:tcPr>
            <w:tcW w:w="883" w:type="dxa"/>
          </w:tcPr>
          <w:p>
            <w:pPr>
              <w:pStyle w:val="TableParagraph"/>
              <w:spacing w:before="83"/>
              <w:ind w:right="51"/>
              <w:rPr>
                <w:sz w:val="18"/>
              </w:rPr>
            </w:pPr>
            <w:hyperlink w:history="true" w:anchor="_bookmark3">
              <w:r>
                <w:rPr>
                  <w:spacing w:val="-5"/>
                  <w:sz w:val="18"/>
                </w:rPr>
                <w:t>19</w:t>
              </w:r>
            </w:hyperlink>
          </w:p>
        </w:tc>
      </w:tr>
      <w:tr>
        <w:trPr>
          <w:trHeight w:val="375" w:hRule="atLeast"/>
        </w:trPr>
        <w:tc>
          <w:tcPr>
            <w:tcW w:w="898" w:type="dxa"/>
          </w:tcPr>
          <w:p>
            <w:pPr>
              <w:pStyle w:val="TableParagraph"/>
              <w:spacing w:before="78"/>
              <w:ind w:left="52"/>
              <w:jc w:val="left"/>
              <w:rPr>
                <w:b/>
                <w:sz w:val="18"/>
              </w:rPr>
            </w:pPr>
            <w:hyperlink w:history="true" w:anchor="_bookmark3">
              <w:r>
                <w:rPr>
                  <w:b/>
                  <w:sz w:val="18"/>
                </w:rPr>
                <w:t>Item </w:t>
              </w:r>
              <w:r>
                <w:rPr>
                  <w:b/>
                  <w:spacing w:val="-5"/>
                  <w:sz w:val="18"/>
                </w:rPr>
                <w:t>7.</w:t>
              </w:r>
            </w:hyperlink>
          </w:p>
        </w:tc>
        <w:tc>
          <w:tcPr>
            <w:tcW w:w="8465" w:type="dxa"/>
          </w:tcPr>
          <w:p>
            <w:pPr>
              <w:pStyle w:val="TableParagraph"/>
              <w:spacing w:before="78"/>
              <w:ind w:left="99"/>
              <w:jc w:val="left"/>
              <w:rPr>
                <w:b/>
                <w:sz w:val="18"/>
              </w:rPr>
            </w:pPr>
            <w:hyperlink w:history="true" w:anchor="_bookmark3">
              <w:r>
                <w:rPr>
                  <w:b/>
                  <w:sz w:val="18"/>
                </w:rPr>
                <w:t>Management’s</w:t>
              </w:r>
              <w:r>
                <w:rPr>
                  <w:b/>
                  <w:spacing w:val="-6"/>
                  <w:sz w:val="18"/>
                </w:rPr>
                <w:t> </w:t>
              </w:r>
              <w:r>
                <w:rPr>
                  <w:b/>
                  <w:sz w:val="18"/>
                </w:rPr>
                <w:t>Discussion</w:t>
              </w:r>
              <w:r>
                <w:rPr>
                  <w:b/>
                  <w:spacing w:val="-5"/>
                  <w:sz w:val="18"/>
                </w:rPr>
                <w:t> </w:t>
              </w:r>
              <w:r>
                <w:rPr>
                  <w:b/>
                  <w:sz w:val="18"/>
                </w:rPr>
                <w:t>and</w:t>
              </w:r>
              <w:r>
                <w:rPr>
                  <w:b/>
                  <w:spacing w:val="-6"/>
                  <w:sz w:val="18"/>
                </w:rPr>
                <w:t> </w:t>
              </w:r>
              <w:r>
                <w:rPr>
                  <w:b/>
                  <w:sz w:val="18"/>
                </w:rPr>
                <w:t>Analysis</w:t>
              </w:r>
              <w:r>
                <w:rPr>
                  <w:b/>
                  <w:spacing w:val="-5"/>
                  <w:sz w:val="18"/>
                </w:rPr>
                <w:t> </w:t>
              </w:r>
              <w:r>
                <w:rPr>
                  <w:b/>
                  <w:sz w:val="18"/>
                </w:rPr>
                <w:t>of</w:t>
              </w:r>
              <w:r>
                <w:rPr>
                  <w:b/>
                  <w:spacing w:val="-5"/>
                  <w:sz w:val="18"/>
                </w:rPr>
                <w:t> </w:t>
              </w:r>
              <w:r>
                <w:rPr>
                  <w:b/>
                  <w:sz w:val="18"/>
                </w:rPr>
                <w:t>Financial</w:t>
              </w:r>
              <w:r>
                <w:rPr>
                  <w:b/>
                  <w:spacing w:val="-5"/>
                  <w:sz w:val="18"/>
                </w:rPr>
                <w:t> </w:t>
              </w:r>
              <w:r>
                <w:rPr>
                  <w:b/>
                  <w:sz w:val="18"/>
                </w:rPr>
                <w:t>Condition</w:t>
              </w:r>
              <w:r>
                <w:rPr>
                  <w:b/>
                  <w:spacing w:val="-5"/>
                  <w:sz w:val="18"/>
                </w:rPr>
                <w:t> </w:t>
              </w:r>
              <w:r>
                <w:rPr>
                  <w:b/>
                  <w:sz w:val="18"/>
                </w:rPr>
                <w:t>and</w:t>
              </w:r>
              <w:r>
                <w:rPr>
                  <w:b/>
                  <w:spacing w:val="-5"/>
                  <w:sz w:val="18"/>
                </w:rPr>
                <w:t> </w:t>
              </w:r>
              <w:r>
                <w:rPr>
                  <w:b/>
                  <w:sz w:val="18"/>
                </w:rPr>
                <w:t>Results</w:t>
              </w:r>
              <w:r>
                <w:rPr>
                  <w:b/>
                  <w:spacing w:val="-6"/>
                  <w:sz w:val="18"/>
                </w:rPr>
                <w:t> </w:t>
              </w:r>
              <w:r>
                <w:rPr>
                  <w:b/>
                  <w:sz w:val="18"/>
                </w:rPr>
                <w:t>of</w:t>
              </w:r>
              <w:r>
                <w:rPr>
                  <w:b/>
                  <w:spacing w:val="-4"/>
                  <w:sz w:val="18"/>
                </w:rPr>
                <w:t> </w:t>
              </w:r>
              <w:r>
                <w:rPr>
                  <w:b/>
                  <w:spacing w:val="-2"/>
                  <w:sz w:val="18"/>
                </w:rPr>
                <w:t>Operations</w:t>
              </w:r>
            </w:hyperlink>
          </w:p>
        </w:tc>
        <w:tc>
          <w:tcPr>
            <w:tcW w:w="883" w:type="dxa"/>
          </w:tcPr>
          <w:p>
            <w:pPr>
              <w:pStyle w:val="TableParagraph"/>
              <w:spacing w:before="81"/>
              <w:ind w:right="51"/>
              <w:rPr>
                <w:sz w:val="18"/>
              </w:rPr>
            </w:pPr>
            <w:hyperlink w:history="true" w:anchor="_bookmark3">
              <w:r>
                <w:rPr>
                  <w:spacing w:val="-5"/>
                  <w:sz w:val="18"/>
                </w:rPr>
                <w:t>19</w:t>
              </w:r>
            </w:hyperlink>
          </w:p>
        </w:tc>
      </w:tr>
      <w:tr>
        <w:trPr>
          <w:trHeight w:val="375" w:hRule="atLeast"/>
        </w:trPr>
        <w:tc>
          <w:tcPr>
            <w:tcW w:w="898" w:type="dxa"/>
          </w:tcPr>
          <w:p>
            <w:pPr>
              <w:pStyle w:val="TableParagraph"/>
              <w:spacing w:before="78"/>
              <w:ind w:left="52"/>
              <w:jc w:val="left"/>
              <w:rPr>
                <w:b/>
                <w:sz w:val="18"/>
              </w:rPr>
            </w:pPr>
            <w:hyperlink w:history="true" w:anchor="_bookmark4">
              <w:r>
                <w:rPr>
                  <w:b/>
                  <w:sz w:val="18"/>
                </w:rPr>
                <w:t>Item </w:t>
              </w:r>
              <w:r>
                <w:rPr>
                  <w:b/>
                  <w:spacing w:val="-5"/>
                  <w:sz w:val="18"/>
                </w:rPr>
                <w:t>7A.</w:t>
              </w:r>
            </w:hyperlink>
          </w:p>
        </w:tc>
        <w:tc>
          <w:tcPr>
            <w:tcW w:w="8465" w:type="dxa"/>
          </w:tcPr>
          <w:p>
            <w:pPr>
              <w:pStyle w:val="TableParagraph"/>
              <w:spacing w:before="78"/>
              <w:ind w:left="99"/>
              <w:jc w:val="left"/>
              <w:rPr>
                <w:b/>
                <w:sz w:val="18"/>
              </w:rPr>
            </w:pPr>
            <w:hyperlink w:history="true" w:anchor="_bookmark4">
              <w:r>
                <w:rPr>
                  <w:b/>
                  <w:sz w:val="18"/>
                </w:rPr>
                <w:t>Quantitative</w:t>
              </w:r>
              <w:r>
                <w:rPr>
                  <w:b/>
                  <w:spacing w:val="-3"/>
                  <w:sz w:val="18"/>
                </w:rPr>
                <w:t> </w:t>
              </w:r>
              <w:r>
                <w:rPr>
                  <w:b/>
                  <w:sz w:val="18"/>
                </w:rPr>
                <w:t>and</w:t>
              </w:r>
              <w:r>
                <w:rPr>
                  <w:b/>
                  <w:spacing w:val="-2"/>
                  <w:sz w:val="18"/>
                </w:rPr>
                <w:t> </w:t>
              </w:r>
              <w:r>
                <w:rPr>
                  <w:b/>
                  <w:sz w:val="18"/>
                </w:rPr>
                <w:t>Qualitative</w:t>
              </w:r>
              <w:r>
                <w:rPr>
                  <w:b/>
                  <w:spacing w:val="-2"/>
                  <w:sz w:val="18"/>
                </w:rPr>
                <w:t> </w:t>
              </w:r>
              <w:r>
                <w:rPr>
                  <w:b/>
                  <w:sz w:val="18"/>
                </w:rPr>
                <w:t>Disclosures</w:t>
              </w:r>
              <w:r>
                <w:rPr>
                  <w:b/>
                  <w:spacing w:val="-3"/>
                  <w:sz w:val="18"/>
                </w:rPr>
                <w:t> </w:t>
              </w:r>
              <w:r>
                <w:rPr>
                  <w:b/>
                  <w:sz w:val="18"/>
                </w:rPr>
                <w:t>About</w:t>
              </w:r>
              <w:r>
                <w:rPr>
                  <w:b/>
                  <w:spacing w:val="-2"/>
                  <w:sz w:val="18"/>
                </w:rPr>
                <w:t> </w:t>
              </w:r>
              <w:r>
                <w:rPr>
                  <w:b/>
                  <w:sz w:val="18"/>
                </w:rPr>
                <w:t>Market</w:t>
              </w:r>
              <w:r>
                <w:rPr>
                  <w:b/>
                  <w:spacing w:val="-2"/>
                  <w:sz w:val="18"/>
                </w:rPr>
                <w:t> </w:t>
              </w:r>
              <w:r>
                <w:rPr>
                  <w:b/>
                  <w:spacing w:val="-4"/>
                  <w:sz w:val="18"/>
                </w:rPr>
                <w:t>Risk</w:t>
              </w:r>
            </w:hyperlink>
          </w:p>
        </w:tc>
        <w:tc>
          <w:tcPr>
            <w:tcW w:w="883" w:type="dxa"/>
          </w:tcPr>
          <w:p>
            <w:pPr>
              <w:pStyle w:val="TableParagraph"/>
              <w:spacing w:before="81"/>
              <w:ind w:right="51"/>
              <w:rPr>
                <w:sz w:val="18"/>
              </w:rPr>
            </w:pPr>
            <w:hyperlink w:history="true" w:anchor="_bookmark4">
              <w:r>
                <w:rPr>
                  <w:spacing w:val="-5"/>
                  <w:sz w:val="18"/>
                </w:rPr>
                <w:t>46</w:t>
              </w:r>
            </w:hyperlink>
          </w:p>
        </w:tc>
      </w:tr>
      <w:tr>
        <w:trPr>
          <w:trHeight w:val="375" w:hRule="atLeast"/>
        </w:trPr>
        <w:tc>
          <w:tcPr>
            <w:tcW w:w="898" w:type="dxa"/>
          </w:tcPr>
          <w:p>
            <w:pPr>
              <w:pStyle w:val="TableParagraph"/>
              <w:spacing w:before="78"/>
              <w:ind w:left="52"/>
              <w:jc w:val="left"/>
              <w:rPr>
                <w:b/>
                <w:sz w:val="18"/>
              </w:rPr>
            </w:pPr>
            <w:hyperlink w:history="true" w:anchor="_bookmark5">
              <w:r>
                <w:rPr>
                  <w:b/>
                  <w:sz w:val="18"/>
                </w:rPr>
                <w:t>Item </w:t>
              </w:r>
              <w:r>
                <w:rPr>
                  <w:b/>
                  <w:spacing w:val="-5"/>
                  <w:sz w:val="18"/>
                </w:rPr>
                <w:t>8.</w:t>
              </w:r>
            </w:hyperlink>
          </w:p>
        </w:tc>
        <w:tc>
          <w:tcPr>
            <w:tcW w:w="8465" w:type="dxa"/>
          </w:tcPr>
          <w:p>
            <w:pPr>
              <w:pStyle w:val="TableParagraph"/>
              <w:spacing w:before="78"/>
              <w:ind w:left="99"/>
              <w:jc w:val="left"/>
              <w:rPr>
                <w:b/>
                <w:sz w:val="18"/>
              </w:rPr>
            </w:pPr>
            <w:hyperlink w:history="true" w:anchor="_bookmark5">
              <w:r>
                <w:rPr>
                  <w:b/>
                  <w:sz w:val="18"/>
                </w:rPr>
                <w:t>Financial</w:t>
              </w:r>
              <w:r>
                <w:rPr>
                  <w:b/>
                  <w:spacing w:val="-3"/>
                  <w:sz w:val="18"/>
                </w:rPr>
                <w:t> </w:t>
              </w:r>
              <w:r>
                <w:rPr>
                  <w:b/>
                  <w:sz w:val="18"/>
                </w:rPr>
                <w:t>Statements</w:t>
              </w:r>
              <w:r>
                <w:rPr>
                  <w:b/>
                  <w:spacing w:val="-4"/>
                  <w:sz w:val="18"/>
                </w:rPr>
                <w:t> </w:t>
              </w:r>
              <w:r>
                <w:rPr>
                  <w:b/>
                  <w:sz w:val="18"/>
                </w:rPr>
                <w:t>and</w:t>
              </w:r>
              <w:r>
                <w:rPr>
                  <w:b/>
                  <w:spacing w:val="-4"/>
                  <w:sz w:val="18"/>
                </w:rPr>
                <w:t> </w:t>
              </w:r>
              <w:r>
                <w:rPr>
                  <w:b/>
                  <w:sz w:val="18"/>
                </w:rPr>
                <w:t>Supplementary</w:t>
              </w:r>
              <w:r>
                <w:rPr>
                  <w:b/>
                  <w:spacing w:val="-2"/>
                  <w:sz w:val="18"/>
                </w:rPr>
                <w:t> </w:t>
              </w:r>
              <w:r>
                <w:rPr>
                  <w:b/>
                  <w:spacing w:val="-4"/>
                  <w:sz w:val="18"/>
                </w:rPr>
                <w:t>Data</w:t>
              </w:r>
            </w:hyperlink>
          </w:p>
        </w:tc>
        <w:tc>
          <w:tcPr>
            <w:tcW w:w="883" w:type="dxa"/>
          </w:tcPr>
          <w:p>
            <w:pPr>
              <w:pStyle w:val="TableParagraph"/>
              <w:spacing w:before="81"/>
              <w:ind w:right="51"/>
              <w:rPr>
                <w:sz w:val="18"/>
              </w:rPr>
            </w:pPr>
            <w:hyperlink w:history="true" w:anchor="_bookmark5">
              <w:r>
                <w:rPr>
                  <w:spacing w:val="-5"/>
                  <w:sz w:val="18"/>
                </w:rPr>
                <w:t>48</w:t>
              </w:r>
            </w:hyperlink>
          </w:p>
        </w:tc>
      </w:tr>
      <w:tr>
        <w:trPr>
          <w:trHeight w:val="375" w:hRule="atLeast"/>
        </w:trPr>
        <w:tc>
          <w:tcPr>
            <w:tcW w:w="898" w:type="dxa"/>
          </w:tcPr>
          <w:p>
            <w:pPr>
              <w:pStyle w:val="TableParagraph"/>
              <w:spacing w:before="78"/>
              <w:ind w:left="52"/>
              <w:jc w:val="left"/>
              <w:rPr>
                <w:b/>
                <w:sz w:val="18"/>
              </w:rPr>
            </w:pPr>
            <w:hyperlink w:history="true" w:anchor="_bookmark13">
              <w:r>
                <w:rPr>
                  <w:b/>
                  <w:sz w:val="18"/>
                </w:rPr>
                <w:t>Item </w:t>
              </w:r>
              <w:r>
                <w:rPr>
                  <w:b/>
                  <w:spacing w:val="-5"/>
                  <w:sz w:val="18"/>
                </w:rPr>
                <w:t>9.</w:t>
              </w:r>
            </w:hyperlink>
          </w:p>
        </w:tc>
        <w:tc>
          <w:tcPr>
            <w:tcW w:w="8465" w:type="dxa"/>
          </w:tcPr>
          <w:p>
            <w:pPr>
              <w:pStyle w:val="TableParagraph"/>
              <w:spacing w:before="78"/>
              <w:ind w:left="99"/>
              <w:jc w:val="left"/>
              <w:rPr>
                <w:b/>
                <w:sz w:val="18"/>
              </w:rPr>
            </w:pPr>
            <w:hyperlink w:history="true" w:anchor="_bookmark13">
              <w:r>
                <w:rPr>
                  <w:b/>
                  <w:sz w:val="18"/>
                </w:rPr>
                <w:t>Changes</w:t>
              </w:r>
              <w:r>
                <w:rPr>
                  <w:b/>
                  <w:spacing w:val="-7"/>
                  <w:sz w:val="18"/>
                </w:rPr>
                <w:t> </w:t>
              </w:r>
              <w:r>
                <w:rPr>
                  <w:b/>
                  <w:sz w:val="18"/>
                </w:rPr>
                <w:t>in</w:t>
              </w:r>
              <w:r>
                <w:rPr>
                  <w:b/>
                  <w:spacing w:val="-5"/>
                  <w:sz w:val="18"/>
                </w:rPr>
                <w:t> </w:t>
              </w:r>
              <w:r>
                <w:rPr>
                  <w:b/>
                  <w:sz w:val="18"/>
                </w:rPr>
                <w:t>and</w:t>
              </w:r>
              <w:r>
                <w:rPr>
                  <w:b/>
                  <w:spacing w:val="-5"/>
                  <w:sz w:val="18"/>
                </w:rPr>
                <w:t> </w:t>
              </w:r>
              <w:r>
                <w:rPr>
                  <w:b/>
                  <w:sz w:val="18"/>
                </w:rPr>
                <w:t>Disagreements</w:t>
              </w:r>
              <w:r>
                <w:rPr>
                  <w:b/>
                  <w:spacing w:val="-4"/>
                  <w:sz w:val="18"/>
                </w:rPr>
                <w:t> </w:t>
              </w:r>
              <w:r>
                <w:rPr>
                  <w:b/>
                  <w:sz w:val="18"/>
                </w:rPr>
                <w:t>with</w:t>
              </w:r>
              <w:r>
                <w:rPr>
                  <w:b/>
                  <w:spacing w:val="-5"/>
                  <w:sz w:val="18"/>
                </w:rPr>
                <w:t> </w:t>
              </w:r>
              <w:r>
                <w:rPr>
                  <w:b/>
                  <w:sz w:val="18"/>
                </w:rPr>
                <w:t>Accountants</w:t>
              </w:r>
              <w:r>
                <w:rPr>
                  <w:b/>
                  <w:spacing w:val="-5"/>
                  <w:sz w:val="18"/>
                </w:rPr>
                <w:t> </w:t>
              </w:r>
              <w:r>
                <w:rPr>
                  <w:b/>
                  <w:sz w:val="18"/>
                </w:rPr>
                <w:t>on</w:t>
              </w:r>
              <w:r>
                <w:rPr>
                  <w:b/>
                  <w:spacing w:val="-4"/>
                  <w:sz w:val="18"/>
                </w:rPr>
                <w:t> </w:t>
              </w:r>
              <w:r>
                <w:rPr>
                  <w:b/>
                  <w:sz w:val="18"/>
                </w:rPr>
                <w:t>Accounting</w:t>
              </w:r>
              <w:r>
                <w:rPr>
                  <w:b/>
                  <w:spacing w:val="-4"/>
                  <w:sz w:val="18"/>
                </w:rPr>
                <w:t> </w:t>
              </w:r>
              <w:r>
                <w:rPr>
                  <w:b/>
                  <w:sz w:val="18"/>
                </w:rPr>
                <w:t>and</w:t>
              </w:r>
              <w:r>
                <w:rPr>
                  <w:b/>
                  <w:spacing w:val="-5"/>
                  <w:sz w:val="18"/>
                </w:rPr>
                <w:t> </w:t>
              </w:r>
              <w:r>
                <w:rPr>
                  <w:b/>
                  <w:sz w:val="18"/>
                </w:rPr>
                <w:t>Financial</w:t>
              </w:r>
              <w:r>
                <w:rPr>
                  <w:b/>
                  <w:spacing w:val="-3"/>
                  <w:sz w:val="18"/>
                </w:rPr>
                <w:t> </w:t>
              </w:r>
              <w:r>
                <w:rPr>
                  <w:b/>
                  <w:spacing w:val="-2"/>
                  <w:sz w:val="18"/>
                </w:rPr>
                <w:t>Disclosure</w:t>
              </w:r>
            </w:hyperlink>
          </w:p>
        </w:tc>
        <w:tc>
          <w:tcPr>
            <w:tcW w:w="883" w:type="dxa"/>
          </w:tcPr>
          <w:p>
            <w:pPr>
              <w:pStyle w:val="TableParagraph"/>
              <w:spacing w:before="81"/>
              <w:ind w:right="51"/>
              <w:rPr>
                <w:sz w:val="18"/>
              </w:rPr>
            </w:pPr>
            <w:hyperlink w:history="true" w:anchor="_bookmark13">
              <w:r>
                <w:rPr>
                  <w:spacing w:val="-5"/>
                  <w:sz w:val="18"/>
                </w:rPr>
                <w:t>103</w:t>
              </w:r>
            </w:hyperlink>
          </w:p>
        </w:tc>
      </w:tr>
      <w:tr>
        <w:trPr>
          <w:trHeight w:val="375" w:hRule="atLeast"/>
        </w:trPr>
        <w:tc>
          <w:tcPr>
            <w:tcW w:w="898" w:type="dxa"/>
          </w:tcPr>
          <w:p>
            <w:pPr>
              <w:pStyle w:val="TableParagraph"/>
              <w:spacing w:before="78"/>
              <w:ind w:left="52"/>
              <w:jc w:val="left"/>
              <w:rPr>
                <w:b/>
                <w:sz w:val="18"/>
              </w:rPr>
            </w:pPr>
            <w:hyperlink w:history="true" w:anchor="_bookmark13">
              <w:r>
                <w:rPr>
                  <w:b/>
                  <w:sz w:val="18"/>
                </w:rPr>
                <w:t>Item </w:t>
              </w:r>
              <w:r>
                <w:rPr>
                  <w:b/>
                  <w:spacing w:val="-5"/>
                  <w:sz w:val="18"/>
                </w:rPr>
                <w:t>9A.</w:t>
              </w:r>
            </w:hyperlink>
          </w:p>
        </w:tc>
        <w:tc>
          <w:tcPr>
            <w:tcW w:w="8465" w:type="dxa"/>
          </w:tcPr>
          <w:p>
            <w:pPr>
              <w:pStyle w:val="TableParagraph"/>
              <w:spacing w:before="78"/>
              <w:ind w:left="99"/>
              <w:jc w:val="left"/>
              <w:rPr>
                <w:b/>
                <w:sz w:val="18"/>
              </w:rPr>
            </w:pPr>
            <w:hyperlink w:history="true" w:anchor="_bookmark13">
              <w:r>
                <w:rPr>
                  <w:b/>
                  <w:sz w:val="18"/>
                </w:rPr>
                <w:t>Controls</w:t>
              </w:r>
              <w:r>
                <w:rPr>
                  <w:b/>
                  <w:spacing w:val="-6"/>
                  <w:sz w:val="18"/>
                </w:rPr>
                <w:t> </w:t>
              </w:r>
              <w:r>
                <w:rPr>
                  <w:b/>
                  <w:sz w:val="18"/>
                </w:rPr>
                <w:t>and</w:t>
              </w:r>
              <w:r>
                <w:rPr>
                  <w:b/>
                  <w:spacing w:val="-5"/>
                  <w:sz w:val="18"/>
                </w:rPr>
                <w:t> </w:t>
              </w:r>
              <w:r>
                <w:rPr>
                  <w:b/>
                  <w:spacing w:val="-2"/>
                  <w:sz w:val="18"/>
                </w:rPr>
                <w:t>Procedures</w:t>
              </w:r>
            </w:hyperlink>
          </w:p>
        </w:tc>
        <w:tc>
          <w:tcPr>
            <w:tcW w:w="883" w:type="dxa"/>
          </w:tcPr>
          <w:p>
            <w:pPr>
              <w:pStyle w:val="TableParagraph"/>
              <w:spacing w:before="81"/>
              <w:ind w:right="51"/>
              <w:rPr>
                <w:sz w:val="18"/>
              </w:rPr>
            </w:pPr>
            <w:hyperlink w:history="true" w:anchor="_bookmark13">
              <w:r>
                <w:rPr>
                  <w:spacing w:val="-5"/>
                  <w:sz w:val="18"/>
                </w:rPr>
                <w:t>103</w:t>
              </w:r>
            </w:hyperlink>
          </w:p>
        </w:tc>
      </w:tr>
      <w:tr>
        <w:trPr>
          <w:trHeight w:val="375" w:hRule="atLeast"/>
        </w:trPr>
        <w:tc>
          <w:tcPr>
            <w:tcW w:w="898" w:type="dxa"/>
          </w:tcPr>
          <w:p>
            <w:pPr>
              <w:pStyle w:val="TableParagraph"/>
              <w:spacing w:before="78"/>
              <w:ind w:left="52"/>
              <w:jc w:val="left"/>
              <w:rPr>
                <w:b/>
                <w:sz w:val="18"/>
              </w:rPr>
            </w:pPr>
            <w:hyperlink w:history="true" w:anchor="_bookmark14">
              <w:r>
                <w:rPr>
                  <w:b/>
                  <w:sz w:val="18"/>
                </w:rPr>
                <w:t>Item </w:t>
              </w:r>
              <w:r>
                <w:rPr>
                  <w:b/>
                  <w:spacing w:val="-5"/>
                  <w:sz w:val="18"/>
                </w:rPr>
                <w:t>9B.</w:t>
              </w:r>
            </w:hyperlink>
          </w:p>
        </w:tc>
        <w:tc>
          <w:tcPr>
            <w:tcW w:w="8465" w:type="dxa"/>
          </w:tcPr>
          <w:p>
            <w:pPr>
              <w:pStyle w:val="TableParagraph"/>
              <w:spacing w:before="78"/>
              <w:ind w:left="99"/>
              <w:jc w:val="left"/>
              <w:rPr>
                <w:b/>
                <w:sz w:val="18"/>
              </w:rPr>
            </w:pPr>
            <w:hyperlink w:history="true" w:anchor="_bookmark14">
              <w:r>
                <w:rPr>
                  <w:b/>
                  <w:sz w:val="18"/>
                </w:rPr>
                <w:t>Other </w:t>
              </w:r>
              <w:r>
                <w:rPr>
                  <w:b/>
                  <w:spacing w:val="-2"/>
                  <w:sz w:val="18"/>
                </w:rPr>
                <w:t>Information</w:t>
              </w:r>
            </w:hyperlink>
          </w:p>
        </w:tc>
        <w:tc>
          <w:tcPr>
            <w:tcW w:w="883" w:type="dxa"/>
          </w:tcPr>
          <w:p>
            <w:pPr>
              <w:pStyle w:val="TableParagraph"/>
              <w:spacing w:before="81"/>
              <w:ind w:right="51"/>
              <w:rPr>
                <w:sz w:val="18"/>
              </w:rPr>
            </w:pPr>
            <w:hyperlink w:history="true" w:anchor="_bookmark14">
              <w:r>
                <w:rPr>
                  <w:spacing w:val="-5"/>
                  <w:sz w:val="18"/>
                </w:rPr>
                <w:t>104</w:t>
              </w:r>
            </w:hyperlink>
          </w:p>
        </w:tc>
      </w:tr>
      <w:tr>
        <w:trPr>
          <w:trHeight w:val="367" w:hRule="atLeast"/>
        </w:trPr>
        <w:tc>
          <w:tcPr>
            <w:tcW w:w="898" w:type="dxa"/>
          </w:tcPr>
          <w:p>
            <w:pPr>
              <w:pStyle w:val="TableParagraph"/>
              <w:spacing w:before="78"/>
              <w:ind w:left="52"/>
              <w:jc w:val="left"/>
              <w:rPr>
                <w:b/>
                <w:sz w:val="18"/>
              </w:rPr>
            </w:pPr>
            <w:hyperlink w:history="true" w:anchor="_bookmark14">
              <w:r>
                <w:rPr>
                  <w:b/>
                  <w:sz w:val="18"/>
                </w:rPr>
                <w:t>Item </w:t>
              </w:r>
              <w:r>
                <w:rPr>
                  <w:b/>
                  <w:spacing w:val="-5"/>
                  <w:sz w:val="18"/>
                </w:rPr>
                <w:t>9C.</w:t>
              </w:r>
            </w:hyperlink>
          </w:p>
        </w:tc>
        <w:tc>
          <w:tcPr>
            <w:tcW w:w="8465" w:type="dxa"/>
          </w:tcPr>
          <w:p>
            <w:pPr>
              <w:pStyle w:val="TableParagraph"/>
              <w:spacing w:before="78"/>
              <w:ind w:left="99"/>
              <w:jc w:val="left"/>
              <w:rPr>
                <w:b/>
                <w:sz w:val="18"/>
              </w:rPr>
            </w:pPr>
            <w:hyperlink w:history="true" w:anchor="_bookmark14">
              <w:r>
                <w:rPr>
                  <w:b/>
                  <w:sz w:val="18"/>
                </w:rPr>
                <w:t>Disclosure</w:t>
              </w:r>
              <w:r>
                <w:rPr>
                  <w:b/>
                  <w:spacing w:val="-4"/>
                  <w:sz w:val="18"/>
                </w:rPr>
                <w:t> </w:t>
              </w:r>
              <w:r>
                <w:rPr>
                  <w:b/>
                  <w:sz w:val="18"/>
                </w:rPr>
                <w:t>Regarding</w:t>
              </w:r>
              <w:r>
                <w:rPr>
                  <w:b/>
                  <w:spacing w:val="-3"/>
                  <w:sz w:val="18"/>
                </w:rPr>
                <w:t> </w:t>
              </w:r>
              <w:r>
                <w:rPr>
                  <w:b/>
                  <w:sz w:val="18"/>
                </w:rPr>
                <w:t>Foreign</w:t>
              </w:r>
              <w:r>
                <w:rPr>
                  <w:b/>
                  <w:spacing w:val="-3"/>
                  <w:sz w:val="18"/>
                </w:rPr>
                <w:t> </w:t>
              </w:r>
              <w:r>
                <w:rPr>
                  <w:b/>
                  <w:sz w:val="18"/>
                </w:rPr>
                <w:t>Jurisdictions</w:t>
              </w:r>
              <w:r>
                <w:rPr>
                  <w:b/>
                  <w:spacing w:val="-4"/>
                  <w:sz w:val="18"/>
                </w:rPr>
                <w:t> </w:t>
              </w:r>
              <w:r>
                <w:rPr>
                  <w:b/>
                  <w:sz w:val="18"/>
                </w:rPr>
                <w:t>that</w:t>
              </w:r>
              <w:r>
                <w:rPr>
                  <w:b/>
                  <w:spacing w:val="-3"/>
                  <w:sz w:val="18"/>
                </w:rPr>
                <w:t> </w:t>
              </w:r>
              <w:r>
                <w:rPr>
                  <w:b/>
                  <w:sz w:val="18"/>
                </w:rPr>
                <w:t>Prevent</w:t>
              </w:r>
              <w:r>
                <w:rPr>
                  <w:b/>
                  <w:spacing w:val="-3"/>
                  <w:sz w:val="18"/>
                </w:rPr>
                <w:t> </w:t>
              </w:r>
              <w:r>
                <w:rPr>
                  <w:b/>
                  <w:spacing w:val="-2"/>
                  <w:sz w:val="18"/>
                </w:rPr>
                <w:t>Inspections</w:t>
              </w:r>
            </w:hyperlink>
          </w:p>
        </w:tc>
        <w:tc>
          <w:tcPr>
            <w:tcW w:w="883" w:type="dxa"/>
          </w:tcPr>
          <w:p>
            <w:pPr>
              <w:pStyle w:val="TableParagraph"/>
              <w:spacing w:before="81"/>
              <w:ind w:right="51"/>
              <w:rPr>
                <w:sz w:val="18"/>
              </w:rPr>
            </w:pPr>
            <w:hyperlink w:history="true" w:anchor="_bookmark14">
              <w:r>
                <w:rPr>
                  <w:spacing w:val="-5"/>
                  <w:sz w:val="18"/>
                </w:rPr>
                <w:t>104</w:t>
              </w:r>
            </w:hyperlink>
          </w:p>
        </w:tc>
      </w:tr>
      <w:tr>
        <w:trPr>
          <w:trHeight w:val="358" w:hRule="atLeast"/>
        </w:trPr>
        <w:tc>
          <w:tcPr>
            <w:tcW w:w="898" w:type="dxa"/>
          </w:tcPr>
          <w:p>
            <w:pPr>
              <w:pStyle w:val="TableParagraph"/>
              <w:spacing w:before="71"/>
              <w:ind w:left="52"/>
              <w:jc w:val="left"/>
              <w:rPr>
                <w:b/>
                <w:sz w:val="18"/>
              </w:rPr>
            </w:pPr>
            <w:hyperlink w:history="true" w:anchor="_bookmark14">
              <w:r>
                <w:rPr>
                  <w:b/>
                  <w:sz w:val="18"/>
                </w:rPr>
                <w:t>PART </w:t>
              </w:r>
              <w:r>
                <w:rPr>
                  <w:b/>
                  <w:spacing w:val="-5"/>
                  <w:sz w:val="18"/>
                </w:rPr>
                <w:t>III</w:t>
              </w:r>
            </w:hyperlink>
          </w:p>
        </w:tc>
        <w:tc>
          <w:tcPr>
            <w:tcW w:w="8465" w:type="dxa"/>
          </w:tcPr>
          <w:p>
            <w:pPr>
              <w:pStyle w:val="TableParagraph"/>
              <w:jc w:val="left"/>
              <w:rPr>
                <w:sz w:val="18"/>
              </w:rPr>
            </w:pPr>
          </w:p>
        </w:tc>
        <w:tc>
          <w:tcPr>
            <w:tcW w:w="883" w:type="dxa"/>
          </w:tcPr>
          <w:p>
            <w:pPr>
              <w:pStyle w:val="TableParagraph"/>
              <w:jc w:val="left"/>
              <w:rPr>
                <w:sz w:val="18"/>
              </w:rPr>
            </w:pPr>
          </w:p>
        </w:tc>
      </w:tr>
      <w:tr>
        <w:trPr>
          <w:trHeight w:val="369" w:hRule="atLeast"/>
        </w:trPr>
        <w:tc>
          <w:tcPr>
            <w:tcW w:w="898" w:type="dxa"/>
          </w:tcPr>
          <w:p>
            <w:pPr>
              <w:pStyle w:val="TableParagraph"/>
              <w:spacing w:before="72"/>
              <w:ind w:left="52"/>
              <w:jc w:val="left"/>
              <w:rPr>
                <w:b/>
                <w:sz w:val="18"/>
              </w:rPr>
            </w:pPr>
            <w:hyperlink w:history="true" w:anchor="_bookmark14">
              <w:r>
                <w:rPr>
                  <w:b/>
                  <w:sz w:val="18"/>
                </w:rPr>
                <w:t>Item </w:t>
              </w:r>
              <w:r>
                <w:rPr>
                  <w:b/>
                  <w:spacing w:val="-5"/>
                  <w:sz w:val="18"/>
                </w:rPr>
                <w:t>10.</w:t>
              </w:r>
            </w:hyperlink>
          </w:p>
        </w:tc>
        <w:tc>
          <w:tcPr>
            <w:tcW w:w="8465" w:type="dxa"/>
          </w:tcPr>
          <w:p>
            <w:pPr>
              <w:pStyle w:val="TableParagraph"/>
              <w:spacing w:before="72"/>
              <w:ind w:left="99"/>
              <w:jc w:val="left"/>
              <w:rPr>
                <w:b/>
                <w:sz w:val="18"/>
              </w:rPr>
            </w:pPr>
            <w:hyperlink w:history="true" w:anchor="_bookmark14">
              <w:r>
                <w:rPr>
                  <w:b/>
                  <w:sz w:val="18"/>
                </w:rPr>
                <w:t>Directors,</w:t>
              </w:r>
              <w:r>
                <w:rPr>
                  <w:b/>
                  <w:spacing w:val="-2"/>
                  <w:sz w:val="18"/>
                </w:rPr>
                <w:t> </w:t>
              </w:r>
              <w:r>
                <w:rPr>
                  <w:b/>
                  <w:sz w:val="18"/>
                </w:rPr>
                <w:t>Executive</w:t>
              </w:r>
              <w:r>
                <w:rPr>
                  <w:b/>
                  <w:spacing w:val="-2"/>
                  <w:sz w:val="18"/>
                </w:rPr>
                <w:t> </w:t>
              </w:r>
              <w:r>
                <w:rPr>
                  <w:b/>
                  <w:sz w:val="18"/>
                </w:rPr>
                <w:t>Officers</w:t>
              </w:r>
              <w:r>
                <w:rPr>
                  <w:b/>
                  <w:spacing w:val="-3"/>
                  <w:sz w:val="18"/>
                </w:rPr>
                <w:t> </w:t>
              </w:r>
              <w:r>
                <w:rPr>
                  <w:b/>
                  <w:sz w:val="18"/>
                </w:rPr>
                <w:t>and</w:t>
              </w:r>
              <w:r>
                <w:rPr>
                  <w:b/>
                  <w:spacing w:val="-3"/>
                  <w:sz w:val="18"/>
                </w:rPr>
                <w:t> </w:t>
              </w:r>
              <w:r>
                <w:rPr>
                  <w:b/>
                  <w:sz w:val="18"/>
                </w:rPr>
                <w:t>Corporate</w:t>
              </w:r>
              <w:r>
                <w:rPr>
                  <w:b/>
                  <w:spacing w:val="-1"/>
                  <w:sz w:val="18"/>
                </w:rPr>
                <w:t> </w:t>
              </w:r>
              <w:r>
                <w:rPr>
                  <w:b/>
                  <w:spacing w:val="-2"/>
                  <w:sz w:val="18"/>
                </w:rPr>
                <w:t>Governance</w:t>
              </w:r>
            </w:hyperlink>
          </w:p>
        </w:tc>
        <w:tc>
          <w:tcPr>
            <w:tcW w:w="883" w:type="dxa"/>
          </w:tcPr>
          <w:p>
            <w:pPr>
              <w:pStyle w:val="TableParagraph"/>
              <w:spacing w:before="75"/>
              <w:ind w:right="51"/>
              <w:rPr>
                <w:sz w:val="18"/>
              </w:rPr>
            </w:pPr>
            <w:hyperlink w:history="true" w:anchor="_bookmark14">
              <w:r>
                <w:rPr>
                  <w:spacing w:val="-5"/>
                  <w:sz w:val="18"/>
                </w:rPr>
                <w:t>104</w:t>
              </w:r>
            </w:hyperlink>
          </w:p>
        </w:tc>
      </w:tr>
      <w:tr>
        <w:trPr>
          <w:trHeight w:val="374" w:hRule="atLeast"/>
        </w:trPr>
        <w:tc>
          <w:tcPr>
            <w:tcW w:w="898" w:type="dxa"/>
          </w:tcPr>
          <w:p>
            <w:pPr>
              <w:pStyle w:val="TableParagraph"/>
              <w:spacing w:before="78"/>
              <w:ind w:left="52"/>
              <w:jc w:val="left"/>
              <w:rPr>
                <w:b/>
                <w:sz w:val="18"/>
              </w:rPr>
            </w:pPr>
            <w:hyperlink w:history="true" w:anchor="_bookmark15">
              <w:r>
                <w:rPr>
                  <w:b/>
                  <w:sz w:val="18"/>
                </w:rPr>
                <w:t>Item </w:t>
              </w:r>
              <w:r>
                <w:rPr>
                  <w:b/>
                  <w:spacing w:val="-5"/>
                  <w:sz w:val="18"/>
                </w:rPr>
                <w:t>11.</w:t>
              </w:r>
            </w:hyperlink>
          </w:p>
        </w:tc>
        <w:tc>
          <w:tcPr>
            <w:tcW w:w="8465" w:type="dxa"/>
          </w:tcPr>
          <w:p>
            <w:pPr>
              <w:pStyle w:val="TableParagraph"/>
              <w:spacing w:before="78"/>
              <w:ind w:left="99"/>
              <w:jc w:val="left"/>
              <w:rPr>
                <w:b/>
                <w:sz w:val="18"/>
              </w:rPr>
            </w:pPr>
            <w:hyperlink w:history="true" w:anchor="_bookmark15">
              <w:r>
                <w:rPr>
                  <w:b/>
                  <w:sz w:val="18"/>
                </w:rPr>
                <w:t>Executive </w:t>
              </w:r>
              <w:r>
                <w:rPr>
                  <w:b/>
                  <w:spacing w:val="-2"/>
                  <w:sz w:val="18"/>
                </w:rPr>
                <w:t>Compensation</w:t>
              </w:r>
            </w:hyperlink>
          </w:p>
        </w:tc>
        <w:tc>
          <w:tcPr>
            <w:tcW w:w="883" w:type="dxa"/>
          </w:tcPr>
          <w:p>
            <w:pPr>
              <w:pStyle w:val="TableParagraph"/>
              <w:spacing w:before="81"/>
              <w:ind w:right="51"/>
              <w:rPr>
                <w:sz w:val="18"/>
              </w:rPr>
            </w:pPr>
            <w:hyperlink w:history="true" w:anchor="_bookmark15">
              <w:r>
                <w:rPr>
                  <w:spacing w:val="-5"/>
                  <w:sz w:val="18"/>
                </w:rPr>
                <w:t>105</w:t>
              </w:r>
            </w:hyperlink>
          </w:p>
        </w:tc>
      </w:tr>
      <w:tr>
        <w:trPr>
          <w:trHeight w:val="375" w:hRule="atLeast"/>
        </w:trPr>
        <w:tc>
          <w:tcPr>
            <w:tcW w:w="898" w:type="dxa"/>
          </w:tcPr>
          <w:p>
            <w:pPr>
              <w:pStyle w:val="TableParagraph"/>
              <w:spacing w:before="78"/>
              <w:ind w:left="52"/>
              <w:jc w:val="left"/>
              <w:rPr>
                <w:b/>
                <w:sz w:val="18"/>
              </w:rPr>
            </w:pPr>
            <w:hyperlink w:history="true" w:anchor="_bookmark15">
              <w:r>
                <w:rPr>
                  <w:b/>
                  <w:sz w:val="18"/>
                </w:rPr>
                <w:t>Item </w:t>
              </w:r>
              <w:r>
                <w:rPr>
                  <w:b/>
                  <w:spacing w:val="-5"/>
                  <w:sz w:val="18"/>
                </w:rPr>
                <w:t>12.</w:t>
              </w:r>
            </w:hyperlink>
          </w:p>
        </w:tc>
        <w:tc>
          <w:tcPr>
            <w:tcW w:w="8465" w:type="dxa"/>
          </w:tcPr>
          <w:p>
            <w:pPr>
              <w:pStyle w:val="TableParagraph"/>
              <w:spacing w:before="78"/>
              <w:ind w:left="99"/>
              <w:jc w:val="left"/>
              <w:rPr>
                <w:b/>
                <w:sz w:val="18"/>
              </w:rPr>
            </w:pPr>
            <w:hyperlink w:history="true" w:anchor="_bookmark15">
              <w:r>
                <w:rPr>
                  <w:b/>
                  <w:sz w:val="18"/>
                </w:rPr>
                <w:t>Security</w:t>
              </w:r>
              <w:r>
                <w:rPr>
                  <w:b/>
                  <w:spacing w:val="-5"/>
                  <w:sz w:val="18"/>
                </w:rPr>
                <w:t> </w:t>
              </w:r>
              <w:r>
                <w:rPr>
                  <w:b/>
                  <w:sz w:val="18"/>
                </w:rPr>
                <w:t>Ownership</w:t>
              </w:r>
              <w:r>
                <w:rPr>
                  <w:b/>
                  <w:spacing w:val="-4"/>
                  <w:sz w:val="18"/>
                </w:rPr>
                <w:t> </w:t>
              </w:r>
              <w:r>
                <w:rPr>
                  <w:b/>
                  <w:sz w:val="18"/>
                </w:rPr>
                <w:t>of</w:t>
              </w:r>
              <w:r>
                <w:rPr>
                  <w:b/>
                  <w:spacing w:val="-2"/>
                  <w:sz w:val="18"/>
                </w:rPr>
                <w:t> </w:t>
              </w:r>
              <w:r>
                <w:rPr>
                  <w:b/>
                  <w:sz w:val="18"/>
                </w:rPr>
                <w:t>Certain</w:t>
              </w:r>
              <w:r>
                <w:rPr>
                  <w:b/>
                  <w:spacing w:val="-4"/>
                  <w:sz w:val="18"/>
                </w:rPr>
                <w:t> </w:t>
              </w:r>
              <w:r>
                <w:rPr>
                  <w:b/>
                  <w:sz w:val="18"/>
                </w:rPr>
                <w:t>Beneficial</w:t>
              </w:r>
              <w:r>
                <w:rPr>
                  <w:b/>
                  <w:spacing w:val="-3"/>
                  <w:sz w:val="18"/>
                </w:rPr>
                <w:t> </w:t>
              </w:r>
              <w:r>
                <w:rPr>
                  <w:b/>
                  <w:sz w:val="18"/>
                </w:rPr>
                <w:t>Owners</w:t>
              </w:r>
              <w:r>
                <w:rPr>
                  <w:b/>
                  <w:spacing w:val="-3"/>
                  <w:sz w:val="18"/>
                </w:rPr>
                <w:t> </w:t>
              </w:r>
              <w:r>
                <w:rPr>
                  <w:b/>
                  <w:sz w:val="18"/>
                </w:rPr>
                <w:t>and</w:t>
              </w:r>
              <w:r>
                <w:rPr>
                  <w:b/>
                  <w:spacing w:val="-4"/>
                  <w:sz w:val="18"/>
                </w:rPr>
                <w:t> </w:t>
              </w:r>
              <w:r>
                <w:rPr>
                  <w:b/>
                  <w:sz w:val="18"/>
                </w:rPr>
                <w:t>Management</w:t>
              </w:r>
              <w:r>
                <w:rPr>
                  <w:b/>
                  <w:spacing w:val="-3"/>
                  <w:sz w:val="18"/>
                </w:rPr>
                <w:t> </w:t>
              </w:r>
              <w:r>
                <w:rPr>
                  <w:b/>
                  <w:sz w:val="18"/>
                </w:rPr>
                <w:t>and</w:t>
              </w:r>
              <w:r>
                <w:rPr>
                  <w:b/>
                  <w:spacing w:val="-3"/>
                  <w:sz w:val="18"/>
                </w:rPr>
                <w:t> </w:t>
              </w:r>
              <w:r>
                <w:rPr>
                  <w:b/>
                  <w:sz w:val="18"/>
                </w:rPr>
                <w:t>Related</w:t>
              </w:r>
              <w:r>
                <w:rPr>
                  <w:b/>
                  <w:spacing w:val="-4"/>
                  <w:sz w:val="18"/>
                </w:rPr>
                <w:t> </w:t>
              </w:r>
              <w:r>
                <w:rPr>
                  <w:b/>
                  <w:sz w:val="18"/>
                </w:rPr>
                <w:t>Stockholder</w:t>
              </w:r>
              <w:r>
                <w:rPr>
                  <w:b/>
                  <w:spacing w:val="-2"/>
                  <w:sz w:val="18"/>
                </w:rPr>
                <w:t> Matters</w:t>
              </w:r>
            </w:hyperlink>
          </w:p>
        </w:tc>
        <w:tc>
          <w:tcPr>
            <w:tcW w:w="883" w:type="dxa"/>
          </w:tcPr>
          <w:p>
            <w:pPr>
              <w:pStyle w:val="TableParagraph"/>
              <w:spacing w:before="81"/>
              <w:ind w:right="51"/>
              <w:rPr>
                <w:sz w:val="18"/>
              </w:rPr>
            </w:pPr>
            <w:hyperlink w:history="true" w:anchor="_bookmark15">
              <w:r>
                <w:rPr>
                  <w:spacing w:val="-5"/>
                  <w:sz w:val="18"/>
                </w:rPr>
                <w:t>105</w:t>
              </w:r>
            </w:hyperlink>
          </w:p>
        </w:tc>
      </w:tr>
      <w:tr>
        <w:trPr>
          <w:trHeight w:val="375" w:hRule="atLeast"/>
        </w:trPr>
        <w:tc>
          <w:tcPr>
            <w:tcW w:w="898" w:type="dxa"/>
          </w:tcPr>
          <w:p>
            <w:pPr>
              <w:pStyle w:val="TableParagraph"/>
              <w:spacing w:before="78"/>
              <w:ind w:left="52"/>
              <w:jc w:val="left"/>
              <w:rPr>
                <w:b/>
                <w:sz w:val="18"/>
              </w:rPr>
            </w:pPr>
            <w:hyperlink w:history="true" w:anchor="_bookmark16">
              <w:r>
                <w:rPr>
                  <w:b/>
                  <w:sz w:val="18"/>
                </w:rPr>
                <w:t>Item </w:t>
              </w:r>
              <w:r>
                <w:rPr>
                  <w:b/>
                  <w:spacing w:val="-5"/>
                  <w:sz w:val="18"/>
                </w:rPr>
                <w:t>13.</w:t>
              </w:r>
            </w:hyperlink>
          </w:p>
        </w:tc>
        <w:tc>
          <w:tcPr>
            <w:tcW w:w="8465" w:type="dxa"/>
          </w:tcPr>
          <w:p>
            <w:pPr>
              <w:pStyle w:val="TableParagraph"/>
              <w:spacing w:before="78"/>
              <w:ind w:left="99"/>
              <w:jc w:val="left"/>
              <w:rPr>
                <w:b/>
                <w:sz w:val="18"/>
              </w:rPr>
            </w:pPr>
            <w:hyperlink w:history="true" w:anchor="_bookmark16">
              <w:r>
                <w:rPr>
                  <w:b/>
                  <w:sz w:val="18"/>
                </w:rPr>
                <w:t>Certain</w:t>
              </w:r>
              <w:r>
                <w:rPr>
                  <w:b/>
                  <w:spacing w:val="-7"/>
                  <w:sz w:val="18"/>
                </w:rPr>
                <w:t> </w:t>
              </w:r>
              <w:r>
                <w:rPr>
                  <w:b/>
                  <w:sz w:val="18"/>
                </w:rPr>
                <w:t>Relationships</w:t>
              </w:r>
              <w:r>
                <w:rPr>
                  <w:b/>
                  <w:spacing w:val="-5"/>
                  <w:sz w:val="18"/>
                </w:rPr>
                <w:t> </w:t>
              </w:r>
              <w:r>
                <w:rPr>
                  <w:b/>
                  <w:sz w:val="18"/>
                </w:rPr>
                <w:t>and</w:t>
              </w:r>
              <w:r>
                <w:rPr>
                  <w:b/>
                  <w:spacing w:val="-5"/>
                  <w:sz w:val="18"/>
                </w:rPr>
                <w:t> </w:t>
              </w:r>
              <w:r>
                <w:rPr>
                  <w:b/>
                  <w:sz w:val="18"/>
                </w:rPr>
                <w:t>Related</w:t>
              </w:r>
              <w:r>
                <w:rPr>
                  <w:b/>
                  <w:spacing w:val="-5"/>
                  <w:sz w:val="18"/>
                </w:rPr>
                <w:t> </w:t>
              </w:r>
              <w:r>
                <w:rPr>
                  <w:b/>
                  <w:sz w:val="18"/>
                </w:rPr>
                <w:t>Transactions,</w:t>
              </w:r>
              <w:r>
                <w:rPr>
                  <w:b/>
                  <w:spacing w:val="-4"/>
                  <w:sz w:val="18"/>
                </w:rPr>
                <w:t> </w:t>
              </w:r>
              <w:r>
                <w:rPr>
                  <w:b/>
                  <w:sz w:val="18"/>
                </w:rPr>
                <w:t>and</w:t>
              </w:r>
              <w:r>
                <w:rPr>
                  <w:b/>
                  <w:spacing w:val="-5"/>
                  <w:sz w:val="18"/>
                </w:rPr>
                <w:t> </w:t>
              </w:r>
              <w:r>
                <w:rPr>
                  <w:b/>
                  <w:sz w:val="18"/>
                </w:rPr>
                <w:t>Director</w:t>
              </w:r>
              <w:r>
                <w:rPr>
                  <w:b/>
                  <w:spacing w:val="-4"/>
                  <w:sz w:val="18"/>
                </w:rPr>
                <w:t> </w:t>
              </w:r>
              <w:r>
                <w:rPr>
                  <w:b/>
                  <w:spacing w:val="-2"/>
                  <w:sz w:val="18"/>
                </w:rPr>
                <w:t>Independence</w:t>
              </w:r>
            </w:hyperlink>
          </w:p>
        </w:tc>
        <w:tc>
          <w:tcPr>
            <w:tcW w:w="883" w:type="dxa"/>
          </w:tcPr>
          <w:p>
            <w:pPr>
              <w:pStyle w:val="TableParagraph"/>
              <w:spacing w:before="81"/>
              <w:ind w:right="51"/>
              <w:rPr>
                <w:sz w:val="18"/>
              </w:rPr>
            </w:pPr>
            <w:hyperlink w:history="true" w:anchor="_bookmark16">
              <w:r>
                <w:rPr>
                  <w:spacing w:val="-5"/>
                  <w:sz w:val="18"/>
                </w:rPr>
                <w:t>106</w:t>
              </w:r>
            </w:hyperlink>
          </w:p>
        </w:tc>
      </w:tr>
      <w:tr>
        <w:trPr>
          <w:trHeight w:val="375" w:hRule="atLeast"/>
        </w:trPr>
        <w:tc>
          <w:tcPr>
            <w:tcW w:w="898" w:type="dxa"/>
          </w:tcPr>
          <w:p>
            <w:pPr>
              <w:pStyle w:val="TableParagraph"/>
              <w:spacing w:before="78"/>
              <w:ind w:left="52"/>
              <w:jc w:val="left"/>
              <w:rPr>
                <w:b/>
                <w:sz w:val="18"/>
              </w:rPr>
            </w:pPr>
            <w:hyperlink w:history="true" w:anchor="_bookmark16">
              <w:r>
                <w:rPr>
                  <w:b/>
                  <w:sz w:val="18"/>
                </w:rPr>
                <w:t>Item </w:t>
              </w:r>
              <w:r>
                <w:rPr>
                  <w:b/>
                  <w:spacing w:val="-5"/>
                  <w:sz w:val="18"/>
                </w:rPr>
                <w:t>14.</w:t>
              </w:r>
            </w:hyperlink>
          </w:p>
        </w:tc>
        <w:tc>
          <w:tcPr>
            <w:tcW w:w="8465" w:type="dxa"/>
          </w:tcPr>
          <w:p>
            <w:pPr>
              <w:pStyle w:val="TableParagraph"/>
              <w:spacing w:before="78"/>
              <w:ind w:left="99"/>
              <w:jc w:val="left"/>
              <w:rPr>
                <w:b/>
                <w:sz w:val="18"/>
              </w:rPr>
            </w:pPr>
            <w:hyperlink w:history="true" w:anchor="_bookmark16">
              <w:r>
                <w:rPr>
                  <w:b/>
                  <w:sz w:val="18"/>
                </w:rPr>
                <w:t>Principal</w:t>
              </w:r>
              <w:r>
                <w:rPr>
                  <w:b/>
                  <w:spacing w:val="-4"/>
                  <w:sz w:val="18"/>
                </w:rPr>
                <w:t> </w:t>
              </w:r>
              <w:r>
                <w:rPr>
                  <w:b/>
                  <w:sz w:val="18"/>
                </w:rPr>
                <w:t>Accounting</w:t>
              </w:r>
              <w:r>
                <w:rPr>
                  <w:b/>
                  <w:spacing w:val="-1"/>
                  <w:sz w:val="18"/>
                </w:rPr>
                <w:t> </w:t>
              </w:r>
              <w:r>
                <w:rPr>
                  <w:b/>
                  <w:sz w:val="18"/>
                </w:rPr>
                <w:t>Fees</w:t>
              </w:r>
              <w:r>
                <w:rPr>
                  <w:b/>
                  <w:spacing w:val="-2"/>
                  <w:sz w:val="18"/>
                </w:rPr>
                <w:t> </w:t>
              </w:r>
              <w:r>
                <w:rPr>
                  <w:b/>
                  <w:sz w:val="18"/>
                </w:rPr>
                <w:t>and</w:t>
              </w:r>
              <w:r>
                <w:rPr>
                  <w:b/>
                  <w:spacing w:val="-2"/>
                  <w:sz w:val="18"/>
                </w:rPr>
                <w:t> Services</w:t>
              </w:r>
            </w:hyperlink>
          </w:p>
        </w:tc>
        <w:tc>
          <w:tcPr>
            <w:tcW w:w="883" w:type="dxa"/>
          </w:tcPr>
          <w:p>
            <w:pPr>
              <w:pStyle w:val="TableParagraph"/>
              <w:spacing w:before="81"/>
              <w:ind w:right="51"/>
              <w:rPr>
                <w:sz w:val="18"/>
              </w:rPr>
            </w:pPr>
            <w:hyperlink w:history="true" w:anchor="_bookmark16">
              <w:r>
                <w:rPr>
                  <w:spacing w:val="-5"/>
                  <w:sz w:val="18"/>
                </w:rPr>
                <w:t>106</w:t>
              </w:r>
            </w:hyperlink>
          </w:p>
        </w:tc>
      </w:tr>
      <w:tr>
        <w:trPr>
          <w:trHeight w:val="365" w:hRule="atLeast"/>
        </w:trPr>
        <w:tc>
          <w:tcPr>
            <w:tcW w:w="898" w:type="dxa"/>
          </w:tcPr>
          <w:p>
            <w:pPr>
              <w:pStyle w:val="TableParagraph"/>
              <w:spacing w:before="78"/>
              <w:ind w:left="52"/>
              <w:jc w:val="left"/>
              <w:rPr>
                <w:b/>
                <w:sz w:val="18"/>
              </w:rPr>
            </w:pPr>
            <w:hyperlink w:history="true" w:anchor="_bookmark17">
              <w:r>
                <w:rPr>
                  <w:b/>
                  <w:sz w:val="18"/>
                </w:rPr>
                <w:t>PART </w:t>
              </w:r>
              <w:r>
                <w:rPr>
                  <w:b/>
                  <w:spacing w:val="-5"/>
                  <w:sz w:val="18"/>
                </w:rPr>
                <w:t>IV</w:t>
              </w:r>
            </w:hyperlink>
          </w:p>
        </w:tc>
        <w:tc>
          <w:tcPr>
            <w:tcW w:w="8465" w:type="dxa"/>
          </w:tcPr>
          <w:p>
            <w:pPr>
              <w:pStyle w:val="TableParagraph"/>
              <w:jc w:val="left"/>
              <w:rPr>
                <w:sz w:val="18"/>
              </w:rPr>
            </w:pPr>
          </w:p>
        </w:tc>
        <w:tc>
          <w:tcPr>
            <w:tcW w:w="883" w:type="dxa"/>
          </w:tcPr>
          <w:p>
            <w:pPr>
              <w:pStyle w:val="TableParagraph"/>
              <w:jc w:val="left"/>
              <w:rPr>
                <w:sz w:val="18"/>
              </w:rPr>
            </w:pPr>
          </w:p>
        </w:tc>
      </w:tr>
      <w:tr>
        <w:trPr>
          <w:trHeight w:val="368" w:hRule="atLeast"/>
        </w:trPr>
        <w:tc>
          <w:tcPr>
            <w:tcW w:w="898" w:type="dxa"/>
          </w:tcPr>
          <w:p>
            <w:pPr>
              <w:pStyle w:val="TableParagraph"/>
              <w:spacing w:before="72"/>
              <w:ind w:left="52"/>
              <w:jc w:val="left"/>
              <w:rPr>
                <w:b/>
                <w:sz w:val="18"/>
              </w:rPr>
            </w:pPr>
            <w:hyperlink w:history="true" w:anchor="_bookmark17">
              <w:r>
                <w:rPr>
                  <w:b/>
                  <w:sz w:val="18"/>
                </w:rPr>
                <w:t>Item </w:t>
              </w:r>
              <w:r>
                <w:rPr>
                  <w:b/>
                  <w:spacing w:val="-5"/>
                  <w:sz w:val="18"/>
                </w:rPr>
                <w:t>15.</w:t>
              </w:r>
            </w:hyperlink>
          </w:p>
        </w:tc>
        <w:tc>
          <w:tcPr>
            <w:tcW w:w="8465" w:type="dxa"/>
          </w:tcPr>
          <w:p>
            <w:pPr>
              <w:pStyle w:val="TableParagraph"/>
              <w:spacing w:before="72"/>
              <w:ind w:left="99"/>
              <w:jc w:val="left"/>
              <w:rPr>
                <w:b/>
                <w:sz w:val="18"/>
              </w:rPr>
            </w:pPr>
            <w:hyperlink w:history="true" w:anchor="_bookmark17">
              <w:r>
                <w:rPr>
                  <w:b/>
                  <w:sz w:val="18"/>
                </w:rPr>
                <w:t>Exhibits</w:t>
              </w:r>
              <w:r>
                <w:rPr>
                  <w:b/>
                  <w:spacing w:val="-6"/>
                  <w:sz w:val="18"/>
                </w:rPr>
                <w:t> </w:t>
              </w:r>
              <w:r>
                <w:rPr>
                  <w:b/>
                  <w:sz w:val="18"/>
                </w:rPr>
                <w:t>and</w:t>
              </w:r>
              <w:r>
                <w:rPr>
                  <w:b/>
                  <w:spacing w:val="-3"/>
                  <w:sz w:val="18"/>
                </w:rPr>
                <w:t> </w:t>
              </w:r>
              <w:r>
                <w:rPr>
                  <w:b/>
                  <w:sz w:val="18"/>
                </w:rPr>
                <w:t>Financial</w:t>
              </w:r>
              <w:r>
                <w:rPr>
                  <w:b/>
                  <w:spacing w:val="-2"/>
                  <w:sz w:val="18"/>
                </w:rPr>
                <w:t> </w:t>
              </w:r>
              <w:r>
                <w:rPr>
                  <w:b/>
                  <w:sz w:val="18"/>
                </w:rPr>
                <w:t>Statement</w:t>
              </w:r>
              <w:r>
                <w:rPr>
                  <w:b/>
                  <w:spacing w:val="-2"/>
                  <w:sz w:val="18"/>
                </w:rPr>
                <w:t> Schedules</w:t>
              </w:r>
            </w:hyperlink>
          </w:p>
        </w:tc>
        <w:tc>
          <w:tcPr>
            <w:tcW w:w="883" w:type="dxa"/>
          </w:tcPr>
          <w:p>
            <w:pPr>
              <w:pStyle w:val="TableParagraph"/>
              <w:spacing w:before="75"/>
              <w:ind w:right="51"/>
              <w:rPr>
                <w:sz w:val="18"/>
              </w:rPr>
            </w:pPr>
            <w:hyperlink w:history="true" w:anchor="_bookmark17">
              <w:r>
                <w:rPr>
                  <w:spacing w:val="-5"/>
                  <w:sz w:val="18"/>
                </w:rPr>
                <w:t>107</w:t>
              </w:r>
            </w:hyperlink>
          </w:p>
        </w:tc>
      </w:tr>
      <w:tr>
        <w:trPr>
          <w:trHeight w:val="288" w:hRule="atLeast"/>
        </w:trPr>
        <w:tc>
          <w:tcPr>
            <w:tcW w:w="898" w:type="dxa"/>
          </w:tcPr>
          <w:p>
            <w:pPr>
              <w:pStyle w:val="TableParagraph"/>
              <w:spacing w:line="190" w:lineRule="exact" w:before="78"/>
              <w:ind w:left="52"/>
              <w:jc w:val="left"/>
              <w:rPr>
                <w:b/>
                <w:sz w:val="18"/>
              </w:rPr>
            </w:pPr>
            <w:hyperlink w:history="true" w:anchor="_bookmark19">
              <w:r>
                <w:rPr>
                  <w:b/>
                  <w:sz w:val="18"/>
                </w:rPr>
                <w:t>Item </w:t>
              </w:r>
              <w:r>
                <w:rPr>
                  <w:b/>
                  <w:spacing w:val="-5"/>
                  <w:sz w:val="18"/>
                </w:rPr>
                <w:t>16.</w:t>
              </w:r>
            </w:hyperlink>
          </w:p>
        </w:tc>
        <w:tc>
          <w:tcPr>
            <w:tcW w:w="8465" w:type="dxa"/>
          </w:tcPr>
          <w:p>
            <w:pPr>
              <w:pStyle w:val="TableParagraph"/>
              <w:spacing w:line="190" w:lineRule="exact" w:before="78"/>
              <w:ind w:left="99"/>
              <w:jc w:val="left"/>
              <w:rPr>
                <w:b/>
                <w:sz w:val="18"/>
              </w:rPr>
            </w:pPr>
            <w:hyperlink w:history="true" w:anchor="_bookmark19">
              <w:r>
                <w:rPr>
                  <w:b/>
                  <w:sz w:val="18"/>
                </w:rPr>
                <w:t>Form 10-K </w:t>
              </w:r>
              <w:r>
                <w:rPr>
                  <w:b/>
                  <w:spacing w:val="-2"/>
                  <w:sz w:val="18"/>
                </w:rPr>
                <w:t>Summary</w:t>
              </w:r>
            </w:hyperlink>
          </w:p>
        </w:tc>
        <w:tc>
          <w:tcPr>
            <w:tcW w:w="883" w:type="dxa"/>
          </w:tcPr>
          <w:p>
            <w:pPr>
              <w:pStyle w:val="TableParagraph"/>
              <w:spacing w:line="187" w:lineRule="exact" w:before="81"/>
              <w:ind w:right="51"/>
              <w:rPr>
                <w:sz w:val="18"/>
              </w:rPr>
            </w:pPr>
            <w:hyperlink w:history="true" w:anchor="_bookmark19">
              <w:r>
                <w:rPr>
                  <w:spacing w:val="-5"/>
                  <w:sz w:val="18"/>
                </w:rPr>
                <w:t>111</w:t>
              </w:r>
            </w:hyperlink>
          </w:p>
        </w:tc>
      </w:tr>
    </w:tbl>
    <w:p>
      <w:pPr>
        <w:tabs>
          <w:tab w:pos="10582" w:val="right" w:leader="none"/>
        </w:tabs>
        <w:spacing w:before="192"/>
        <w:ind w:left="442" w:right="0" w:firstLine="0"/>
        <w:jc w:val="left"/>
        <w:rPr>
          <w:sz w:val="18"/>
        </w:rPr>
      </w:pPr>
      <w:hyperlink w:history="true" w:anchor="_bookmark19">
        <w:r>
          <w:rPr>
            <w:b/>
            <w:spacing w:val="-2"/>
            <w:sz w:val="18"/>
          </w:rPr>
          <w:t>Signatures</w:t>
        </w:r>
        <w:r>
          <w:rPr>
            <w:sz w:val="18"/>
          </w:rPr>
          <w:tab/>
        </w:r>
        <w:r>
          <w:rPr>
            <w:spacing w:val="-5"/>
            <w:sz w:val="18"/>
          </w:rPr>
          <w:t>111</w:t>
        </w:r>
      </w:hyperlink>
    </w:p>
    <w:p>
      <w:pPr>
        <w:pStyle w:val="Heading3"/>
        <w:spacing w:before="165"/>
        <w:ind w:left="442"/>
      </w:pPr>
      <w:hyperlink w:history="true" w:anchor="_bookmark21">
        <w:r>
          <w:rPr>
            <w:spacing w:val="-2"/>
          </w:rPr>
          <w:t>Certifications</w:t>
        </w:r>
      </w:hyperlink>
    </w:p>
    <w:p>
      <w:pPr>
        <w:spacing w:after="0"/>
        <w:sectPr>
          <w:pgSz w:w="11880" w:h="15480"/>
          <w:pgMar w:top="620" w:bottom="280" w:left="420" w:right="420"/>
        </w:sectPr>
      </w:pPr>
    </w:p>
    <w:p>
      <w:pPr>
        <w:tabs>
          <w:tab w:pos="10642" w:val="left" w:leader="none"/>
        </w:tabs>
        <w:spacing w:before="75"/>
        <w:ind w:left="450" w:right="0" w:firstLine="0"/>
        <w:jc w:val="left"/>
        <w:rPr>
          <w:b/>
          <w:sz w:val="20"/>
        </w:rPr>
      </w:pPr>
      <w:bookmarkStart w:name="PART I " w:id="6"/>
      <w:bookmarkEnd w:id="6"/>
      <w:r>
        <w:rPr/>
      </w:r>
      <w:bookmarkStart w:name="_bookmark0" w:id="7"/>
      <w:bookmarkEnd w:id="7"/>
      <w:r>
        <w:rPr/>
      </w:r>
      <w:r>
        <w:rPr>
          <w:b/>
          <w:color w:val="FFFFFF"/>
          <w:sz w:val="20"/>
          <w:shd w:fill="E10019" w:color="auto" w:val="clear"/>
        </w:rPr>
        <w:t>PART</w:t>
      </w:r>
      <w:r>
        <w:rPr>
          <w:b/>
          <w:color w:val="FFFFFF"/>
          <w:spacing w:val="-2"/>
          <w:sz w:val="20"/>
          <w:shd w:fill="E10019" w:color="auto" w:val="clear"/>
        </w:rPr>
        <w:t> </w:t>
      </w:r>
      <w:r>
        <w:rPr>
          <w:b/>
          <w:color w:val="FFFFFF"/>
          <w:spacing w:val="-10"/>
          <w:sz w:val="20"/>
          <w:shd w:fill="E10019" w:color="auto" w:val="clear"/>
        </w:rPr>
        <w:t>I</w:t>
      </w:r>
      <w:r>
        <w:rPr>
          <w:b/>
          <w:color w:val="FFFFFF"/>
          <w:sz w:val="20"/>
          <w:shd w:fill="E10019" w:color="auto" w:val="clear"/>
        </w:rPr>
        <w:tab/>
      </w:r>
    </w:p>
    <w:p>
      <w:pPr>
        <w:pStyle w:val="Heading2"/>
        <w:tabs>
          <w:tab w:pos="10634" w:val="left" w:leader="none"/>
        </w:tabs>
        <w:spacing w:before="371"/>
        <w:ind w:left="442"/>
      </w:pPr>
      <w:bookmarkStart w:name="Item 1. Business " w:id="8"/>
      <w:bookmarkEnd w:id="8"/>
      <w:r>
        <w:rPr>
          <w:b w:val="0"/>
          <w:i w:val="0"/>
        </w:rPr>
      </w:r>
      <w:r>
        <w:rPr>
          <w:color w:val="FFFFFF"/>
          <w:highlight w:val="black"/>
        </w:rPr>
        <w:t>Item</w:t>
      </w:r>
      <w:r>
        <w:rPr>
          <w:color w:val="FFFFFF"/>
          <w:spacing w:val="-2"/>
          <w:highlight w:val="black"/>
        </w:rPr>
        <w:t> </w:t>
      </w:r>
      <w:r>
        <w:rPr>
          <w:color w:val="FFFFFF"/>
          <w:highlight w:val="black"/>
        </w:rPr>
        <w:t>1.</w:t>
      </w:r>
      <w:r>
        <w:rPr>
          <w:color w:val="FFFFFF"/>
          <w:spacing w:val="49"/>
          <w:highlight w:val="black"/>
        </w:rPr>
        <w:t>  </w:t>
      </w:r>
      <w:r>
        <w:rPr>
          <w:color w:val="FFFFFF"/>
          <w:spacing w:val="-2"/>
          <w:highlight w:val="black"/>
        </w:rPr>
        <w:t>Business</w:t>
      </w:r>
      <w:r>
        <w:rPr>
          <w:color w:val="FFFFFF"/>
          <w:highlight w:val="black"/>
        </w:rPr>
        <w:tab/>
      </w:r>
    </w:p>
    <w:p>
      <w:pPr>
        <w:pStyle w:val="BodyText"/>
        <w:spacing w:before="25"/>
        <w:rPr>
          <w:b/>
          <w:i/>
          <w:sz w:val="20"/>
        </w:rPr>
      </w:pPr>
    </w:p>
    <w:p>
      <w:pPr>
        <w:tabs>
          <w:tab w:pos="10634" w:val="left" w:leader="none"/>
        </w:tabs>
        <w:spacing w:before="0"/>
        <w:ind w:left="390" w:right="0" w:firstLine="52"/>
        <w:jc w:val="both"/>
        <w:rPr>
          <w:b/>
          <w:i/>
          <w:sz w:val="20"/>
        </w:rPr>
      </w:pPr>
      <w:bookmarkStart w:name="General " w:id="9"/>
      <w:bookmarkEnd w:id="9"/>
      <w:r>
        <w:rPr/>
      </w:r>
      <w:r>
        <w:rPr>
          <w:b/>
          <w:i/>
          <w:color w:val="FFFFFF"/>
          <w:spacing w:val="-2"/>
          <w:sz w:val="20"/>
          <w:shd w:fill="757575" w:color="auto" w:val="clear"/>
        </w:rPr>
        <w:t>General</w:t>
      </w:r>
      <w:r>
        <w:rPr>
          <w:b/>
          <w:i/>
          <w:color w:val="FFFFFF"/>
          <w:sz w:val="20"/>
          <w:shd w:fill="757575" w:color="auto" w:val="clear"/>
        </w:rPr>
        <w:tab/>
      </w:r>
    </w:p>
    <w:p>
      <w:pPr>
        <w:pStyle w:val="BodyText"/>
        <w:spacing w:line="249" w:lineRule="auto" w:before="109"/>
        <w:ind w:left="390" w:right="384"/>
        <w:jc w:val="both"/>
      </w:pPr>
      <w:r>
        <w:rPr/>
        <w:t>Verizon Communications Inc. (Verizon or the Company) is a holding company that, acting through its subsidiaries, is one of the world’s leading providers of communications, technology, information and entertainment products and services to consumers, businesses and government entities. With a presence around the world, we offer data, video and voice services and solutions on our networks and platforms that are designed to meet customers’ demand for mobility, reliable network connectivity, security and control.</w:t>
      </w:r>
    </w:p>
    <w:p>
      <w:pPr>
        <w:pStyle w:val="BodyText"/>
        <w:spacing w:before="11"/>
      </w:pPr>
    </w:p>
    <w:p>
      <w:pPr>
        <w:pStyle w:val="BodyText"/>
        <w:spacing w:before="1"/>
        <w:ind w:left="390"/>
        <w:jc w:val="both"/>
      </w:pPr>
      <w:r>
        <w:rPr/>
        <w:t>Our</w:t>
      </w:r>
      <w:r>
        <w:rPr>
          <w:spacing w:val="-1"/>
        </w:rPr>
        <w:t> </w:t>
      </w:r>
      <w:r>
        <w:rPr/>
        <w:t>principal</w:t>
      </w:r>
      <w:r>
        <w:rPr>
          <w:spacing w:val="-1"/>
        </w:rPr>
        <w:t> </w:t>
      </w:r>
      <w:r>
        <w:rPr/>
        <w:t>executive offices</w:t>
      </w:r>
      <w:r>
        <w:rPr>
          <w:spacing w:val="-2"/>
        </w:rPr>
        <w:t> </w:t>
      </w:r>
      <w:r>
        <w:rPr/>
        <w:t>are located</w:t>
      </w:r>
      <w:r>
        <w:rPr>
          <w:spacing w:val="-1"/>
        </w:rPr>
        <w:t> </w:t>
      </w:r>
      <w:r>
        <w:rPr/>
        <w:t>at 1095</w:t>
      </w:r>
      <w:r>
        <w:rPr>
          <w:spacing w:val="-1"/>
        </w:rPr>
        <w:t> </w:t>
      </w:r>
      <w:r>
        <w:rPr/>
        <w:t>Avenue of</w:t>
      </w:r>
      <w:r>
        <w:rPr>
          <w:spacing w:val="-1"/>
        </w:rPr>
        <w:t> </w:t>
      </w:r>
      <w:r>
        <w:rPr/>
        <w:t>the Americas,</w:t>
      </w:r>
      <w:r>
        <w:rPr>
          <w:spacing w:val="-1"/>
        </w:rPr>
        <w:t> </w:t>
      </w:r>
      <w:r>
        <w:rPr/>
        <w:t>New</w:t>
      </w:r>
      <w:r>
        <w:rPr>
          <w:spacing w:val="-1"/>
        </w:rPr>
        <w:t> </w:t>
      </w:r>
      <w:r>
        <w:rPr/>
        <w:t>York,</w:t>
      </w:r>
      <w:r>
        <w:rPr>
          <w:spacing w:val="-1"/>
        </w:rPr>
        <w:t> </w:t>
      </w:r>
      <w:r>
        <w:rPr/>
        <w:t>New</w:t>
      </w:r>
      <w:r>
        <w:rPr>
          <w:spacing w:val="-1"/>
        </w:rPr>
        <w:t> </w:t>
      </w:r>
      <w:r>
        <w:rPr/>
        <w:t>York</w:t>
      </w:r>
      <w:r>
        <w:rPr>
          <w:spacing w:val="-1"/>
        </w:rPr>
        <w:t> </w:t>
      </w:r>
      <w:r>
        <w:rPr/>
        <w:t>10036 (telephone</w:t>
      </w:r>
      <w:r>
        <w:rPr>
          <w:spacing w:val="-1"/>
        </w:rPr>
        <w:t> </w:t>
      </w:r>
      <w:r>
        <w:rPr/>
        <w:t>number 212-395-</w:t>
      </w:r>
      <w:r>
        <w:rPr>
          <w:spacing w:val="-2"/>
        </w:rPr>
        <w:t>1000).</w:t>
      </w:r>
    </w:p>
    <w:p>
      <w:pPr>
        <w:pStyle w:val="BodyText"/>
        <w:spacing w:before="17"/>
      </w:pPr>
    </w:p>
    <w:p>
      <w:pPr>
        <w:pStyle w:val="BodyText"/>
        <w:spacing w:line="249" w:lineRule="auto" w:before="1"/>
        <w:ind w:left="390" w:right="391"/>
        <w:jc w:val="both"/>
      </w:pPr>
      <w:r>
        <w:rPr/>
        <w:t>We</w:t>
      </w:r>
      <w:r>
        <w:rPr>
          <w:spacing w:val="-2"/>
        </w:rPr>
        <w:t> </w:t>
      </w:r>
      <w:r>
        <w:rPr/>
        <w:t>have</w:t>
      </w:r>
      <w:r>
        <w:rPr>
          <w:spacing w:val="-2"/>
        </w:rPr>
        <w:t> </w:t>
      </w:r>
      <w:r>
        <w:rPr/>
        <w:t>two</w:t>
      </w:r>
      <w:r>
        <w:rPr>
          <w:spacing w:val="-2"/>
        </w:rPr>
        <w:t> </w:t>
      </w:r>
      <w:r>
        <w:rPr/>
        <w:t>reportable</w:t>
      </w:r>
      <w:r>
        <w:rPr>
          <w:spacing w:val="-2"/>
        </w:rPr>
        <w:t> </w:t>
      </w:r>
      <w:r>
        <w:rPr/>
        <w:t>segments</w:t>
      </w:r>
      <w:r>
        <w:rPr>
          <w:spacing w:val="-2"/>
        </w:rPr>
        <w:t> </w:t>
      </w:r>
      <w:r>
        <w:rPr/>
        <w:t>that</w:t>
      </w:r>
      <w:r>
        <w:rPr>
          <w:spacing w:val="-2"/>
        </w:rPr>
        <w:t> </w:t>
      </w:r>
      <w:r>
        <w:rPr/>
        <w:t>we</w:t>
      </w:r>
      <w:r>
        <w:rPr>
          <w:spacing w:val="-2"/>
        </w:rPr>
        <w:t> </w:t>
      </w:r>
      <w:r>
        <w:rPr/>
        <w:t>operate</w:t>
      </w:r>
      <w:r>
        <w:rPr>
          <w:spacing w:val="-2"/>
        </w:rPr>
        <w:t> </w:t>
      </w:r>
      <w:r>
        <w:rPr/>
        <w:t>and</w:t>
      </w:r>
      <w:r>
        <w:rPr>
          <w:spacing w:val="-2"/>
        </w:rPr>
        <w:t> </w:t>
      </w:r>
      <w:r>
        <w:rPr/>
        <w:t>manage</w:t>
      </w:r>
      <w:r>
        <w:rPr>
          <w:spacing w:val="-2"/>
        </w:rPr>
        <w:t> </w:t>
      </w:r>
      <w:r>
        <w:rPr/>
        <w:t>as</w:t>
      </w:r>
      <w:r>
        <w:rPr>
          <w:spacing w:val="-2"/>
        </w:rPr>
        <w:t> </w:t>
      </w:r>
      <w:r>
        <w:rPr/>
        <w:t>strategic</w:t>
      </w:r>
      <w:r>
        <w:rPr>
          <w:spacing w:val="-2"/>
        </w:rPr>
        <w:t> </w:t>
      </w:r>
      <w:r>
        <w:rPr/>
        <w:t>business</w:t>
      </w:r>
      <w:r>
        <w:rPr>
          <w:spacing w:val="-2"/>
        </w:rPr>
        <w:t> </w:t>
      </w:r>
      <w:r>
        <w:rPr/>
        <w:t>units</w:t>
      </w:r>
      <w:r>
        <w:rPr>
          <w:spacing w:val="-5"/>
        </w:rPr>
        <w:t> </w:t>
      </w:r>
      <w:r>
        <w:rPr/>
        <w:t>-</w:t>
      </w:r>
      <w:r>
        <w:rPr>
          <w:spacing w:val="-2"/>
        </w:rPr>
        <w:t> </w:t>
      </w:r>
      <w:r>
        <w:rPr/>
        <w:t>Verizon</w:t>
      </w:r>
      <w:r>
        <w:rPr>
          <w:spacing w:val="-2"/>
        </w:rPr>
        <w:t> </w:t>
      </w:r>
      <w:r>
        <w:rPr/>
        <w:t>Consumer</w:t>
      </w:r>
      <w:r>
        <w:rPr>
          <w:spacing w:val="-2"/>
        </w:rPr>
        <w:t> </w:t>
      </w:r>
      <w:r>
        <w:rPr/>
        <w:t>Group</w:t>
      </w:r>
      <w:r>
        <w:rPr>
          <w:spacing w:val="-2"/>
        </w:rPr>
        <w:t> </w:t>
      </w:r>
      <w:r>
        <w:rPr/>
        <w:t>(Consumer)</w:t>
      </w:r>
      <w:r>
        <w:rPr>
          <w:spacing w:val="-2"/>
        </w:rPr>
        <w:t> </w:t>
      </w:r>
      <w:r>
        <w:rPr/>
        <w:t>and</w:t>
      </w:r>
      <w:r>
        <w:rPr>
          <w:spacing w:val="-2"/>
        </w:rPr>
        <w:t> </w:t>
      </w:r>
      <w:r>
        <w:rPr/>
        <w:t>Verizon Business Group (Business).</w:t>
      </w:r>
    </w:p>
    <w:p>
      <w:pPr>
        <w:pStyle w:val="BodyText"/>
        <w:spacing w:before="10"/>
      </w:pPr>
    </w:p>
    <w:p>
      <w:pPr>
        <w:pStyle w:val="BodyText"/>
        <w:spacing w:line="249" w:lineRule="auto"/>
        <w:ind w:left="390" w:right="382"/>
        <w:jc w:val="both"/>
      </w:pPr>
      <w:r>
        <w:rPr/>
        <w:t>On September 1, 2021, we completed the sale of our media business, Verizon Media Group (Verizon Media), to an affiliate of Apollo Global Management Inc. Additional information is included in Note 3 to the consolidated financial statements of Verizon Communications Inc. and </w:t>
      </w:r>
      <w:r>
        <w:rPr>
          <w:spacing w:val="-2"/>
        </w:rPr>
        <w:t>Subsidiaries.</w:t>
      </w:r>
    </w:p>
    <w:p>
      <w:pPr>
        <w:pStyle w:val="BodyText"/>
        <w:spacing w:before="3"/>
      </w:pPr>
    </w:p>
    <w:p>
      <w:pPr>
        <w:pStyle w:val="Heading1"/>
        <w:jc w:val="both"/>
      </w:pPr>
      <w:bookmarkStart w:name="Verizon Consumer Group " w:id="10"/>
      <w:bookmarkEnd w:id="10"/>
      <w:r>
        <w:rPr>
          <w:b w:val="0"/>
        </w:rPr>
      </w:r>
      <w:r>
        <w:rPr>
          <w:color w:val="E10019"/>
        </w:rPr>
        <w:t>Verizon</w:t>
      </w:r>
      <w:r>
        <w:rPr>
          <w:color w:val="E10019"/>
          <w:spacing w:val="-4"/>
        </w:rPr>
        <w:t> </w:t>
      </w:r>
      <w:r>
        <w:rPr>
          <w:color w:val="E10019"/>
        </w:rPr>
        <w:t>Consumer</w:t>
      </w:r>
      <w:r>
        <w:rPr>
          <w:color w:val="E10019"/>
          <w:spacing w:val="-4"/>
        </w:rPr>
        <w:t> </w:t>
      </w:r>
      <w:r>
        <w:rPr>
          <w:color w:val="E10019"/>
          <w:spacing w:val="-2"/>
        </w:rPr>
        <w:t>Group</w:t>
      </w:r>
    </w:p>
    <w:p>
      <w:pPr>
        <w:pStyle w:val="BodyText"/>
        <w:spacing w:line="249" w:lineRule="auto" w:before="118"/>
        <w:ind w:left="390" w:right="385"/>
        <w:jc w:val="both"/>
      </w:pPr>
      <w:r>
        <w:rPr/>
        <w:t>Our Consumer segment provides consumer-focused wireless and wireline communications services and products. Our wireless services are provided across one of the most extensive wireless networks in the United States (U.S.) under the Verizon brand and through wholesale and other arrangements. We also provide fixed wireless access (FWA) broadband through our wireless networks. Our wireline services are provided in nine states in the Mid-Atlantic and Northeastern U.S., as well as Washington D.C., over our 100% fiber-optic network through</w:t>
      </w:r>
      <w:r>
        <w:rPr>
          <w:spacing w:val="40"/>
        </w:rPr>
        <w:t> </w:t>
      </w:r>
      <w:r>
        <w:rPr/>
        <w:t>our Verizon Fios product portfolio and over a traditional copper-based network to customers who are not served by Fios. On November 23, 2021, we completed the acquisition of TracFone Wireless, Inc. (Tracfone), a provider of prepaid and value mobile services in the U.S. Additional information is included in Note 3 to the consolidated financial statements of Verizon Communications Inc. and Subsidiaries.</w:t>
      </w:r>
    </w:p>
    <w:p>
      <w:pPr>
        <w:pStyle w:val="BodyText"/>
        <w:spacing w:before="14"/>
      </w:pPr>
    </w:p>
    <w:p>
      <w:pPr>
        <w:pStyle w:val="BodyText"/>
        <w:spacing w:line="249" w:lineRule="auto"/>
        <w:ind w:left="390" w:right="388"/>
        <w:jc w:val="both"/>
      </w:pPr>
      <w:r>
        <w:rPr/>
        <w:t>In 2021, the Consumer segment’s revenues were $95.3 billion, representing approximately 71% of Verizon’s consolidated revenues. As of December 31, 2021, Consumer had approximately 115 million wireless retail connections, approximately 7 million wireline broadband connections, which includes Fios and Digital Subscriber Line (DSL) internet connections, and approximately 4 million Fios video</w:t>
      </w:r>
      <w:r>
        <w:rPr>
          <w:spacing w:val="40"/>
        </w:rPr>
        <w:t> </w:t>
      </w:r>
      <w:r>
        <w:rPr>
          <w:spacing w:val="-2"/>
        </w:rPr>
        <w:t>connections.</w:t>
      </w:r>
    </w:p>
    <w:p>
      <w:pPr>
        <w:pStyle w:val="BodyText"/>
        <w:spacing w:before="4"/>
      </w:pPr>
    </w:p>
    <w:p>
      <w:pPr>
        <w:pStyle w:val="Heading1"/>
        <w:jc w:val="both"/>
      </w:pPr>
      <w:bookmarkStart w:name="Verizon Business Group " w:id="11"/>
      <w:bookmarkEnd w:id="11"/>
      <w:r>
        <w:rPr>
          <w:b w:val="0"/>
        </w:rPr>
      </w:r>
      <w:r>
        <w:rPr>
          <w:color w:val="E10019"/>
        </w:rPr>
        <w:t>Verizon</w:t>
      </w:r>
      <w:r>
        <w:rPr>
          <w:color w:val="E10019"/>
          <w:spacing w:val="-6"/>
        </w:rPr>
        <w:t> </w:t>
      </w:r>
      <w:r>
        <w:rPr>
          <w:color w:val="E10019"/>
        </w:rPr>
        <w:t>Business</w:t>
      </w:r>
      <w:r>
        <w:rPr>
          <w:color w:val="E10019"/>
          <w:spacing w:val="-5"/>
        </w:rPr>
        <w:t> </w:t>
      </w:r>
      <w:r>
        <w:rPr>
          <w:color w:val="E10019"/>
          <w:spacing w:val="-2"/>
        </w:rPr>
        <w:t>Group</w:t>
      </w:r>
    </w:p>
    <w:p>
      <w:pPr>
        <w:pStyle w:val="BodyText"/>
        <w:spacing w:line="249" w:lineRule="auto" w:before="118"/>
        <w:ind w:left="390" w:right="385"/>
        <w:jc w:val="both"/>
      </w:pPr>
      <w:r>
        <w:rPr/>
        <w:t>Our</w:t>
      </w:r>
      <w:r>
        <w:rPr>
          <w:spacing w:val="-2"/>
        </w:rPr>
        <w:t> </w:t>
      </w:r>
      <w:r>
        <w:rPr/>
        <w:t>Business</w:t>
      </w:r>
      <w:r>
        <w:rPr>
          <w:spacing w:val="-2"/>
        </w:rPr>
        <w:t> </w:t>
      </w:r>
      <w:r>
        <w:rPr/>
        <w:t>segment</w:t>
      </w:r>
      <w:r>
        <w:rPr>
          <w:spacing w:val="-2"/>
        </w:rPr>
        <w:t> </w:t>
      </w:r>
      <w:r>
        <w:rPr/>
        <w:t>provides</w:t>
      </w:r>
      <w:r>
        <w:rPr>
          <w:spacing w:val="-2"/>
        </w:rPr>
        <w:t> </w:t>
      </w:r>
      <w:r>
        <w:rPr/>
        <w:t>wireless</w:t>
      </w:r>
      <w:r>
        <w:rPr>
          <w:spacing w:val="-2"/>
        </w:rPr>
        <w:t> </w:t>
      </w:r>
      <w:r>
        <w:rPr/>
        <w:t>and</w:t>
      </w:r>
      <w:r>
        <w:rPr>
          <w:spacing w:val="-2"/>
        </w:rPr>
        <w:t> </w:t>
      </w:r>
      <w:r>
        <w:rPr/>
        <w:t>wireline</w:t>
      </w:r>
      <w:r>
        <w:rPr>
          <w:spacing w:val="-2"/>
        </w:rPr>
        <w:t> </w:t>
      </w:r>
      <w:r>
        <w:rPr/>
        <w:t>communications</w:t>
      </w:r>
      <w:r>
        <w:rPr>
          <w:spacing w:val="-2"/>
        </w:rPr>
        <w:t> </w:t>
      </w:r>
      <w:r>
        <w:rPr/>
        <w:t>services</w:t>
      </w:r>
      <w:r>
        <w:rPr>
          <w:spacing w:val="-2"/>
        </w:rPr>
        <w:t> </w:t>
      </w:r>
      <w:r>
        <w:rPr/>
        <w:t>and</w:t>
      </w:r>
      <w:r>
        <w:rPr>
          <w:spacing w:val="-2"/>
        </w:rPr>
        <w:t> </w:t>
      </w:r>
      <w:r>
        <w:rPr/>
        <w:t>products,</w:t>
      </w:r>
      <w:r>
        <w:rPr>
          <w:spacing w:val="-2"/>
        </w:rPr>
        <w:t> </w:t>
      </w:r>
      <w:r>
        <w:rPr/>
        <w:t>including</w:t>
      </w:r>
      <w:r>
        <w:rPr>
          <w:spacing w:val="-2"/>
        </w:rPr>
        <w:t> </w:t>
      </w:r>
      <w:r>
        <w:rPr/>
        <w:t>data,</w:t>
      </w:r>
      <w:r>
        <w:rPr>
          <w:spacing w:val="-2"/>
        </w:rPr>
        <w:t> </w:t>
      </w:r>
      <w:r>
        <w:rPr/>
        <w:t>video</w:t>
      </w:r>
      <w:r>
        <w:rPr>
          <w:spacing w:val="-2"/>
        </w:rPr>
        <w:t> </w:t>
      </w:r>
      <w:r>
        <w:rPr/>
        <w:t>and</w:t>
      </w:r>
      <w:r>
        <w:rPr>
          <w:spacing w:val="-2"/>
        </w:rPr>
        <w:t> </w:t>
      </w:r>
      <w:r>
        <w:rPr/>
        <w:t>conferencing</w:t>
      </w:r>
      <w:r>
        <w:rPr>
          <w:spacing w:val="-2"/>
        </w:rPr>
        <w:t> </w:t>
      </w:r>
      <w:r>
        <w:rPr/>
        <w:t>services, corporate networking solutions, security and managed network services, local and long distance voice services and network access to deliver various Internet of Things (IoT) services and products. We also provide FWA broadband through our wireless networks. We provide these products and services to businesses, government customers and wireless and wireline carriers across the U.S. and select products and services to customers around the world.</w:t>
      </w:r>
    </w:p>
    <w:p>
      <w:pPr>
        <w:pStyle w:val="BodyText"/>
        <w:spacing w:before="13"/>
      </w:pPr>
    </w:p>
    <w:p>
      <w:pPr>
        <w:pStyle w:val="BodyText"/>
        <w:spacing w:line="249" w:lineRule="auto"/>
        <w:ind w:left="390" w:right="389"/>
        <w:jc w:val="both"/>
      </w:pPr>
      <w:r>
        <w:rPr/>
        <w:t>In 2021, the Business segment's revenues were $31.0 billion, representing approximately 23% of Verizon’s consolidated revenues. As of December 31, 2021, Business had approximately 27 million wireless retail postpaid connections and approximately 477 thousand wireline broadband connections, which includes Fios and DSL internet connections.</w:t>
      </w:r>
    </w:p>
    <w:p>
      <w:pPr>
        <w:pStyle w:val="BodyText"/>
        <w:spacing w:before="11"/>
      </w:pPr>
    </w:p>
    <w:p>
      <w:pPr>
        <w:pStyle w:val="BodyText"/>
        <w:spacing w:line="249" w:lineRule="auto"/>
        <w:ind w:left="390" w:right="384"/>
        <w:jc w:val="both"/>
      </w:pPr>
      <w:r>
        <w:rPr/>
        <w:t>Additional discussion of our reportable segments is included in Item 7. under the headings "Management’s Discussion and Analysis of Financial Condition and Results of Operations - Overview" and - "Segment Results of Operations" and in Note 13 to the consolidated</w:t>
      </w:r>
      <w:r>
        <w:rPr>
          <w:spacing w:val="40"/>
        </w:rPr>
        <w:t> </w:t>
      </w:r>
      <w:r>
        <w:rPr/>
        <w:t>financial statements of Verizon Communications Inc. and Subsidiaries.</w:t>
      </w:r>
    </w:p>
    <w:p>
      <w:pPr>
        <w:pStyle w:val="BodyText"/>
        <w:spacing w:before="55"/>
        <w:rPr>
          <w:sz w:val="20"/>
        </w:rPr>
      </w:pPr>
    </w:p>
    <w:p>
      <w:pPr>
        <w:pStyle w:val="Heading2"/>
        <w:tabs>
          <w:tab w:pos="10634" w:val="left" w:leader="none"/>
        </w:tabs>
        <w:spacing w:before="1"/>
        <w:ind w:left="390" w:firstLine="52"/>
      </w:pPr>
      <w:bookmarkStart w:name="Service and Product Offerings " w:id="12"/>
      <w:bookmarkEnd w:id="12"/>
      <w:r>
        <w:rPr>
          <w:b w:val="0"/>
          <w:i w:val="0"/>
        </w:rPr>
      </w:r>
      <w:r>
        <w:rPr>
          <w:color w:val="FFFFFF"/>
          <w:shd w:fill="757575" w:color="auto" w:val="clear"/>
        </w:rPr>
        <w:t>Service</w:t>
      </w:r>
      <w:r>
        <w:rPr>
          <w:color w:val="FFFFFF"/>
          <w:spacing w:val="-3"/>
          <w:shd w:fill="757575" w:color="auto" w:val="clear"/>
        </w:rPr>
        <w:t> </w:t>
      </w:r>
      <w:r>
        <w:rPr>
          <w:color w:val="FFFFFF"/>
          <w:shd w:fill="757575" w:color="auto" w:val="clear"/>
        </w:rPr>
        <w:t>and</w:t>
      </w:r>
      <w:r>
        <w:rPr>
          <w:color w:val="FFFFFF"/>
          <w:spacing w:val="-3"/>
          <w:shd w:fill="757575" w:color="auto" w:val="clear"/>
        </w:rPr>
        <w:t> </w:t>
      </w:r>
      <w:r>
        <w:rPr>
          <w:color w:val="FFFFFF"/>
          <w:shd w:fill="757575" w:color="auto" w:val="clear"/>
        </w:rPr>
        <w:t>Product</w:t>
      </w:r>
      <w:r>
        <w:rPr>
          <w:color w:val="FFFFFF"/>
          <w:spacing w:val="-2"/>
          <w:shd w:fill="757575" w:color="auto" w:val="clear"/>
        </w:rPr>
        <w:t> Offerings</w:t>
      </w:r>
      <w:r>
        <w:rPr>
          <w:color w:val="FFFFFF"/>
          <w:shd w:fill="757575" w:color="auto" w:val="clear"/>
        </w:rPr>
        <w:tab/>
      </w:r>
    </w:p>
    <w:p>
      <w:pPr>
        <w:pStyle w:val="BodyText"/>
        <w:spacing w:line="232" w:lineRule="auto" w:before="193"/>
        <w:ind w:left="390" w:right="383"/>
        <w:jc w:val="both"/>
      </w:pPr>
      <w:r>
        <w:rPr/>
        <w:t>Our Consumer segment's wireless and wireline products and services are available to our retail customers, as well as resellers that purchase wireless network access from us on a wholesale basis. Our Business segment’s wireless and wireline products and services are organized by the primary customer groups targeted by these offerings: Small and Medium Business, Global Enterprise, Public Sector and Other, and </w:t>
      </w:r>
      <w:r>
        <w:rPr>
          <w:spacing w:val="-2"/>
        </w:rPr>
        <w:t>Wholesale.</w:t>
      </w:r>
    </w:p>
    <w:p>
      <w:pPr>
        <w:pStyle w:val="Heading1"/>
        <w:spacing w:before="206"/>
      </w:pPr>
      <w:bookmarkStart w:name="Wireless " w:id="13"/>
      <w:bookmarkEnd w:id="13"/>
      <w:r>
        <w:rPr>
          <w:b w:val="0"/>
        </w:rPr>
      </w:r>
      <w:r>
        <w:rPr>
          <w:color w:val="E10019"/>
          <w:spacing w:val="-2"/>
        </w:rPr>
        <w:t>Wireless</w:t>
      </w:r>
    </w:p>
    <w:p>
      <w:pPr>
        <w:pStyle w:val="BodyText"/>
        <w:spacing w:before="118"/>
        <w:ind w:left="390"/>
      </w:pPr>
      <w:r>
        <w:rPr/>
        <w:t>We</w:t>
      </w:r>
      <w:r>
        <w:rPr>
          <w:spacing w:val="-5"/>
        </w:rPr>
        <w:t> </w:t>
      </w:r>
      <w:r>
        <w:rPr/>
        <w:t>offer</w:t>
      </w:r>
      <w:r>
        <w:rPr>
          <w:spacing w:val="-2"/>
        </w:rPr>
        <w:t> </w:t>
      </w:r>
      <w:r>
        <w:rPr/>
        <w:t>wireless</w:t>
      </w:r>
      <w:r>
        <w:rPr>
          <w:spacing w:val="-4"/>
        </w:rPr>
        <w:t> </w:t>
      </w:r>
      <w:r>
        <w:rPr/>
        <w:t>services</w:t>
      </w:r>
      <w:r>
        <w:rPr>
          <w:spacing w:val="-3"/>
        </w:rPr>
        <w:t> </w:t>
      </w:r>
      <w:r>
        <w:rPr/>
        <w:t>and</w:t>
      </w:r>
      <w:r>
        <w:rPr>
          <w:spacing w:val="-3"/>
        </w:rPr>
        <w:t> </w:t>
      </w:r>
      <w:r>
        <w:rPr/>
        <w:t>equipment</w:t>
      </w:r>
      <w:r>
        <w:rPr>
          <w:spacing w:val="-2"/>
        </w:rPr>
        <w:t> </w:t>
      </w:r>
      <w:r>
        <w:rPr/>
        <w:t>to</w:t>
      </w:r>
      <w:r>
        <w:rPr>
          <w:spacing w:val="-2"/>
        </w:rPr>
        <w:t> </w:t>
      </w:r>
      <w:r>
        <w:rPr/>
        <w:t>both</w:t>
      </w:r>
      <w:r>
        <w:rPr>
          <w:spacing w:val="-3"/>
        </w:rPr>
        <w:t> </w:t>
      </w:r>
      <w:r>
        <w:rPr/>
        <w:t>Consumer</w:t>
      </w:r>
      <w:r>
        <w:rPr>
          <w:spacing w:val="-2"/>
        </w:rPr>
        <w:t> </w:t>
      </w:r>
      <w:r>
        <w:rPr/>
        <w:t>customers</w:t>
      </w:r>
      <w:r>
        <w:rPr>
          <w:spacing w:val="-4"/>
        </w:rPr>
        <w:t> </w:t>
      </w:r>
      <w:r>
        <w:rPr/>
        <w:t>and</w:t>
      </w:r>
      <w:r>
        <w:rPr>
          <w:spacing w:val="-2"/>
        </w:rPr>
        <w:t> </w:t>
      </w:r>
      <w:r>
        <w:rPr/>
        <w:t>Business</w:t>
      </w:r>
      <w:r>
        <w:rPr>
          <w:spacing w:val="-3"/>
        </w:rPr>
        <w:t> </w:t>
      </w:r>
      <w:r>
        <w:rPr>
          <w:spacing w:val="-2"/>
        </w:rPr>
        <w:t>customers.</w:t>
      </w:r>
    </w:p>
    <w:p>
      <w:pPr>
        <w:pStyle w:val="BodyText"/>
        <w:spacing w:before="15"/>
      </w:pPr>
    </w:p>
    <w:p>
      <w:pPr>
        <w:pStyle w:val="Heading3"/>
      </w:pPr>
      <w:bookmarkStart w:name="Wireless Services " w:id="14"/>
      <w:bookmarkEnd w:id="14"/>
      <w:r>
        <w:rPr>
          <w:b w:val="0"/>
        </w:rPr>
      </w:r>
      <w:r>
        <w:rPr/>
        <w:t>Wireless</w:t>
      </w:r>
      <w:r>
        <w:rPr>
          <w:spacing w:val="-10"/>
        </w:rPr>
        <w:t> </w:t>
      </w:r>
      <w:r>
        <w:rPr>
          <w:spacing w:val="-2"/>
        </w:rPr>
        <w:t>Services</w:t>
      </w:r>
    </w:p>
    <w:p>
      <w:pPr>
        <w:pStyle w:val="BodyText"/>
        <w:spacing w:line="232" w:lineRule="auto" w:before="117"/>
        <w:ind w:left="390" w:right="386"/>
        <w:jc w:val="both"/>
      </w:pPr>
      <w:r>
        <w:rPr/>
        <w:t>Our Consumer and Business segments provide a wide variety of wireless services accessible on a broad range of devices. Customers can obtain</w:t>
      </w:r>
      <w:r>
        <w:rPr>
          <w:spacing w:val="3"/>
        </w:rPr>
        <w:t> </w:t>
      </w:r>
      <w:r>
        <w:rPr/>
        <w:t>our</w:t>
      </w:r>
      <w:r>
        <w:rPr>
          <w:spacing w:val="3"/>
        </w:rPr>
        <w:t> </w:t>
      </w:r>
      <w:r>
        <w:rPr/>
        <w:t>wireless</w:t>
      </w:r>
      <w:r>
        <w:rPr>
          <w:spacing w:val="4"/>
        </w:rPr>
        <w:t> </w:t>
      </w:r>
      <w:r>
        <w:rPr/>
        <w:t>services</w:t>
      </w:r>
      <w:r>
        <w:rPr>
          <w:spacing w:val="3"/>
        </w:rPr>
        <w:t> </w:t>
      </w:r>
      <w:r>
        <w:rPr/>
        <w:t>on</w:t>
      </w:r>
      <w:r>
        <w:rPr>
          <w:spacing w:val="3"/>
        </w:rPr>
        <w:t> </w:t>
      </w:r>
      <w:r>
        <w:rPr/>
        <w:t>a</w:t>
      </w:r>
      <w:r>
        <w:rPr>
          <w:spacing w:val="4"/>
        </w:rPr>
        <w:t> </w:t>
      </w:r>
      <w:r>
        <w:rPr/>
        <w:t>postpaid</w:t>
      </w:r>
      <w:r>
        <w:rPr>
          <w:spacing w:val="3"/>
        </w:rPr>
        <w:t> </w:t>
      </w:r>
      <w:r>
        <w:rPr/>
        <w:t>or</w:t>
      </w:r>
      <w:r>
        <w:rPr>
          <w:spacing w:val="4"/>
        </w:rPr>
        <w:t> </w:t>
      </w:r>
      <w:r>
        <w:rPr/>
        <w:t>prepaid</w:t>
      </w:r>
      <w:r>
        <w:rPr>
          <w:spacing w:val="3"/>
        </w:rPr>
        <w:t> </w:t>
      </w:r>
      <w:r>
        <w:rPr/>
        <w:t>basis.</w:t>
      </w:r>
      <w:r>
        <w:rPr>
          <w:spacing w:val="1"/>
        </w:rPr>
        <w:t> </w:t>
      </w:r>
      <w:r>
        <w:rPr/>
        <w:t>Retail</w:t>
      </w:r>
      <w:r>
        <w:rPr>
          <w:spacing w:val="4"/>
        </w:rPr>
        <w:t> </w:t>
      </w:r>
      <w:r>
        <w:rPr/>
        <w:t>(non-wholesale)</w:t>
      </w:r>
      <w:r>
        <w:rPr>
          <w:spacing w:val="3"/>
        </w:rPr>
        <w:t> </w:t>
      </w:r>
      <w:r>
        <w:rPr/>
        <w:t>postpaid</w:t>
      </w:r>
      <w:r>
        <w:rPr>
          <w:spacing w:val="4"/>
        </w:rPr>
        <w:t> </w:t>
      </w:r>
      <w:r>
        <w:rPr/>
        <w:t>accounts</w:t>
      </w:r>
      <w:r>
        <w:rPr>
          <w:spacing w:val="3"/>
        </w:rPr>
        <w:t> </w:t>
      </w:r>
      <w:r>
        <w:rPr/>
        <w:t>primarily</w:t>
      </w:r>
      <w:r>
        <w:rPr>
          <w:spacing w:val="3"/>
        </w:rPr>
        <w:t> </w:t>
      </w:r>
      <w:r>
        <w:rPr/>
        <w:t>represent</w:t>
      </w:r>
      <w:r>
        <w:rPr>
          <w:spacing w:val="4"/>
        </w:rPr>
        <w:t> </w:t>
      </w:r>
      <w:r>
        <w:rPr/>
        <w:t>retail</w:t>
      </w:r>
      <w:r>
        <w:rPr>
          <w:spacing w:val="3"/>
        </w:rPr>
        <w:t> </w:t>
      </w:r>
      <w:r>
        <w:rPr/>
        <w:t>customers</w:t>
      </w:r>
      <w:r>
        <w:rPr>
          <w:spacing w:val="4"/>
        </w:rPr>
        <w:t> </w:t>
      </w:r>
      <w:r>
        <w:rPr>
          <w:spacing w:val="-4"/>
        </w:rPr>
        <w:t>that</w:t>
      </w:r>
    </w:p>
    <w:p>
      <w:pPr>
        <w:spacing w:after="0" w:line="232" w:lineRule="auto"/>
        <w:jc w:val="both"/>
        <w:sectPr>
          <w:footerReference w:type="even" r:id="rId5"/>
          <w:footerReference w:type="default" r:id="rId6"/>
          <w:pgSz w:w="11880" w:h="15480"/>
          <w:pgMar w:header="0" w:footer="584" w:top="380" w:bottom="780" w:left="420" w:right="420"/>
          <w:pgNumType w:start="4"/>
        </w:sectPr>
      </w:pPr>
    </w:p>
    <w:p>
      <w:pPr>
        <w:pStyle w:val="BodyText"/>
        <w:spacing w:line="232" w:lineRule="auto" w:before="74"/>
        <w:ind w:left="390" w:right="385"/>
        <w:jc w:val="both"/>
      </w:pPr>
      <w:r>
        <w:rPr/>
        <w:t>are directly served and managed by Verizon and use Verizon branded services. A single account may include monthly wireless services for a variety</w:t>
      </w:r>
      <w:r>
        <w:rPr>
          <w:spacing w:val="-2"/>
        </w:rPr>
        <w:t> </w:t>
      </w:r>
      <w:r>
        <w:rPr/>
        <w:t>of</w:t>
      </w:r>
      <w:r>
        <w:rPr>
          <w:spacing w:val="-3"/>
        </w:rPr>
        <w:t> </w:t>
      </w:r>
      <w:r>
        <w:rPr/>
        <w:t>connected</w:t>
      </w:r>
      <w:r>
        <w:rPr>
          <w:spacing w:val="-2"/>
        </w:rPr>
        <w:t> </w:t>
      </w:r>
      <w:r>
        <w:rPr/>
        <w:t>devices.</w:t>
      </w:r>
      <w:r>
        <w:rPr>
          <w:spacing w:val="-2"/>
        </w:rPr>
        <w:t> </w:t>
      </w:r>
      <w:r>
        <w:rPr/>
        <w:t>Our</w:t>
      </w:r>
      <w:r>
        <w:rPr>
          <w:spacing w:val="-2"/>
        </w:rPr>
        <w:t> </w:t>
      </w:r>
      <w:r>
        <w:rPr/>
        <w:t>postpaid</w:t>
      </w:r>
      <w:r>
        <w:rPr>
          <w:spacing w:val="-2"/>
        </w:rPr>
        <w:t> </w:t>
      </w:r>
      <w:r>
        <w:rPr/>
        <w:t>service</w:t>
      </w:r>
      <w:r>
        <w:rPr>
          <w:spacing w:val="-2"/>
        </w:rPr>
        <w:t> </w:t>
      </w:r>
      <w:r>
        <w:rPr/>
        <w:t>is</w:t>
      </w:r>
      <w:r>
        <w:rPr>
          <w:spacing w:val="-2"/>
        </w:rPr>
        <w:t> </w:t>
      </w:r>
      <w:r>
        <w:rPr/>
        <w:t>generally</w:t>
      </w:r>
      <w:r>
        <w:rPr>
          <w:spacing w:val="-2"/>
        </w:rPr>
        <w:t> </w:t>
      </w:r>
      <w:r>
        <w:rPr/>
        <w:t>billed</w:t>
      </w:r>
      <w:r>
        <w:rPr>
          <w:spacing w:val="-2"/>
        </w:rPr>
        <w:t> </w:t>
      </w:r>
      <w:r>
        <w:rPr/>
        <w:t>one</w:t>
      </w:r>
      <w:r>
        <w:rPr>
          <w:spacing w:val="-2"/>
        </w:rPr>
        <w:t> </w:t>
      </w:r>
      <w:r>
        <w:rPr/>
        <w:t>month</w:t>
      </w:r>
      <w:r>
        <w:rPr>
          <w:spacing w:val="-2"/>
        </w:rPr>
        <w:t> </w:t>
      </w:r>
      <w:r>
        <w:rPr/>
        <w:t>in</w:t>
      </w:r>
      <w:r>
        <w:rPr>
          <w:spacing w:val="-2"/>
        </w:rPr>
        <w:t> </w:t>
      </w:r>
      <w:r>
        <w:rPr/>
        <w:t>advance</w:t>
      </w:r>
      <w:r>
        <w:rPr>
          <w:spacing w:val="-2"/>
        </w:rPr>
        <w:t> </w:t>
      </w:r>
      <w:r>
        <w:rPr/>
        <w:t>for</w:t>
      </w:r>
      <w:r>
        <w:rPr>
          <w:spacing w:val="-2"/>
        </w:rPr>
        <w:t> </w:t>
      </w:r>
      <w:r>
        <w:rPr/>
        <w:t>a</w:t>
      </w:r>
      <w:r>
        <w:rPr>
          <w:spacing w:val="-2"/>
        </w:rPr>
        <w:t> </w:t>
      </w:r>
      <w:r>
        <w:rPr/>
        <w:t>monthly</w:t>
      </w:r>
      <w:r>
        <w:rPr>
          <w:spacing w:val="-2"/>
        </w:rPr>
        <w:t> </w:t>
      </w:r>
      <w:r>
        <w:rPr/>
        <w:t>access</w:t>
      </w:r>
      <w:r>
        <w:rPr>
          <w:spacing w:val="-2"/>
        </w:rPr>
        <w:t> </w:t>
      </w:r>
      <w:r>
        <w:rPr/>
        <w:t>charge</w:t>
      </w:r>
      <w:r>
        <w:rPr>
          <w:spacing w:val="-2"/>
        </w:rPr>
        <w:t> </w:t>
      </w:r>
      <w:r>
        <w:rPr/>
        <w:t>in</w:t>
      </w:r>
      <w:r>
        <w:rPr>
          <w:spacing w:val="-2"/>
        </w:rPr>
        <w:t> </w:t>
      </w:r>
      <w:r>
        <w:rPr/>
        <w:t>return</w:t>
      </w:r>
      <w:r>
        <w:rPr>
          <w:spacing w:val="-2"/>
        </w:rPr>
        <w:t> </w:t>
      </w:r>
      <w:r>
        <w:rPr/>
        <w:t>for</w:t>
      </w:r>
      <w:r>
        <w:rPr>
          <w:spacing w:val="-2"/>
        </w:rPr>
        <w:t> </w:t>
      </w:r>
      <w:r>
        <w:rPr/>
        <w:t>access</w:t>
      </w:r>
      <w:r>
        <w:rPr>
          <w:spacing w:val="-2"/>
        </w:rPr>
        <w:t> </w:t>
      </w:r>
      <w:r>
        <w:rPr/>
        <w:t>to and usage of network services. Our prepaid service is offered only to Consumer customers and enables individuals to obtain wireless services without credit verification by paying for all services in advance. As of December 31, 2021, we had 24 million prepaid connections, which include approximately 20 million Consumer prepaid connections due to the Tracfone acquisition. Approximately 79% of our Consumer wireless retail connections were postpaid connections as of December 31, 2021.</w:t>
      </w:r>
    </w:p>
    <w:p>
      <w:pPr>
        <w:pStyle w:val="BodyText"/>
        <w:spacing w:before="9"/>
      </w:pPr>
    </w:p>
    <w:p>
      <w:pPr>
        <w:pStyle w:val="BodyText"/>
        <w:spacing w:line="249" w:lineRule="auto"/>
        <w:ind w:left="390" w:right="384"/>
        <w:jc w:val="both"/>
      </w:pPr>
      <w:r>
        <w:rPr/>
        <w:t>We offer various postpaid and prepaid service plans tailored to the needs of our customers. Depending on those needs at a particular time, our plans may include features related to, among other things: unlimited or metered domestic and/or international voice, data, and texting; the ability</w:t>
      </w:r>
      <w:r>
        <w:rPr>
          <w:spacing w:val="-2"/>
        </w:rPr>
        <w:t> </w:t>
      </w:r>
      <w:r>
        <w:rPr/>
        <w:t>to</w:t>
      </w:r>
      <w:r>
        <w:rPr>
          <w:spacing w:val="-2"/>
        </w:rPr>
        <w:t> </w:t>
      </w:r>
      <w:r>
        <w:rPr/>
        <w:t>share</w:t>
      </w:r>
      <w:r>
        <w:rPr>
          <w:spacing w:val="-2"/>
        </w:rPr>
        <w:t> </w:t>
      </w:r>
      <w:r>
        <w:rPr/>
        <w:t>data</w:t>
      </w:r>
      <w:r>
        <w:rPr>
          <w:spacing w:val="-2"/>
        </w:rPr>
        <w:t> </w:t>
      </w:r>
      <w:r>
        <w:rPr/>
        <w:t>allowances</w:t>
      </w:r>
      <w:r>
        <w:rPr>
          <w:spacing w:val="-2"/>
        </w:rPr>
        <w:t> </w:t>
      </w:r>
      <w:r>
        <w:rPr/>
        <w:t>and/or</w:t>
      </w:r>
      <w:r>
        <w:rPr>
          <w:spacing w:val="-2"/>
        </w:rPr>
        <w:t> </w:t>
      </w:r>
      <w:r>
        <w:rPr/>
        <w:t>use</w:t>
      </w:r>
      <w:r>
        <w:rPr>
          <w:spacing w:val="-2"/>
        </w:rPr>
        <w:t> </w:t>
      </w:r>
      <w:r>
        <w:rPr/>
        <w:t>data</w:t>
      </w:r>
      <w:r>
        <w:rPr>
          <w:spacing w:val="-2"/>
        </w:rPr>
        <w:t> </w:t>
      </w:r>
      <w:r>
        <w:rPr/>
        <w:t>allowances</w:t>
      </w:r>
      <w:r>
        <w:rPr>
          <w:spacing w:val="-2"/>
        </w:rPr>
        <w:t> </w:t>
      </w:r>
      <w:r>
        <w:rPr/>
        <w:t>in</w:t>
      </w:r>
      <w:r>
        <w:rPr>
          <w:spacing w:val="-2"/>
        </w:rPr>
        <w:t> </w:t>
      </w:r>
      <w:r>
        <w:rPr/>
        <w:t>different</w:t>
      </w:r>
      <w:r>
        <w:rPr>
          <w:spacing w:val="-2"/>
        </w:rPr>
        <w:t> </w:t>
      </w:r>
      <w:r>
        <w:rPr/>
        <w:t>periods;</w:t>
      </w:r>
      <w:r>
        <w:rPr>
          <w:spacing w:val="-2"/>
        </w:rPr>
        <w:t> </w:t>
      </w:r>
      <w:r>
        <w:rPr/>
        <w:t>high</w:t>
      </w:r>
      <w:r>
        <w:rPr>
          <w:spacing w:val="-2"/>
        </w:rPr>
        <w:t> </w:t>
      </w:r>
      <w:r>
        <w:rPr/>
        <w:t>definition</w:t>
      </w:r>
      <w:r>
        <w:rPr>
          <w:spacing w:val="-2"/>
        </w:rPr>
        <w:t> </w:t>
      </w:r>
      <w:r>
        <w:rPr/>
        <w:t>voice</w:t>
      </w:r>
      <w:r>
        <w:rPr>
          <w:spacing w:val="-2"/>
        </w:rPr>
        <w:t> </w:t>
      </w:r>
      <w:r>
        <w:rPr/>
        <w:t>and</w:t>
      </w:r>
      <w:r>
        <w:rPr>
          <w:spacing w:val="-2"/>
        </w:rPr>
        <w:t> </w:t>
      </w:r>
      <w:r>
        <w:rPr/>
        <w:t>video</w:t>
      </w:r>
      <w:r>
        <w:rPr>
          <w:spacing w:val="-2"/>
        </w:rPr>
        <w:t> </w:t>
      </w:r>
      <w:r>
        <w:rPr/>
        <w:t>features;</w:t>
      </w:r>
      <w:r>
        <w:rPr>
          <w:spacing w:val="-2"/>
        </w:rPr>
        <w:t> </w:t>
      </w:r>
      <w:r>
        <w:rPr/>
        <w:t>premium</w:t>
      </w:r>
      <w:r>
        <w:rPr>
          <w:spacing w:val="-2"/>
        </w:rPr>
        <w:t> </w:t>
      </w:r>
      <w:r>
        <w:rPr/>
        <w:t>content;</w:t>
      </w:r>
      <w:r>
        <w:rPr>
          <w:spacing w:val="-2"/>
        </w:rPr>
        <w:t> </w:t>
      </w:r>
      <w:r>
        <w:rPr/>
        <w:t>the ability to use a device as a Wi-Fi hotspot; and varying data rates depending on the plan and usage on that plan. Our service offerings vary</w:t>
      </w:r>
      <w:r>
        <w:rPr>
          <w:spacing w:val="40"/>
        </w:rPr>
        <w:t> </w:t>
      </w:r>
      <w:r>
        <w:rPr/>
        <w:t>from time to time based on customer needs, technology changes and market conditions and may be provided as standard plans or as part of limited time promotional offers.</w:t>
      </w:r>
    </w:p>
    <w:p>
      <w:pPr>
        <w:pStyle w:val="BodyText"/>
        <w:spacing w:before="13"/>
      </w:pPr>
    </w:p>
    <w:p>
      <w:pPr>
        <w:pStyle w:val="BodyText"/>
        <w:spacing w:line="249" w:lineRule="auto"/>
        <w:ind w:left="390" w:right="384"/>
        <w:jc w:val="both"/>
      </w:pPr>
      <w:r>
        <w:rPr/>
        <w:t>Access to the internet is available on all smartphones and nearly all basic phones. In addition, our customers can access the internet at broadband speeds on notebook computers and tablets that are either wireless-enabled or that are used in conjunction with separate dedicated devices that provide a mobile Wi-Fi connection.</w:t>
      </w:r>
    </w:p>
    <w:p>
      <w:pPr>
        <w:pStyle w:val="BodyText"/>
        <w:spacing w:before="11"/>
      </w:pPr>
    </w:p>
    <w:p>
      <w:pPr>
        <w:pStyle w:val="BodyText"/>
        <w:spacing w:line="249" w:lineRule="auto"/>
        <w:ind w:left="390" w:right="386"/>
        <w:jc w:val="both"/>
      </w:pPr>
      <w:r>
        <w:rPr/>
        <w:t>We</w:t>
      </w:r>
      <w:r>
        <w:rPr>
          <w:spacing w:val="-1"/>
        </w:rPr>
        <w:t> </w:t>
      </w:r>
      <w:r>
        <w:rPr/>
        <w:t>no</w:t>
      </w:r>
      <w:r>
        <w:rPr>
          <w:spacing w:val="-1"/>
        </w:rPr>
        <w:t> </w:t>
      </w:r>
      <w:r>
        <w:rPr/>
        <w:t>longer</w:t>
      </w:r>
      <w:r>
        <w:rPr>
          <w:spacing w:val="-1"/>
        </w:rPr>
        <w:t> </w:t>
      </w:r>
      <w:r>
        <w:rPr/>
        <w:t>offer</w:t>
      </w:r>
      <w:r>
        <w:rPr>
          <w:spacing w:val="-1"/>
        </w:rPr>
        <w:t> </w:t>
      </w:r>
      <w:r>
        <w:rPr/>
        <w:t>Consumer</w:t>
      </w:r>
      <w:r>
        <w:rPr>
          <w:spacing w:val="-1"/>
        </w:rPr>
        <w:t> </w:t>
      </w:r>
      <w:r>
        <w:rPr/>
        <w:t>customers</w:t>
      </w:r>
      <w:r>
        <w:rPr>
          <w:spacing w:val="-1"/>
        </w:rPr>
        <w:t> </w:t>
      </w:r>
      <w:r>
        <w:rPr/>
        <w:t>new</w:t>
      </w:r>
      <w:r>
        <w:rPr>
          <w:spacing w:val="-1"/>
        </w:rPr>
        <w:t> </w:t>
      </w:r>
      <w:r>
        <w:rPr/>
        <w:t>fixed-term,</w:t>
      </w:r>
      <w:r>
        <w:rPr>
          <w:spacing w:val="-2"/>
        </w:rPr>
        <w:t> </w:t>
      </w:r>
      <w:r>
        <w:rPr/>
        <w:t>subsidized</w:t>
      </w:r>
      <w:r>
        <w:rPr>
          <w:spacing w:val="-1"/>
        </w:rPr>
        <w:t> </w:t>
      </w:r>
      <w:r>
        <w:rPr/>
        <w:t>service</w:t>
      </w:r>
      <w:r>
        <w:rPr>
          <w:spacing w:val="-1"/>
        </w:rPr>
        <w:t> </w:t>
      </w:r>
      <w:r>
        <w:rPr/>
        <w:t>plans</w:t>
      </w:r>
      <w:r>
        <w:rPr>
          <w:spacing w:val="-1"/>
        </w:rPr>
        <w:t> </w:t>
      </w:r>
      <w:r>
        <w:rPr/>
        <w:t>for</w:t>
      </w:r>
      <w:r>
        <w:rPr>
          <w:spacing w:val="-1"/>
        </w:rPr>
        <w:t> </w:t>
      </w:r>
      <w:r>
        <w:rPr/>
        <w:t>devices;</w:t>
      </w:r>
      <w:r>
        <w:rPr>
          <w:spacing w:val="-2"/>
        </w:rPr>
        <w:t> </w:t>
      </w:r>
      <w:r>
        <w:rPr/>
        <w:t>however,</w:t>
      </w:r>
      <w:r>
        <w:rPr>
          <w:spacing w:val="-1"/>
        </w:rPr>
        <w:t> </w:t>
      </w:r>
      <w:r>
        <w:rPr/>
        <w:t>we</w:t>
      </w:r>
      <w:r>
        <w:rPr>
          <w:spacing w:val="-1"/>
        </w:rPr>
        <w:t> </w:t>
      </w:r>
      <w:r>
        <w:rPr/>
        <w:t>continue</w:t>
      </w:r>
      <w:r>
        <w:rPr>
          <w:spacing w:val="-2"/>
        </w:rPr>
        <w:t> </w:t>
      </w:r>
      <w:r>
        <w:rPr/>
        <w:t>to</w:t>
      </w:r>
      <w:r>
        <w:rPr>
          <w:spacing w:val="-1"/>
        </w:rPr>
        <w:t> </w:t>
      </w:r>
      <w:r>
        <w:rPr/>
        <w:t>offer</w:t>
      </w:r>
      <w:r>
        <w:rPr>
          <w:spacing w:val="-1"/>
        </w:rPr>
        <w:t> </w:t>
      </w:r>
      <w:r>
        <w:rPr/>
        <w:t>subsidized</w:t>
      </w:r>
      <w:r>
        <w:rPr>
          <w:spacing w:val="-1"/>
        </w:rPr>
        <w:t> </w:t>
      </w:r>
      <w:r>
        <w:rPr/>
        <w:t>plans to our Business customers.</w:t>
      </w:r>
    </w:p>
    <w:p>
      <w:pPr>
        <w:pStyle w:val="BodyText"/>
        <w:spacing w:before="8"/>
      </w:pPr>
    </w:p>
    <w:p>
      <w:pPr>
        <w:pStyle w:val="Heading3"/>
        <w:jc w:val="both"/>
      </w:pPr>
      <w:bookmarkStart w:name="Wireless Equipment " w:id="15"/>
      <w:bookmarkEnd w:id="15"/>
      <w:r>
        <w:rPr>
          <w:b w:val="0"/>
        </w:rPr>
      </w:r>
      <w:r>
        <w:rPr/>
        <w:t>Wireless</w:t>
      </w:r>
      <w:r>
        <w:rPr>
          <w:spacing w:val="-8"/>
        </w:rPr>
        <w:t> </w:t>
      </w:r>
      <w:r>
        <w:rPr>
          <w:spacing w:val="-2"/>
        </w:rPr>
        <w:t>Equipment</w:t>
      </w:r>
    </w:p>
    <w:p>
      <w:pPr>
        <w:pStyle w:val="BodyText"/>
        <w:spacing w:line="249" w:lineRule="auto" w:before="112"/>
        <w:ind w:left="390" w:right="385"/>
        <w:jc w:val="both"/>
      </w:pPr>
      <w:r>
        <w:rPr/>
        <w:t>Consumer and Business offer several categories of wireless equipment to customers, including a variety of smartphones and other handsets, wireless-enabled internet devices, such as tablets, and other wireless-enabled connected devices, such as smart watches. We permit customers to acquire equipment from us using device payment plans, which permit the customer to pay for the device in installments over</w:t>
      </w:r>
      <w:r>
        <w:rPr>
          <w:spacing w:val="-2"/>
        </w:rPr>
        <w:t> </w:t>
      </w:r>
      <w:r>
        <w:rPr/>
        <w:t>time.</w:t>
      </w:r>
    </w:p>
    <w:p>
      <w:pPr>
        <w:pStyle w:val="BodyText"/>
        <w:spacing w:before="103"/>
      </w:pPr>
    </w:p>
    <w:p>
      <w:pPr>
        <w:pStyle w:val="Heading1"/>
        <w:jc w:val="both"/>
      </w:pPr>
      <w:bookmarkStart w:name="Verizon Consumer Group " w:id="16"/>
      <w:bookmarkEnd w:id="16"/>
      <w:r>
        <w:rPr>
          <w:b w:val="0"/>
        </w:rPr>
      </w:r>
      <w:r>
        <w:rPr>
          <w:color w:val="E10019"/>
        </w:rPr>
        <w:t>Verizon</w:t>
      </w:r>
      <w:r>
        <w:rPr>
          <w:color w:val="E10019"/>
          <w:spacing w:val="-4"/>
        </w:rPr>
        <w:t> </w:t>
      </w:r>
      <w:r>
        <w:rPr>
          <w:color w:val="E10019"/>
        </w:rPr>
        <w:t>Consumer</w:t>
      </w:r>
      <w:r>
        <w:rPr>
          <w:color w:val="E10019"/>
          <w:spacing w:val="-3"/>
        </w:rPr>
        <w:t> </w:t>
      </w:r>
      <w:r>
        <w:rPr>
          <w:color w:val="E10019"/>
          <w:spacing w:val="-2"/>
        </w:rPr>
        <w:t>Group</w:t>
      </w:r>
    </w:p>
    <w:p>
      <w:pPr>
        <w:pStyle w:val="BodyText"/>
        <w:spacing w:before="118"/>
        <w:ind w:left="390" w:right="385"/>
        <w:jc w:val="both"/>
      </w:pPr>
      <w:r>
        <w:rPr/>
        <w:t>In</w:t>
      </w:r>
      <w:r>
        <w:rPr>
          <w:spacing w:val="-2"/>
        </w:rPr>
        <w:t> </w:t>
      </w:r>
      <w:r>
        <w:rPr/>
        <w:t>addition</w:t>
      </w:r>
      <w:r>
        <w:rPr>
          <w:spacing w:val="-2"/>
        </w:rPr>
        <w:t> </w:t>
      </w:r>
      <w:r>
        <w:rPr/>
        <w:t>to</w:t>
      </w:r>
      <w:r>
        <w:rPr>
          <w:spacing w:val="-2"/>
        </w:rPr>
        <w:t> </w:t>
      </w:r>
      <w:r>
        <w:rPr/>
        <w:t>the</w:t>
      </w:r>
      <w:r>
        <w:rPr>
          <w:spacing w:val="-2"/>
        </w:rPr>
        <w:t> </w:t>
      </w:r>
      <w:r>
        <w:rPr/>
        <w:t>wireless</w:t>
      </w:r>
      <w:r>
        <w:rPr>
          <w:spacing w:val="-2"/>
        </w:rPr>
        <w:t> </w:t>
      </w:r>
      <w:r>
        <w:rPr/>
        <w:t>services</w:t>
      </w:r>
      <w:r>
        <w:rPr>
          <w:spacing w:val="-2"/>
        </w:rPr>
        <w:t> </w:t>
      </w:r>
      <w:r>
        <w:rPr/>
        <w:t>and</w:t>
      </w:r>
      <w:r>
        <w:rPr>
          <w:spacing w:val="-2"/>
        </w:rPr>
        <w:t> </w:t>
      </w:r>
      <w:r>
        <w:rPr/>
        <w:t>equipment</w:t>
      </w:r>
      <w:r>
        <w:rPr>
          <w:spacing w:val="-2"/>
        </w:rPr>
        <w:t> </w:t>
      </w:r>
      <w:r>
        <w:rPr/>
        <w:t>discussed</w:t>
      </w:r>
      <w:r>
        <w:rPr>
          <w:spacing w:val="-2"/>
        </w:rPr>
        <w:t> </w:t>
      </w:r>
      <w:r>
        <w:rPr/>
        <w:t>above,</w:t>
      </w:r>
      <w:r>
        <w:rPr>
          <w:spacing w:val="-2"/>
        </w:rPr>
        <w:t> </w:t>
      </w:r>
      <w:r>
        <w:rPr/>
        <w:t>Consumer</w:t>
      </w:r>
      <w:r>
        <w:rPr>
          <w:spacing w:val="-2"/>
        </w:rPr>
        <w:t> </w:t>
      </w:r>
      <w:r>
        <w:rPr/>
        <w:t>sells</w:t>
      </w:r>
      <w:r>
        <w:rPr>
          <w:spacing w:val="-2"/>
        </w:rPr>
        <w:t> </w:t>
      </w:r>
      <w:r>
        <w:rPr/>
        <w:t>residential</w:t>
      </w:r>
      <w:r>
        <w:rPr>
          <w:spacing w:val="-2"/>
        </w:rPr>
        <w:t> </w:t>
      </w:r>
      <w:r>
        <w:rPr/>
        <w:t>fixed</w:t>
      </w:r>
      <w:r>
        <w:rPr>
          <w:spacing w:val="-2"/>
        </w:rPr>
        <w:t> </w:t>
      </w:r>
      <w:r>
        <w:rPr/>
        <w:t>connectivity</w:t>
      </w:r>
      <w:r>
        <w:rPr>
          <w:spacing w:val="-2"/>
        </w:rPr>
        <w:t> </w:t>
      </w:r>
      <w:r>
        <w:rPr/>
        <w:t>solutions,</w:t>
      </w:r>
      <w:r>
        <w:rPr>
          <w:spacing w:val="-2"/>
        </w:rPr>
        <w:t> </w:t>
      </w:r>
      <w:r>
        <w:rPr/>
        <w:t>including</w:t>
      </w:r>
      <w:r>
        <w:rPr>
          <w:spacing w:val="-2"/>
        </w:rPr>
        <w:t> </w:t>
      </w:r>
      <w:r>
        <w:rPr/>
        <w:t>internet, video and voice services, and wireless network access to resellers on a wholesale basis. Consumer also provides non-connectivity services including device protection, cloud storage, and other products.</w:t>
      </w:r>
    </w:p>
    <w:p>
      <w:pPr>
        <w:pStyle w:val="BodyText"/>
        <w:spacing w:before="9"/>
      </w:pPr>
    </w:p>
    <w:p>
      <w:pPr>
        <w:pStyle w:val="BodyText"/>
        <w:spacing w:line="249" w:lineRule="auto"/>
        <w:ind w:left="390" w:right="388"/>
        <w:jc w:val="both"/>
      </w:pPr>
      <w:r>
        <w:rPr>
          <w:i/>
        </w:rPr>
        <w:t>Residential Fixed Services</w:t>
      </w:r>
      <w:r>
        <w:rPr/>
        <w:t>. We provide residential fixed connectivity solutions to customers over our 100% fiber-optic network through our Verizon Fios product portfolio, and over a traditional copper-based network to customers who are not served by Fios. As of December 31, 2021, fifth-generation (5G) fixed wireless technology for the home (5G Home) is available in parts of 65 U.S. cities. In addition, as of December 31, 2021, our Long-Term Evolution (LTE) Home fixed wireless access internet service is available in parts of all 50 states across the United States.</w:t>
      </w:r>
    </w:p>
    <w:p>
      <w:pPr>
        <w:pStyle w:val="BodyText"/>
        <w:spacing w:before="13"/>
      </w:pPr>
    </w:p>
    <w:p>
      <w:pPr>
        <w:pStyle w:val="BodyText"/>
        <w:spacing w:line="249" w:lineRule="auto"/>
        <w:ind w:left="390" w:right="386"/>
        <w:jc w:val="both"/>
      </w:pPr>
      <w:r>
        <w:rPr/>
        <w:t>We offer residential fixed services tailored to the needs of our customers. Depending on those needs at a particular time, our services may include features related to, among other things: internet access at different speed tiers using fiber-optic, copper or wireless technology; video services that may feature a variety of channel options, video on demand products, cloud-based services and digital video recording capabilities; over-the-top video services; voice services; and other home solutions.</w:t>
      </w:r>
    </w:p>
    <w:p>
      <w:pPr>
        <w:pStyle w:val="BodyText"/>
        <w:spacing w:before="12"/>
      </w:pPr>
    </w:p>
    <w:p>
      <w:pPr>
        <w:pStyle w:val="BodyText"/>
        <w:spacing w:line="249" w:lineRule="auto"/>
        <w:ind w:left="390" w:right="383"/>
        <w:jc w:val="both"/>
      </w:pPr>
      <w:r>
        <w:rPr>
          <w:i/>
        </w:rPr>
        <w:t>Network Access Services</w:t>
      </w:r>
      <w:r>
        <w:rPr/>
        <w:t>. We sell network access to mobile virtual network operators (MVNOs) on a wholesale basis, who in turn resell wireless service under their own brand(s) to consumers. Our largest such arrangement was with Tracfone, until we acquired Tracfone from América Móvil in November 2021.</w:t>
      </w:r>
    </w:p>
    <w:p>
      <w:pPr>
        <w:pStyle w:val="Heading1"/>
        <w:spacing w:before="187"/>
        <w:jc w:val="both"/>
      </w:pPr>
      <w:bookmarkStart w:name="Verizon Business Group " w:id="17"/>
      <w:bookmarkEnd w:id="17"/>
      <w:r>
        <w:rPr>
          <w:b w:val="0"/>
        </w:rPr>
      </w:r>
      <w:r>
        <w:rPr>
          <w:color w:val="E10019"/>
        </w:rPr>
        <w:t>Verizon</w:t>
      </w:r>
      <w:r>
        <w:rPr>
          <w:color w:val="E10019"/>
          <w:spacing w:val="-6"/>
        </w:rPr>
        <w:t> </w:t>
      </w:r>
      <w:r>
        <w:rPr>
          <w:color w:val="E10019"/>
        </w:rPr>
        <w:t>Business</w:t>
      </w:r>
      <w:r>
        <w:rPr>
          <w:color w:val="E10019"/>
          <w:spacing w:val="-5"/>
        </w:rPr>
        <w:t> </w:t>
      </w:r>
      <w:r>
        <w:rPr>
          <w:color w:val="E10019"/>
          <w:spacing w:val="-2"/>
        </w:rPr>
        <w:t>Group</w:t>
      </w:r>
    </w:p>
    <w:p>
      <w:pPr>
        <w:pStyle w:val="BodyText"/>
        <w:spacing w:line="249" w:lineRule="auto" w:before="118"/>
        <w:ind w:left="390" w:right="384"/>
        <w:jc w:val="both"/>
      </w:pPr>
      <w:r>
        <w:rPr/>
        <w:t>In addition to the wireless services and equipment discussed above, our Business segment provides wireless and wireline communications services and products, including data, video and conferencing services, corporate networking solutions, security and managed network services, local and long-distance voice services and network access to deliver various IoT services and products.</w:t>
      </w:r>
    </w:p>
    <w:p>
      <w:pPr>
        <w:pStyle w:val="BodyText"/>
        <w:spacing w:before="8"/>
      </w:pPr>
    </w:p>
    <w:p>
      <w:pPr>
        <w:pStyle w:val="Heading3"/>
        <w:jc w:val="both"/>
      </w:pPr>
      <w:bookmarkStart w:name="Small and Medium Business " w:id="18"/>
      <w:bookmarkEnd w:id="18"/>
      <w:r>
        <w:rPr>
          <w:b w:val="0"/>
        </w:rPr>
      </w:r>
      <w:r>
        <w:rPr/>
        <w:t>Small</w:t>
      </w:r>
      <w:r>
        <w:rPr>
          <w:spacing w:val="-1"/>
        </w:rPr>
        <w:t> </w:t>
      </w:r>
      <w:r>
        <w:rPr/>
        <w:t>and</w:t>
      </w:r>
      <w:r>
        <w:rPr>
          <w:spacing w:val="-2"/>
        </w:rPr>
        <w:t> </w:t>
      </w:r>
      <w:r>
        <w:rPr/>
        <w:t>Medium </w:t>
      </w:r>
      <w:r>
        <w:rPr>
          <w:spacing w:val="-2"/>
        </w:rPr>
        <w:t>Business</w:t>
      </w:r>
    </w:p>
    <w:p>
      <w:pPr>
        <w:pStyle w:val="BodyText"/>
        <w:spacing w:line="249" w:lineRule="auto" w:before="112"/>
        <w:ind w:left="390" w:right="389"/>
        <w:jc w:val="both"/>
      </w:pPr>
      <w:r>
        <w:rPr/>
        <w:t>Small and Medium Business offers wireless services and equipment, conferencing services, tailored voice and networking products, Fios services, Internet Protocol (IP) networking, advanced voice solutions and security and managed information technology (IT) services to our U.S.-based small and medium businesses that do not meet the requirements to be categorized as Global Enterprise, as described below. In 2021, Small and Medium Business revenues were $11.8 billion, representing approximately 38% of Business’s total revenues.</w:t>
      </w:r>
    </w:p>
    <w:p>
      <w:pPr>
        <w:pStyle w:val="BodyText"/>
        <w:spacing w:before="12"/>
      </w:pPr>
    </w:p>
    <w:p>
      <w:pPr>
        <w:pStyle w:val="BodyText"/>
        <w:spacing w:line="249" w:lineRule="auto"/>
        <w:ind w:left="390" w:right="386"/>
        <w:jc w:val="both"/>
      </w:pPr>
      <w:r>
        <w:rPr/>
        <w:t>In addition to the wireless services and equipment discussed above, Small and Medium Business provides fixed connectivity solutions comparable to the residential fixed services provided by Consumer, as well as business services and connectivity similar to the products and services offered by Global Enterprise, in each case with features and pricing designed to address the needs of small and medium businesses.</w:t>
      </w:r>
    </w:p>
    <w:p>
      <w:pPr>
        <w:spacing w:after="0" w:line="249" w:lineRule="auto"/>
        <w:jc w:val="both"/>
        <w:sectPr>
          <w:pgSz w:w="11880" w:h="15480"/>
          <w:pgMar w:header="0" w:footer="584" w:top="320" w:bottom="780" w:left="420" w:right="420"/>
        </w:sectPr>
      </w:pPr>
    </w:p>
    <w:p>
      <w:pPr>
        <w:pStyle w:val="Heading3"/>
        <w:spacing w:before="66"/>
      </w:pPr>
      <w:bookmarkStart w:name="Global Enterprise " w:id="19"/>
      <w:bookmarkEnd w:id="19"/>
      <w:r>
        <w:rPr>
          <w:b w:val="0"/>
        </w:rPr>
      </w:r>
      <w:r>
        <w:rPr/>
        <w:t>Global </w:t>
      </w:r>
      <w:r>
        <w:rPr>
          <w:spacing w:val="-2"/>
        </w:rPr>
        <w:t>Enterprise</w:t>
      </w:r>
    </w:p>
    <w:p>
      <w:pPr>
        <w:pStyle w:val="BodyText"/>
        <w:spacing w:line="249" w:lineRule="auto" w:before="112"/>
        <w:ind w:left="390" w:right="382"/>
        <w:jc w:val="both"/>
      </w:pPr>
      <w:r>
        <w:rPr/>
        <w:t>Global Enterprise offers services to large businesses, which are identified based on their size and volume of business with Verizon, as well as non-U.S.</w:t>
      </w:r>
      <w:r>
        <w:rPr>
          <w:spacing w:val="-2"/>
        </w:rPr>
        <w:t> </w:t>
      </w:r>
      <w:r>
        <w:rPr/>
        <w:t>public</w:t>
      </w:r>
      <w:r>
        <w:rPr>
          <w:spacing w:val="-2"/>
        </w:rPr>
        <w:t> </w:t>
      </w:r>
      <w:r>
        <w:rPr/>
        <w:t>sector</w:t>
      </w:r>
      <w:r>
        <w:rPr>
          <w:spacing w:val="-2"/>
        </w:rPr>
        <w:t> </w:t>
      </w:r>
      <w:r>
        <w:rPr/>
        <w:t>customers.</w:t>
      </w:r>
      <w:r>
        <w:rPr>
          <w:spacing w:val="-4"/>
        </w:rPr>
        <w:t> </w:t>
      </w:r>
      <w:r>
        <w:rPr/>
        <w:t>In</w:t>
      </w:r>
      <w:r>
        <w:rPr>
          <w:spacing w:val="-3"/>
        </w:rPr>
        <w:t> </w:t>
      </w:r>
      <w:r>
        <w:rPr/>
        <w:t>2021,</w:t>
      </w:r>
      <w:r>
        <w:rPr>
          <w:spacing w:val="-2"/>
        </w:rPr>
        <w:t> </w:t>
      </w:r>
      <w:r>
        <w:rPr/>
        <w:t>Global</w:t>
      </w:r>
      <w:r>
        <w:rPr>
          <w:spacing w:val="-2"/>
        </w:rPr>
        <w:t> </w:t>
      </w:r>
      <w:r>
        <w:rPr/>
        <w:t>Enterprise</w:t>
      </w:r>
      <w:r>
        <w:rPr>
          <w:spacing w:val="-2"/>
        </w:rPr>
        <w:t> </w:t>
      </w:r>
      <w:r>
        <w:rPr/>
        <w:t>revenues</w:t>
      </w:r>
      <w:r>
        <w:rPr>
          <w:spacing w:val="-3"/>
        </w:rPr>
        <w:t> </w:t>
      </w:r>
      <w:r>
        <w:rPr/>
        <w:t>were</w:t>
      </w:r>
      <w:r>
        <w:rPr>
          <w:spacing w:val="-5"/>
        </w:rPr>
        <w:t> </w:t>
      </w:r>
      <w:r>
        <w:rPr/>
        <w:t>$10.2</w:t>
      </w:r>
      <w:r>
        <w:rPr>
          <w:spacing w:val="-2"/>
        </w:rPr>
        <w:t> </w:t>
      </w:r>
      <w:r>
        <w:rPr/>
        <w:t>billion,</w:t>
      </w:r>
      <w:r>
        <w:rPr>
          <w:spacing w:val="-2"/>
        </w:rPr>
        <w:t> </w:t>
      </w:r>
      <w:r>
        <w:rPr/>
        <w:t>representing</w:t>
      </w:r>
      <w:r>
        <w:rPr>
          <w:spacing w:val="-2"/>
        </w:rPr>
        <w:t> </w:t>
      </w:r>
      <w:r>
        <w:rPr/>
        <w:t>approximately</w:t>
      </w:r>
      <w:r>
        <w:rPr>
          <w:spacing w:val="-4"/>
        </w:rPr>
        <w:t> </w:t>
      </w:r>
      <w:r>
        <w:rPr/>
        <w:t>33%</w:t>
      </w:r>
      <w:r>
        <w:rPr>
          <w:spacing w:val="-3"/>
        </w:rPr>
        <w:t> </w:t>
      </w:r>
      <w:r>
        <w:rPr/>
        <w:t>of</w:t>
      </w:r>
      <w:r>
        <w:rPr>
          <w:spacing w:val="-2"/>
        </w:rPr>
        <w:t> </w:t>
      </w:r>
      <w:r>
        <w:rPr/>
        <w:t>Business’s</w:t>
      </w:r>
      <w:r>
        <w:rPr>
          <w:spacing w:val="-3"/>
        </w:rPr>
        <w:t> </w:t>
      </w:r>
      <w:r>
        <w:rPr/>
        <w:t>total </w:t>
      </w:r>
      <w:r>
        <w:rPr>
          <w:spacing w:val="-2"/>
        </w:rPr>
        <w:t>revenues.</w:t>
      </w:r>
    </w:p>
    <w:p>
      <w:pPr>
        <w:pStyle w:val="BodyText"/>
        <w:spacing w:before="11"/>
      </w:pPr>
    </w:p>
    <w:p>
      <w:pPr>
        <w:pStyle w:val="BodyText"/>
        <w:spacing w:line="249" w:lineRule="auto"/>
        <w:ind w:left="390" w:right="388"/>
        <w:jc w:val="both"/>
      </w:pPr>
      <w:r>
        <w:rPr/>
        <w:t>Global Enterprise offers a broad portfolio of connectivity, security and professional services designed to enable our customers to optimize their business operations, mitigate business risks and capitalize on data. These services include the following:</w:t>
      </w:r>
    </w:p>
    <w:p>
      <w:pPr>
        <w:pStyle w:val="BodyText"/>
        <w:spacing w:before="10"/>
      </w:pPr>
    </w:p>
    <w:p>
      <w:pPr>
        <w:pStyle w:val="ListParagraph"/>
        <w:numPr>
          <w:ilvl w:val="0"/>
          <w:numId w:val="2"/>
        </w:numPr>
        <w:tabs>
          <w:tab w:pos="1110" w:val="left" w:leader="none"/>
        </w:tabs>
        <w:spacing w:line="249" w:lineRule="auto" w:before="0" w:after="0"/>
        <w:ind w:left="1110" w:right="383" w:hanging="360"/>
        <w:jc w:val="both"/>
        <w:rPr>
          <w:i/>
          <w:sz w:val="18"/>
        </w:rPr>
      </w:pPr>
      <w:r>
        <w:rPr>
          <w:i/>
          <w:sz w:val="18"/>
        </w:rPr>
        <w:t>Network Services</w:t>
      </w:r>
      <w:r>
        <w:rPr>
          <w:sz w:val="18"/>
        </w:rPr>
        <w:t>. We offer a portfolio of network connectivity products to help our customers connect with their employees, partners, vendors and customers. These products include private networking services, private cloud connectivity services, virtual</w:t>
      </w:r>
      <w:r>
        <w:rPr>
          <w:spacing w:val="40"/>
          <w:sz w:val="18"/>
        </w:rPr>
        <w:t> </w:t>
      </w:r>
      <w:r>
        <w:rPr>
          <w:sz w:val="18"/>
        </w:rPr>
        <w:t>and software defined networking services and internet access services.</w:t>
      </w:r>
    </w:p>
    <w:p>
      <w:pPr>
        <w:pStyle w:val="BodyText"/>
        <w:spacing w:before="11"/>
      </w:pPr>
    </w:p>
    <w:p>
      <w:pPr>
        <w:pStyle w:val="ListParagraph"/>
        <w:numPr>
          <w:ilvl w:val="0"/>
          <w:numId w:val="2"/>
        </w:numPr>
        <w:tabs>
          <w:tab w:pos="1110" w:val="left" w:leader="none"/>
        </w:tabs>
        <w:spacing w:line="249" w:lineRule="auto" w:before="1" w:after="0"/>
        <w:ind w:left="1110" w:right="386" w:hanging="360"/>
        <w:jc w:val="both"/>
        <w:rPr>
          <w:i/>
          <w:sz w:val="18"/>
        </w:rPr>
      </w:pPr>
      <w:r>
        <w:rPr>
          <w:i/>
          <w:sz w:val="18"/>
        </w:rPr>
        <w:t>Advanced Communications Services.</w:t>
      </w:r>
      <w:r>
        <w:rPr>
          <w:i/>
          <w:spacing w:val="-1"/>
          <w:sz w:val="18"/>
        </w:rPr>
        <w:t> </w:t>
      </w:r>
      <w:r>
        <w:rPr>
          <w:sz w:val="18"/>
        </w:rPr>
        <w:t>We offer a suite of services to our customers to help them communicate with their employees, partners, vendors, constituents and customers. These products include IP-based voice and video services, unified communications and collaboration tools and customer contact center solutions.</w:t>
      </w:r>
    </w:p>
    <w:p>
      <w:pPr>
        <w:pStyle w:val="BodyText"/>
        <w:spacing w:before="11"/>
      </w:pPr>
    </w:p>
    <w:p>
      <w:pPr>
        <w:pStyle w:val="ListParagraph"/>
        <w:numPr>
          <w:ilvl w:val="0"/>
          <w:numId w:val="2"/>
        </w:numPr>
        <w:tabs>
          <w:tab w:pos="1110" w:val="left" w:leader="none"/>
        </w:tabs>
        <w:spacing w:line="249" w:lineRule="auto" w:before="0" w:after="0"/>
        <w:ind w:left="1110" w:right="388" w:hanging="360"/>
        <w:jc w:val="both"/>
        <w:rPr>
          <w:i/>
          <w:sz w:val="18"/>
        </w:rPr>
      </w:pPr>
      <w:r>
        <w:rPr>
          <w:i/>
          <w:sz w:val="18"/>
        </w:rPr>
        <w:t>Security services</w:t>
      </w:r>
      <w:r>
        <w:rPr>
          <w:sz w:val="18"/>
        </w:rPr>
        <w:t>. We offer a suite of management and data security services that help our customers protect, detect and respond to security threats to their networks, data, applications and infrastructure.</w:t>
      </w:r>
    </w:p>
    <w:p>
      <w:pPr>
        <w:pStyle w:val="BodyText"/>
        <w:spacing w:before="10"/>
      </w:pPr>
    </w:p>
    <w:p>
      <w:pPr>
        <w:pStyle w:val="ListParagraph"/>
        <w:numPr>
          <w:ilvl w:val="0"/>
          <w:numId w:val="2"/>
        </w:numPr>
        <w:tabs>
          <w:tab w:pos="1110" w:val="left" w:leader="none"/>
        </w:tabs>
        <w:spacing w:line="249" w:lineRule="auto" w:before="0" w:after="0"/>
        <w:ind w:left="1110" w:right="387" w:hanging="360"/>
        <w:jc w:val="both"/>
        <w:rPr>
          <w:i/>
          <w:sz w:val="18"/>
        </w:rPr>
      </w:pPr>
      <w:r>
        <w:rPr>
          <w:i/>
          <w:sz w:val="18"/>
        </w:rPr>
        <w:t>Core services</w:t>
      </w:r>
      <w:r>
        <w:rPr>
          <w:sz w:val="18"/>
        </w:rPr>
        <w:t>. We provide a portfolio of domestic and global voice and data solutions utilizing traditional telecommunications technology, including voice calling, messaging services, conferencing, contact center solutions and private line and data access networks. Core services also include the provision of customer premises equipment, and installation, maintenance and site services.</w:t>
      </w:r>
    </w:p>
    <w:p>
      <w:pPr>
        <w:pStyle w:val="BodyText"/>
        <w:spacing w:before="11"/>
      </w:pPr>
    </w:p>
    <w:p>
      <w:pPr>
        <w:pStyle w:val="ListParagraph"/>
        <w:numPr>
          <w:ilvl w:val="0"/>
          <w:numId w:val="2"/>
        </w:numPr>
        <w:tabs>
          <w:tab w:pos="1110" w:val="left" w:leader="none"/>
        </w:tabs>
        <w:spacing w:line="249" w:lineRule="auto" w:before="1" w:after="0"/>
        <w:ind w:left="1110" w:right="384" w:hanging="360"/>
        <w:jc w:val="both"/>
        <w:rPr>
          <w:i/>
          <w:sz w:val="18"/>
        </w:rPr>
      </w:pPr>
      <w:r>
        <w:rPr>
          <w:i/>
          <w:sz w:val="18"/>
        </w:rPr>
        <w:t>IoT services</w:t>
      </w:r>
      <w:r>
        <w:rPr>
          <w:sz w:val="18"/>
        </w:rPr>
        <w:t>. We provide the network access required to deliver various IoT products and services. We work with companies that purchase network access from us to connect their devices, bundled together with their own solutions, which they sell to end users. We are building IoT capabilities by leveraging business models that monetize usage on our networks at the connectivity, platform and solution layers.</w:t>
      </w:r>
    </w:p>
    <w:p>
      <w:pPr>
        <w:pStyle w:val="BodyText"/>
        <w:spacing w:before="8"/>
      </w:pPr>
    </w:p>
    <w:p>
      <w:pPr>
        <w:pStyle w:val="Heading3"/>
        <w:spacing w:before="1"/>
      </w:pPr>
      <w:bookmarkStart w:name="Public Sector and Other " w:id="20"/>
      <w:bookmarkEnd w:id="20"/>
      <w:r>
        <w:rPr>
          <w:b w:val="0"/>
        </w:rPr>
      </w:r>
      <w:r>
        <w:rPr/>
        <w:t>Public</w:t>
      </w:r>
      <w:r>
        <w:rPr>
          <w:spacing w:val="-1"/>
        </w:rPr>
        <w:t> </w:t>
      </w:r>
      <w:r>
        <w:rPr/>
        <w:t>Sector</w:t>
      </w:r>
      <w:r>
        <w:rPr>
          <w:spacing w:val="-1"/>
        </w:rPr>
        <w:t> </w:t>
      </w:r>
      <w:r>
        <w:rPr/>
        <w:t>and</w:t>
      </w:r>
      <w:r>
        <w:rPr>
          <w:spacing w:val="-1"/>
        </w:rPr>
        <w:t> </w:t>
      </w:r>
      <w:r>
        <w:rPr>
          <w:spacing w:val="-2"/>
        </w:rPr>
        <w:t>Other</w:t>
      </w:r>
    </w:p>
    <w:p>
      <w:pPr>
        <w:pStyle w:val="BodyText"/>
        <w:spacing w:line="249" w:lineRule="auto" w:before="112"/>
        <w:ind w:left="390" w:right="385"/>
        <w:jc w:val="both"/>
      </w:pPr>
      <w:r>
        <w:rPr/>
        <w:t>Public</w:t>
      </w:r>
      <w:r>
        <w:rPr>
          <w:spacing w:val="-2"/>
        </w:rPr>
        <w:t> </w:t>
      </w:r>
      <w:r>
        <w:rPr/>
        <w:t>Sector</w:t>
      </w:r>
      <w:r>
        <w:rPr>
          <w:spacing w:val="-2"/>
        </w:rPr>
        <w:t> </w:t>
      </w:r>
      <w:r>
        <w:rPr/>
        <w:t>and</w:t>
      </w:r>
      <w:r>
        <w:rPr>
          <w:spacing w:val="-2"/>
        </w:rPr>
        <w:t> </w:t>
      </w:r>
      <w:r>
        <w:rPr/>
        <w:t>Other</w:t>
      </w:r>
      <w:r>
        <w:rPr>
          <w:spacing w:val="-2"/>
        </w:rPr>
        <w:t> </w:t>
      </w:r>
      <w:r>
        <w:rPr/>
        <w:t>offers</w:t>
      </w:r>
      <w:r>
        <w:rPr>
          <w:spacing w:val="-2"/>
        </w:rPr>
        <w:t> </w:t>
      </w:r>
      <w:r>
        <w:rPr/>
        <w:t>wireless</w:t>
      </w:r>
      <w:r>
        <w:rPr>
          <w:spacing w:val="-2"/>
        </w:rPr>
        <w:t> </w:t>
      </w:r>
      <w:r>
        <w:rPr/>
        <w:t>products</w:t>
      </w:r>
      <w:r>
        <w:rPr>
          <w:spacing w:val="-2"/>
        </w:rPr>
        <w:t> </w:t>
      </w:r>
      <w:r>
        <w:rPr/>
        <w:t>and</w:t>
      </w:r>
      <w:r>
        <w:rPr>
          <w:spacing w:val="-2"/>
        </w:rPr>
        <w:t> </w:t>
      </w:r>
      <w:r>
        <w:rPr/>
        <w:t>services</w:t>
      </w:r>
      <w:r>
        <w:rPr>
          <w:spacing w:val="-2"/>
        </w:rPr>
        <w:t> </w:t>
      </w:r>
      <w:r>
        <w:rPr/>
        <w:t>as</w:t>
      </w:r>
      <w:r>
        <w:rPr>
          <w:spacing w:val="-2"/>
        </w:rPr>
        <w:t> </w:t>
      </w:r>
      <w:r>
        <w:rPr/>
        <w:t>well</w:t>
      </w:r>
      <w:r>
        <w:rPr>
          <w:spacing w:val="-2"/>
        </w:rPr>
        <w:t> </w:t>
      </w:r>
      <w:r>
        <w:rPr/>
        <w:t>as</w:t>
      </w:r>
      <w:r>
        <w:rPr>
          <w:spacing w:val="-2"/>
        </w:rPr>
        <w:t> </w:t>
      </w:r>
      <w:r>
        <w:rPr/>
        <w:t>wireline</w:t>
      </w:r>
      <w:r>
        <w:rPr>
          <w:spacing w:val="-2"/>
        </w:rPr>
        <w:t> </w:t>
      </w:r>
      <w:r>
        <w:rPr/>
        <w:t>connectivity</w:t>
      </w:r>
      <w:r>
        <w:rPr>
          <w:spacing w:val="-2"/>
        </w:rPr>
        <w:t> </w:t>
      </w:r>
      <w:r>
        <w:rPr/>
        <w:t>and</w:t>
      </w:r>
      <w:r>
        <w:rPr>
          <w:spacing w:val="-2"/>
        </w:rPr>
        <w:t> </w:t>
      </w:r>
      <w:r>
        <w:rPr/>
        <w:t>managed</w:t>
      </w:r>
      <w:r>
        <w:rPr>
          <w:spacing w:val="-2"/>
        </w:rPr>
        <w:t> </w:t>
      </w:r>
      <w:r>
        <w:rPr/>
        <w:t>solutions</w:t>
      </w:r>
      <w:r>
        <w:rPr>
          <w:spacing w:val="-2"/>
        </w:rPr>
        <w:t> </w:t>
      </w:r>
      <w:r>
        <w:rPr/>
        <w:t>to</w:t>
      </w:r>
      <w:r>
        <w:rPr>
          <w:spacing w:val="-2"/>
        </w:rPr>
        <w:t> </w:t>
      </w:r>
      <w:r>
        <w:rPr/>
        <w:t>U.S.</w:t>
      </w:r>
      <w:r>
        <w:rPr>
          <w:spacing w:val="-2"/>
        </w:rPr>
        <w:t> </w:t>
      </w:r>
      <w:r>
        <w:rPr/>
        <w:t>federal,</w:t>
      </w:r>
      <w:r>
        <w:rPr>
          <w:spacing w:val="-2"/>
        </w:rPr>
        <w:t> </w:t>
      </w:r>
      <w:r>
        <w:rPr/>
        <w:t>state</w:t>
      </w:r>
      <w:r>
        <w:rPr>
          <w:spacing w:val="-2"/>
        </w:rPr>
        <w:t> </w:t>
      </w:r>
      <w:r>
        <w:rPr/>
        <w:t>and local governments and educational institutions. These services include business services and connectivity similar to the products and services offered by Global Enterprise, in each case, with features and pricing designed to address the needs of governments and educational institutions. In 2021, Public Sector and Other revenues were $6.3 billion, representing approximately 20% of Business’s total revenues.</w:t>
      </w:r>
    </w:p>
    <w:p>
      <w:pPr>
        <w:pStyle w:val="BodyText"/>
        <w:spacing w:before="11"/>
      </w:pPr>
    </w:p>
    <w:p>
      <w:pPr>
        <w:pStyle w:val="BodyText"/>
        <w:spacing w:line="249" w:lineRule="auto" w:before="1"/>
        <w:ind w:left="390" w:right="385"/>
        <w:jc w:val="both"/>
      </w:pPr>
      <w:r>
        <w:rPr/>
        <w:t>Public Sector and Other also includes solutions that support fleet tracking management, compliance management, field service management, asset tracking and other types of mobile resource management in the U.S. and around the world.</w:t>
      </w:r>
    </w:p>
    <w:p>
      <w:pPr>
        <w:pStyle w:val="BodyText"/>
        <w:spacing w:before="7"/>
      </w:pPr>
    </w:p>
    <w:p>
      <w:pPr>
        <w:pStyle w:val="Heading3"/>
      </w:pPr>
      <w:bookmarkStart w:name="Wholesale " w:id="21"/>
      <w:bookmarkEnd w:id="21"/>
      <w:r>
        <w:rPr>
          <w:b w:val="0"/>
        </w:rPr>
      </w:r>
      <w:r>
        <w:rPr>
          <w:spacing w:val="-2"/>
        </w:rPr>
        <w:t>Wholesale</w:t>
      </w:r>
    </w:p>
    <w:p>
      <w:pPr>
        <w:pStyle w:val="BodyText"/>
        <w:spacing w:line="249" w:lineRule="auto" w:before="112"/>
        <w:ind w:left="390" w:right="387"/>
        <w:jc w:val="both"/>
      </w:pPr>
      <w:r>
        <w:rPr/>
        <w:t>Wholesale offers wireline communications services including data, voice, local dial tone and broadband services primarily to local, long distance, and wireless carriers that use our facilities to provide services to their customers. In 2021, Wholesale revenues were $2.7 billion, representing approximately 9% of Business’s total revenues. A portion of Wholesale revenues are generated by a few large telecommunications companies, most of which compete directly with us. Wholesale's services include:</w:t>
      </w:r>
    </w:p>
    <w:p>
      <w:pPr>
        <w:pStyle w:val="BodyText"/>
        <w:spacing w:before="12"/>
      </w:pPr>
    </w:p>
    <w:p>
      <w:pPr>
        <w:pStyle w:val="ListParagraph"/>
        <w:numPr>
          <w:ilvl w:val="0"/>
          <w:numId w:val="2"/>
        </w:numPr>
        <w:tabs>
          <w:tab w:pos="1110" w:val="left" w:leader="none"/>
        </w:tabs>
        <w:spacing w:line="249" w:lineRule="auto" w:before="0" w:after="0"/>
        <w:ind w:left="1110" w:right="387" w:hanging="360"/>
        <w:jc w:val="both"/>
        <w:rPr>
          <w:i/>
          <w:sz w:val="18"/>
        </w:rPr>
      </w:pPr>
      <w:r>
        <w:rPr>
          <w:i/>
          <w:sz w:val="18"/>
        </w:rPr>
        <w:t>Data services</w:t>
      </w:r>
      <w:r>
        <w:rPr>
          <w:sz w:val="18"/>
        </w:rPr>
        <w:t>. We offer a portfolio of data services to enhance our Wholesale customers’ networks and provide connections to their end-users and subscribers.</w:t>
      </w:r>
    </w:p>
    <w:p>
      <w:pPr>
        <w:pStyle w:val="BodyText"/>
        <w:spacing w:before="10"/>
      </w:pPr>
    </w:p>
    <w:p>
      <w:pPr>
        <w:pStyle w:val="ListParagraph"/>
        <w:numPr>
          <w:ilvl w:val="0"/>
          <w:numId w:val="2"/>
        </w:numPr>
        <w:tabs>
          <w:tab w:pos="1110" w:val="left" w:leader="none"/>
        </w:tabs>
        <w:spacing w:line="249" w:lineRule="auto" w:before="1" w:after="0"/>
        <w:ind w:left="1110" w:right="383" w:hanging="360"/>
        <w:jc w:val="both"/>
        <w:rPr>
          <w:i/>
          <w:sz w:val="18"/>
        </w:rPr>
      </w:pPr>
      <w:r>
        <w:rPr>
          <w:i/>
          <w:sz w:val="18"/>
        </w:rPr>
        <w:t>Voice services</w:t>
      </w:r>
      <w:r>
        <w:rPr>
          <w:sz w:val="18"/>
        </w:rPr>
        <w:t>. We provide switched access services that allow carriers to complete their end-user calls that originate or terminate within our territory. In addition, we provide originating and terminating voice services throughout the U.S. and globally utilizing</w:t>
      </w:r>
      <w:r>
        <w:rPr>
          <w:spacing w:val="40"/>
          <w:sz w:val="18"/>
        </w:rPr>
        <w:t> </w:t>
      </w:r>
      <w:r>
        <w:rPr>
          <w:sz w:val="18"/>
        </w:rPr>
        <w:t>our time-division multiplexing and Voice over Internet Protocol (VoIP) networks.</w:t>
      </w:r>
    </w:p>
    <w:p>
      <w:pPr>
        <w:pStyle w:val="BodyText"/>
        <w:spacing w:before="11"/>
      </w:pPr>
    </w:p>
    <w:p>
      <w:pPr>
        <w:pStyle w:val="ListParagraph"/>
        <w:numPr>
          <w:ilvl w:val="0"/>
          <w:numId w:val="2"/>
        </w:numPr>
        <w:tabs>
          <w:tab w:pos="1110" w:val="left" w:leader="none"/>
        </w:tabs>
        <w:spacing w:line="249" w:lineRule="auto" w:before="0" w:after="0"/>
        <w:ind w:left="1110" w:right="385" w:hanging="360"/>
        <w:jc w:val="both"/>
        <w:rPr>
          <w:sz w:val="18"/>
        </w:rPr>
      </w:pPr>
      <w:r>
        <w:rPr>
          <w:i/>
          <w:sz w:val="18"/>
        </w:rPr>
        <w:t>Local services</w:t>
      </w:r>
      <w:r>
        <w:rPr>
          <w:sz w:val="18"/>
        </w:rPr>
        <w:t>. We offer an array of local dial tone and broadband services to competitive local exchange carriers, some of which are offered to comply with telecommunications regulations. In addition, we offer services such as colocation, resale and unbundled network elements in compliance with applicable regulations.</w:t>
      </w:r>
    </w:p>
    <w:p>
      <w:pPr>
        <w:pStyle w:val="BodyText"/>
        <w:spacing w:before="55"/>
        <w:rPr>
          <w:sz w:val="20"/>
        </w:rPr>
      </w:pPr>
    </w:p>
    <w:p>
      <w:pPr>
        <w:pStyle w:val="Heading2"/>
        <w:tabs>
          <w:tab w:pos="10634" w:val="left" w:leader="none"/>
        </w:tabs>
        <w:spacing w:before="0"/>
        <w:ind w:left="390" w:firstLine="52"/>
        <w:jc w:val="both"/>
      </w:pPr>
      <w:bookmarkStart w:name="Distribution " w:id="22"/>
      <w:bookmarkEnd w:id="22"/>
      <w:r>
        <w:rPr>
          <w:b w:val="0"/>
          <w:i w:val="0"/>
        </w:rPr>
      </w:r>
      <w:r>
        <w:rPr>
          <w:color w:val="FFFFFF"/>
          <w:spacing w:val="-2"/>
          <w:shd w:fill="757575" w:color="auto" w:val="clear"/>
        </w:rPr>
        <w:t>Distribution</w:t>
      </w:r>
      <w:r>
        <w:rPr>
          <w:color w:val="FFFFFF"/>
          <w:shd w:fill="757575" w:color="auto" w:val="clear"/>
        </w:rPr>
        <w:tab/>
      </w:r>
    </w:p>
    <w:p>
      <w:pPr>
        <w:pStyle w:val="BodyText"/>
        <w:spacing w:line="249" w:lineRule="auto" w:before="188"/>
        <w:ind w:left="390" w:right="388"/>
        <w:jc w:val="both"/>
      </w:pPr>
      <w:r>
        <w:rPr/>
        <w:t>We use a combination of direct, indirect and alternative distribution channels to market and distribute our products and services to Consumer and Business customers.</w:t>
      </w:r>
    </w:p>
    <w:p>
      <w:pPr>
        <w:pStyle w:val="BodyText"/>
        <w:spacing w:before="10"/>
      </w:pPr>
    </w:p>
    <w:p>
      <w:pPr>
        <w:pStyle w:val="BodyText"/>
        <w:spacing w:line="249" w:lineRule="auto" w:before="1"/>
        <w:ind w:left="390" w:right="382"/>
        <w:jc w:val="both"/>
      </w:pPr>
      <w:r>
        <w:rPr/>
        <w:t>Our</w:t>
      </w:r>
      <w:r>
        <w:rPr>
          <w:spacing w:val="-1"/>
        </w:rPr>
        <w:t> </w:t>
      </w:r>
      <w:r>
        <w:rPr/>
        <w:t>direct</w:t>
      </w:r>
      <w:r>
        <w:rPr>
          <w:spacing w:val="-1"/>
        </w:rPr>
        <w:t> </w:t>
      </w:r>
      <w:r>
        <w:rPr/>
        <w:t>channel,</w:t>
      </w:r>
      <w:r>
        <w:rPr>
          <w:spacing w:val="-1"/>
        </w:rPr>
        <w:t> </w:t>
      </w:r>
      <w:r>
        <w:rPr/>
        <w:t>including</w:t>
      </w:r>
      <w:r>
        <w:rPr>
          <w:spacing w:val="-1"/>
        </w:rPr>
        <w:t> </w:t>
      </w:r>
      <w:r>
        <w:rPr/>
        <w:t>our</w:t>
      </w:r>
      <w:r>
        <w:rPr>
          <w:spacing w:val="-1"/>
        </w:rPr>
        <w:t> </w:t>
      </w:r>
      <w:r>
        <w:rPr/>
        <w:t>company-operated</w:t>
      </w:r>
      <w:r>
        <w:rPr>
          <w:spacing w:val="-1"/>
        </w:rPr>
        <w:t> </w:t>
      </w:r>
      <w:r>
        <w:rPr/>
        <w:t>stores,</w:t>
      </w:r>
      <w:r>
        <w:rPr>
          <w:spacing w:val="-1"/>
        </w:rPr>
        <w:t> </w:t>
      </w:r>
      <w:r>
        <w:rPr/>
        <w:t>is</w:t>
      </w:r>
      <w:r>
        <w:rPr>
          <w:spacing w:val="-1"/>
        </w:rPr>
        <w:t> </w:t>
      </w:r>
      <w:r>
        <w:rPr/>
        <w:t>a</w:t>
      </w:r>
      <w:r>
        <w:rPr>
          <w:spacing w:val="-1"/>
        </w:rPr>
        <w:t> </w:t>
      </w:r>
      <w:r>
        <w:rPr/>
        <w:t>core</w:t>
      </w:r>
      <w:r>
        <w:rPr>
          <w:spacing w:val="-1"/>
        </w:rPr>
        <w:t> </w:t>
      </w:r>
      <w:r>
        <w:rPr/>
        <w:t>component</w:t>
      </w:r>
      <w:r>
        <w:rPr>
          <w:spacing w:val="-1"/>
        </w:rPr>
        <w:t> </w:t>
      </w:r>
      <w:r>
        <w:rPr/>
        <w:t>of</w:t>
      </w:r>
      <w:r>
        <w:rPr>
          <w:spacing w:val="-1"/>
        </w:rPr>
        <w:t> </w:t>
      </w:r>
      <w:r>
        <w:rPr/>
        <w:t>our</w:t>
      </w:r>
      <w:r>
        <w:rPr>
          <w:spacing w:val="-1"/>
        </w:rPr>
        <w:t> </w:t>
      </w:r>
      <w:r>
        <w:rPr/>
        <w:t>distribution</w:t>
      </w:r>
      <w:r>
        <w:rPr>
          <w:spacing w:val="-1"/>
        </w:rPr>
        <w:t> </w:t>
      </w:r>
      <w:r>
        <w:rPr/>
        <w:t>strategy.</w:t>
      </w:r>
      <w:r>
        <w:rPr>
          <w:spacing w:val="-1"/>
        </w:rPr>
        <w:t> </w:t>
      </w:r>
      <w:r>
        <w:rPr/>
        <w:t>Our</w:t>
      </w:r>
      <w:r>
        <w:rPr>
          <w:spacing w:val="-1"/>
        </w:rPr>
        <w:t> </w:t>
      </w:r>
      <w:r>
        <w:rPr/>
        <w:t>sales</w:t>
      </w:r>
      <w:r>
        <w:rPr>
          <w:spacing w:val="-1"/>
        </w:rPr>
        <w:t> </w:t>
      </w:r>
      <w:r>
        <w:rPr/>
        <w:t>and</w:t>
      </w:r>
      <w:r>
        <w:rPr>
          <w:spacing w:val="-1"/>
        </w:rPr>
        <w:t> </w:t>
      </w:r>
      <w:r>
        <w:rPr/>
        <w:t>service</w:t>
      </w:r>
      <w:r>
        <w:rPr>
          <w:spacing w:val="-1"/>
        </w:rPr>
        <w:t> </w:t>
      </w:r>
      <w:r>
        <w:rPr/>
        <w:t>centers</w:t>
      </w:r>
      <w:r>
        <w:rPr>
          <w:spacing w:val="-1"/>
        </w:rPr>
        <w:t> </w:t>
      </w:r>
      <w:r>
        <w:rPr/>
        <w:t>and business direct sales teams also represent significant distribution channels for our services. In addition, we have a robust digital channel and omni-channel experience for our customers in order to offer choice and convenience.</w:t>
      </w:r>
    </w:p>
    <w:p>
      <w:pPr>
        <w:spacing w:after="0" w:line="249" w:lineRule="auto"/>
        <w:jc w:val="both"/>
        <w:sectPr>
          <w:pgSz w:w="11880" w:h="15480"/>
          <w:pgMar w:header="0" w:footer="584" w:top="320" w:bottom="780" w:left="420" w:right="420"/>
        </w:sectPr>
      </w:pPr>
    </w:p>
    <w:p>
      <w:pPr>
        <w:pStyle w:val="BodyText"/>
        <w:spacing w:line="249" w:lineRule="auto" w:before="69"/>
        <w:ind w:left="390" w:right="385"/>
        <w:jc w:val="both"/>
      </w:pPr>
      <w:r>
        <w:rPr/>
        <w:t>Our</w:t>
      </w:r>
      <w:r>
        <w:rPr>
          <w:spacing w:val="-1"/>
        </w:rPr>
        <w:t> </w:t>
      </w:r>
      <w:r>
        <w:rPr/>
        <w:t>indirect</w:t>
      </w:r>
      <w:r>
        <w:rPr>
          <w:spacing w:val="-1"/>
        </w:rPr>
        <w:t> </w:t>
      </w:r>
      <w:r>
        <w:rPr/>
        <w:t>channel</w:t>
      </w:r>
      <w:r>
        <w:rPr>
          <w:spacing w:val="-1"/>
        </w:rPr>
        <w:t> </w:t>
      </w:r>
      <w:r>
        <w:rPr/>
        <w:t>includes</w:t>
      </w:r>
      <w:r>
        <w:rPr>
          <w:spacing w:val="-1"/>
        </w:rPr>
        <w:t> </w:t>
      </w:r>
      <w:r>
        <w:rPr/>
        <w:t>agents</w:t>
      </w:r>
      <w:r>
        <w:rPr>
          <w:spacing w:val="-1"/>
        </w:rPr>
        <w:t> </w:t>
      </w:r>
      <w:r>
        <w:rPr/>
        <w:t>that</w:t>
      </w:r>
      <w:r>
        <w:rPr>
          <w:spacing w:val="-1"/>
        </w:rPr>
        <w:t> </w:t>
      </w:r>
      <w:r>
        <w:rPr/>
        <w:t>sell</w:t>
      </w:r>
      <w:r>
        <w:rPr>
          <w:spacing w:val="-1"/>
        </w:rPr>
        <w:t> </w:t>
      </w:r>
      <w:r>
        <w:rPr/>
        <w:t>our</w:t>
      </w:r>
      <w:r>
        <w:rPr>
          <w:spacing w:val="-1"/>
        </w:rPr>
        <w:t> </w:t>
      </w:r>
      <w:r>
        <w:rPr/>
        <w:t>wireless</w:t>
      </w:r>
      <w:r>
        <w:rPr>
          <w:spacing w:val="-1"/>
        </w:rPr>
        <w:t> </w:t>
      </w:r>
      <w:r>
        <w:rPr/>
        <w:t>and</w:t>
      </w:r>
      <w:r>
        <w:rPr>
          <w:spacing w:val="-1"/>
        </w:rPr>
        <w:t> </w:t>
      </w:r>
      <w:r>
        <w:rPr/>
        <w:t>wireline</w:t>
      </w:r>
      <w:r>
        <w:rPr>
          <w:spacing w:val="-1"/>
        </w:rPr>
        <w:t> </w:t>
      </w:r>
      <w:r>
        <w:rPr/>
        <w:t>products</w:t>
      </w:r>
      <w:r>
        <w:rPr>
          <w:spacing w:val="-1"/>
        </w:rPr>
        <w:t> </w:t>
      </w:r>
      <w:r>
        <w:rPr/>
        <w:t>and</w:t>
      </w:r>
      <w:r>
        <w:rPr>
          <w:spacing w:val="-1"/>
        </w:rPr>
        <w:t> </w:t>
      </w:r>
      <w:r>
        <w:rPr/>
        <w:t>services</w:t>
      </w:r>
      <w:r>
        <w:rPr>
          <w:spacing w:val="-1"/>
        </w:rPr>
        <w:t> </w:t>
      </w:r>
      <w:r>
        <w:rPr/>
        <w:t>at</w:t>
      </w:r>
      <w:r>
        <w:rPr>
          <w:spacing w:val="-1"/>
        </w:rPr>
        <w:t> </w:t>
      </w:r>
      <w:r>
        <w:rPr/>
        <w:t>retail</w:t>
      </w:r>
      <w:r>
        <w:rPr>
          <w:spacing w:val="-1"/>
        </w:rPr>
        <w:t> </w:t>
      </w:r>
      <w:r>
        <w:rPr/>
        <w:t>locations</w:t>
      </w:r>
      <w:r>
        <w:rPr>
          <w:spacing w:val="-1"/>
        </w:rPr>
        <w:t> </w:t>
      </w:r>
      <w:r>
        <w:rPr/>
        <w:t>throughout</w:t>
      </w:r>
      <w:r>
        <w:rPr>
          <w:spacing w:val="-1"/>
        </w:rPr>
        <w:t> </w:t>
      </w:r>
      <w:r>
        <w:rPr/>
        <w:t>the</w:t>
      </w:r>
      <w:r>
        <w:rPr>
          <w:spacing w:val="-1"/>
        </w:rPr>
        <w:t> </w:t>
      </w:r>
      <w:r>
        <w:rPr/>
        <w:t>U.S.,</w:t>
      </w:r>
      <w:r>
        <w:rPr>
          <w:spacing w:val="-1"/>
        </w:rPr>
        <w:t> </w:t>
      </w:r>
      <w:r>
        <w:rPr/>
        <w:t>as</w:t>
      </w:r>
      <w:r>
        <w:rPr>
          <w:spacing w:val="-1"/>
        </w:rPr>
        <w:t> </w:t>
      </w:r>
      <w:r>
        <w:rPr/>
        <w:t>well</w:t>
      </w:r>
      <w:r>
        <w:rPr>
          <w:spacing w:val="-1"/>
        </w:rPr>
        <w:t> </w:t>
      </w:r>
      <w:r>
        <w:rPr/>
        <w:t>as through</w:t>
      </w:r>
      <w:r>
        <w:rPr>
          <w:spacing w:val="-2"/>
        </w:rPr>
        <w:t> </w:t>
      </w:r>
      <w:r>
        <w:rPr/>
        <w:t>the</w:t>
      </w:r>
      <w:r>
        <w:rPr>
          <w:spacing w:val="-2"/>
        </w:rPr>
        <w:t> </w:t>
      </w:r>
      <w:r>
        <w:rPr/>
        <w:t>internet.</w:t>
      </w:r>
      <w:r>
        <w:rPr>
          <w:spacing w:val="-2"/>
        </w:rPr>
        <w:t> </w:t>
      </w:r>
      <w:r>
        <w:rPr/>
        <w:t>The</w:t>
      </w:r>
      <w:r>
        <w:rPr>
          <w:spacing w:val="-2"/>
        </w:rPr>
        <w:t> </w:t>
      </w:r>
      <w:r>
        <w:rPr/>
        <w:t>majority</w:t>
      </w:r>
      <w:r>
        <w:rPr>
          <w:spacing w:val="-2"/>
        </w:rPr>
        <w:t> </w:t>
      </w:r>
      <w:r>
        <w:rPr/>
        <w:t>of</w:t>
      </w:r>
      <w:r>
        <w:rPr>
          <w:spacing w:val="-2"/>
        </w:rPr>
        <w:t> </w:t>
      </w:r>
      <w:r>
        <w:rPr/>
        <w:t>these</w:t>
      </w:r>
      <w:r>
        <w:rPr>
          <w:spacing w:val="-2"/>
        </w:rPr>
        <w:t> </w:t>
      </w:r>
      <w:r>
        <w:rPr/>
        <w:t>sales</w:t>
      </w:r>
      <w:r>
        <w:rPr>
          <w:spacing w:val="-2"/>
        </w:rPr>
        <w:t> </w:t>
      </w:r>
      <w:r>
        <w:rPr/>
        <w:t>are</w:t>
      </w:r>
      <w:r>
        <w:rPr>
          <w:spacing w:val="-2"/>
        </w:rPr>
        <w:t> </w:t>
      </w:r>
      <w:r>
        <w:rPr/>
        <w:t>made</w:t>
      </w:r>
      <w:r>
        <w:rPr>
          <w:spacing w:val="-2"/>
        </w:rPr>
        <w:t> </w:t>
      </w:r>
      <w:r>
        <w:rPr/>
        <w:t>under</w:t>
      </w:r>
      <w:r>
        <w:rPr>
          <w:spacing w:val="-2"/>
        </w:rPr>
        <w:t> </w:t>
      </w:r>
      <w:r>
        <w:rPr/>
        <w:t>exclusive</w:t>
      </w:r>
      <w:r>
        <w:rPr>
          <w:spacing w:val="-2"/>
        </w:rPr>
        <w:t> </w:t>
      </w:r>
      <w:r>
        <w:rPr/>
        <w:t>selling</w:t>
      </w:r>
      <w:r>
        <w:rPr>
          <w:spacing w:val="-2"/>
        </w:rPr>
        <w:t> </w:t>
      </w:r>
      <w:r>
        <w:rPr/>
        <w:t>arrangements</w:t>
      </w:r>
      <w:r>
        <w:rPr>
          <w:spacing w:val="-2"/>
        </w:rPr>
        <w:t> </w:t>
      </w:r>
      <w:r>
        <w:rPr/>
        <w:t>with</w:t>
      </w:r>
      <w:r>
        <w:rPr>
          <w:spacing w:val="-2"/>
        </w:rPr>
        <w:t> </w:t>
      </w:r>
      <w:r>
        <w:rPr/>
        <w:t>us.</w:t>
      </w:r>
      <w:r>
        <w:rPr>
          <w:spacing w:val="-2"/>
        </w:rPr>
        <w:t> </w:t>
      </w:r>
      <w:r>
        <w:rPr/>
        <w:t>We</w:t>
      </w:r>
      <w:r>
        <w:rPr>
          <w:spacing w:val="-2"/>
        </w:rPr>
        <w:t> </w:t>
      </w:r>
      <w:r>
        <w:rPr/>
        <w:t>also</w:t>
      </w:r>
      <w:r>
        <w:rPr>
          <w:spacing w:val="-2"/>
        </w:rPr>
        <w:t> </w:t>
      </w:r>
      <w:r>
        <w:rPr/>
        <w:t>have</w:t>
      </w:r>
      <w:r>
        <w:rPr>
          <w:spacing w:val="-2"/>
        </w:rPr>
        <w:t> </w:t>
      </w:r>
      <w:r>
        <w:rPr/>
        <w:t>relationships</w:t>
      </w:r>
      <w:r>
        <w:rPr>
          <w:spacing w:val="-2"/>
        </w:rPr>
        <w:t> </w:t>
      </w:r>
      <w:r>
        <w:rPr/>
        <w:t>with</w:t>
      </w:r>
      <w:r>
        <w:rPr>
          <w:spacing w:val="-2"/>
        </w:rPr>
        <w:t> </w:t>
      </w:r>
      <w:r>
        <w:rPr/>
        <w:t>high- profile national retailers that sell our wireless and wireline products and services, as well as convenience store chains that sell our wireless prepaid products and services.</w:t>
      </w:r>
    </w:p>
    <w:p>
      <w:pPr>
        <w:pStyle w:val="BodyText"/>
        <w:spacing w:before="12"/>
      </w:pPr>
    </w:p>
    <w:p>
      <w:pPr>
        <w:pStyle w:val="BodyText"/>
        <w:spacing w:line="249" w:lineRule="auto"/>
        <w:ind w:left="390" w:right="388"/>
        <w:jc w:val="both"/>
      </w:pPr>
      <w:r>
        <w:rPr/>
        <w:t>In</w:t>
      </w:r>
      <w:r>
        <w:rPr>
          <w:spacing w:val="-2"/>
        </w:rPr>
        <w:t> </w:t>
      </w:r>
      <w:r>
        <w:rPr/>
        <w:t>addition</w:t>
      </w:r>
      <w:r>
        <w:rPr>
          <w:spacing w:val="-2"/>
        </w:rPr>
        <w:t> </w:t>
      </w:r>
      <w:r>
        <w:rPr/>
        <w:t>to</w:t>
      </w:r>
      <w:r>
        <w:rPr>
          <w:spacing w:val="-2"/>
        </w:rPr>
        <w:t> </w:t>
      </w:r>
      <w:r>
        <w:rPr/>
        <w:t>our</w:t>
      </w:r>
      <w:r>
        <w:rPr>
          <w:spacing w:val="-2"/>
        </w:rPr>
        <w:t> </w:t>
      </w:r>
      <w:r>
        <w:rPr/>
        <w:t>direct</w:t>
      </w:r>
      <w:r>
        <w:rPr>
          <w:spacing w:val="-2"/>
        </w:rPr>
        <w:t> </w:t>
      </w:r>
      <w:r>
        <w:rPr/>
        <w:t>channel,</w:t>
      </w:r>
      <w:r>
        <w:rPr>
          <w:spacing w:val="-2"/>
        </w:rPr>
        <w:t> </w:t>
      </w:r>
      <w:r>
        <w:rPr/>
        <w:t>our</w:t>
      </w:r>
      <w:r>
        <w:rPr>
          <w:spacing w:val="-2"/>
        </w:rPr>
        <w:t> </w:t>
      </w:r>
      <w:r>
        <w:rPr/>
        <w:t>Business</w:t>
      </w:r>
      <w:r>
        <w:rPr>
          <w:spacing w:val="-2"/>
        </w:rPr>
        <w:t> </w:t>
      </w:r>
      <w:r>
        <w:rPr/>
        <w:t>segment</w:t>
      </w:r>
      <w:r>
        <w:rPr>
          <w:spacing w:val="-2"/>
        </w:rPr>
        <w:t> </w:t>
      </w:r>
      <w:r>
        <w:rPr/>
        <w:t>has</w:t>
      </w:r>
      <w:r>
        <w:rPr>
          <w:spacing w:val="-2"/>
        </w:rPr>
        <w:t> </w:t>
      </w:r>
      <w:r>
        <w:rPr/>
        <w:t>additional</w:t>
      </w:r>
      <w:r>
        <w:rPr>
          <w:spacing w:val="-2"/>
        </w:rPr>
        <w:t> </w:t>
      </w:r>
      <w:r>
        <w:rPr/>
        <w:t>distribution</w:t>
      </w:r>
      <w:r>
        <w:rPr>
          <w:spacing w:val="-2"/>
        </w:rPr>
        <w:t> </w:t>
      </w:r>
      <w:r>
        <w:rPr/>
        <w:t>channels</w:t>
      </w:r>
      <w:r>
        <w:rPr>
          <w:spacing w:val="-2"/>
        </w:rPr>
        <w:t> </w:t>
      </w:r>
      <w:r>
        <w:rPr/>
        <w:t>that</w:t>
      </w:r>
      <w:r>
        <w:rPr>
          <w:spacing w:val="-2"/>
        </w:rPr>
        <w:t> </w:t>
      </w:r>
      <w:r>
        <w:rPr/>
        <w:t>include</w:t>
      </w:r>
      <w:r>
        <w:rPr>
          <w:spacing w:val="-2"/>
        </w:rPr>
        <w:t> </w:t>
      </w:r>
      <w:r>
        <w:rPr/>
        <w:t>business</w:t>
      </w:r>
      <w:r>
        <w:rPr>
          <w:spacing w:val="-2"/>
        </w:rPr>
        <w:t> </w:t>
      </w:r>
      <w:r>
        <w:rPr/>
        <w:t>solution</w:t>
      </w:r>
      <w:r>
        <w:rPr>
          <w:spacing w:val="-2"/>
        </w:rPr>
        <w:t> </w:t>
      </w:r>
      <w:r>
        <w:rPr/>
        <w:t>fulfillment</w:t>
      </w:r>
      <w:r>
        <w:rPr>
          <w:spacing w:val="-2"/>
        </w:rPr>
        <w:t> </w:t>
      </w:r>
      <w:r>
        <w:rPr/>
        <w:t>provided by resellers, non-stocked device fulfillment performed by distributors and integrated mobility services provided by system integrators and </w:t>
      </w:r>
      <w:r>
        <w:rPr>
          <w:spacing w:val="-2"/>
        </w:rPr>
        <w:t>resellers.</w:t>
      </w:r>
    </w:p>
    <w:p>
      <w:pPr>
        <w:pStyle w:val="BodyText"/>
        <w:spacing w:before="78"/>
      </w:pPr>
    </w:p>
    <w:p>
      <w:pPr>
        <w:pStyle w:val="Heading2"/>
        <w:tabs>
          <w:tab w:pos="10634" w:val="left" w:leader="none"/>
        </w:tabs>
        <w:spacing w:before="0"/>
        <w:ind w:left="390" w:firstLine="52"/>
        <w:jc w:val="both"/>
      </w:pPr>
      <w:bookmarkStart w:name="Competition and Related Trends " w:id="23"/>
      <w:bookmarkEnd w:id="23"/>
      <w:r>
        <w:rPr>
          <w:b w:val="0"/>
          <w:i w:val="0"/>
        </w:rPr>
      </w:r>
      <w:r>
        <w:rPr>
          <w:color w:val="FFFFFF"/>
          <w:shd w:fill="757575" w:color="auto" w:val="clear"/>
        </w:rPr>
        <w:t>Competition</w:t>
      </w:r>
      <w:r>
        <w:rPr>
          <w:color w:val="FFFFFF"/>
          <w:spacing w:val="-6"/>
          <w:shd w:fill="757575" w:color="auto" w:val="clear"/>
        </w:rPr>
        <w:t> </w:t>
      </w:r>
      <w:r>
        <w:rPr>
          <w:color w:val="FFFFFF"/>
          <w:shd w:fill="757575" w:color="auto" w:val="clear"/>
        </w:rPr>
        <w:t>and</w:t>
      </w:r>
      <w:r>
        <w:rPr>
          <w:color w:val="FFFFFF"/>
          <w:spacing w:val="-4"/>
          <w:shd w:fill="757575" w:color="auto" w:val="clear"/>
        </w:rPr>
        <w:t> </w:t>
      </w:r>
      <w:r>
        <w:rPr>
          <w:color w:val="FFFFFF"/>
          <w:shd w:fill="757575" w:color="auto" w:val="clear"/>
        </w:rPr>
        <w:t>Related</w:t>
      </w:r>
      <w:r>
        <w:rPr>
          <w:color w:val="FFFFFF"/>
          <w:spacing w:val="-4"/>
          <w:shd w:fill="757575" w:color="auto" w:val="clear"/>
        </w:rPr>
        <w:t> </w:t>
      </w:r>
      <w:r>
        <w:rPr>
          <w:color w:val="FFFFFF"/>
          <w:spacing w:val="-2"/>
          <w:shd w:fill="757575" w:color="auto" w:val="clear"/>
        </w:rPr>
        <w:t>Trends</w:t>
      </w:r>
      <w:r>
        <w:rPr>
          <w:color w:val="FFFFFF"/>
          <w:shd w:fill="757575" w:color="auto" w:val="clear"/>
        </w:rPr>
        <w:tab/>
      </w:r>
    </w:p>
    <w:p>
      <w:pPr>
        <w:pStyle w:val="BodyText"/>
        <w:spacing w:line="249" w:lineRule="auto" w:before="188"/>
        <w:ind w:left="390" w:right="384"/>
        <w:jc w:val="both"/>
      </w:pPr>
      <w:r>
        <w:rPr/>
        <w:t>The telecommunications industry is highly competitive. We expect competition to remain intense as traditional and non-traditional</w:t>
      </w:r>
      <w:r>
        <w:rPr>
          <w:spacing w:val="40"/>
        </w:rPr>
        <w:t> </w:t>
      </w:r>
      <w:r>
        <w:rPr/>
        <w:t>participants seek increased market share.</w:t>
      </w:r>
    </w:p>
    <w:p>
      <w:pPr>
        <w:pStyle w:val="BodyText"/>
        <w:spacing w:before="10"/>
      </w:pPr>
    </w:p>
    <w:p>
      <w:pPr>
        <w:pStyle w:val="BodyText"/>
        <w:ind w:left="390" w:right="381"/>
        <w:jc w:val="both"/>
      </w:pPr>
      <w:r>
        <w:rPr/>
        <w:t>With respect to our wireless connectivity products and services, we compete against other national wireless service providers, including AT&amp;T Inc. and T-Mobile USA, Inc., as well as various regional wireless service providers. We also compete for retail activations with resellers that buy bulk wholesale service from wireless service providers, including Verizon, and resell it to their customers. Resellers include cable companies and others. Competition remains intense as a result of high rates of smartphone penetration in the wireless market, increased network investment by our competitors, the development and deployment of new technologies, including 5G, the introduction of new</w:t>
      </w:r>
      <w:r>
        <w:rPr>
          <w:spacing w:val="40"/>
        </w:rPr>
        <w:t> </w:t>
      </w:r>
      <w:r>
        <w:rPr/>
        <w:t>products and services, offerings that include additional bundled premium content, increased levels of promotions and service plan discounts, new market entrants, the availability of additional licensed and unlicensed spectrum and regulatory changes. In addition, increasing government incentives related to network deployment may enhance the ability of certain of our competitors to compete with us. Competition may also increase as smaller, stand-alone wireless service providers merge or transfer licenses to larger, better capitalized wireless service providers and as MVNOs resell wireless communication services. In addition, DISH Network has committed to deploy a facilities-based 5G broadband network in each of its license areas capable of serving at least 70 percent of the U.S. population by June 2023, which could result</w:t>
      </w:r>
      <w:r>
        <w:rPr>
          <w:spacing w:val="40"/>
        </w:rPr>
        <w:t> </w:t>
      </w:r>
      <w:r>
        <w:rPr/>
        <w:t>in additional competitive pressures in the U.S. wireless industry.</w:t>
      </w:r>
    </w:p>
    <w:p>
      <w:pPr>
        <w:pStyle w:val="BodyText"/>
        <w:spacing w:before="10"/>
      </w:pPr>
    </w:p>
    <w:p>
      <w:pPr>
        <w:pStyle w:val="BodyText"/>
        <w:spacing w:line="249" w:lineRule="auto"/>
        <w:ind w:left="390" w:right="385"/>
        <w:jc w:val="both"/>
      </w:pPr>
      <w:r>
        <w:rPr/>
        <w:t>We also face competition from other communications and technology companies seeking to increase their brand recognition and capture customer revenue with respect to the provision of wireless products and services, in addition to non-traditional offerings in mobile data. For example, Microsoft Corporation, Alphabet Inc., Apple Inc., Meta Platforms, Inc. and others are offering alternative means for</w:t>
      </w:r>
      <w:r>
        <w:rPr>
          <w:spacing w:val="-2"/>
        </w:rPr>
        <w:t> </w:t>
      </w:r>
      <w:r>
        <w:rPr/>
        <w:t>messaging and making wireless voice calls that, in certain cases, can be used in lieu of the wireless provider’s voice service, as well as alternative means of accessing video content.</w:t>
      </w:r>
      <w:r>
        <w:rPr>
          <w:spacing w:val="-1"/>
        </w:rPr>
        <w:t> </w:t>
      </w:r>
      <w:r>
        <w:rPr/>
        <w:t>In addition, we expect to see increasing competition in the provisioning of internet access by low Earth orbit satellite </w:t>
      </w:r>
      <w:r>
        <w:rPr>
          <w:spacing w:val="-2"/>
        </w:rPr>
        <w:t>companies.</w:t>
      </w:r>
    </w:p>
    <w:p>
      <w:pPr>
        <w:pStyle w:val="BodyText"/>
        <w:spacing w:before="13"/>
      </w:pPr>
    </w:p>
    <w:p>
      <w:pPr>
        <w:pStyle w:val="BodyText"/>
        <w:spacing w:line="249" w:lineRule="auto"/>
        <w:ind w:left="390" w:right="382"/>
        <w:jc w:val="both"/>
      </w:pPr>
      <w:r>
        <w:rPr/>
        <w:t>With respect to our wireline connectivity services, we compete against cable companies, wireless service providers, domestic and foreign telecommunications providers, satellite television companies, internet service providers, over-the-top (OTT) providers and other companies that offer network services and managed enterprise solutions. Cable operators have increased the size and capacity of their networks in order to deliver digital products and services. Several major cable operators offer bundles with wireless services through strategic relationships. Traditional wireless carriers are also bundling broadband internet offerings with wireless services while increasing their broadband internet footprint. Customers have an increasing number of choices for obtaining video content from various online services. We expect the market will continue to shift from traditional linear video to OTT offerings. We expect customer migration from traditional voice services to wireless services to continue as a growing number of customers place greater value on mobility and wireless companies position their services as a landline alternative. We also face increasing competition from cable operators and other providers of VoIP services as well as internet portal </w:t>
      </w:r>
      <w:r>
        <w:rPr>
          <w:spacing w:val="-2"/>
        </w:rPr>
        <w:t>providers.</w:t>
      </w:r>
    </w:p>
    <w:p>
      <w:pPr>
        <w:pStyle w:val="BodyText"/>
        <w:spacing w:before="16"/>
      </w:pPr>
    </w:p>
    <w:p>
      <w:pPr>
        <w:pStyle w:val="BodyText"/>
        <w:spacing w:before="1"/>
        <w:ind w:left="390"/>
        <w:jc w:val="both"/>
      </w:pPr>
      <w:r>
        <w:rPr/>
        <w:t>We</w:t>
      </w:r>
      <w:r>
        <w:rPr>
          <w:spacing w:val="-2"/>
        </w:rPr>
        <w:t> </w:t>
      </w:r>
      <w:r>
        <w:rPr/>
        <w:t>believe</w:t>
      </w:r>
      <w:r>
        <w:rPr>
          <w:spacing w:val="-2"/>
        </w:rPr>
        <w:t> </w:t>
      </w:r>
      <w:r>
        <w:rPr/>
        <w:t>that</w:t>
      </w:r>
      <w:r>
        <w:rPr>
          <w:spacing w:val="-2"/>
        </w:rPr>
        <w:t> </w:t>
      </w:r>
      <w:r>
        <w:rPr/>
        <w:t>the</w:t>
      </w:r>
      <w:r>
        <w:rPr>
          <w:spacing w:val="-2"/>
        </w:rPr>
        <w:t> </w:t>
      </w:r>
      <w:r>
        <w:rPr/>
        <w:t>following</w:t>
      </w:r>
      <w:r>
        <w:rPr>
          <w:spacing w:val="-1"/>
        </w:rPr>
        <w:t> </w:t>
      </w:r>
      <w:r>
        <w:rPr/>
        <w:t>are</w:t>
      </w:r>
      <w:r>
        <w:rPr>
          <w:spacing w:val="-2"/>
        </w:rPr>
        <w:t> </w:t>
      </w:r>
      <w:r>
        <w:rPr/>
        <w:t>the</w:t>
      </w:r>
      <w:r>
        <w:rPr>
          <w:spacing w:val="-2"/>
        </w:rPr>
        <w:t> </w:t>
      </w:r>
      <w:r>
        <w:rPr/>
        <w:t>most</w:t>
      </w:r>
      <w:r>
        <w:rPr>
          <w:spacing w:val="-2"/>
        </w:rPr>
        <w:t> </w:t>
      </w:r>
      <w:r>
        <w:rPr/>
        <w:t>important</w:t>
      </w:r>
      <w:r>
        <w:rPr>
          <w:spacing w:val="-1"/>
        </w:rPr>
        <w:t> </w:t>
      </w:r>
      <w:r>
        <w:rPr/>
        <w:t>competitive</w:t>
      </w:r>
      <w:r>
        <w:rPr>
          <w:spacing w:val="-2"/>
        </w:rPr>
        <w:t> </w:t>
      </w:r>
      <w:r>
        <w:rPr/>
        <w:t>factors</w:t>
      </w:r>
      <w:r>
        <w:rPr>
          <w:spacing w:val="-3"/>
        </w:rPr>
        <w:t> </w:t>
      </w:r>
      <w:r>
        <w:rPr/>
        <w:t>and</w:t>
      </w:r>
      <w:r>
        <w:rPr>
          <w:spacing w:val="-2"/>
        </w:rPr>
        <w:t> </w:t>
      </w:r>
      <w:r>
        <w:rPr/>
        <w:t>trends</w:t>
      </w:r>
      <w:r>
        <w:rPr>
          <w:spacing w:val="-2"/>
        </w:rPr>
        <w:t> </w:t>
      </w:r>
      <w:r>
        <w:rPr/>
        <w:t>in</w:t>
      </w:r>
      <w:r>
        <w:rPr>
          <w:spacing w:val="-2"/>
        </w:rPr>
        <w:t> </w:t>
      </w:r>
      <w:r>
        <w:rPr/>
        <w:t>the</w:t>
      </w:r>
      <w:r>
        <w:rPr>
          <w:spacing w:val="-2"/>
        </w:rPr>
        <w:t> </w:t>
      </w:r>
      <w:r>
        <w:rPr/>
        <w:t>telecommunications</w:t>
      </w:r>
      <w:r>
        <w:rPr>
          <w:spacing w:val="-2"/>
        </w:rPr>
        <w:t> industry:</w:t>
      </w:r>
    </w:p>
    <w:p>
      <w:pPr>
        <w:pStyle w:val="BodyText"/>
        <w:spacing w:before="17"/>
      </w:pPr>
    </w:p>
    <w:p>
      <w:pPr>
        <w:pStyle w:val="ListParagraph"/>
        <w:numPr>
          <w:ilvl w:val="0"/>
          <w:numId w:val="2"/>
        </w:numPr>
        <w:tabs>
          <w:tab w:pos="1110" w:val="left" w:leader="none"/>
        </w:tabs>
        <w:spacing w:line="249" w:lineRule="auto" w:before="1" w:after="0"/>
        <w:ind w:left="1110" w:right="384" w:hanging="360"/>
        <w:jc w:val="both"/>
        <w:rPr>
          <w:i/>
          <w:sz w:val="18"/>
        </w:rPr>
      </w:pPr>
      <w:r>
        <w:rPr>
          <w:i/>
          <w:sz w:val="18"/>
        </w:rPr>
        <w:t>Network</w:t>
      </w:r>
      <w:r>
        <w:rPr>
          <w:i/>
          <w:spacing w:val="-1"/>
          <w:sz w:val="18"/>
        </w:rPr>
        <w:t> </w:t>
      </w:r>
      <w:r>
        <w:rPr>
          <w:i/>
          <w:sz w:val="18"/>
        </w:rPr>
        <w:t>reliability,</w:t>
      </w:r>
      <w:r>
        <w:rPr>
          <w:i/>
          <w:spacing w:val="-1"/>
          <w:sz w:val="18"/>
        </w:rPr>
        <w:t> </w:t>
      </w:r>
      <w:r>
        <w:rPr>
          <w:i/>
          <w:sz w:val="18"/>
        </w:rPr>
        <w:t>speed</w:t>
      </w:r>
      <w:r>
        <w:rPr>
          <w:i/>
          <w:spacing w:val="-1"/>
          <w:sz w:val="18"/>
        </w:rPr>
        <w:t> </w:t>
      </w:r>
      <w:r>
        <w:rPr>
          <w:i/>
          <w:sz w:val="18"/>
        </w:rPr>
        <w:t>and</w:t>
      </w:r>
      <w:r>
        <w:rPr>
          <w:i/>
          <w:spacing w:val="-1"/>
          <w:sz w:val="18"/>
        </w:rPr>
        <w:t> </w:t>
      </w:r>
      <w:r>
        <w:rPr>
          <w:i/>
          <w:sz w:val="18"/>
        </w:rPr>
        <w:t>coverage.</w:t>
      </w:r>
      <w:r>
        <w:rPr>
          <w:i/>
          <w:spacing w:val="-2"/>
          <w:sz w:val="18"/>
        </w:rPr>
        <w:t> </w:t>
      </w:r>
      <w:r>
        <w:rPr>
          <w:sz w:val="18"/>
        </w:rPr>
        <w:t>We</w:t>
      </w:r>
      <w:r>
        <w:rPr>
          <w:spacing w:val="-1"/>
          <w:sz w:val="18"/>
        </w:rPr>
        <w:t> </w:t>
      </w:r>
      <w:r>
        <w:rPr>
          <w:sz w:val="18"/>
        </w:rPr>
        <w:t>consider</w:t>
      </w:r>
      <w:r>
        <w:rPr>
          <w:spacing w:val="-1"/>
          <w:sz w:val="18"/>
        </w:rPr>
        <w:t> </w:t>
      </w:r>
      <w:r>
        <w:rPr>
          <w:sz w:val="18"/>
        </w:rPr>
        <w:t>networks</w:t>
      </w:r>
      <w:r>
        <w:rPr>
          <w:spacing w:val="-1"/>
          <w:sz w:val="18"/>
        </w:rPr>
        <w:t> </w:t>
      </w:r>
      <w:r>
        <w:rPr>
          <w:sz w:val="18"/>
        </w:rPr>
        <w:t>that</w:t>
      </w:r>
      <w:r>
        <w:rPr>
          <w:spacing w:val="-1"/>
          <w:sz w:val="18"/>
        </w:rPr>
        <w:t> </w:t>
      </w:r>
      <w:r>
        <w:rPr>
          <w:sz w:val="18"/>
        </w:rPr>
        <w:t>consistently</w:t>
      </w:r>
      <w:r>
        <w:rPr>
          <w:spacing w:val="-1"/>
          <w:sz w:val="18"/>
        </w:rPr>
        <w:t> </w:t>
      </w:r>
      <w:r>
        <w:rPr>
          <w:sz w:val="18"/>
        </w:rPr>
        <w:t>provide</w:t>
      </w:r>
      <w:r>
        <w:rPr>
          <w:spacing w:val="-1"/>
          <w:sz w:val="18"/>
        </w:rPr>
        <w:t> </w:t>
      </w:r>
      <w:r>
        <w:rPr>
          <w:sz w:val="18"/>
        </w:rPr>
        <w:t>high-quality,</w:t>
      </w:r>
      <w:r>
        <w:rPr>
          <w:spacing w:val="-1"/>
          <w:sz w:val="18"/>
        </w:rPr>
        <w:t> </w:t>
      </w:r>
      <w:r>
        <w:rPr>
          <w:sz w:val="18"/>
        </w:rPr>
        <w:t>fast</w:t>
      </w:r>
      <w:r>
        <w:rPr>
          <w:spacing w:val="-1"/>
          <w:sz w:val="18"/>
        </w:rPr>
        <w:t> </w:t>
      </w:r>
      <w:r>
        <w:rPr>
          <w:sz w:val="18"/>
        </w:rPr>
        <w:t>and</w:t>
      </w:r>
      <w:r>
        <w:rPr>
          <w:spacing w:val="-1"/>
          <w:sz w:val="18"/>
        </w:rPr>
        <w:t> </w:t>
      </w:r>
      <w:r>
        <w:rPr>
          <w:sz w:val="18"/>
        </w:rPr>
        <w:t>reliable</w:t>
      </w:r>
      <w:r>
        <w:rPr>
          <w:spacing w:val="-1"/>
          <w:sz w:val="18"/>
        </w:rPr>
        <w:t> </w:t>
      </w:r>
      <w:r>
        <w:rPr>
          <w:sz w:val="18"/>
        </w:rPr>
        <w:t>service</w:t>
      </w:r>
      <w:r>
        <w:rPr>
          <w:spacing w:val="-1"/>
          <w:sz w:val="18"/>
        </w:rPr>
        <w:t> </w:t>
      </w:r>
      <w:r>
        <w:rPr>
          <w:sz w:val="18"/>
        </w:rPr>
        <w:t>to</w:t>
      </w:r>
      <w:r>
        <w:rPr>
          <w:spacing w:val="-1"/>
          <w:sz w:val="18"/>
        </w:rPr>
        <w:t> </w:t>
      </w:r>
      <w:r>
        <w:rPr>
          <w:sz w:val="18"/>
        </w:rPr>
        <w:t>be a key differentiator in the market and driver of customer satisfaction. Lower prices, improved service quality and new </w:t>
      </w:r>
      <w:r>
        <w:rPr>
          <w:sz w:val="18"/>
        </w:rPr>
        <w:t>service offerings, which in many cases include video content, have led to increased customer usage of connectivity services. We and other network-based providers must ensure that our networks can meet these increasing capacity usage requirements and offer highly reliable national coverage.</w:t>
      </w:r>
    </w:p>
    <w:p>
      <w:pPr>
        <w:pStyle w:val="BodyText"/>
        <w:spacing w:before="12"/>
      </w:pPr>
    </w:p>
    <w:p>
      <w:pPr>
        <w:pStyle w:val="ListParagraph"/>
        <w:numPr>
          <w:ilvl w:val="0"/>
          <w:numId w:val="2"/>
        </w:numPr>
        <w:tabs>
          <w:tab w:pos="1110" w:val="left" w:leader="none"/>
        </w:tabs>
        <w:spacing w:line="240" w:lineRule="auto" w:before="0" w:after="0"/>
        <w:ind w:left="1110" w:right="383" w:hanging="360"/>
        <w:jc w:val="both"/>
        <w:rPr>
          <w:sz w:val="18"/>
        </w:rPr>
      </w:pPr>
      <w:r>
        <w:rPr>
          <w:i/>
          <w:sz w:val="18"/>
        </w:rPr>
        <w:t>Pricing. </w:t>
      </w:r>
      <w:r>
        <w:rPr>
          <w:sz w:val="18"/>
        </w:rPr>
        <w:t>With respect to wireless services and equipment, pricing plays an important role in the wireless competitive landscape.</w:t>
      </w:r>
      <w:r>
        <w:rPr>
          <w:spacing w:val="-1"/>
          <w:sz w:val="18"/>
        </w:rPr>
        <w:t> </w:t>
      </w:r>
      <w:r>
        <w:rPr>
          <w:sz w:val="18"/>
        </w:rPr>
        <w:t>As the demand for wireless services continues to grow, wireless service providers are offering a range of service plans at competitive prices. Many wireless service providers also bundle wireless service offerings with other content and offer promotional pricing and incentives, some of which may be targeted specifically to customers of Verizon.</w:t>
      </w:r>
      <w:r>
        <w:rPr>
          <w:spacing w:val="-3"/>
          <w:sz w:val="18"/>
        </w:rPr>
        <w:t> </w:t>
      </w:r>
      <w:r>
        <w:rPr>
          <w:sz w:val="18"/>
        </w:rPr>
        <w:t>We and other wireless service providers, as well as equipment manufacturers, offer device payment options, which provide customers with the ability to pay for their device over a period of time, and some providers offer device leasing arrangements.</w:t>
      </w:r>
      <w:r>
        <w:rPr>
          <w:spacing w:val="-4"/>
          <w:sz w:val="18"/>
        </w:rPr>
        <w:t> </w:t>
      </w:r>
      <w:r>
        <w:rPr>
          <w:sz w:val="18"/>
        </w:rPr>
        <w:t>In addition, aggressive device promotions have become more common in an effort to gain a greater share of subscribers interested in changing carriers. Pricing also plays an important role in the wireline competitive landscape, as traditional service providers compete aggressively in offerings such as IP Networking, Core Voice and other legacy products. In addition, as non-traditional modes of providing wireline communication services emerge, new entrants attempt to capture market share from incumbents using competitive pricing. For example, VoIP and portal-based voice and video calling is often free or nearly free for customers and supported by advertising revenues.</w:t>
      </w:r>
    </w:p>
    <w:p>
      <w:pPr>
        <w:spacing w:after="0" w:line="240" w:lineRule="auto"/>
        <w:jc w:val="both"/>
        <w:rPr>
          <w:sz w:val="18"/>
        </w:rPr>
        <w:sectPr>
          <w:pgSz w:w="11880" w:h="15480"/>
          <w:pgMar w:header="0" w:footer="584" w:top="320" w:bottom="780" w:left="420" w:right="420"/>
        </w:sectPr>
      </w:pPr>
    </w:p>
    <w:p>
      <w:pPr>
        <w:pStyle w:val="ListParagraph"/>
        <w:numPr>
          <w:ilvl w:val="0"/>
          <w:numId w:val="2"/>
        </w:numPr>
        <w:tabs>
          <w:tab w:pos="1110" w:val="left" w:leader="none"/>
        </w:tabs>
        <w:spacing w:line="249" w:lineRule="auto" w:before="69" w:after="0"/>
        <w:ind w:left="1110" w:right="385" w:hanging="360"/>
        <w:jc w:val="both"/>
        <w:rPr>
          <w:sz w:val="18"/>
        </w:rPr>
      </w:pPr>
      <w:r>
        <w:rPr>
          <w:i/>
          <w:sz w:val="18"/>
        </w:rPr>
        <w:t>Customer service. </w:t>
      </w:r>
      <w:r>
        <w:rPr>
          <w:sz w:val="18"/>
        </w:rPr>
        <w:t>We believe that high-quality customer service is a key factor in retaining customers and attracting new</w:t>
      </w:r>
      <w:r>
        <w:rPr>
          <w:spacing w:val="40"/>
          <w:sz w:val="18"/>
        </w:rPr>
        <w:t> </w:t>
      </w:r>
      <w:r>
        <w:rPr>
          <w:sz w:val="18"/>
        </w:rPr>
        <w:t>customers, including those of other providers. Our customer service, retention and satisfaction programs are based on providing customers with convenient and easy-to-use products and services and focusing on their needs in order to promote long-term relationships and minimize churn.</w:t>
      </w:r>
    </w:p>
    <w:p>
      <w:pPr>
        <w:pStyle w:val="BodyText"/>
        <w:spacing w:before="12"/>
      </w:pPr>
    </w:p>
    <w:p>
      <w:pPr>
        <w:pStyle w:val="BodyText"/>
        <w:spacing w:line="249" w:lineRule="auto"/>
        <w:ind w:left="1110" w:right="383"/>
        <w:jc w:val="both"/>
      </w:pPr>
      <w:r>
        <w:rPr/>
        <w:t>Customer</w:t>
      </w:r>
      <w:r>
        <w:rPr>
          <w:spacing w:val="-1"/>
        </w:rPr>
        <w:t> </w:t>
      </w:r>
      <w:r>
        <w:rPr/>
        <w:t>service</w:t>
      </w:r>
      <w:r>
        <w:rPr>
          <w:spacing w:val="-1"/>
        </w:rPr>
        <w:t> </w:t>
      </w:r>
      <w:r>
        <w:rPr/>
        <w:t>is</w:t>
      </w:r>
      <w:r>
        <w:rPr>
          <w:spacing w:val="-1"/>
        </w:rPr>
        <w:t> </w:t>
      </w:r>
      <w:r>
        <w:rPr/>
        <w:t>highly</w:t>
      </w:r>
      <w:r>
        <w:rPr>
          <w:spacing w:val="-1"/>
        </w:rPr>
        <w:t> </w:t>
      </w:r>
      <w:r>
        <w:rPr/>
        <w:t>valued</w:t>
      </w:r>
      <w:r>
        <w:rPr>
          <w:spacing w:val="-1"/>
        </w:rPr>
        <w:t> </w:t>
      </w:r>
      <w:r>
        <w:rPr/>
        <w:t>by</w:t>
      </w:r>
      <w:r>
        <w:rPr>
          <w:spacing w:val="-1"/>
        </w:rPr>
        <w:t> </w:t>
      </w:r>
      <w:r>
        <w:rPr/>
        <w:t>our</w:t>
      </w:r>
      <w:r>
        <w:rPr>
          <w:spacing w:val="-1"/>
        </w:rPr>
        <w:t> </w:t>
      </w:r>
      <w:r>
        <w:rPr/>
        <w:t>Business</w:t>
      </w:r>
      <w:r>
        <w:rPr>
          <w:spacing w:val="-1"/>
        </w:rPr>
        <w:t> </w:t>
      </w:r>
      <w:r>
        <w:rPr/>
        <w:t>customers.</w:t>
      </w:r>
      <w:r>
        <w:rPr>
          <w:spacing w:val="-1"/>
        </w:rPr>
        <w:t> </w:t>
      </w:r>
      <w:r>
        <w:rPr/>
        <w:t>We</w:t>
      </w:r>
      <w:r>
        <w:rPr>
          <w:spacing w:val="-1"/>
        </w:rPr>
        <w:t> </w:t>
      </w:r>
      <w:r>
        <w:rPr/>
        <w:t>provide</w:t>
      </w:r>
      <w:r>
        <w:rPr>
          <w:spacing w:val="-1"/>
        </w:rPr>
        <w:t> </w:t>
      </w:r>
      <w:r>
        <w:rPr/>
        <w:t>Global</w:t>
      </w:r>
      <w:r>
        <w:rPr>
          <w:spacing w:val="-1"/>
        </w:rPr>
        <w:t> </w:t>
      </w:r>
      <w:r>
        <w:rPr/>
        <w:t>Enterprise</w:t>
      </w:r>
      <w:r>
        <w:rPr>
          <w:spacing w:val="-1"/>
        </w:rPr>
        <w:t> </w:t>
      </w:r>
      <w:r>
        <w:rPr/>
        <w:t>and</w:t>
      </w:r>
      <w:r>
        <w:rPr>
          <w:spacing w:val="-1"/>
        </w:rPr>
        <w:t> </w:t>
      </w:r>
      <w:r>
        <w:rPr/>
        <w:t>Public</w:t>
      </w:r>
      <w:r>
        <w:rPr>
          <w:spacing w:val="-1"/>
        </w:rPr>
        <w:t> </w:t>
      </w:r>
      <w:r>
        <w:rPr/>
        <w:t>Sector</w:t>
      </w:r>
      <w:r>
        <w:rPr>
          <w:spacing w:val="-1"/>
        </w:rPr>
        <w:t> </w:t>
      </w:r>
      <w:r>
        <w:rPr/>
        <w:t>and</w:t>
      </w:r>
      <w:r>
        <w:rPr>
          <w:spacing w:val="-1"/>
        </w:rPr>
        <w:t> </w:t>
      </w:r>
      <w:r>
        <w:rPr/>
        <w:t>Other</w:t>
      </w:r>
      <w:r>
        <w:rPr>
          <w:spacing w:val="-1"/>
        </w:rPr>
        <w:t> </w:t>
      </w:r>
      <w:r>
        <w:rPr/>
        <w:t>customers with ready access to their system and performance information, and we conduct proactive testing of our networks to identify issues before they affect our customers. We service our Small and Medium Business customers through service representatives and online support, as well as through store-based representatives for small business customers. For Wholesale customers, we pursue service improvement through continued system automation initiatives.</w:t>
      </w:r>
    </w:p>
    <w:p>
      <w:pPr>
        <w:pStyle w:val="BodyText"/>
        <w:spacing w:before="12"/>
      </w:pPr>
    </w:p>
    <w:p>
      <w:pPr>
        <w:pStyle w:val="ListParagraph"/>
        <w:numPr>
          <w:ilvl w:val="0"/>
          <w:numId w:val="2"/>
        </w:numPr>
        <w:tabs>
          <w:tab w:pos="1109" w:val="left" w:leader="none"/>
        </w:tabs>
        <w:spacing w:line="249" w:lineRule="auto" w:before="0" w:after="0"/>
        <w:ind w:left="1109" w:right="383" w:hanging="360"/>
        <w:jc w:val="both"/>
        <w:rPr>
          <w:sz w:val="18"/>
        </w:rPr>
      </w:pPr>
      <w:r>
        <w:rPr>
          <w:i/>
          <w:sz w:val="18"/>
        </w:rPr>
        <w:t>Product differentiation. </w:t>
      </w:r>
      <w:r>
        <w:rPr>
          <w:sz w:val="18"/>
        </w:rPr>
        <w:t>Customer and revenue growth are increasingly dependent on the development of new and enhanced products and services, as the delivery of new and innovative products and services has been accelerating. Customers are shifting their focus from access to applications and are seeking ways to leverage their broadband, video and wireless connections. To compete effectively, providers need to continuously review, improve and refine their product portfolio and develop and rapidly deploy new products and services tailored to the needs of customers. We continue to pursue the development and rapid deployment of new and innovative products and services, both independently and in collaboration with application providers, content providers and device manufacturers. Features such as wireless and wireline inter-operability are becoming increasingly important, driven by both customer demand and technological advancement.</w:t>
      </w:r>
    </w:p>
    <w:p>
      <w:pPr>
        <w:pStyle w:val="BodyText"/>
        <w:spacing w:before="15"/>
      </w:pPr>
    </w:p>
    <w:p>
      <w:pPr>
        <w:pStyle w:val="ListParagraph"/>
        <w:numPr>
          <w:ilvl w:val="0"/>
          <w:numId w:val="2"/>
        </w:numPr>
        <w:tabs>
          <w:tab w:pos="1110" w:val="left" w:leader="none"/>
        </w:tabs>
        <w:spacing w:line="249" w:lineRule="auto" w:before="0" w:after="0"/>
        <w:ind w:left="1110" w:right="384" w:hanging="360"/>
        <w:jc w:val="both"/>
        <w:rPr>
          <w:sz w:val="18"/>
        </w:rPr>
      </w:pPr>
      <w:r>
        <w:rPr>
          <w:i/>
          <w:sz w:val="18"/>
        </w:rPr>
        <w:t>Sales and distribution. </w:t>
      </w:r>
      <w:r>
        <w:rPr>
          <w:sz w:val="18"/>
        </w:rPr>
        <w:t>A key to achieving sales success in the consumer and small and medium business sectors of the wireless industry is the reach and quality of sales channels and distribution points. We seek to optimally vary distribution channels among our company-operated stores selling wireless products and services, web-based sales and fulfillment capabilities, outside sales</w:t>
      </w:r>
      <w:r>
        <w:rPr>
          <w:spacing w:val="40"/>
          <w:sz w:val="18"/>
        </w:rPr>
        <w:t> </w:t>
      </w:r>
      <w:r>
        <w:rPr>
          <w:sz w:val="18"/>
        </w:rPr>
        <w:t>teams and telemarketing, our extensive indirect distribution network of retail outlets and our sale of wireless service to resellers, which resell wireless services to their end-users.</w:t>
      </w:r>
    </w:p>
    <w:p>
      <w:pPr>
        <w:pStyle w:val="BodyText"/>
        <w:spacing w:before="13"/>
      </w:pPr>
    </w:p>
    <w:p>
      <w:pPr>
        <w:pStyle w:val="BodyText"/>
        <w:spacing w:line="249" w:lineRule="auto"/>
        <w:ind w:left="390" w:right="383"/>
        <w:jc w:val="both"/>
      </w:pPr>
      <w:r>
        <w:rPr/>
        <w:t>In addition to these competitive factors and trends, companies with a global presence are increasingly competing with us in our Business segment. A relatively small number of telecommunications and integrated service providers with global operations serve customers in the global enterprise market and, to a lesser extent, the global wholesale market. We compete with these providers for large contracts to provide integrated solutions to global enterprises and government customers. Many of these companies have strong market presence, brand</w:t>
      </w:r>
      <w:r>
        <w:rPr>
          <w:spacing w:val="40"/>
        </w:rPr>
        <w:t> </w:t>
      </w:r>
      <w:r>
        <w:rPr/>
        <w:t>recognition and existing customer relationships, all of which contribute to intensifying competition that may affect our future revenue </w:t>
      </w:r>
      <w:r>
        <w:rPr>
          <w:spacing w:val="-2"/>
        </w:rPr>
        <w:t>growth.</w:t>
      </w:r>
    </w:p>
    <w:p>
      <w:pPr>
        <w:pStyle w:val="BodyText"/>
        <w:spacing w:before="13"/>
      </w:pPr>
    </w:p>
    <w:p>
      <w:pPr>
        <w:pStyle w:val="BodyText"/>
        <w:spacing w:line="249" w:lineRule="auto"/>
        <w:ind w:left="390" w:right="385"/>
        <w:jc w:val="both"/>
      </w:pPr>
      <w:r>
        <w:rPr/>
        <w:t>In the Small and Medium Business market, customer purchasing behaviors and preferences continue to evolve. Solution speed and simplicity with user interfaces that have a consumer-like "look and feel" are becoming key differentiators for customers who are seeking full life-cycle offers that simplify the process of starting, running and growing their businesses. Several major cable operators also offer bundles with wireless services through strategic relationships.</w:t>
      </w:r>
    </w:p>
    <w:p>
      <w:pPr>
        <w:pStyle w:val="BodyText"/>
        <w:spacing w:before="12"/>
      </w:pPr>
    </w:p>
    <w:p>
      <w:pPr>
        <w:pStyle w:val="BodyText"/>
        <w:spacing w:line="249" w:lineRule="auto"/>
        <w:ind w:left="390" w:right="384"/>
        <w:jc w:val="both"/>
      </w:pPr>
      <w:r>
        <w:rPr/>
        <w:t>In</w:t>
      </w:r>
      <w:r>
        <w:rPr>
          <w:spacing w:val="-2"/>
        </w:rPr>
        <w:t> </w:t>
      </w:r>
      <w:r>
        <w:rPr/>
        <w:t>the</w:t>
      </w:r>
      <w:r>
        <w:rPr>
          <w:spacing w:val="-2"/>
        </w:rPr>
        <w:t> </w:t>
      </w:r>
      <w:r>
        <w:rPr/>
        <w:t>Global</w:t>
      </w:r>
      <w:r>
        <w:rPr>
          <w:spacing w:val="-2"/>
        </w:rPr>
        <w:t> </w:t>
      </w:r>
      <w:r>
        <w:rPr/>
        <w:t>Enterprise</w:t>
      </w:r>
      <w:r>
        <w:rPr>
          <w:spacing w:val="-2"/>
        </w:rPr>
        <w:t> </w:t>
      </w:r>
      <w:r>
        <w:rPr/>
        <w:t>and</w:t>
      </w:r>
      <w:r>
        <w:rPr>
          <w:spacing w:val="-2"/>
        </w:rPr>
        <w:t> </w:t>
      </w:r>
      <w:r>
        <w:rPr/>
        <w:t>Public</w:t>
      </w:r>
      <w:r>
        <w:rPr>
          <w:spacing w:val="-2"/>
        </w:rPr>
        <w:t> </w:t>
      </w:r>
      <w:r>
        <w:rPr/>
        <w:t>Sector</w:t>
      </w:r>
      <w:r>
        <w:rPr>
          <w:spacing w:val="-2"/>
        </w:rPr>
        <w:t> </w:t>
      </w:r>
      <w:r>
        <w:rPr/>
        <w:t>and</w:t>
      </w:r>
      <w:r>
        <w:rPr>
          <w:spacing w:val="-2"/>
        </w:rPr>
        <w:t> </w:t>
      </w:r>
      <w:r>
        <w:rPr/>
        <w:t>Other</w:t>
      </w:r>
      <w:r>
        <w:rPr>
          <w:spacing w:val="-2"/>
        </w:rPr>
        <w:t> </w:t>
      </w:r>
      <w:r>
        <w:rPr/>
        <w:t>markets,</w:t>
      </w:r>
      <w:r>
        <w:rPr>
          <w:spacing w:val="-2"/>
        </w:rPr>
        <w:t> </w:t>
      </w:r>
      <w:r>
        <w:rPr/>
        <w:t>competition</w:t>
      </w:r>
      <w:r>
        <w:rPr>
          <w:spacing w:val="-2"/>
        </w:rPr>
        <w:t> </w:t>
      </w:r>
      <w:r>
        <w:rPr/>
        <w:t>levels</w:t>
      </w:r>
      <w:r>
        <w:rPr>
          <w:spacing w:val="-3"/>
        </w:rPr>
        <w:t> </w:t>
      </w:r>
      <w:r>
        <w:rPr/>
        <w:t>remain</w:t>
      </w:r>
      <w:r>
        <w:rPr>
          <w:spacing w:val="-2"/>
        </w:rPr>
        <w:t> </w:t>
      </w:r>
      <w:r>
        <w:rPr/>
        <w:t>high,</w:t>
      </w:r>
      <w:r>
        <w:rPr>
          <w:spacing w:val="-2"/>
        </w:rPr>
        <w:t> </w:t>
      </w:r>
      <w:r>
        <w:rPr/>
        <w:t>primarily</w:t>
      </w:r>
      <w:r>
        <w:rPr>
          <w:spacing w:val="-2"/>
        </w:rPr>
        <w:t> </w:t>
      </w:r>
      <w:r>
        <w:rPr/>
        <w:t>as</w:t>
      </w:r>
      <w:r>
        <w:rPr>
          <w:spacing w:val="-3"/>
        </w:rPr>
        <w:t> </w:t>
      </w:r>
      <w:r>
        <w:rPr/>
        <w:t>a</w:t>
      </w:r>
      <w:r>
        <w:rPr>
          <w:spacing w:val="-2"/>
        </w:rPr>
        <w:t> </w:t>
      </w:r>
      <w:r>
        <w:rPr/>
        <w:t>result</w:t>
      </w:r>
      <w:r>
        <w:rPr>
          <w:spacing w:val="-2"/>
        </w:rPr>
        <w:t> </w:t>
      </w:r>
      <w:r>
        <w:rPr/>
        <w:t>of</w:t>
      </w:r>
      <w:r>
        <w:rPr>
          <w:spacing w:val="-2"/>
        </w:rPr>
        <w:t> </w:t>
      </w:r>
      <w:r>
        <w:rPr/>
        <w:t>increased</w:t>
      </w:r>
      <w:r>
        <w:rPr>
          <w:spacing w:val="-2"/>
        </w:rPr>
        <w:t> </w:t>
      </w:r>
      <w:r>
        <w:rPr/>
        <w:t>industry</w:t>
      </w:r>
      <w:r>
        <w:rPr>
          <w:spacing w:val="-2"/>
        </w:rPr>
        <w:t> </w:t>
      </w:r>
      <w:r>
        <w:rPr/>
        <w:t>focus on technology convergence. We compete in this area with system integrators, carriers, and hardware and software providers. In addition,</w:t>
      </w:r>
      <w:r>
        <w:rPr>
          <w:spacing w:val="40"/>
        </w:rPr>
        <w:t> </w:t>
      </w:r>
      <w:r>
        <w:rPr/>
        <w:t>some of the largest information technology services companies are making strategic acquisitions, divesting non-strategic assets and forging new</w:t>
      </w:r>
      <w:r>
        <w:rPr>
          <w:spacing w:val="-1"/>
        </w:rPr>
        <w:t> </w:t>
      </w:r>
      <w:r>
        <w:rPr/>
        <w:t>alliances</w:t>
      </w:r>
      <w:r>
        <w:rPr>
          <w:spacing w:val="-1"/>
        </w:rPr>
        <w:t> </w:t>
      </w:r>
      <w:r>
        <w:rPr/>
        <w:t>to</w:t>
      </w:r>
      <w:r>
        <w:rPr>
          <w:spacing w:val="-1"/>
        </w:rPr>
        <w:t> </w:t>
      </w:r>
      <w:r>
        <w:rPr/>
        <w:t>improve</w:t>
      </w:r>
      <w:r>
        <w:rPr>
          <w:spacing w:val="-1"/>
        </w:rPr>
        <w:t> </w:t>
      </w:r>
      <w:r>
        <w:rPr/>
        <w:t>their</w:t>
      </w:r>
      <w:r>
        <w:rPr>
          <w:spacing w:val="-1"/>
        </w:rPr>
        <w:t> </w:t>
      </w:r>
      <w:r>
        <w:rPr/>
        <w:t>cost</w:t>
      </w:r>
      <w:r>
        <w:rPr>
          <w:spacing w:val="-1"/>
        </w:rPr>
        <w:t> </w:t>
      </w:r>
      <w:r>
        <w:rPr/>
        <w:t>structure.</w:t>
      </w:r>
      <w:r>
        <w:rPr>
          <w:spacing w:val="-1"/>
        </w:rPr>
        <w:t> </w:t>
      </w:r>
      <w:r>
        <w:rPr/>
        <w:t>Many</w:t>
      </w:r>
      <w:r>
        <w:rPr>
          <w:spacing w:val="-1"/>
        </w:rPr>
        <w:t> </w:t>
      </w:r>
      <w:r>
        <w:rPr/>
        <w:t>new</w:t>
      </w:r>
      <w:r>
        <w:rPr>
          <w:spacing w:val="-1"/>
        </w:rPr>
        <w:t> </w:t>
      </w:r>
      <w:r>
        <w:rPr/>
        <w:t>alliances</w:t>
      </w:r>
      <w:r>
        <w:rPr>
          <w:spacing w:val="-1"/>
        </w:rPr>
        <w:t> </w:t>
      </w:r>
      <w:r>
        <w:rPr/>
        <w:t>and</w:t>
      </w:r>
      <w:r>
        <w:rPr>
          <w:spacing w:val="-1"/>
        </w:rPr>
        <w:t> </w:t>
      </w:r>
      <w:r>
        <w:rPr/>
        <w:t>acquisitions</w:t>
      </w:r>
      <w:r>
        <w:rPr>
          <w:spacing w:val="-1"/>
        </w:rPr>
        <w:t> </w:t>
      </w:r>
      <w:r>
        <w:rPr/>
        <w:t>have</w:t>
      </w:r>
      <w:r>
        <w:rPr>
          <w:spacing w:val="-1"/>
        </w:rPr>
        <w:t> </w:t>
      </w:r>
      <w:r>
        <w:rPr/>
        <w:t>focused</w:t>
      </w:r>
      <w:r>
        <w:rPr>
          <w:spacing w:val="-1"/>
        </w:rPr>
        <w:t> </w:t>
      </w:r>
      <w:r>
        <w:rPr/>
        <w:t>on</w:t>
      </w:r>
      <w:r>
        <w:rPr>
          <w:spacing w:val="-1"/>
        </w:rPr>
        <w:t> </w:t>
      </w:r>
      <w:r>
        <w:rPr/>
        <w:t>emerging</w:t>
      </w:r>
      <w:r>
        <w:rPr>
          <w:spacing w:val="-1"/>
        </w:rPr>
        <w:t> </w:t>
      </w:r>
      <w:r>
        <w:rPr/>
        <w:t>fields,</w:t>
      </w:r>
      <w:r>
        <w:rPr>
          <w:spacing w:val="-1"/>
        </w:rPr>
        <w:t> </w:t>
      </w:r>
      <w:r>
        <w:rPr/>
        <w:t>such</w:t>
      </w:r>
      <w:r>
        <w:rPr>
          <w:spacing w:val="-1"/>
        </w:rPr>
        <w:t> </w:t>
      </w:r>
      <w:r>
        <w:rPr/>
        <w:t>as</w:t>
      </w:r>
      <w:r>
        <w:rPr>
          <w:spacing w:val="-1"/>
        </w:rPr>
        <w:t> </w:t>
      </w:r>
      <w:r>
        <w:rPr/>
        <w:t>cloud</w:t>
      </w:r>
      <w:r>
        <w:rPr>
          <w:spacing w:val="-1"/>
        </w:rPr>
        <w:t> </w:t>
      </w:r>
      <w:r>
        <w:rPr/>
        <w:t>computing, software defined networking, communication applications and other computing tasks via networks, rather than by the use of in-house </w:t>
      </w:r>
      <w:r>
        <w:rPr>
          <w:spacing w:val="-2"/>
        </w:rPr>
        <w:t>machines.</w:t>
      </w:r>
    </w:p>
    <w:p>
      <w:pPr>
        <w:pStyle w:val="BodyText"/>
        <w:spacing w:before="13"/>
      </w:pPr>
    </w:p>
    <w:p>
      <w:pPr>
        <w:pStyle w:val="BodyText"/>
        <w:spacing w:line="249" w:lineRule="auto"/>
        <w:ind w:left="390" w:right="385"/>
        <w:jc w:val="both"/>
      </w:pPr>
      <w:r>
        <w:rPr/>
        <w:t>Our Wholesale business competes with traditional carriers for long-haul, voice and IP services. In addition, mobile video and data needs are driving a greater need for wireless backhaul. Network providers, cable companies and niche players are competitors for this business </w:t>
      </w:r>
      <w:r>
        <w:rPr>
          <w:spacing w:val="-2"/>
        </w:rPr>
        <w:t>opportunity.</w:t>
      </w:r>
    </w:p>
    <w:p>
      <w:pPr>
        <w:pStyle w:val="BodyText"/>
        <w:spacing w:before="55"/>
        <w:rPr>
          <w:sz w:val="20"/>
        </w:rPr>
      </w:pPr>
    </w:p>
    <w:p>
      <w:pPr>
        <w:pStyle w:val="Heading2"/>
        <w:tabs>
          <w:tab w:pos="10634" w:val="left" w:leader="none"/>
        </w:tabs>
        <w:spacing w:before="0"/>
        <w:ind w:left="390" w:firstLine="52"/>
      </w:pPr>
      <w:bookmarkStart w:name="Global Network and Technology " w:id="24"/>
      <w:bookmarkEnd w:id="24"/>
      <w:r>
        <w:rPr>
          <w:b w:val="0"/>
          <w:i w:val="0"/>
        </w:rPr>
      </w:r>
      <w:r>
        <w:rPr>
          <w:color w:val="FFFFFF"/>
          <w:shd w:fill="757575" w:color="auto" w:val="clear"/>
        </w:rPr>
        <w:t>Global</w:t>
      </w:r>
      <w:r>
        <w:rPr>
          <w:color w:val="FFFFFF"/>
          <w:spacing w:val="-3"/>
          <w:shd w:fill="757575" w:color="auto" w:val="clear"/>
        </w:rPr>
        <w:t> </w:t>
      </w:r>
      <w:r>
        <w:rPr>
          <w:color w:val="FFFFFF"/>
          <w:shd w:fill="757575" w:color="auto" w:val="clear"/>
        </w:rPr>
        <w:t>Network</w:t>
      </w:r>
      <w:r>
        <w:rPr>
          <w:color w:val="FFFFFF"/>
          <w:spacing w:val="-1"/>
          <w:shd w:fill="757575" w:color="auto" w:val="clear"/>
        </w:rPr>
        <w:t> </w:t>
      </w:r>
      <w:r>
        <w:rPr>
          <w:color w:val="FFFFFF"/>
          <w:shd w:fill="757575" w:color="auto" w:val="clear"/>
        </w:rPr>
        <w:t>and</w:t>
      </w:r>
      <w:r>
        <w:rPr>
          <w:color w:val="FFFFFF"/>
          <w:spacing w:val="-1"/>
          <w:shd w:fill="757575" w:color="auto" w:val="clear"/>
        </w:rPr>
        <w:t> </w:t>
      </w:r>
      <w:r>
        <w:rPr>
          <w:color w:val="FFFFFF"/>
          <w:spacing w:val="-2"/>
          <w:shd w:fill="757575" w:color="auto" w:val="clear"/>
        </w:rPr>
        <w:t>Technology</w:t>
      </w:r>
      <w:r>
        <w:rPr>
          <w:color w:val="FFFFFF"/>
          <w:shd w:fill="757575" w:color="auto" w:val="clear"/>
        </w:rPr>
        <w:tab/>
      </w:r>
    </w:p>
    <w:p>
      <w:pPr>
        <w:pStyle w:val="BodyText"/>
        <w:spacing w:line="249" w:lineRule="auto" w:before="188"/>
        <w:ind w:left="390" w:right="387"/>
        <w:jc w:val="both"/>
      </w:pPr>
      <w:r>
        <w:rPr/>
        <w:t>Our global network architecture is used by Consumer and Business. Our network technology platforms include both wireless and wireline </w:t>
      </w:r>
      <w:r>
        <w:rPr>
          <w:spacing w:val="-2"/>
        </w:rPr>
        <w:t>technologies.</w:t>
      </w:r>
    </w:p>
    <w:p>
      <w:pPr>
        <w:pStyle w:val="BodyText"/>
        <w:spacing w:before="3"/>
      </w:pPr>
    </w:p>
    <w:p>
      <w:pPr>
        <w:pStyle w:val="Heading1"/>
      </w:pPr>
      <w:bookmarkStart w:name="Network Evolution " w:id="25"/>
      <w:bookmarkEnd w:id="25"/>
      <w:r>
        <w:rPr>
          <w:b w:val="0"/>
        </w:rPr>
      </w:r>
      <w:r>
        <w:rPr>
          <w:color w:val="E10019"/>
        </w:rPr>
        <w:t>Network</w:t>
      </w:r>
      <w:r>
        <w:rPr>
          <w:color w:val="E10019"/>
          <w:spacing w:val="-3"/>
        </w:rPr>
        <w:t> </w:t>
      </w:r>
      <w:r>
        <w:rPr>
          <w:color w:val="E10019"/>
          <w:spacing w:val="-2"/>
        </w:rPr>
        <w:t>Evolution</w:t>
      </w:r>
    </w:p>
    <w:p>
      <w:pPr>
        <w:pStyle w:val="BodyText"/>
        <w:spacing w:line="249" w:lineRule="auto" w:before="118"/>
        <w:ind w:left="390" w:right="385"/>
        <w:jc w:val="both"/>
      </w:pPr>
      <w:r>
        <w:rPr/>
        <w:t>We are transforming the architecture of our networks into our Intelligent Edge Network, providing improved efficiency and virtualization, increased automation and opportunities for edge computing services that will support our fiber-based and radio access network technologies. We expect that this new architecture will simplify operations by eliminating legacy network elements, speed the deployment of 5G wireless technology and create new opportunities in the business market in a cost-efficient manner.</w:t>
      </w:r>
    </w:p>
    <w:p>
      <w:pPr>
        <w:pStyle w:val="BodyText"/>
        <w:spacing w:before="4"/>
      </w:pPr>
    </w:p>
    <w:p>
      <w:pPr>
        <w:pStyle w:val="Heading1"/>
      </w:pPr>
      <w:bookmarkStart w:name="5G Deployment " w:id="26"/>
      <w:bookmarkEnd w:id="26"/>
      <w:r>
        <w:rPr>
          <w:b w:val="0"/>
        </w:rPr>
      </w:r>
      <w:r>
        <w:rPr>
          <w:color w:val="E10019"/>
        </w:rPr>
        <w:t>5G</w:t>
      </w:r>
      <w:r>
        <w:rPr>
          <w:color w:val="E10019"/>
          <w:spacing w:val="-1"/>
        </w:rPr>
        <w:t> </w:t>
      </w:r>
      <w:r>
        <w:rPr>
          <w:color w:val="E10019"/>
          <w:spacing w:val="-2"/>
        </w:rPr>
        <w:t>Deployment</w:t>
      </w:r>
    </w:p>
    <w:p>
      <w:pPr>
        <w:pStyle w:val="BodyText"/>
        <w:spacing w:line="249" w:lineRule="auto" w:before="118"/>
        <w:ind w:left="390" w:right="383"/>
        <w:jc w:val="both"/>
      </w:pPr>
      <w:r>
        <w:rPr/>
        <w:t>Over the past several years, we have been leading the development of 5G wireless technology industry standards and the ecosystems for fixed and mobile 5G wireless services. We expect that 5G technology will provide higher throughput and lower latency than the current fourth- generation (4G) LTE technology and enable our networks to handle more traffic as the number of internet-connected devices grows. As of December 31, 2021, 5G Ultra Wideband is available in parts of 87 U.S. cities and 5G Home is available in parts of 65 U.S. cities. Our FWA</w:t>
      </w:r>
    </w:p>
    <w:p>
      <w:pPr>
        <w:spacing w:after="0" w:line="249" w:lineRule="auto"/>
        <w:jc w:val="both"/>
        <w:sectPr>
          <w:pgSz w:w="11880" w:h="15480"/>
          <w:pgMar w:header="0" w:footer="584" w:top="320" w:bottom="780" w:left="420" w:right="420"/>
        </w:sectPr>
      </w:pPr>
    </w:p>
    <w:p>
      <w:pPr>
        <w:pStyle w:val="BodyText"/>
        <w:spacing w:line="249" w:lineRule="auto" w:before="69"/>
        <w:ind w:left="390" w:right="390"/>
        <w:jc w:val="both"/>
      </w:pPr>
      <w:r>
        <w:rPr/>
        <w:t>broadband service continued to grow during the year with a customer base of approximately 223 thousand as of December 31, 2021. In January 2022, we successfully deployed C-Band spectrum, reaching approximately 100 million people in the U.S. as of February 2022.</w:t>
      </w:r>
    </w:p>
    <w:p>
      <w:pPr>
        <w:pStyle w:val="BodyText"/>
        <w:spacing w:before="10"/>
      </w:pPr>
    </w:p>
    <w:p>
      <w:pPr>
        <w:pStyle w:val="BodyText"/>
        <w:spacing w:line="249" w:lineRule="auto"/>
        <w:ind w:left="390" w:right="384"/>
        <w:jc w:val="both"/>
      </w:pPr>
      <w:r>
        <w:rPr/>
        <w:t>5G Nationwide uses low and mid-band spectrum and dynamic spectrum sharing (DSS) technology, which allows 5G service to run simultaneously</w:t>
      </w:r>
      <w:r>
        <w:rPr>
          <w:spacing w:val="-3"/>
        </w:rPr>
        <w:t> </w:t>
      </w:r>
      <w:r>
        <w:rPr/>
        <w:t>with</w:t>
      </w:r>
      <w:r>
        <w:rPr>
          <w:spacing w:val="-3"/>
        </w:rPr>
        <w:t> </w:t>
      </w:r>
      <w:r>
        <w:rPr/>
        <w:t>4G</w:t>
      </w:r>
      <w:r>
        <w:rPr>
          <w:spacing w:val="-3"/>
        </w:rPr>
        <w:t> </w:t>
      </w:r>
      <w:r>
        <w:rPr/>
        <w:t>LTE</w:t>
      </w:r>
      <w:r>
        <w:rPr>
          <w:spacing w:val="-3"/>
        </w:rPr>
        <w:t> </w:t>
      </w:r>
      <w:r>
        <w:rPr/>
        <w:t>on</w:t>
      </w:r>
      <w:r>
        <w:rPr>
          <w:spacing w:val="-3"/>
        </w:rPr>
        <w:t> </w:t>
      </w:r>
      <w:r>
        <w:rPr/>
        <w:t>multiple</w:t>
      </w:r>
      <w:r>
        <w:rPr>
          <w:spacing w:val="-3"/>
        </w:rPr>
        <w:t> </w:t>
      </w:r>
      <w:r>
        <w:rPr/>
        <w:t>spectrum</w:t>
      </w:r>
      <w:r>
        <w:rPr>
          <w:spacing w:val="-3"/>
        </w:rPr>
        <w:t> </w:t>
      </w:r>
      <w:r>
        <w:rPr/>
        <w:t>bands.</w:t>
      </w:r>
      <w:r>
        <w:rPr>
          <w:spacing w:val="-3"/>
        </w:rPr>
        <w:t> </w:t>
      </w:r>
      <w:r>
        <w:rPr/>
        <w:t>With</w:t>
      </w:r>
      <w:r>
        <w:rPr>
          <w:spacing w:val="-3"/>
        </w:rPr>
        <w:t> </w:t>
      </w:r>
      <w:r>
        <w:rPr/>
        <w:t>DSS,</w:t>
      </w:r>
      <w:r>
        <w:rPr>
          <w:spacing w:val="-3"/>
        </w:rPr>
        <w:t> </w:t>
      </w:r>
      <w:r>
        <w:rPr/>
        <w:t>whenever</w:t>
      </w:r>
      <w:r>
        <w:rPr>
          <w:spacing w:val="-3"/>
        </w:rPr>
        <w:t> </w:t>
      </w:r>
      <w:r>
        <w:rPr/>
        <w:t>customers</w:t>
      </w:r>
      <w:r>
        <w:rPr>
          <w:spacing w:val="-3"/>
        </w:rPr>
        <w:t> </w:t>
      </w:r>
      <w:r>
        <w:rPr/>
        <w:t>move</w:t>
      </w:r>
      <w:r>
        <w:rPr>
          <w:spacing w:val="-3"/>
        </w:rPr>
        <w:t> </w:t>
      </w:r>
      <w:r>
        <w:rPr/>
        <w:t>outside</w:t>
      </w:r>
      <w:r>
        <w:rPr>
          <w:spacing w:val="-3"/>
        </w:rPr>
        <w:t> </w:t>
      </w:r>
      <w:r>
        <w:rPr/>
        <w:t>Verizon’s</w:t>
      </w:r>
      <w:r>
        <w:rPr>
          <w:spacing w:val="-3"/>
        </w:rPr>
        <w:t> </w:t>
      </w:r>
      <w:r>
        <w:rPr/>
        <w:t>high-band</w:t>
      </w:r>
      <w:r>
        <w:rPr>
          <w:spacing w:val="-3"/>
        </w:rPr>
        <w:t> </w:t>
      </w:r>
      <w:r>
        <w:rPr/>
        <w:t>Ultra</w:t>
      </w:r>
      <w:r>
        <w:rPr>
          <w:spacing w:val="-3"/>
        </w:rPr>
        <w:t> </w:t>
      </w:r>
      <w:r>
        <w:rPr/>
        <w:t>Wideband coverage area, their 5G-enabled devices will remain on 5G technology using the lower spectrum bands where the 5G Nationwide network is available. This allows us to more fully and effectively utilize our current spectrum resources to serve both 4G and 5G customers.</w:t>
      </w:r>
    </w:p>
    <w:p>
      <w:pPr>
        <w:pStyle w:val="BodyText"/>
        <w:spacing w:before="4"/>
      </w:pPr>
    </w:p>
    <w:p>
      <w:pPr>
        <w:pStyle w:val="Heading1"/>
        <w:jc w:val="both"/>
      </w:pPr>
      <w:bookmarkStart w:name="4G LTE " w:id="27"/>
      <w:bookmarkEnd w:id="27"/>
      <w:r>
        <w:rPr>
          <w:b w:val="0"/>
        </w:rPr>
      </w:r>
      <w:r>
        <w:rPr>
          <w:color w:val="E10019"/>
        </w:rPr>
        <w:t>4G</w:t>
      </w:r>
      <w:r>
        <w:rPr>
          <w:color w:val="E10019"/>
          <w:spacing w:val="-1"/>
        </w:rPr>
        <w:t> </w:t>
      </w:r>
      <w:r>
        <w:rPr>
          <w:color w:val="E10019"/>
          <w:spacing w:val="-5"/>
        </w:rPr>
        <w:t>LTE</w:t>
      </w:r>
    </w:p>
    <w:p>
      <w:pPr>
        <w:pStyle w:val="BodyText"/>
        <w:spacing w:line="249" w:lineRule="auto" w:before="118"/>
        <w:ind w:left="390" w:right="383"/>
        <w:jc w:val="both"/>
      </w:pPr>
      <w:r>
        <w:rPr/>
        <w:t>The wireless network technology platform that carries the majority of our wireless traffic is 4G LTE, which provides higher data throughput performance for data services at a lower cost compared to that offered by 3G technology. As of December 31, 2021, our 4G LTE network covers</w:t>
      </w:r>
      <w:r>
        <w:rPr>
          <w:spacing w:val="-2"/>
        </w:rPr>
        <w:t> </w:t>
      </w:r>
      <w:r>
        <w:rPr/>
        <w:t>approximately</w:t>
      </w:r>
      <w:r>
        <w:rPr>
          <w:spacing w:val="-3"/>
        </w:rPr>
        <w:t> </w:t>
      </w:r>
      <w:r>
        <w:rPr/>
        <w:t>328</w:t>
      </w:r>
      <w:r>
        <w:rPr>
          <w:spacing w:val="-2"/>
        </w:rPr>
        <w:t> </w:t>
      </w:r>
      <w:r>
        <w:rPr/>
        <w:t>million</w:t>
      </w:r>
      <w:r>
        <w:rPr>
          <w:spacing w:val="-2"/>
        </w:rPr>
        <w:t> </w:t>
      </w:r>
      <w:r>
        <w:rPr/>
        <w:t>people,</w:t>
      </w:r>
      <w:r>
        <w:rPr>
          <w:spacing w:val="-2"/>
        </w:rPr>
        <w:t> </w:t>
      </w:r>
      <w:r>
        <w:rPr/>
        <w:t>including</w:t>
      </w:r>
      <w:r>
        <w:rPr>
          <w:spacing w:val="-2"/>
        </w:rPr>
        <w:t> </w:t>
      </w:r>
      <w:r>
        <w:rPr/>
        <w:t>those</w:t>
      </w:r>
      <w:r>
        <w:rPr>
          <w:spacing w:val="-2"/>
        </w:rPr>
        <w:t> </w:t>
      </w:r>
      <w:r>
        <w:rPr/>
        <w:t>in</w:t>
      </w:r>
      <w:r>
        <w:rPr>
          <w:spacing w:val="-2"/>
        </w:rPr>
        <w:t> </w:t>
      </w:r>
      <w:r>
        <w:rPr/>
        <w:t>areas</w:t>
      </w:r>
      <w:r>
        <w:rPr>
          <w:spacing w:val="-2"/>
        </w:rPr>
        <w:t> </w:t>
      </w:r>
      <w:r>
        <w:rPr/>
        <w:t>served</w:t>
      </w:r>
      <w:r>
        <w:rPr>
          <w:spacing w:val="-2"/>
        </w:rPr>
        <w:t> </w:t>
      </w:r>
      <w:r>
        <w:rPr/>
        <w:t>by</w:t>
      </w:r>
      <w:r>
        <w:rPr>
          <w:spacing w:val="-2"/>
        </w:rPr>
        <w:t> </w:t>
      </w:r>
      <w:r>
        <w:rPr/>
        <w:t>our</w:t>
      </w:r>
      <w:r>
        <w:rPr>
          <w:spacing w:val="-2"/>
        </w:rPr>
        <w:t> </w:t>
      </w:r>
      <w:r>
        <w:rPr/>
        <w:t>LTE</w:t>
      </w:r>
      <w:r>
        <w:rPr>
          <w:spacing w:val="-2"/>
        </w:rPr>
        <w:t> </w:t>
      </w:r>
      <w:r>
        <w:rPr/>
        <w:t>in</w:t>
      </w:r>
      <w:r>
        <w:rPr>
          <w:spacing w:val="-2"/>
        </w:rPr>
        <w:t> </w:t>
      </w:r>
      <w:r>
        <w:rPr/>
        <w:t>Rural</w:t>
      </w:r>
      <w:r>
        <w:rPr>
          <w:spacing w:val="-2"/>
        </w:rPr>
        <w:t> </w:t>
      </w:r>
      <w:r>
        <w:rPr/>
        <w:t>America</w:t>
      </w:r>
      <w:r>
        <w:rPr>
          <w:spacing w:val="-2"/>
        </w:rPr>
        <w:t> </w:t>
      </w:r>
      <w:r>
        <w:rPr/>
        <w:t>partners.</w:t>
      </w:r>
      <w:r>
        <w:rPr>
          <w:spacing w:val="-2"/>
        </w:rPr>
        <w:t> </w:t>
      </w:r>
      <w:r>
        <w:rPr/>
        <w:t>Under</w:t>
      </w:r>
      <w:r>
        <w:rPr>
          <w:spacing w:val="-2"/>
        </w:rPr>
        <w:t> </w:t>
      </w:r>
      <w:r>
        <w:rPr/>
        <w:t>this</w:t>
      </w:r>
      <w:r>
        <w:rPr>
          <w:spacing w:val="-2"/>
        </w:rPr>
        <w:t> </w:t>
      </w:r>
      <w:r>
        <w:rPr/>
        <w:t>program,</w:t>
      </w:r>
      <w:r>
        <w:rPr>
          <w:spacing w:val="-2"/>
        </w:rPr>
        <w:t> </w:t>
      </w:r>
      <w:r>
        <w:rPr/>
        <w:t>we</w:t>
      </w:r>
      <w:r>
        <w:rPr>
          <w:spacing w:val="-2"/>
        </w:rPr>
        <w:t> </w:t>
      </w:r>
      <w:r>
        <w:rPr/>
        <w:t>have collaborated with wireless carriers in rural areas to build and operate a 4G LTE network using each carrier’s network assets with our core 4G LTE equipment and 700 Megahertz (MHz) C Block and Advanced Wireless Services (AWS) spectrum. LTE Home Internet, our home broadband internet service, leverages the Verizon 4G LTE network.</w:t>
      </w:r>
    </w:p>
    <w:p>
      <w:pPr>
        <w:pStyle w:val="BodyText"/>
        <w:spacing w:before="5"/>
      </w:pPr>
    </w:p>
    <w:p>
      <w:pPr>
        <w:pStyle w:val="Heading1"/>
        <w:spacing w:before="1"/>
      </w:pPr>
      <w:bookmarkStart w:name="Wireless Network Reliability and Build-O" w:id="28"/>
      <w:bookmarkEnd w:id="28"/>
      <w:r>
        <w:rPr>
          <w:b w:val="0"/>
        </w:rPr>
      </w:r>
      <w:r>
        <w:rPr>
          <w:color w:val="E10019"/>
        </w:rPr>
        <w:t>Wireless</w:t>
      </w:r>
      <w:r>
        <w:rPr>
          <w:color w:val="E10019"/>
          <w:spacing w:val="-6"/>
        </w:rPr>
        <w:t> </w:t>
      </w:r>
      <w:r>
        <w:rPr>
          <w:color w:val="E10019"/>
        </w:rPr>
        <w:t>Network</w:t>
      </w:r>
      <w:r>
        <w:rPr>
          <w:color w:val="E10019"/>
          <w:spacing w:val="-6"/>
        </w:rPr>
        <w:t> </w:t>
      </w:r>
      <w:r>
        <w:rPr>
          <w:color w:val="E10019"/>
        </w:rPr>
        <w:t>Reliability</w:t>
      </w:r>
      <w:r>
        <w:rPr>
          <w:color w:val="E10019"/>
          <w:spacing w:val="-5"/>
        </w:rPr>
        <w:t> </w:t>
      </w:r>
      <w:r>
        <w:rPr>
          <w:color w:val="E10019"/>
        </w:rPr>
        <w:t>and</w:t>
      </w:r>
      <w:r>
        <w:rPr>
          <w:color w:val="E10019"/>
          <w:spacing w:val="-5"/>
        </w:rPr>
        <w:t> </w:t>
      </w:r>
      <w:r>
        <w:rPr>
          <w:color w:val="E10019"/>
        </w:rPr>
        <w:t>Build-</w:t>
      </w:r>
      <w:r>
        <w:rPr>
          <w:color w:val="E10019"/>
          <w:spacing w:val="-5"/>
        </w:rPr>
        <w:t>Out</w:t>
      </w:r>
    </w:p>
    <w:p>
      <w:pPr>
        <w:pStyle w:val="BodyText"/>
        <w:spacing w:line="249" w:lineRule="auto" w:before="118"/>
        <w:ind w:left="390" w:right="384"/>
        <w:jc w:val="both"/>
      </w:pPr>
      <w:r>
        <w:rPr/>
        <w:t>We consider the reliability, coverage and speed of our wireless network to be key factors for our continued success. We believe that steady and consistent network and platform investments provide the foundation for innovative products and services. As we design and deploy our network, we focus on the number of successful data sessions the network enables, delivering on our advertised throughput speeds, and the number of calls that are connected on the first attempt and completed without being dropped. We utilize three strategies to maintain the</w:t>
      </w:r>
      <w:r>
        <w:rPr>
          <w:spacing w:val="40"/>
        </w:rPr>
        <w:t> </w:t>
      </w:r>
      <w:r>
        <w:rPr/>
        <w:t>quality of our network: increasing the density of our network elements, deploying new technologies as they are developed and putting additional wireless spectrum into service.</w:t>
      </w:r>
    </w:p>
    <w:p>
      <w:pPr>
        <w:pStyle w:val="BodyText"/>
        <w:spacing w:before="13"/>
      </w:pPr>
    </w:p>
    <w:p>
      <w:pPr>
        <w:pStyle w:val="BodyText"/>
        <w:spacing w:line="249" w:lineRule="auto"/>
        <w:ind w:left="390" w:right="385"/>
        <w:jc w:val="both"/>
      </w:pPr>
      <w:r>
        <w:rPr/>
        <w:t>We have been densifying our network by utilizing small cell technology, in-building solutions and distributed antenna systems. Network densification enables us to add capacity to address increasing mobile video consumption and the growing demand for IoT products and services on our 4G LTE and 5G networks. We are also utilizing existing network capabilities to handle increased traffic without interrupting the quality of the customer experience. We continue to deploy advanced technologies to increase both network capacity and data rates.</w:t>
      </w:r>
    </w:p>
    <w:p>
      <w:pPr>
        <w:pStyle w:val="BodyText"/>
        <w:spacing w:before="12"/>
      </w:pPr>
    </w:p>
    <w:p>
      <w:pPr>
        <w:pStyle w:val="BodyText"/>
        <w:spacing w:line="249" w:lineRule="auto"/>
        <w:ind w:left="390" w:right="384"/>
        <w:jc w:val="both"/>
      </w:pPr>
      <w:r>
        <w:rPr/>
        <w:t>In order to build and upgrade our existing 4G LTE network and deploy our 5G network, we must secure rights to a large number of sites and obtain zoning and other governmental approvals and fiber facilities for our macro and small cells, in-building systems and antennas and related radio equipment that comprise distributed antenna systems. We have relationships with a wide variety of vendors that supply various products and services that support our wireless network operations. We utilize tower site management firms as lessors or managers of a portion of our existing leased and owned tower sites.</w:t>
      </w:r>
    </w:p>
    <w:p>
      <w:pPr>
        <w:pStyle w:val="BodyText"/>
        <w:spacing w:before="13"/>
      </w:pPr>
    </w:p>
    <w:p>
      <w:pPr>
        <w:pStyle w:val="BodyText"/>
        <w:spacing w:line="249" w:lineRule="auto"/>
        <w:ind w:left="390" w:right="384"/>
        <w:jc w:val="both"/>
      </w:pPr>
      <w:r>
        <w:rPr/>
        <w:t>Our networks in the U.S. include various elements of redundancy designed to enhance the reliability of the services provided to our</w:t>
      </w:r>
      <w:r>
        <w:rPr>
          <w:spacing w:val="40"/>
        </w:rPr>
        <w:t> </w:t>
      </w:r>
      <w:r>
        <w:rPr/>
        <w:t>customers. To mitigate the impact of power disruptions on our operations, we have battery backup at every switch and every macro cell. We also utilize backup generators at a majority of our macro cells and at every switch location. In addition, we have a fleet of portable backup generators that can be deployed if needed. We further enhance reliability by using a fully redundant Multiprotocol Label Switching backbone network in critical locations.</w:t>
      </w:r>
    </w:p>
    <w:p>
      <w:pPr>
        <w:pStyle w:val="BodyText"/>
        <w:spacing w:before="12"/>
      </w:pPr>
    </w:p>
    <w:p>
      <w:pPr>
        <w:pStyle w:val="BodyText"/>
        <w:spacing w:line="249" w:lineRule="auto" w:before="1"/>
        <w:ind w:left="390" w:right="384"/>
        <w:jc w:val="both"/>
      </w:pPr>
      <w:r>
        <w:rPr/>
        <w:t>In addition to our own network coverage, we have roaming agreements with a number of wireless service providers to enable our customers</w:t>
      </w:r>
      <w:r>
        <w:rPr>
          <w:spacing w:val="40"/>
        </w:rPr>
        <w:t> </w:t>
      </w:r>
      <w:r>
        <w:rPr/>
        <w:t>to receive wireless service in nearly all other areas in the U.S. where wireless service is available. We also offer a variety of international wireless voice and data services to our customers through roaming arrangements with wireless service providers outside the U.S.</w:t>
      </w:r>
    </w:p>
    <w:p>
      <w:pPr>
        <w:pStyle w:val="BodyText"/>
        <w:spacing w:before="3"/>
      </w:pPr>
    </w:p>
    <w:p>
      <w:pPr>
        <w:pStyle w:val="Heading1"/>
      </w:pPr>
      <w:bookmarkStart w:name="Fios " w:id="29"/>
      <w:bookmarkEnd w:id="29"/>
      <w:r>
        <w:rPr>
          <w:b w:val="0"/>
        </w:rPr>
      </w:r>
      <w:r>
        <w:rPr>
          <w:color w:val="E10019"/>
          <w:spacing w:val="-4"/>
        </w:rPr>
        <w:t>Fios</w:t>
      </w:r>
    </w:p>
    <w:p>
      <w:pPr>
        <w:pStyle w:val="BodyText"/>
        <w:spacing w:line="249" w:lineRule="auto" w:before="118"/>
        <w:ind w:left="390" w:right="381"/>
        <w:jc w:val="both"/>
      </w:pPr>
      <w:r>
        <w:rPr/>
        <w:t>Residential broadband service has seen significant growth in bandwidth demand over the past several years, and we believe that demand will continue to grow. We expect the continued emergence of new video services, new data applications and the proliferation of IP devices in the home</w:t>
      </w:r>
      <w:r>
        <w:rPr>
          <w:spacing w:val="-2"/>
        </w:rPr>
        <w:t> </w:t>
      </w:r>
      <w:r>
        <w:rPr/>
        <w:t>will</w:t>
      </w:r>
      <w:r>
        <w:rPr>
          <w:spacing w:val="-2"/>
        </w:rPr>
        <w:t> </w:t>
      </w:r>
      <w:r>
        <w:rPr/>
        <w:t>continue</w:t>
      </w:r>
      <w:r>
        <w:rPr>
          <w:spacing w:val="-2"/>
        </w:rPr>
        <w:t> </w:t>
      </w:r>
      <w:r>
        <w:rPr/>
        <w:t>to</w:t>
      </w:r>
      <w:r>
        <w:rPr>
          <w:spacing w:val="-2"/>
        </w:rPr>
        <w:t> </w:t>
      </w:r>
      <w:r>
        <w:rPr/>
        <w:t>drive</w:t>
      </w:r>
      <w:r>
        <w:rPr>
          <w:spacing w:val="-2"/>
        </w:rPr>
        <w:t> </w:t>
      </w:r>
      <w:r>
        <w:rPr/>
        <w:t>new</w:t>
      </w:r>
      <w:r>
        <w:rPr>
          <w:spacing w:val="-2"/>
        </w:rPr>
        <w:t> </w:t>
      </w:r>
      <w:r>
        <w:rPr/>
        <w:t>network</w:t>
      </w:r>
      <w:r>
        <w:rPr>
          <w:spacing w:val="-2"/>
        </w:rPr>
        <w:t> </w:t>
      </w:r>
      <w:r>
        <w:rPr/>
        <w:t>requirements</w:t>
      </w:r>
      <w:r>
        <w:rPr>
          <w:spacing w:val="-2"/>
        </w:rPr>
        <w:t> </w:t>
      </w:r>
      <w:r>
        <w:rPr/>
        <w:t>for</w:t>
      </w:r>
      <w:r>
        <w:rPr>
          <w:spacing w:val="-2"/>
        </w:rPr>
        <w:t> </w:t>
      </w:r>
      <w:r>
        <w:rPr/>
        <w:t>increased</w:t>
      </w:r>
      <w:r>
        <w:rPr>
          <w:spacing w:val="-2"/>
        </w:rPr>
        <w:t> </w:t>
      </w:r>
      <w:r>
        <w:rPr/>
        <w:t>data</w:t>
      </w:r>
      <w:r>
        <w:rPr>
          <w:spacing w:val="-2"/>
        </w:rPr>
        <w:t> </w:t>
      </w:r>
      <w:r>
        <w:rPr/>
        <w:t>speeds</w:t>
      </w:r>
      <w:r>
        <w:rPr>
          <w:spacing w:val="-2"/>
        </w:rPr>
        <w:t> </w:t>
      </w:r>
      <w:r>
        <w:rPr/>
        <w:t>and</w:t>
      </w:r>
      <w:r>
        <w:rPr>
          <w:spacing w:val="-2"/>
        </w:rPr>
        <w:t> </w:t>
      </w:r>
      <w:r>
        <w:rPr/>
        <w:t>throughput.</w:t>
      </w:r>
      <w:r>
        <w:rPr>
          <w:spacing w:val="-2"/>
        </w:rPr>
        <w:t> </w:t>
      </w:r>
      <w:r>
        <w:rPr/>
        <w:t>We</w:t>
      </w:r>
      <w:r>
        <w:rPr>
          <w:spacing w:val="-2"/>
        </w:rPr>
        <w:t> </w:t>
      </w:r>
      <w:r>
        <w:rPr/>
        <w:t>believe</w:t>
      </w:r>
      <w:r>
        <w:rPr>
          <w:spacing w:val="-2"/>
        </w:rPr>
        <w:t> </w:t>
      </w:r>
      <w:r>
        <w:rPr/>
        <w:t>that</w:t>
      </w:r>
      <w:r>
        <w:rPr>
          <w:spacing w:val="-2"/>
        </w:rPr>
        <w:t> </w:t>
      </w:r>
      <w:r>
        <w:rPr/>
        <w:t>the</w:t>
      </w:r>
      <w:r>
        <w:rPr>
          <w:spacing w:val="-2"/>
        </w:rPr>
        <w:t> </w:t>
      </w:r>
      <w:r>
        <w:rPr/>
        <w:t>Passive</w:t>
      </w:r>
      <w:r>
        <w:rPr>
          <w:spacing w:val="-2"/>
        </w:rPr>
        <w:t> </w:t>
      </w:r>
      <w:r>
        <w:rPr/>
        <w:t>Optical</w:t>
      </w:r>
      <w:r>
        <w:rPr>
          <w:spacing w:val="-2"/>
        </w:rPr>
        <w:t> </w:t>
      </w:r>
      <w:r>
        <w:rPr/>
        <w:t>Network (PON) technology underpinning Fios positions us well to meet these demands in a cost-effective and efficient manner.</w:t>
      </w:r>
    </w:p>
    <w:p>
      <w:pPr>
        <w:pStyle w:val="BodyText"/>
        <w:spacing w:before="12"/>
      </w:pPr>
    </w:p>
    <w:p>
      <w:pPr>
        <w:pStyle w:val="BodyText"/>
        <w:spacing w:line="249" w:lineRule="auto"/>
        <w:ind w:left="390" w:right="384"/>
        <w:jc w:val="both"/>
      </w:pPr>
      <w:r>
        <w:rPr/>
        <w:t>While deployed initially as a consumer broadband network, our PON infrastructure is also experiencing more widespread application in the Business segment, especially as businesses increasingly migrate to Ethernet-based access services.</w:t>
      </w:r>
    </w:p>
    <w:p>
      <w:pPr>
        <w:pStyle w:val="BodyText"/>
        <w:spacing w:before="2"/>
      </w:pPr>
    </w:p>
    <w:p>
      <w:pPr>
        <w:pStyle w:val="Heading1"/>
      </w:pPr>
      <w:bookmarkStart w:name="Global IP " w:id="30"/>
      <w:bookmarkEnd w:id="30"/>
      <w:r>
        <w:rPr>
          <w:b w:val="0"/>
        </w:rPr>
      </w:r>
      <w:r>
        <w:rPr>
          <w:color w:val="E10019"/>
        </w:rPr>
        <w:t>Global</w:t>
      </w:r>
      <w:r>
        <w:rPr>
          <w:color w:val="E10019"/>
          <w:spacing w:val="-5"/>
        </w:rPr>
        <w:t> IP</w:t>
      </w:r>
    </w:p>
    <w:p>
      <w:pPr>
        <w:pStyle w:val="BodyText"/>
        <w:spacing w:line="249" w:lineRule="auto" w:before="118"/>
        <w:ind w:left="390" w:right="388"/>
        <w:jc w:val="both"/>
      </w:pPr>
      <w:r>
        <w:rPr/>
        <w:t>Verizon owns and operates one of the largest global fiber-optic networks in the world, providing connectivity to Business customers in more than 180 countries. Our global IP network includes long-haul, metro and submarine assets that enable and support international operations.</w:t>
      </w:r>
    </w:p>
    <w:p>
      <w:pPr>
        <w:pStyle w:val="BodyText"/>
        <w:spacing w:before="11"/>
      </w:pPr>
    </w:p>
    <w:p>
      <w:pPr>
        <w:pStyle w:val="BodyText"/>
        <w:spacing w:line="249" w:lineRule="auto"/>
        <w:ind w:left="390" w:right="382"/>
        <w:jc w:val="both"/>
      </w:pPr>
      <w:r>
        <w:rPr/>
        <w:t>Global business is rapidly evolving to an "everything-as-a-service" model in which Business customers seek cloud-based, converged enterprise solutions delivered securely via managed and professional services. We are continuing to deploy packet optical transport</w:t>
      </w:r>
      <w:r>
        <w:rPr>
          <w:spacing w:val="40"/>
        </w:rPr>
        <w:t> </w:t>
      </w:r>
      <w:r>
        <w:rPr/>
        <w:t>technology in order to create a global network platform to meet this demand.</w:t>
      </w:r>
    </w:p>
    <w:p>
      <w:pPr>
        <w:spacing w:after="0" w:line="249" w:lineRule="auto"/>
        <w:jc w:val="both"/>
        <w:sectPr>
          <w:pgSz w:w="11880" w:h="15480"/>
          <w:pgMar w:header="0" w:footer="584" w:top="320" w:bottom="780" w:left="420" w:right="420"/>
        </w:sectPr>
      </w:pPr>
    </w:p>
    <w:p>
      <w:pPr>
        <w:pStyle w:val="Heading1"/>
        <w:spacing w:before="81"/>
      </w:pPr>
      <w:bookmarkStart w:name="Spectrum " w:id="31"/>
      <w:bookmarkEnd w:id="31"/>
      <w:r>
        <w:rPr>
          <w:b w:val="0"/>
        </w:rPr>
      </w:r>
      <w:r>
        <w:rPr>
          <w:color w:val="E10019"/>
          <w:spacing w:val="-2"/>
        </w:rPr>
        <w:t>Spectrum</w:t>
      </w:r>
    </w:p>
    <w:p>
      <w:pPr>
        <w:pStyle w:val="BodyText"/>
        <w:spacing w:line="249" w:lineRule="auto" w:before="118"/>
        <w:ind w:left="390" w:right="383"/>
        <w:jc w:val="both"/>
      </w:pPr>
      <w:r>
        <w:rPr/>
        <w:t>The spectrum licenses we hold can be used for mobile and fixed wireless voice, video and data communications services. We are licensed by the Federal Communications Commission (FCC) to provide these wireless services on portions of the 800 MHz band, also known as cellular spectrum, the 1800-1900 MHz band, also known as Personal Communication Services (PCS) spectrum, portions of the 700 MHz upper C- Band</w:t>
      </w:r>
      <w:r>
        <w:rPr>
          <w:spacing w:val="-2"/>
        </w:rPr>
        <w:t> </w:t>
      </w:r>
      <w:r>
        <w:rPr/>
        <w:t>and</w:t>
      </w:r>
      <w:r>
        <w:rPr>
          <w:spacing w:val="-2"/>
        </w:rPr>
        <w:t> </w:t>
      </w:r>
      <w:r>
        <w:rPr/>
        <w:t>AWS</w:t>
      </w:r>
      <w:r>
        <w:rPr>
          <w:spacing w:val="-2"/>
        </w:rPr>
        <w:t> </w:t>
      </w:r>
      <w:r>
        <w:rPr/>
        <w:t>1</w:t>
      </w:r>
      <w:r>
        <w:rPr>
          <w:spacing w:val="-2"/>
        </w:rPr>
        <w:t> </w:t>
      </w:r>
      <w:r>
        <w:rPr/>
        <w:t>and</w:t>
      </w:r>
      <w:r>
        <w:rPr>
          <w:spacing w:val="-2"/>
        </w:rPr>
        <w:t> </w:t>
      </w:r>
      <w:r>
        <w:rPr/>
        <w:t>3</w:t>
      </w:r>
      <w:r>
        <w:rPr>
          <w:spacing w:val="-2"/>
        </w:rPr>
        <w:t> </w:t>
      </w:r>
      <w:r>
        <w:rPr/>
        <w:t>spectrum</w:t>
      </w:r>
      <w:r>
        <w:rPr>
          <w:spacing w:val="-2"/>
        </w:rPr>
        <w:t> </w:t>
      </w:r>
      <w:r>
        <w:rPr/>
        <w:t>in</w:t>
      </w:r>
      <w:r>
        <w:rPr>
          <w:spacing w:val="-2"/>
        </w:rPr>
        <w:t> </w:t>
      </w:r>
      <w:r>
        <w:rPr/>
        <w:t>the</w:t>
      </w:r>
      <w:r>
        <w:rPr>
          <w:spacing w:val="-2"/>
        </w:rPr>
        <w:t> </w:t>
      </w:r>
      <w:r>
        <w:rPr/>
        <w:t>1700</w:t>
      </w:r>
      <w:r>
        <w:rPr>
          <w:spacing w:val="-2"/>
        </w:rPr>
        <w:t> </w:t>
      </w:r>
      <w:r>
        <w:rPr/>
        <w:t>and</w:t>
      </w:r>
      <w:r>
        <w:rPr>
          <w:spacing w:val="-2"/>
        </w:rPr>
        <w:t> </w:t>
      </w:r>
      <w:r>
        <w:rPr/>
        <w:t>2100</w:t>
      </w:r>
      <w:r>
        <w:rPr>
          <w:spacing w:val="-2"/>
        </w:rPr>
        <w:t> </w:t>
      </w:r>
      <w:r>
        <w:rPr/>
        <w:t>MHz</w:t>
      </w:r>
      <w:r>
        <w:rPr>
          <w:spacing w:val="-2"/>
        </w:rPr>
        <w:t> </w:t>
      </w:r>
      <w:r>
        <w:rPr/>
        <w:t>bands,</w:t>
      </w:r>
      <w:r>
        <w:rPr>
          <w:spacing w:val="-3"/>
        </w:rPr>
        <w:t> </w:t>
      </w:r>
      <w:r>
        <w:rPr/>
        <w:t>in</w:t>
      </w:r>
      <w:r>
        <w:rPr>
          <w:spacing w:val="-2"/>
        </w:rPr>
        <w:t> </w:t>
      </w:r>
      <w:r>
        <w:rPr/>
        <w:t>areas</w:t>
      </w:r>
      <w:r>
        <w:rPr>
          <w:spacing w:val="-2"/>
        </w:rPr>
        <w:t> </w:t>
      </w:r>
      <w:r>
        <w:rPr/>
        <w:t>that</w:t>
      </w:r>
      <w:r>
        <w:rPr>
          <w:spacing w:val="-2"/>
        </w:rPr>
        <w:t> </w:t>
      </w:r>
      <w:r>
        <w:rPr/>
        <w:t>collectively</w:t>
      </w:r>
      <w:r>
        <w:rPr>
          <w:spacing w:val="-2"/>
        </w:rPr>
        <w:t> </w:t>
      </w:r>
      <w:r>
        <w:rPr/>
        <w:t>cover</w:t>
      </w:r>
      <w:r>
        <w:rPr>
          <w:spacing w:val="-2"/>
        </w:rPr>
        <w:t> </w:t>
      </w:r>
      <w:r>
        <w:rPr/>
        <w:t>nearly</w:t>
      </w:r>
      <w:r>
        <w:rPr>
          <w:spacing w:val="-2"/>
        </w:rPr>
        <w:t> </w:t>
      </w:r>
      <w:r>
        <w:rPr/>
        <w:t>all</w:t>
      </w:r>
      <w:r>
        <w:rPr>
          <w:spacing w:val="-2"/>
        </w:rPr>
        <w:t> </w:t>
      </w:r>
      <w:r>
        <w:rPr/>
        <w:t>of</w:t>
      </w:r>
      <w:r>
        <w:rPr>
          <w:spacing w:val="-2"/>
        </w:rPr>
        <w:t> </w:t>
      </w:r>
      <w:r>
        <w:rPr/>
        <w:t>the</w:t>
      </w:r>
      <w:r>
        <w:rPr>
          <w:spacing w:val="-2"/>
        </w:rPr>
        <w:t> </w:t>
      </w:r>
      <w:r>
        <w:rPr/>
        <w:t>population</w:t>
      </w:r>
      <w:r>
        <w:rPr>
          <w:spacing w:val="-2"/>
        </w:rPr>
        <w:t> </w:t>
      </w:r>
      <w:r>
        <w:rPr/>
        <w:t>of</w:t>
      </w:r>
      <w:r>
        <w:rPr>
          <w:spacing w:val="-2"/>
        </w:rPr>
        <w:t> </w:t>
      </w:r>
      <w:r>
        <w:rPr/>
        <w:t>the</w:t>
      </w:r>
      <w:r>
        <w:rPr>
          <w:spacing w:val="-2"/>
        </w:rPr>
        <w:t> </w:t>
      </w:r>
      <w:r>
        <w:rPr/>
        <w:t>U.S.</w:t>
      </w:r>
      <w:r>
        <w:rPr>
          <w:spacing w:val="-2"/>
        </w:rPr>
        <w:t> </w:t>
      </w:r>
      <w:r>
        <w:rPr/>
        <w:t>We have also deployed 4G technologies in 3.5 Gigahertz (GHz) shared spectrum, using LTE/Citizens Broadband Radio Service, and in 5 GHz unlicensed spectrum, using LTE/Licensed Assisted Access. All of this spectrum is collectively called low and mid-band spectrum. We are using</w:t>
      </w:r>
      <w:r>
        <w:rPr>
          <w:spacing w:val="-1"/>
        </w:rPr>
        <w:t> </w:t>
      </w:r>
      <w:r>
        <w:rPr/>
        <w:t>our</w:t>
      </w:r>
      <w:r>
        <w:rPr>
          <w:spacing w:val="-1"/>
        </w:rPr>
        <w:t> </w:t>
      </w:r>
      <w:r>
        <w:rPr/>
        <w:t>low</w:t>
      </w:r>
      <w:r>
        <w:rPr>
          <w:spacing w:val="-1"/>
        </w:rPr>
        <w:t> </w:t>
      </w:r>
      <w:r>
        <w:rPr/>
        <w:t>and</w:t>
      </w:r>
      <w:r>
        <w:rPr>
          <w:spacing w:val="-1"/>
        </w:rPr>
        <w:t> </w:t>
      </w:r>
      <w:r>
        <w:rPr/>
        <w:t>mid-band</w:t>
      </w:r>
      <w:r>
        <w:rPr>
          <w:spacing w:val="-1"/>
        </w:rPr>
        <w:t> </w:t>
      </w:r>
      <w:r>
        <w:rPr/>
        <w:t>spectrum</w:t>
      </w:r>
      <w:r>
        <w:rPr>
          <w:spacing w:val="-1"/>
        </w:rPr>
        <w:t> </w:t>
      </w:r>
      <w:r>
        <w:rPr/>
        <w:t>to</w:t>
      </w:r>
      <w:r>
        <w:rPr>
          <w:spacing w:val="-1"/>
        </w:rPr>
        <w:t> </w:t>
      </w:r>
      <w:r>
        <w:rPr/>
        <w:t>provide</w:t>
      </w:r>
      <w:r>
        <w:rPr>
          <w:spacing w:val="-1"/>
        </w:rPr>
        <w:t> </w:t>
      </w:r>
      <w:r>
        <w:rPr/>
        <w:t>3G,</w:t>
      </w:r>
      <w:r>
        <w:rPr>
          <w:spacing w:val="-1"/>
        </w:rPr>
        <w:t> </w:t>
      </w:r>
      <w:r>
        <w:rPr/>
        <w:t>4G</w:t>
      </w:r>
      <w:r>
        <w:rPr>
          <w:spacing w:val="-1"/>
        </w:rPr>
        <w:t> </w:t>
      </w:r>
      <w:r>
        <w:rPr/>
        <w:t>LTE</w:t>
      </w:r>
      <w:r>
        <w:rPr>
          <w:spacing w:val="-1"/>
        </w:rPr>
        <w:t> </w:t>
      </w:r>
      <w:r>
        <w:rPr/>
        <w:t>and</w:t>
      </w:r>
      <w:r>
        <w:rPr>
          <w:spacing w:val="-1"/>
        </w:rPr>
        <w:t> </w:t>
      </w:r>
      <w:r>
        <w:rPr/>
        <w:t>5G</w:t>
      </w:r>
      <w:r>
        <w:rPr>
          <w:spacing w:val="-1"/>
        </w:rPr>
        <w:t> </w:t>
      </w:r>
      <w:r>
        <w:rPr/>
        <w:t>wireless</w:t>
      </w:r>
      <w:r>
        <w:rPr>
          <w:spacing w:val="-1"/>
        </w:rPr>
        <w:t> </w:t>
      </w:r>
      <w:r>
        <w:rPr/>
        <w:t>services.</w:t>
      </w:r>
      <w:r>
        <w:rPr>
          <w:spacing w:val="-1"/>
        </w:rPr>
        <w:t> </w:t>
      </w:r>
      <w:r>
        <w:rPr/>
        <w:t>We</w:t>
      </w:r>
      <w:r>
        <w:rPr>
          <w:spacing w:val="-1"/>
        </w:rPr>
        <w:t> </w:t>
      </w:r>
      <w:r>
        <w:rPr/>
        <w:t>are</w:t>
      </w:r>
      <w:r>
        <w:rPr>
          <w:spacing w:val="-1"/>
        </w:rPr>
        <w:t> </w:t>
      </w:r>
      <w:r>
        <w:rPr/>
        <w:t>increasingly</w:t>
      </w:r>
      <w:r>
        <w:rPr>
          <w:spacing w:val="-1"/>
        </w:rPr>
        <w:t> </w:t>
      </w:r>
      <w:r>
        <w:rPr/>
        <w:t>reallocating</w:t>
      </w:r>
      <w:r>
        <w:rPr>
          <w:spacing w:val="-1"/>
        </w:rPr>
        <w:t> </w:t>
      </w:r>
      <w:r>
        <w:rPr/>
        <w:t>spectrum</w:t>
      </w:r>
      <w:r>
        <w:rPr>
          <w:spacing w:val="-1"/>
        </w:rPr>
        <w:t> </w:t>
      </w:r>
      <w:r>
        <w:rPr/>
        <w:t>previously used for 3G service to provide 4G LTE service. We are also utilizing low and mid-band spectrum through DSS for 5G to complement our spectrum licenses in the 28 and 39 GHz band, collectively called millimeter wave spectrum. In 2021, we acquired an average of 161 MHz of new mid-band spectrum in the continental United States in the 3700-3980 MHz band, also known as C-Band.</w:t>
      </w:r>
      <w:r>
        <w:rPr>
          <w:spacing w:val="-3"/>
        </w:rPr>
        <w:t> </w:t>
      </w:r>
      <w:r>
        <w:rPr/>
        <w:t>We began using C-Band for 5G service in January 2022.</w:t>
      </w:r>
    </w:p>
    <w:p>
      <w:pPr>
        <w:pStyle w:val="BodyText"/>
        <w:spacing w:before="17"/>
      </w:pPr>
    </w:p>
    <w:p>
      <w:pPr>
        <w:pStyle w:val="BodyText"/>
        <w:spacing w:line="249" w:lineRule="auto"/>
        <w:ind w:left="390" w:right="384"/>
        <w:jc w:val="both"/>
      </w:pPr>
      <w:r>
        <w:rPr/>
        <w:t>Millimeter wave spectrum is being used in conjunction with low and mid-band spectrum for our 5G technology deployment. We own millimeter wave spectrum predominantly in the 28 GHz and 37/39 GHz bands. Millimeter wave spectrum is currently being used to increase capacity</w:t>
      </w:r>
      <w:r>
        <w:rPr>
          <w:spacing w:val="-2"/>
        </w:rPr>
        <w:t> </w:t>
      </w:r>
      <w:r>
        <w:rPr/>
        <w:t>for</w:t>
      </w:r>
      <w:r>
        <w:rPr>
          <w:spacing w:val="-2"/>
        </w:rPr>
        <w:t> </w:t>
      </w:r>
      <w:r>
        <w:rPr/>
        <w:t>mobile</w:t>
      </w:r>
      <w:r>
        <w:rPr>
          <w:spacing w:val="-2"/>
        </w:rPr>
        <w:t> </w:t>
      </w:r>
      <w:r>
        <w:rPr/>
        <w:t>and</w:t>
      </w:r>
      <w:r>
        <w:rPr>
          <w:spacing w:val="-2"/>
        </w:rPr>
        <w:t> </w:t>
      </w:r>
      <w:r>
        <w:rPr/>
        <w:t>fixed</w:t>
      </w:r>
      <w:r>
        <w:rPr>
          <w:spacing w:val="-2"/>
        </w:rPr>
        <w:t> </w:t>
      </w:r>
      <w:r>
        <w:rPr/>
        <w:t>wireless</w:t>
      </w:r>
      <w:r>
        <w:rPr>
          <w:spacing w:val="-2"/>
        </w:rPr>
        <w:t> </w:t>
      </w:r>
      <w:r>
        <w:rPr/>
        <w:t>services</w:t>
      </w:r>
      <w:r>
        <w:rPr>
          <w:spacing w:val="-2"/>
        </w:rPr>
        <w:t> </w:t>
      </w:r>
      <w:r>
        <w:rPr/>
        <w:t>in</w:t>
      </w:r>
      <w:r>
        <w:rPr>
          <w:spacing w:val="-2"/>
        </w:rPr>
        <w:t> </w:t>
      </w:r>
      <w:r>
        <w:rPr/>
        <w:t>areas</w:t>
      </w:r>
      <w:r>
        <w:rPr>
          <w:spacing w:val="-2"/>
        </w:rPr>
        <w:t> </w:t>
      </w:r>
      <w:r>
        <w:rPr/>
        <w:t>of</w:t>
      </w:r>
      <w:r>
        <w:rPr>
          <w:spacing w:val="-2"/>
        </w:rPr>
        <w:t> </w:t>
      </w:r>
      <w:r>
        <w:rPr/>
        <w:t>high</w:t>
      </w:r>
      <w:r>
        <w:rPr>
          <w:spacing w:val="-2"/>
        </w:rPr>
        <w:t> </w:t>
      </w:r>
      <w:r>
        <w:rPr/>
        <w:t>demand.</w:t>
      </w:r>
      <w:r>
        <w:rPr>
          <w:spacing w:val="-2"/>
        </w:rPr>
        <w:t> </w:t>
      </w:r>
      <w:r>
        <w:rPr/>
        <w:t>We</w:t>
      </w:r>
      <w:r>
        <w:rPr>
          <w:spacing w:val="-2"/>
        </w:rPr>
        <w:t> </w:t>
      </w:r>
      <w:r>
        <w:rPr/>
        <w:t>anticipate</w:t>
      </w:r>
      <w:r>
        <w:rPr>
          <w:spacing w:val="-2"/>
        </w:rPr>
        <w:t> </w:t>
      </w:r>
      <w:r>
        <w:rPr/>
        <w:t>that</w:t>
      </w:r>
      <w:r>
        <w:rPr>
          <w:spacing w:val="-2"/>
        </w:rPr>
        <w:t> </w:t>
      </w:r>
      <w:r>
        <w:rPr/>
        <w:t>demand</w:t>
      </w:r>
      <w:r>
        <w:rPr>
          <w:spacing w:val="-2"/>
        </w:rPr>
        <w:t> </w:t>
      </w:r>
      <w:r>
        <w:rPr/>
        <w:t>will</w:t>
      </w:r>
      <w:r>
        <w:rPr>
          <w:spacing w:val="-2"/>
        </w:rPr>
        <w:t> </w:t>
      </w:r>
      <w:r>
        <w:rPr/>
        <w:t>continue</w:t>
      </w:r>
      <w:r>
        <w:rPr>
          <w:spacing w:val="-2"/>
        </w:rPr>
        <w:t> </w:t>
      </w:r>
      <w:r>
        <w:rPr/>
        <w:t>to</w:t>
      </w:r>
      <w:r>
        <w:rPr>
          <w:spacing w:val="-2"/>
        </w:rPr>
        <w:t> </w:t>
      </w:r>
      <w:r>
        <w:rPr/>
        <w:t>increase</w:t>
      </w:r>
      <w:r>
        <w:rPr>
          <w:spacing w:val="-2"/>
        </w:rPr>
        <w:t> </w:t>
      </w:r>
      <w:r>
        <w:rPr/>
        <w:t>over</w:t>
      </w:r>
      <w:r>
        <w:rPr>
          <w:spacing w:val="-2"/>
        </w:rPr>
        <w:t> </w:t>
      </w:r>
      <w:r>
        <w:rPr/>
        <w:t>time,</w:t>
      </w:r>
      <w:r>
        <w:rPr>
          <w:spacing w:val="-2"/>
        </w:rPr>
        <w:t> </w:t>
      </w:r>
      <w:r>
        <w:rPr/>
        <w:t>driven by</w:t>
      </w:r>
      <w:r>
        <w:rPr>
          <w:spacing w:val="-1"/>
        </w:rPr>
        <w:t> </w:t>
      </w:r>
      <w:r>
        <w:rPr/>
        <w:t>growth</w:t>
      </w:r>
      <w:r>
        <w:rPr>
          <w:spacing w:val="-1"/>
        </w:rPr>
        <w:t> </w:t>
      </w:r>
      <w:r>
        <w:rPr/>
        <w:t>in</w:t>
      </w:r>
      <w:r>
        <w:rPr>
          <w:spacing w:val="-1"/>
        </w:rPr>
        <w:t> </w:t>
      </w:r>
      <w:r>
        <w:rPr/>
        <w:t>customer</w:t>
      </w:r>
      <w:r>
        <w:rPr>
          <w:spacing w:val="-1"/>
        </w:rPr>
        <w:t> </w:t>
      </w:r>
      <w:r>
        <w:rPr/>
        <w:t>connections</w:t>
      </w:r>
      <w:r>
        <w:rPr>
          <w:spacing w:val="-1"/>
        </w:rPr>
        <w:t> </w:t>
      </w:r>
      <w:r>
        <w:rPr/>
        <w:t>and</w:t>
      </w:r>
      <w:r>
        <w:rPr>
          <w:spacing w:val="-1"/>
        </w:rPr>
        <w:t> </w:t>
      </w:r>
      <w:r>
        <w:rPr/>
        <w:t>the</w:t>
      </w:r>
      <w:r>
        <w:rPr>
          <w:spacing w:val="-1"/>
        </w:rPr>
        <w:t> </w:t>
      </w:r>
      <w:r>
        <w:rPr/>
        <w:t>increased</w:t>
      </w:r>
      <w:r>
        <w:rPr>
          <w:spacing w:val="-1"/>
        </w:rPr>
        <w:t> </w:t>
      </w:r>
      <w:r>
        <w:rPr/>
        <w:t>usage</w:t>
      </w:r>
      <w:r>
        <w:rPr>
          <w:spacing w:val="-1"/>
        </w:rPr>
        <w:t> </w:t>
      </w:r>
      <w:r>
        <w:rPr/>
        <w:t>of</w:t>
      </w:r>
      <w:r>
        <w:rPr>
          <w:spacing w:val="-1"/>
        </w:rPr>
        <w:t> </w:t>
      </w:r>
      <w:r>
        <w:rPr/>
        <w:t>wireless</w:t>
      </w:r>
      <w:r>
        <w:rPr>
          <w:spacing w:val="-1"/>
        </w:rPr>
        <w:t> </w:t>
      </w:r>
      <w:r>
        <w:rPr/>
        <w:t>broadband</w:t>
      </w:r>
      <w:r>
        <w:rPr>
          <w:spacing w:val="-1"/>
        </w:rPr>
        <w:t> </w:t>
      </w:r>
      <w:r>
        <w:rPr/>
        <w:t>services</w:t>
      </w:r>
      <w:r>
        <w:rPr>
          <w:spacing w:val="-1"/>
        </w:rPr>
        <w:t> </w:t>
      </w:r>
      <w:r>
        <w:rPr/>
        <w:t>that</w:t>
      </w:r>
      <w:r>
        <w:rPr>
          <w:spacing w:val="-1"/>
        </w:rPr>
        <w:t> </w:t>
      </w:r>
      <w:r>
        <w:rPr/>
        <w:t>use</w:t>
      </w:r>
      <w:r>
        <w:rPr>
          <w:spacing w:val="-1"/>
        </w:rPr>
        <w:t> </w:t>
      </w:r>
      <w:r>
        <w:rPr/>
        <w:t>more</w:t>
      </w:r>
      <w:r>
        <w:rPr>
          <w:spacing w:val="-1"/>
        </w:rPr>
        <w:t> </w:t>
      </w:r>
      <w:r>
        <w:rPr/>
        <w:t>bandwidth</w:t>
      </w:r>
      <w:r>
        <w:rPr>
          <w:spacing w:val="-1"/>
        </w:rPr>
        <w:t> </w:t>
      </w:r>
      <w:r>
        <w:rPr/>
        <w:t>and</w:t>
      </w:r>
      <w:r>
        <w:rPr>
          <w:spacing w:val="-1"/>
        </w:rPr>
        <w:t> </w:t>
      </w:r>
      <w:r>
        <w:rPr/>
        <w:t>require</w:t>
      </w:r>
      <w:r>
        <w:rPr>
          <w:spacing w:val="-1"/>
        </w:rPr>
        <w:t> </w:t>
      </w:r>
      <w:r>
        <w:rPr/>
        <w:t>faster</w:t>
      </w:r>
      <w:r>
        <w:rPr>
          <w:spacing w:val="-1"/>
        </w:rPr>
        <w:t> </w:t>
      </w:r>
      <w:r>
        <w:rPr/>
        <w:t>rates</w:t>
      </w:r>
      <w:r>
        <w:rPr>
          <w:spacing w:val="-1"/>
        </w:rPr>
        <w:t> </w:t>
      </w:r>
      <w:r>
        <w:rPr/>
        <w:t>of speed, as well as the wider deployment of 5G mobile and fixed services. We expect to meet the demand for 4G and 5G spectrum needs with our existing spectrum assets. If demand continues to increase or if new spectrum is required for a future generation of technology, we can</w:t>
      </w:r>
      <w:r>
        <w:rPr>
          <w:spacing w:val="40"/>
        </w:rPr>
        <w:t> </w:t>
      </w:r>
      <w:r>
        <w:rPr/>
        <w:t>meet that demand by acquiring licenses or leasing spectrum from other licensees, or by acquiring new spectrum licenses from the FCC, if and when future FCC spectrum auctions occur.</w:t>
      </w:r>
    </w:p>
    <w:p>
      <w:pPr>
        <w:pStyle w:val="BodyText"/>
        <w:spacing w:before="15"/>
      </w:pPr>
    </w:p>
    <w:p>
      <w:pPr>
        <w:pStyle w:val="BodyText"/>
        <w:spacing w:line="249" w:lineRule="auto"/>
        <w:ind w:left="390" w:right="383"/>
        <w:jc w:val="both"/>
      </w:pPr>
      <w:r>
        <w:rPr/>
        <w:t>From time to time we have exchanged spectrum licenses with other wireless service providers through secondary market swap transactions. We expect to continue to pursue similar opportunities to trade spectrum licenses in order to meet capacity and expansion needs in the future.</w:t>
      </w:r>
      <w:r>
        <w:rPr>
          <w:spacing w:val="40"/>
        </w:rPr>
        <w:t> </w:t>
      </w:r>
      <w:r>
        <w:rPr/>
        <w:t>In certain cases, we have entered into intra-market spectrum swaps designed to increase the amount of contiguous spectrum within frequency bands in a specific market. Contiguous spectrum improves network performance and efficiency. These swaps, as well as any spectrum purchases, require us to obtain governmental approvals.</w:t>
      </w:r>
    </w:p>
    <w:p>
      <w:pPr>
        <w:pStyle w:val="BodyText"/>
        <w:spacing w:before="12"/>
      </w:pPr>
    </w:p>
    <w:p>
      <w:pPr>
        <w:pStyle w:val="BodyText"/>
        <w:spacing w:line="249" w:lineRule="auto"/>
        <w:ind w:left="390" w:right="388"/>
        <w:jc w:val="both"/>
      </w:pPr>
      <w:r>
        <w:rPr/>
        <w:t>Information regarding spectrum license transactions is included in Note 3 to the consolidated financial statements of Verizon</w:t>
      </w:r>
      <w:r>
        <w:rPr>
          <w:spacing w:val="40"/>
        </w:rPr>
        <w:t> </w:t>
      </w:r>
      <w:r>
        <w:rPr/>
        <w:t>Communications Inc. and Subsidiaries.</w:t>
      </w:r>
    </w:p>
    <w:p>
      <w:pPr>
        <w:pStyle w:val="BodyText"/>
        <w:spacing w:before="78"/>
      </w:pPr>
    </w:p>
    <w:p>
      <w:pPr>
        <w:pStyle w:val="Heading2"/>
        <w:spacing w:before="0"/>
        <w:ind w:left="442"/>
      </w:pPr>
      <w:bookmarkStart w:name="Human Capital Resources" w:id="32"/>
      <w:bookmarkEnd w:id="32"/>
      <w:r>
        <w:rPr>
          <w:b w:val="0"/>
          <w:i w:val="0"/>
        </w:rPr>
      </w:r>
      <w:r>
        <w:rPr>
          <w:color w:val="FFFFFF"/>
          <w:shd w:fill="757575" w:color="auto" w:val="clear"/>
        </w:rPr>
        <w:t>Human</w:t>
      </w:r>
      <w:r>
        <w:rPr>
          <w:color w:val="FFFFFF"/>
          <w:spacing w:val="-4"/>
          <w:shd w:fill="757575" w:color="auto" w:val="clear"/>
        </w:rPr>
        <w:t> </w:t>
      </w:r>
      <w:r>
        <w:rPr>
          <w:color w:val="FFFFFF"/>
          <w:shd w:fill="757575" w:color="auto" w:val="clear"/>
        </w:rPr>
        <w:t>Capital</w:t>
      </w:r>
      <w:r>
        <w:rPr>
          <w:color w:val="FFFFFF"/>
          <w:spacing w:val="-4"/>
          <w:shd w:fill="757575" w:color="auto" w:val="clear"/>
        </w:rPr>
        <w:t> </w:t>
      </w:r>
      <w:r>
        <w:rPr>
          <w:color w:val="FFFFFF"/>
          <w:spacing w:val="-2"/>
          <w:shd w:fill="757575" w:color="auto" w:val="clear"/>
        </w:rPr>
        <w:t>Resources</w:t>
      </w:r>
      <w:r>
        <w:rPr>
          <w:color w:val="FFFFFF"/>
          <w:spacing w:val="-2"/>
          <w:vertAlign w:val="superscript"/>
        </w:rPr>
        <w:t>1</w:t>
      </w:r>
    </w:p>
    <w:p>
      <w:pPr>
        <w:pStyle w:val="BodyText"/>
        <w:spacing w:line="249" w:lineRule="auto" w:before="188"/>
        <w:ind w:left="390" w:right="383"/>
        <w:jc w:val="both"/>
      </w:pPr>
      <w:r>
        <w:rPr/>
        <w:t>At Verizon, we know that our people are one of our most valuable assets. In order to realize our core business strategy, we have developed human capital programs and practices that support, develop and care for our employees from the time they join our team through the entirety of their careers with Verizon. These programs are centered on the following principles:</w:t>
      </w:r>
    </w:p>
    <w:p>
      <w:pPr>
        <w:pStyle w:val="BodyText"/>
        <w:spacing w:before="11"/>
      </w:pPr>
    </w:p>
    <w:p>
      <w:pPr>
        <w:pStyle w:val="ListParagraph"/>
        <w:numPr>
          <w:ilvl w:val="0"/>
          <w:numId w:val="2"/>
        </w:numPr>
        <w:tabs>
          <w:tab w:pos="1109" w:val="left" w:leader="none"/>
        </w:tabs>
        <w:spacing w:line="240" w:lineRule="auto" w:before="0" w:after="0"/>
        <w:ind w:left="1109" w:right="0" w:hanging="359"/>
        <w:jc w:val="left"/>
        <w:rPr>
          <w:sz w:val="18"/>
        </w:rPr>
      </w:pPr>
      <w:r>
        <w:rPr>
          <w:sz w:val="18"/>
        </w:rPr>
        <w:t>Attract</w:t>
      </w:r>
      <w:r>
        <w:rPr>
          <w:spacing w:val="-1"/>
          <w:sz w:val="18"/>
        </w:rPr>
        <w:t> </w:t>
      </w:r>
      <w:r>
        <w:rPr>
          <w:sz w:val="18"/>
        </w:rPr>
        <w:t>the right talent</w:t>
      </w:r>
      <w:r>
        <w:rPr>
          <w:spacing w:val="-1"/>
          <w:sz w:val="18"/>
        </w:rPr>
        <w:t> </w:t>
      </w:r>
      <w:r>
        <w:rPr>
          <w:sz w:val="18"/>
        </w:rPr>
        <w:t>for our future</w:t>
      </w:r>
      <w:r>
        <w:rPr>
          <w:spacing w:val="-1"/>
          <w:sz w:val="18"/>
        </w:rPr>
        <w:t> </w:t>
      </w:r>
      <w:r>
        <w:rPr>
          <w:sz w:val="18"/>
        </w:rPr>
        <w:t>and maintain a</w:t>
      </w:r>
      <w:r>
        <w:rPr>
          <w:spacing w:val="-1"/>
          <w:sz w:val="18"/>
        </w:rPr>
        <w:t> </w:t>
      </w:r>
      <w:r>
        <w:rPr>
          <w:sz w:val="18"/>
        </w:rPr>
        <w:t>diverse workforce with</w:t>
      </w:r>
      <w:r>
        <w:rPr>
          <w:spacing w:val="-1"/>
          <w:sz w:val="18"/>
        </w:rPr>
        <w:t> </w:t>
      </w:r>
      <w:r>
        <w:rPr>
          <w:sz w:val="18"/>
        </w:rPr>
        <w:t>high-value skills</w:t>
      </w:r>
      <w:r>
        <w:rPr>
          <w:spacing w:val="-1"/>
          <w:sz w:val="18"/>
        </w:rPr>
        <w:t> </w:t>
      </w:r>
      <w:r>
        <w:rPr>
          <w:sz w:val="18"/>
        </w:rPr>
        <w:t>and </w:t>
      </w:r>
      <w:r>
        <w:rPr>
          <w:spacing w:val="-2"/>
          <w:sz w:val="18"/>
        </w:rPr>
        <w:t>expertise.</w:t>
      </w:r>
    </w:p>
    <w:p>
      <w:pPr>
        <w:pStyle w:val="BodyText"/>
        <w:spacing w:before="18"/>
      </w:pPr>
    </w:p>
    <w:p>
      <w:pPr>
        <w:pStyle w:val="ListParagraph"/>
        <w:numPr>
          <w:ilvl w:val="0"/>
          <w:numId w:val="2"/>
        </w:numPr>
        <w:tabs>
          <w:tab w:pos="1110" w:val="left" w:leader="none"/>
        </w:tabs>
        <w:spacing w:line="249" w:lineRule="auto" w:before="0" w:after="0"/>
        <w:ind w:left="1110" w:right="385" w:hanging="360"/>
        <w:jc w:val="left"/>
        <w:rPr>
          <w:sz w:val="18"/>
        </w:rPr>
      </w:pPr>
      <w:r>
        <w:rPr>
          <w:sz w:val="18"/>
        </w:rPr>
        <w:t>Develop our employees to their full potential through best-in-class educational programs and exceptional development experiences and create a culture of continuous learning and engagement.</w:t>
      </w:r>
    </w:p>
    <w:p>
      <w:pPr>
        <w:pStyle w:val="BodyText"/>
        <w:spacing w:before="11"/>
      </w:pPr>
    </w:p>
    <w:p>
      <w:pPr>
        <w:pStyle w:val="ListParagraph"/>
        <w:numPr>
          <w:ilvl w:val="0"/>
          <w:numId w:val="2"/>
        </w:numPr>
        <w:tabs>
          <w:tab w:pos="1110" w:val="left" w:leader="none"/>
        </w:tabs>
        <w:spacing w:line="249" w:lineRule="auto" w:before="0" w:after="0"/>
        <w:ind w:left="1110" w:right="388" w:hanging="360"/>
        <w:jc w:val="left"/>
        <w:rPr>
          <w:sz w:val="18"/>
        </w:rPr>
      </w:pPr>
      <w:r>
        <w:rPr>
          <w:sz w:val="18"/>
        </w:rPr>
        <w:t>Inspire</w:t>
      </w:r>
      <w:r>
        <w:rPr>
          <w:spacing w:val="24"/>
          <w:sz w:val="18"/>
        </w:rPr>
        <w:t> </w:t>
      </w:r>
      <w:r>
        <w:rPr>
          <w:sz w:val="18"/>
        </w:rPr>
        <w:t>individuals</w:t>
      </w:r>
      <w:r>
        <w:rPr>
          <w:spacing w:val="24"/>
          <w:sz w:val="18"/>
        </w:rPr>
        <w:t> </w:t>
      </w:r>
      <w:r>
        <w:rPr>
          <w:sz w:val="18"/>
        </w:rPr>
        <w:t>to</w:t>
      </w:r>
      <w:r>
        <w:rPr>
          <w:spacing w:val="24"/>
          <w:sz w:val="18"/>
        </w:rPr>
        <w:t> </w:t>
      </w:r>
      <w:r>
        <w:rPr>
          <w:sz w:val="18"/>
        </w:rPr>
        <w:t>build</w:t>
      </w:r>
      <w:r>
        <w:rPr>
          <w:spacing w:val="24"/>
          <w:sz w:val="18"/>
        </w:rPr>
        <w:t> </w:t>
      </w:r>
      <w:r>
        <w:rPr>
          <w:sz w:val="18"/>
        </w:rPr>
        <w:t>a</w:t>
      </w:r>
      <w:r>
        <w:rPr>
          <w:spacing w:val="24"/>
          <w:sz w:val="18"/>
        </w:rPr>
        <w:t> </w:t>
      </w:r>
      <w:r>
        <w:rPr>
          <w:sz w:val="18"/>
        </w:rPr>
        <w:t>career</w:t>
      </w:r>
      <w:r>
        <w:rPr>
          <w:spacing w:val="24"/>
          <w:sz w:val="18"/>
        </w:rPr>
        <w:t> </w:t>
      </w:r>
      <w:r>
        <w:rPr>
          <w:sz w:val="18"/>
        </w:rPr>
        <w:t>at</w:t>
      </w:r>
      <w:r>
        <w:rPr>
          <w:spacing w:val="24"/>
          <w:sz w:val="18"/>
        </w:rPr>
        <w:t> </w:t>
      </w:r>
      <w:r>
        <w:rPr>
          <w:sz w:val="18"/>
        </w:rPr>
        <w:t>Verizon</w:t>
      </w:r>
      <w:r>
        <w:rPr>
          <w:spacing w:val="24"/>
          <w:sz w:val="18"/>
        </w:rPr>
        <w:t> </w:t>
      </w:r>
      <w:r>
        <w:rPr>
          <w:sz w:val="18"/>
        </w:rPr>
        <w:t>by</w:t>
      </w:r>
      <w:r>
        <w:rPr>
          <w:spacing w:val="24"/>
          <w:sz w:val="18"/>
        </w:rPr>
        <w:t> </w:t>
      </w:r>
      <w:r>
        <w:rPr>
          <w:sz w:val="18"/>
        </w:rPr>
        <w:t>providing</w:t>
      </w:r>
      <w:r>
        <w:rPr>
          <w:spacing w:val="24"/>
          <w:sz w:val="18"/>
        </w:rPr>
        <w:t> </w:t>
      </w:r>
      <w:r>
        <w:rPr>
          <w:sz w:val="18"/>
        </w:rPr>
        <w:t>meaningful</w:t>
      </w:r>
      <w:r>
        <w:rPr>
          <w:spacing w:val="24"/>
          <w:sz w:val="18"/>
        </w:rPr>
        <w:t> </w:t>
      </w:r>
      <w:r>
        <w:rPr>
          <w:sz w:val="18"/>
        </w:rPr>
        <w:t>work</w:t>
      </w:r>
      <w:r>
        <w:rPr>
          <w:spacing w:val="24"/>
          <w:sz w:val="18"/>
        </w:rPr>
        <w:t> </w:t>
      </w:r>
      <w:r>
        <w:rPr>
          <w:sz w:val="18"/>
        </w:rPr>
        <w:t>and</w:t>
      </w:r>
      <w:r>
        <w:rPr>
          <w:spacing w:val="24"/>
          <w:sz w:val="18"/>
        </w:rPr>
        <w:t> </w:t>
      </w:r>
      <w:r>
        <w:rPr>
          <w:sz w:val="18"/>
        </w:rPr>
        <w:t>upskilling</w:t>
      </w:r>
      <w:r>
        <w:rPr>
          <w:spacing w:val="24"/>
          <w:sz w:val="18"/>
        </w:rPr>
        <w:t> </w:t>
      </w:r>
      <w:r>
        <w:rPr>
          <w:sz w:val="18"/>
        </w:rPr>
        <w:t>opportunities</w:t>
      </w:r>
      <w:r>
        <w:rPr>
          <w:spacing w:val="24"/>
          <w:sz w:val="18"/>
        </w:rPr>
        <w:t> </w:t>
      </w:r>
      <w:r>
        <w:rPr>
          <w:sz w:val="18"/>
        </w:rPr>
        <w:t>and</w:t>
      </w:r>
      <w:r>
        <w:rPr>
          <w:spacing w:val="24"/>
          <w:sz w:val="18"/>
        </w:rPr>
        <w:t> </w:t>
      </w:r>
      <w:r>
        <w:rPr>
          <w:sz w:val="18"/>
        </w:rPr>
        <w:t>establishing</w:t>
      </w:r>
      <w:r>
        <w:rPr>
          <w:spacing w:val="24"/>
          <w:sz w:val="18"/>
        </w:rPr>
        <w:t> </w:t>
      </w:r>
      <w:r>
        <w:rPr>
          <w:sz w:val="18"/>
        </w:rPr>
        <w:t>an inclusive work environment for all.</w:t>
      </w:r>
    </w:p>
    <w:p>
      <w:pPr>
        <w:pStyle w:val="BodyText"/>
        <w:spacing w:before="10"/>
      </w:pPr>
    </w:p>
    <w:p>
      <w:pPr>
        <w:pStyle w:val="BodyText"/>
        <w:spacing w:line="249" w:lineRule="auto"/>
        <w:ind w:left="390" w:right="383"/>
        <w:jc w:val="both"/>
      </w:pPr>
      <w:r>
        <w:rPr/>
        <w:t>Verizon is committed to being an employer of choice. With approximately 118,400 employees, including approximately 800 Tracfone employees, on a full-time equivalent basis as of December 31, 2021, 89% of whom are based in the U.S., we know that we need employees with diverse backgrounds, experiences and perspectives to help us understand and connect more meaningfully to the diverse customers and communities we serve. Our human capital programs and practices are designed to create a workplace where employees are empowered to share their authentic selves and feel seen and heard as vital contributors to Verizon’s corporate purpose. In addition, Verizon has extensive</w:t>
      </w:r>
      <w:r>
        <w:rPr>
          <w:spacing w:val="40"/>
        </w:rPr>
        <w:t> </w:t>
      </w:r>
      <w:r>
        <w:rPr/>
        <w:t>on-the-job training opportunities, tuition reimbursement programs and career development support to enable our employees to maximize their potential and thrive professionally. Guided by our long-standing commitment to diversity and inclusion, our hiring and outreach programs have resulted in a strong representation of women and people of color. As of December 31, 2021, Verizon's global workforce was approximately 66.9% male and 33.1% female, and the race/ethnicity of our U.S. workforce was 53.9% White, 20.1% Black, 11.9% Hispanic, 8.0% Asian, 0.4% American Indian/Alaskan Native, 0.3% Native Hawaiian/Pacific Islander, 2.6% two or more races, and 2.8% unknown or undeclared. Women represented 38.7% of U.S. senior leadership (vice president level and above). People of color represented 34.9% of U.S. senior leadership.</w:t>
      </w:r>
    </w:p>
    <w:p>
      <w:pPr>
        <w:pStyle w:val="BodyText"/>
      </w:pPr>
    </w:p>
    <w:p>
      <w:pPr>
        <w:pStyle w:val="BodyText"/>
      </w:pPr>
    </w:p>
    <w:p>
      <w:pPr>
        <w:pStyle w:val="BodyText"/>
      </w:pPr>
    </w:p>
    <w:p>
      <w:pPr>
        <w:pStyle w:val="BodyText"/>
      </w:pPr>
    </w:p>
    <w:p>
      <w:pPr>
        <w:pStyle w:val="BodyText"/>
        <w:spacing w:before="59"/>
      </w:pPr>
    </w:p>
    <w:p>
      <w:pPr>
        <w:spacing w:before="0"/>
        <w:ind w:left="390" w:right="0" w:firstLine="0"/>
        <w:jc w:val="left"/>
        <w:rPr>
          <w:sz w:val="16"/>
        </w:rPr>
      </w:pPr>
      <w:r>
        <w:rPr>
          <w:sz w:val="16"/>
        </w:rPr>
        <w:t>————————————————</w:t>
      </w:r>
      <w:r>
        <w:rPr>
          <w:spacing w:val="-10"/>
          <w:sz w:val="16"/>
        </w:rPr>
        <w:t>—</w:t>
      </w:r>
    </w:p>
    <w:p>
      <w:pPr>
        <w:spacing w:line="249" w:lineRule="auto" w:before="8"/>
        <w:ind w:left="390" w:right="385" w:firstLine="0"/>
        <w:jc w:val="left"/>
        <w:rPr>
          <w:sz w:val="16"/>
        </w:rPr>
      </w:pPr>
      <w:r>
        <w:rPr>
          <w:sz w:val="16"/>
          <w:vertAlign w:val="superscript"/>
        </w:rPr>
        <w:t>1</w:t>
      </w:r>
      <w:r>
        <w:rPr>
          <w:spacing w:val="-14"/>
          <w:sz w:val="16"/>
          <w:vertAlign w:val="baseline"/>
        </w:rPr>
        <w:t> </w:t>
      </w:r>
      <w:r>
        <w:rPr>
          <w:sz w:val="16"/>
          <w:vertAlign w:val="baseline"/>
        </w:rPr>
        <w:t>Unless</w:t>
      </w:r>
      <w:r>
        <w:rPr>
          <w:spacing w:val="-3"/>
          <w:sz w:val="16"/>
          <w:vertAlign w:val="baseline"/>
        </w:rPr>
        <w:t> </w:t>
      </w:r>
      <w:r>
        <w:rPr>
          <w:sz w:val="16"/>
          <w:vertAlign w:val="baseline"/>
        </w:rPr>
        <w:t>otherwise</w:t>
      </w:r>
      <w:r>
        <w:rPr>
          <w:spacing w:val="-2"/>
          <w:sz w:val="16"/>
          <w:vertAlign w:val="baseline"/>
        </w:rPr>
        <w:t> </w:t>
      </w:r>
      <w:r>
        <w:rPr>
          <w:sz w:val="16"/>
          <w:vertAlign w:val="baseline"/>
        </w:rPr>
        <w:t>specified,</w:t>
      </w:r>
      <w:r>
        <w:rPr>
          <w:spacing w:val="-2"/>
          <w:sz w:val="16"/>
          <w:vertAlign w:val="baseline"/>
        </w:rPr>
        <w:t> </w:t>
      </w:r>
      <w:r>
        <w:rPr>
          <w:sz w:val="16"/>
          <w:vertAlign w:val="baseline"/>
        </w:rPr>
        <w:t>the</w:t>
      </w:r>
      <w:r>
        <w:rPr>
          <w:spacing w:val="-2"/>
          <w:sz w:val="16"/>
          <w:vertAlign w:val="baseline"/>
        </w:rPr>
        <w:t> </w:t>
      </w:r>
      <w:r>
        <w:rPr>
          <w:sz w:val="16"/>
          <w:vertAlign w:val="baseline"/>
        </w:rPr>
        <w:t>workforce</w:t>
      </w:r>
      <w:r>
        <w:rPr>
          <w:spacing w:val="-2"/>
          <w:sz w:val="16"/>
          <w:vertAlign w:val="baseline"/>
        </w:rPr>
        <w:t> </w:t>
      </w:r>
      <w:r>
        <w:rPr>
          <w:sz w:val="16"/>
          <w:vertAlign w:val="baseline"/>
        </w:rPr>
        <w:t>metrics</w:t>
      </w:r>
      <w:r>
        <w:rPr>
          <w:spacing w:val="-2"/>
          <w:sz w:val="16"/>
          <w:vertAlign w:val="baseline"/>
        </w:rPr>
        <w:t> </w:t>
      </w:r>
      <w:r>
        <w:rPr>
          <w:sz w:val="16"/>
          <w:vertAlign w:val="baseline"/>
        </w:rPr>
        <w:t>disclosed</w:t>
      </w:r>
      <w:r>
        <w:rPr>
          <w:spacing w:val="-2"/>
          <w:sz w:val="16"/>
          <w:vertAlign w:val="baseline"/>
        </w:rPr>
        <w:t> </w:t>
      </w:r>
      <w:r>
        <w:rPr>
          <w:sz w:val="16"/>
          <w:vertAlign w:val="baseline"/>
        </w:rPr>
        <w:t>in</w:t>
      </w:r>
      <w:r>
        <w:rPr>
          <w:spacing w:val="-2"/>
          <w:sz w:val="16"/>
          <w:vertAlign w:val="baseline"/>
        </w:rPr>
        <w:t> </w:t>
      </w:r>
      <w:r>
        <w:rPr>
          <w:sz w:val="16"/>
          <w:vertAlign w:val="baseline"/>
        </w:rPr>
        <w:t>this</w:t>
      </w:r>
      <w:r>
        <w:rPr>
          <w:spacing w:val="-2"/>
          <w:sz w:val="16"/>
          <w:vertAlign w:val="baseline"/>
        </w:rPr>
        <w:t> </w:t>
      </w:r>
      <w:r>
        <w:rPr>
          <w:sz w:val="16"/>
          <w:vertAlign w:val="baseline"/>
        </w:rPr>
        <w:t>discussion</w:t>
      </w:r>
      <w:r>
        <w:rPr>
          <w:spacing w:val="-2"/>
          <w:sz w:val="16"/>
          <w:vertAlign w:val="baseline"/>
        </w:rPr>
        <w:t> </w:t>
      </w:r>
      <w:r>
        <w:rPr>
          <w:sz w:val="16"/>
          <w:vertAlign w:val="baseline"/>
        </w:rPr>
        <w:t>do</w:t>
      </w:r>
      <w:r>
        <w:rPr>
          <w:spacing w:val="-2"/>
          <w:sz w:val="16"/>
          <w:vertAlign w:val="baseline"/>
        </w:rPr>
        <w:t> </w:t>
      </w:r>
      <w:r>
        <w:rPr>
          <w:sz w:val="16"/>
          <w:vertAlign w:val="baseline"/>
        </w:rPr>
        <w:t>not</w:t>
      </w:r>
      <w:r>
        <w:rPr>
          <w:spacing w:val="-2"/>
          <w:sz w:val="16"/>
          <w:vertAlign w:val="baseline"/>
        </w:rPr>
        <w:t> </w:t>
      </w:r>
      <w:r>
        <w:rPr>
          <w:sz w:val="16"/>
          <w:vertAlign w:val="baseline"/>
        </w:rPr>
        <w:t>include</w:t>
      </w:r>
      <w:r>
        <w:rPr>
          <w:spacing w:val="-2"/>
          <w:sz w:val="16"/>
          <w:vertAlign w:val="baseline"/>
        </w:rPr>
        <w:t> </w:t>
      </w:r>
      <w:r>
        <w:rPr>
          <w:sz w:val="16"/>
          <w:vertAlign w:val="baseline"/>
        </w:rPr>
        <w:t>employees</w:t>
      </w:r>
      <w:r>
        <w:rPr>
          <w:spacing w:val="-2"/>
          <w:sz w:val="16"/>
          <w:vertAlign w:val="baseline"/>
        </w:rPr>
        <w:t> </w:t>
      </w:r>
      <w:r>
        <w:rPr>
          <w:sz w:val="16"/>
          <w:vertAlign w:val="baseline"/>
        </w:rPr>
        <w:t>who</w:t>
      </w:r>
      <w:r>
        <w:rPr>
          <w:spacing w:val="-2"/>
          <w:sz w:val="16"/>
          <w:vertAlign w:val="baseline"/>
        </w:rPr>
        <w:t> </w:t>
      </w:r>
      <w:r>
        <w:rPr>
          <w:sz w:val="16"/>
          <w:vertAlign w:val="baseline"/>
        </w:rPr>
        <w:t>joined</w:t>
      </w:r>
      <w:r>
        <w:rPr>
          <w:spacing w:val="-2"/>
          <w:sz w:val="16"/>
          <w:vertAlign w:val="baseline"/>
        </w:rPr>
        <w:t> </w:t>
      </w:r>
      <w:r>
        <w:rPr>
          <w:sz w:val="16"/>
          <w:vertAlign w:val="baseline"/>
        </w:rPr>
        <w:t>Verizon</w:t>
      </w:r>
      <w:r>
        <w:rPr>
          <w:spacing w:val="-2"/>
          <w:sz w:val="16"/>
          <w:vertAlign w:val="baseline"/>
        </w:rPr>
        <w:t> </w:t>
      </w:r>
      <w:r>
        <w:rPr>
          <w:sz w:val="16"/>
          <w:vertAlign w:val="baseline"/>
        </w:rPr>
        <w:t>in</w:t>
      </w:r>
      <w:r>
        <w:rPr>
          <w:spacing w:val="-2"/>
          <w:sz w:val="16"/>
          <w:vertAlign w:val="baseline"/>
        </w:rPr>
        <w:t> </w:t>
      </w:r>
      <w:r>
        <w:rPr>
          <w:sz w:val="16"/>
          <w:vertAlign w:val="baseline"/>
        </w:rPr>
        <w:t>connection</w:t>
      </w:r>
      <w:r>
        <w:rPr>
          <w:spacing w:val="-2"/>
          <w:sz w:val="16"/>
          <w:vertAlign w:val="baseline"/>
        </w:rPr>
        <w:t> </w:t>
      </w:r>
      <w:r>
        <w:rPr>
          <w:sz w:val="16"/>
          <w:vertAlign w:val="baseline"/>
        </w:rPr>
        <w:t>with</w:t>
      </w:r>
      <w:r>
        <w:rPr>
          <w:spacing w:val="-2"/>
          <w:sz w:val="16"/>
          <w:vertAlign w:val="baseline"/>
        </w:rPr>
        <w:t> </w:t>
      </w:r>
      <w:r>
        <w:rPr>
          <w:sz w:val="16"/>
          <w:vertAlign w:val="baseline"/>
        </w:rPr>
        <w:t>the</w:t>
      </w:r>
      <w:r>
        <w:rPr>
          <w:spacing w:val="-2"/>
          <w:sz w:val="16"/>
          <w:vertAlign w:val="baseline"/>
        </w:rPr>
        <w:t> </w:t>
      </w:r>
      <w:r>
        <w:rPr>
          <w:sz w:val="16"/>
          <w:vertAlign w:val="baseline"/>
        </w:rPr>
        <w:t>acquisition</w:t>
      </w:r>
      <w:r>
        <w:rPr>
          <w:spacing w:val="40"/>
          <w:sz w:val="16"/>
          <w:vertAlign w:val="baseline"/>
        </w:rPr>
        <w:t> </w:t>
      </w:r>
      <w:r>
        <w:rPr>
          <w:sz w:val="16"/>
          <w:vertAlign w:val="baseline"/>
        </w:rPr>
        <w:t>of Tracfone in November 2021.</w:t>
      </w:r>
    </w:p>
    <w:p>
      <w:pPr>
        <w:spacing w:after="0" w:line="249" w:lineRule="auto"/>
        <w:jc w:val="left"/>
        <w:rPr>
          <w:sz w:val="16"/>
        </w:rPr>
        <w:sectPr>
          <w:pgSz w:w="11880" w:h="15480"/>
          <w:pgMar w:header="0" w:footer="584" w:top="300" w:bottom="780" w:left="420" w:right="420"/>
        </w:sectPr>
      </w:pPr>
    </w:p>
    <w:p>
      <w:pPr>
        <w:pStyle w:val="BodyText"/>
        <w:spacing w:line="249" w:lineRule="auto" w:before="69"/>
        <w:ind w:left="390" w:right="385"/>
        <w:jc w:val="both"/>
      </w:pPr>
      <w:r>
        <w:rPr/>
        <w:t>Verizon respects our employees’ rights to freedom of association and collective bargaining in compliance with applicable law, including the right to join or not join labor unions. We have a long history of working with the Communications Workers of America and the International Brotherhood of Electrical Workers—the two unions that in total represent approximately 24.0% of our employees as of December 31, 2021. The current collective bargaining agreements covering our union- represented employees who serve customers in our Mid-Atlantic and Northeast service areas extend through August 5, 2023. In addition, where applicable outside of the U.S., we engage with employee representative bodies such as works council. Verizon meets with U.S. national and local union leaders, as well as works council leaders outside the U.S., to talk about key business topics, including safety, customer service, plans to improve operational processes, our business performance and the impacts that changing technology and competition are having on our customers, employees and business strategy.</w:t>
      </w:r>
    </w:p>
    <w:p>
      <w:pPr>
        <w:pStyle w:val="BodyText"/>
        <w:spacing w:before="14"/>
      </w:pPr>
    </w:p>
    <w:p>
      <w:pPr>
        <w:pStyle w:val="BodyText"/>
        <w:spacing w:line="249" w:lineRule="auto" w:before="1"/>
        <w:ind w:left="390" w:right="385"/>
        <w:jc w:val="both"/>
      </w:pPr>
      <w:r>
        <w:rPr/>
        <w:t>For a discussion of the oversight provided by the Verizon Board of Directors over the Company’s human capital management practices, see the section entitled "Governance — Our Approach to Governance — Our Approach to Strategy and Risk Oversight — Oversight of Human Capital Management" in our definitive Proxy Statement to be filed with the Securities and Exchange Commission and delivered to shareholders in connection with our 2022 Annual Meeting of Shareholders.</w:t>
      </w:r>
    </w:p>
    <w:p>
      <w:pPr>
        <w:pStyle w:val="BodyText"/>
        <w:spacing w:before="78"/>
      </w:pPr>
    </w:p>
    <w:p>
      <w:pPr>
        <w:pStyle w:val="Heading2"/>
        <w:tabs>
          <w:tab w:pos="10634" w:val="left" w:leader="none"/>
        </w:tabs>
        <w:spacing w:before="1"/>
        <w:ind w:left="390" w:firstLine="52"/>
        <w:jc w:val="both"/>
      </w:pPr>
      <w:bookmarkStart w:name="Patents, Trademarks and Licenses " w:id="33"/>
      <w:bookmarkEnd w:id="33"/>
      <w:r>
        <w:rPr>
          <w:b w:val="0"/>
          <w:i w:val="0"/>
        </w:rPr>
      </w:r>
      <w:r>
        <w:rPr>
          <w:color w:val="FFFFFF"/>
          <w:shd w:fill="757575" w:color="auto" w:val="clear"/>
        </w:rPr>
        <w:t>Patents,</w:t>
      </w:r>
      <w:r>
        <w:rPr>
          <w:color w:val="FFFFFF"/>
          <w:spacing w:val="-4"/>
          <w:shd w:fill="757575" w:color="auto" w:val="clear"/>
        </w:rPr>
        <w:t> </w:t>
      </w:r>
      <w:r>
        <w:rPr>
          <w:color w:val="FFFFFF"/>
          <w:shd w:fill="757575" w:color="auto" w:val="clear"/>
        </w:rPr>
        <w:t>Trademarks</w:t>
      </w:r>
      <w:r>
        <w:rPr>
          <w:color w:val="FFFFFF"/>
          <w:spacing w:val="-4"/>
          <w:shd w:fill="757575" w:color="auto" w:val="clear"/>
        </w:rPr>
        <w:t> </w:t>
      </w:r>
      <w:r>
        <w:rPr>
          <w:color w:val="FFFFFF"/>
          <w:shd w:fill="757575" w:color="auto" w:val="clear"/>
        </w:rPr>
        <w:t>and</w:t>
      </w:r>
      <w:r>
        <w:rPr>
          <w:color w:val="FFFFFF"/>
          <w:spacing w:val="-3"/>
          <w:shd w:fill="757575" w:color="auto" w:val="clear"/>
        </w:rPr>
        <w:t> </w:t>
      </w:r>
      <w:r>
        <w:rPr>
          <w:color w:val="FFFFFF"/>
          <w:spacing w:val="-2"/>
          <w:shd w:fill="757575" w:color="auto" w:val="clear"/>
        </w:rPr>
        <w:t>Licenses</w:t>
      </w:r>
      <w:r>
        <w:rPr>
          <w:color w:val="FFFFFF"/>
          <w:shd w:fill="757575" w:color="auto" w:val="clear"/>
        </w:rPr>
        <w:tab/>
      </w:r>
    </w:p>
    <w:p>
      <w:pPr>
        <w:pStyle w:val="BodyText"/>
        <w:spacing w:line="249" w:lineRule="auto" w:before="188"/>
        <w:ind w:left="390" w:right="381"/>
        <w:jc w:val="both"/>
      </w:pPr>
      <w:r>
        <w:rPr/>
        <w:t>We own or have licenses to various patents, copyrights, trademarks, domain names and other intellectual property rights necessary to conduct our business. We actively pursue the filing and registration of patents, copyrights, trademarks and domain names to protect our intellectual property rights within the United States and abroad. We also actively grant licenses, in exchange for appropriate fees or other consideration and subject to appropriate safeguards and restrictions, to other companies that enable them to utilize certain of our intellectual property rights and proprietary technology as part of their products and services. Such licenses enable the licensees to take advantage of Verizon's brands and the results</w:t>
      </w:r>
      <w:r>
        <w:rPr>
          <w:spacing w:val="-1"/>
        </w:rPr>
        <w:t> </w:t>
      </w:r>
      <w:r>
        <w:rPr/>
        <w:t>of</w:t>
      </w:r>
      <w:r>
        <w:rPr>
          <w:spacing w:val="-1"/>
        </w:rPr>
        <w:t> </w:t>
      </w:r>
      <w:r>
        <w:rPr/>
        <w:t>Verizon’s</w:t>
      </w:r>
      <w:r>
        <w:rPr>
          <w:spacing w:val="-1"/>
        </w:rPr>
        <w:t> </w:t>
      </w:r>
      <w:r>
        <w:rPr/>
        <w:t>research</w:t>
      </w:r>
      <w:r>
        <w:rPr>
          <w:spacing w:val="-1"/>
        </w:rPr>
        <w:t> </w:t>
      </w:r>
      <w:r>
        <w:rPr/>
        <w:t>and</w:t>
      </w:r>
      <w:r>
        <w:rPr>
          <w:spacing w:val="-1"/>
        </w:rPr>
        <w:t> </w:t>
      </w:r>
      <w:r>
        <w:rPr/>
        <w:t>development efforts.</w:t>
      </w:r>
      <w:r>
        <w:rPr>
          <w:spacing w:val="-1"/>
        </w:rPr>
        <w:t> </w:t>
      </w:r>
      <w:r>
        <w:rPr/>
        <w:t>While these licenses</w:t>
      </w:r>
      <w:r>
        <w:rPr>
          <w:spacing w:val="-1"/>
        </w:rPr>
        <w:t> </w:t>
      </w:r>
      <w:r>
        <w:rPr/>
        <w:t>result in</w:t>
      </w:r>
      <w:r>
        <w:rPr>
          <w:spacing w:val="-1"/>
        </w:rPr>
        <w:t> </w:t>
      </w:r>
      <w:r>
        <w:rPr/>
        <w:t>valuable consideration</w:t>
      </w:r>
      <w:r>
        <w:rPr>
          <w:spacing w:val="-1"/>
        </w:rPr>
        <w:t> </w:t>
      </w:r>
      <w:r>
        <w:rPr/>
        <w:t>for</w:t>
      </w:r>
      <w:r>
        <w:rPr>
          <w:spacing w:val="-1"/>
        </w:rPr>
        <w:t> </w:t>
      </w:r>
      <w:r>
        <w:rPr/>
        <w:t>Verizon,</w:t>
      </w:r>
      <w:r>
        <w:rPr>
          <w:spacing w:val="-1"/>
        </w:rPr>
        <w:t> </w:t>
      </w:r>
      <w:r>
        <w:rPr/>
        <w:t>we do</w:t>
      </w:r>
      <w:r>
        <w:rPr>
          <w:spacing w:val="-1"/>
        </w:rPr>
        <w:t> </w:t>
      </w:r>
      <w:r>
        <w:rPr/>
        <w:t>not believe that the loss of such consideration, or the expiration of any of our intellectual property rights, would have a material effect on our results of </w:t>
      </w:r>
      <w:r>
        <w:rPr>
          <w:spacing w:val="-2"/>
        </w:rPr>
        <w:t>operations.</w:t>
      </w:r>
    </w:p>
    <w:p>
      <w:pPr>
        <w:pStyle w:val="BodyText"/>
        <w:spacing w:before="14"/>
      </w:pPr>
    </w:p>
    <w:p>
      <w:pPr>
        <w:pStyle w:val="BodyText"/>
        <w:spacing w:line="249" w:lineRule="auto" w:before="1"/>
        <w:ind w:left="390" w:right="384"/>
        <w:jc w:val="both"/>
      </w:pPr>
      <w:r>
        <w:rPr/>
        <w:t>We periodically receive offers from third parties to purchase or obtain licenses for patents and other intellectual property rights in exchange for royalties or other payments. We also periodically receive notices alleging that our products or services infringe on third-party patents or other intellectual property rights. These claims, whether against us directly or against third-party suppliers of products or services that we sell to our customers, if successful, could require us to pay damages or royalties, rebrand, or cease offering the relevant products or services.</w:t>
      </w:r>
    </w:p>
    <w:p>
      <w:pPr>
        <w:pStyle w:val="BodyText"/>
        <w:spacing w:before="55"/>
        <w:rPr>
          <w:sz w:val="20"/>
        </w:rPr>
      </w:pPr>
    </w:p>
    <w:p>
      <w:pPr>
        <w:tabs>
          <w:tab w:pos="10634" w:val="left" w:leader="none"/>
        </w:tabs>
        <w:spacing w:before="0"/>
        <w:ind w:left="442" w:right="0" w:firstLine="0"/>
        <w:jc w:val="left"/>
        <w:rPr>
          <w:b/>
          <w:i/>
          <w:sz w:val="20"/>
        </w:rPr>
      </w:pPr>
      <w:bookmarkStart w:name="Regulatory and Competitive Trends " w:id="34"/>
      <w:bookmarkEnd w:id="34"/>
      <w:r>
        <w:rPr/>
      </w:r>
      <w:r>
        <w:rPr>
          <w:b/>
          <w:i/>
          <w:color w:val="FFFFFF"/>
          <w:sz w:val="20"/>
          <w:shd w:fill="757575" w:color="auto" w:val="clear"/>
        </w:rPr>
        <w:t>Regulatory</w:t>
      </w:r>
      <w:r>
        <w:rPr>
          <w:b/>
          <w:i/>
          <w:color w:val="FFFFFF"/>
          <w:spacing w:val="-5"/>
          <w:sz w:val="20"/>
          <w:shd w:fill="757575" w:color="auto" w:val="clear"/>
        </w:rPr>
        <w:t> </w:t>
      </w:r>
      <w:r>
        <w:rPr>
          <w:b/>
          <w:i/>
          <w:color w:val="FFFFFF"/>
          <w:sz w:val="20"/>
          <w:shd w:fill="757575" w:color="auto" w:val="clear"/>
        </w:rPr>
        <w:t>and</w:t>
      </w:r>
      <w:r>
        <w:rPr>
          <w:b/>
          <w:i/>
          <w:color w:val="FFFFFF"/>
          <w:spacing w:val="-5"/>
          <w:sz w:val="20"/>
          <w:shd w:fill="757575" w:color="auto" w:val="clear"/>
        </w:rPr>
        <w:t> </w:t>
      </w:r>
      <w:r>
        <w:rPr>
          <w:b/>
          <w:i/>
          <w:color w:val="FFFFFF"/>
          <w:sz w:val="20"/>
          <w:shd w:fill="757575" w:color="auto" w:val="clear"/>
        </w:rPr>
        <w:t>Competitive</w:t>
      </w:r>
      <w:r>
        <w:rPr>
          <w:b/>
          <w:i/>
          <w:color w:val="FFFFFF"/>
          <w:spacing w:val="-4"/>
          <w:sz w:val="20"/>
          <w:shd w:fill="757575" w:color="auto" w:val="clear"/>
        </w:rPr>
        <w:t> </w:t>
      </w:r>
      <w:r>
        <w:rPr>
          <w:b/>
          <w:i/>
          <w:color w:val="FFFFFF"/>
          <w:spacing w:val="-2"/>
          <w:sz w:val="20"/>
          <w:shd w:fill="757575" w:color="auto" w:val="clear"/>
        </w:rPr>
        <w:t>Trends</w:t>
      </w:r>
      <w:r>
        <w:rPr>
          <w:b/>
          <w:i/>
          <w:color w:val="FFFFFF"/>
          <w:sz w:val="20"/>
          <w:shd w:fill="757575" w:color="auto" w:val="clear"/>
        </w:rPr>
        <w:tab/>
      </w:r>
    </w:p>
    <w:p>
      <w:pPr>
        <w:pStyle w:val="Heading1"/>
        <w:spacing w:before="181"/>
      </w:pPr>
      <w:bookmarkStart w:name="Regulatory and Competitive Landscape " w:id="35"/>
      <w:bookmarkEnd w:id="35"/>
      <w:r>
        <w:rPr>
          <w:b w:val="0"/>
        </w:rPr>
      </w:r>
      <w:r>
        <w:rPr>
          <w:color w:val="E10019"/>
        </w:rPr>
        <w:t>Regulatory</w:t>
      </w:r>
      <w:r>
        <w:rPr>
          <w:color w:val="E10019"/>
          <w:spacing w:val="-3"/>
        </w:rPr>
        <w:t> </w:t>
      </w:r>
      <w:r>
        <w:rPr>
          <w:color w:val="E10019"/>
        </w:rPr>
        <w:t>and</w:t>
      </w:r>
      <w:r>
        <w:rPr>
          <w:color w:val="E10019"/>
          <w:spacing w:val="-4"/>
        </w:rPr>
        <w:t> </w:t>
      </w:r>
      <w:r>
        <w:rPr>
          <w:color w:val="E10019"/>
        </w:rPr>
        <w:t>Competitive</w:t>
      </w:r>
      <w:r>
        <w:rPr>
          <w:color w:val="E10019"/>
          <w:spacing w:val="-3"/>
        </w:rPr>
        <w:t> </w:t>
      </w:r>
      <w:r>
        <w:rPr>
          <w:color w:val="E10019"/>
          <w:spacing w:val="-2"/>
        </w:rPr>
        <w:t>Landscape</w:t>
      </w:r>
    </w:p>
    <w:p>
      <w:pPr>
        <w:pStyle w:val="BodyText"/>
        <w:spacing w:line="249" w:lineRule="auto" w:before="118"/>
        <w:ind w:left="390" w:right="383"/>
        <w:jc w:val="both"/>
      </w:pPr>
      <w:r>
        <w:rPr/>
        <w:t>Verizon operates in a regulated and highly competitive market, as described above. Some of our competitors are subject to fewer regulatory constraints than Verizon. For many services offered by Verizon, the FCC is our primary regulator. The FCC has jurisdiction over interstate telecommunications services and other matters under the Communications Act of 1934, as amended (Communications Act or Act). Other Verizon services are subject to state and local regulation.</w:t>
      </w:r>
    </w:p>
    <w:p>
      <w:pPr>
        <w:pStyle w:val="BodyText"/>
        <w:spacing w:before="3"/>
      </w:pPr>
    </w:p>
    <w:p>
      <w:pPr>
        <w:pStyle w:val="Heading1"/>
        <w:spacing w:before="1"/>
      </w:pPr>
      <w:bookmarkStart w:name="Federal, State and Local Regulation " w:id="36"/>
      <w:bookmarkEnd w:id="36"/>
      <w:r>
        <w:rPr>
          <w:b w:val="0"/>
        </w:rPr>
      </w:r>
      <w:r>
        <w:rPr>
          <w:color w:val="E10019"/>
        </w:rPr>
        <w:t>Federal,</w:t>
      </w:r>
      <w:r>
        <w:rPr>
          <w:color w:val="E10019"/>
          <w:spacing w:val="-3"/>
        </w:rPr>
        <w:t> </w:t>
      </w:r>
      <w:r>
        <w:rPr>
          <w:color w:val="E10019"/>
        </w:rPr>
        <w:t>State</w:t>
      </w:r>
      <w:r>
        <w:rPr>
          <w:color w:val="E10019"/>
          <w:spacing w:val="-3"/>
        </w:rPr>
        <w:t> </w:t>
      </w:r>
      <w:r>
        <w:rPr>
          <w:color w:val="E10019"/>
        </w:rPr>
        <w:t>and</w:t>
      </w:r>
      <w:r>
        <w:rPr>
          <w:color w:val="E10019"/>
          <w:spacing w:val="-3"/>
        </w:rPr>
        <w:t> </w:t>
      </w:r>
      <w:r>
        <w:rPr>
          <w:color w:val="E10019"/>
        </w:rPr>
        <w:t>Local</w:t>
      </w:r>
      <w:r>
        <w:rPr>
          <w:color w:val="E10019"/>
          <w:spacing w:val="-3"/>
        </w:rPr>
        <w:t> </w:t>
      </w:r>
      <w:r>
        <w:rPr>
          <w:color w:val="E10019"/>
          <w:spacing w:val="-2"/>
        </w:rPr>
        <w:t>Regulation</w:t>
      </w:r>
    </w:p>
    <w:p>
      <w:pPr>
        <w:pStyle w:val="Heading3"/>
        <w:spacing w:before="115"/>
      </w:pPr>
      <w:bookmarkStart w:name="Wireless Services " w:id="37"/>
      <w:bookmarkEnd w:id="37"/>
      <w:r>
        <w:rPr>
          <w:b w:val="0"/>
        </w:rPr>
      </w:r>
      <w:r>
        <w:rPr/>
        <w:t>Wireless</w:t>
      </w:r>
      <w:r>
        <w:rPr>
          <w:spacing w:val="-10"/>
        </w:rPr>
        <w:t> </w:t>
      </w:r>
      <w:r>
        <w:rPr>
          <w:spacing w:val="-2"/>
        </w:rPr>
        <w:t>Services</w:t>
      </w:r>
    </w:p>
    <w:p>
      <w:pPr>
        <w:pStyle w:val="BodyText"/>
        <w:spacing w:line="249" w:lineRule="auto" w:before="112"/>
        <w:ind w:left="390" w:right="383"/>
        <w:jc w:val="both"/>
      </w:pPr>
      <w:r>
        <w:rPr/>
        <w:t>The</w:t>
      </w:r>
      <w:r>
        <w:rPr>
          <w:spacing w:val="-2"/>
        </w:rPr>
        <w:t> </w:t>
      </w:r>
      <w:r>
        <w:rPr/>
        <w:t>FCC</w:t>
      </w:r>
      <w:r>
        <w:rPr>
          <w:spacing w:val="-2"/>
        </w:rPr>
        <w:t> </w:t>
      </w:r>
      <w:r>
        <w:rPr/>
        <w:t>regulates</w:t>
      </w:r>
      <w:r>
        <w:rPr>
          <w:spacing w:val="-2"/>
        </w:rPr>
        <w:t> </w:t>
      </w:r>
      <w:r>
        <w:rPr/>
        <w:t>several</w:t>
      </w:r>
      <w:r>
        <w:rPr>
          <w:spacing w:val="-2"/>
        </w:rPr>
        <w:t> </w:t>
      </w:r>
      <w:r>
        <w:rPr/>
        <w:t>aspects</w:t>
      </w:r>
      <w:r>
        <w:rPr>
          <w:spacing w:val="-2"/>
        </w:rPr>
        <w:t> </w:t>
      </w:r>
      <w:r>
        <w:rPr/>
        <w:t>of</w:t>
      </w:r>
      <w:r>
        <w:rPr>
          <w:spacing w:val="-2"/>
        </w:rPr>
        <w:t> </w:t>
      </w:r>
      <w:r>
        <w:rPr/>
        <w:t>our</w:t>
      </w:r>
      <w:r>
        <w:rPr>
          <w:spacing w:val="-2"/>
        </w:rPr>
        <w:t> </w:t>
      </w:r>
      <w:r>
        <w:rPr/>
        <w:t>wireless</w:t>
      </w:r>
      <w:r>
        <w:rPr>
          <w:spacing w:val="-2"/>
        </w:rPr>
        <w:t> </w:t>
      </w:r>
      <w:r>
        <w:rPr/>
        <w:t>operations.</w:t>
      </w:r>
      <w:r>
        <w:rPr>
          <w:spacing w:val="-2"/>
        </w:rPr>
        <w:t> </w:t>
      </w:r>
      <w:r>
        <w:rPr/>
        <w:t>Generally,</w:t>
      </w:r>
      <w:r>
        <w:rPr>
          <w:spacing w:val="-2"/>
        </w:rPr>
        <w:t> </w:t>
      </w:r>
      <w:r>
        <w:rPr/>
        <w:t>the</w:t>
      </w:r>
      <w:r>
        <w:rPr>
          <w:spacing w:val="-2"/>
        </w:rPr>
        <w:t> </w:t>
      </w:r>
      <w:r>
        <w:rPr/>
        <w:t>FCC</w:t>
      </w:r>
      <w:r>
        <w:rPr>
          <w:spacing w:val="-2"/>
        </w:rPr>
        <w:t> </w:t>
      </w:r>
      <w:r>
        <w:rPr/>
        <w:t>has</w:t>
      </w:r>
      <w:r>
        <w:rPr>
          <w:spacing w:val="-2"/>
        </w:rPr>
        <w:t> </w:t>
      </w:r>
      <w:r>
        <w:rPr/>
        <w:t>jurisdiction</w:t>
      </w:r>
      <w:r>
        <w:rPr>
          <w:spacing w:val="-2"/>
        </w:rPr>
        <w:t> </w:t>
      </w:r>
      <w:r>
        <w:rPr/>
        <w:t>over</w:t>
      </w:r>
      <w:r>
        <w:rPr>
          <w:spacing w:val="-2"/>
        </w:rPr>
        <w:t> </w:t>
      </w:r>
      <w:r>
        <w:rPr/>
        <w:t>the</w:t>
      </w:r>
      <w:r>
        <w:rPr>
          <w:spacing w:val="-2"/>
        </w:rPr>
        <w:t> </w:t>
      </w:r>
      <w:r>
        <w:rPr/>
        <w:t>construction,</w:t>
      </w:r>
      <w:r>
        <w:rPr>
          <w:spacing w:val="-2"/>
        </w:rPr>
        <w:t> </w:t>
      </w:r>
      <w:r>
        <w:rPr/>
        <w:t>operation,</w:t>
      </w:r>
      <w:r>
        <w:rPr>
          <w:spacing w:val="-2"/>
        </w:rPr>
        <w:t> </w:t>
      </w:r>
      <w:r>
        <w:rPr/>
        <w:t>acquisition and transfer of wireless communications systems. All wireless services require use of radio frequency spectrum, the assignment and distribution of which is subject to FCC oversight. If demand continues to increase or if new spectrum is required for a future generation of technology, we can meet our needs for licensed spectrum by purchasing licenses or leasing spectrum from others, or by participating in a competitive bidding process to acquire new spectrum from the FCC. Those processes are subject to certain reviews, approvals and potential </w:t>
      </w:r>
      <w:r>
        <w:rPr>
          <w:spacing w:val="-2"/>
        </w:rPr>
        <w:t>conditions.</w:t>
      </w:r>
    </w:p>
    <w:p>
      <w:pPr>
        <w:pStyle w:val="BodyText"/>
        <w:spacing w:before="13"/>
      </w:pPr>
    </w:p>
    <w:p>
      <w:pPr>
        <w:pStyle w:val="BodyText"/>
        <w:spacing w:line="249" w:lineRule="auto"/>
        <w:ind w:left="390" w:right="383"/>
        <w:jc w:val="both"/>
      </w:pPr>
      <w:r>
        <w:rPr/>
        <w:t>Today, Verizon holds FCC spectrum licenses that allow it to provide a wide range of mobile and fixed communications services, including both voice and data services. FCC spectrum licenses typically have a term of 10 years, at which time they are subject to renewal. While the FCC</w:t>
      </w:r>
      <w:r>
        <w:rPr>
          <w:spacing w:val="-1"/>
        </w:rPr>
        <w:t> </w:t>
      </w:r>
      <w:r>
        <w:rPr/>
        <w:t>has</w:t>
      </w:r>
      <w:r>
        <w:rPr>
          <w:spacing w:val="-1"/>
        </w:rPr>
        <w:t> </w:t>
      </w:r>
      <w:r>
        <w:rPr/>
        <w:t>routinely</w:t>
      </w:r>
      <w:r>
        <w:rPr>
          <w:spacing w:val="-1"/>
        </w:rPr>
        <w:t> </w:t>
      </w:r>
      <w:r>
        <w:rPr/>
        <w:t>renewed</w:t>
      </w:r>
      <w:r>
        <w:rPr>
          <w:spacing w:val="-1"/>
        </w:rPr>
        <w:t> </w:t>
      </w:r>
      <w:r>
        <w:rPr/>
        <w:t>all</w:t>
      </w:r>
      <w:r>
        <w:rPr>
          <w:spacing w:val="-1"/>
        </w:rPr>
        <w:t> </w:t>
      </w:r>
      <w:r>
        <w:rPr/>
        <w:t>of</w:t>
      </w:r>
      <w:r>
        <w:rPr>
          <w:spacing w:val="-1"/>
        </w:rPr>
        <w:t> </w:t>
      </w:r>
      <w:r>
        <w:rPr/>
        <w:t>Verizon’s</w:t>
      </w:r>
      <w:r>
        <w:rPr>
          <w:spacing w:val="-1"/>
        </w:rPr>
        <w:t> </w:t>
      </w:r>
      <w:r>
        <w:rPr/>
        <w:t>wireless</w:t>
      </w:r>
      <w:r>
        <w:rPr>
          <w:spacing w:val="-1"/>
        </w:rPr>
        <w:t> </w:t>
      </w:r>
      <w:r>
        <w:rPr/>
        <w:t>licenses,</w:t>
      </w:r>
      <w:r>
        <w:rPr>
          <w:spacing w:val="-1"/>
        </w:rPr>
        <w:t> </w:t>
      </w:r>
      <w:r>
        <w:rPr/>
        <w:t>challenges</w:t>
      </w:r>
      <w:r>
        <w:rPr>
          <w:spacing w:val="-1"/>
        </w:rPr>
        <w:t> </w:t>
      </w:r>
      <w:r>
        <w:rPr/>
        <w:t>could</w:t>
      </w:r>
      <w:r>
        <w:rPr>
          <w:spacing w:val="-1"/>
        </w:rPr>
        <w:t> </w:t>
      </w:r>
      <w:r>
        <w:rPr/>
        <w:t>be</w:t>
      </w:r>
      <w:r>
        <w:rPr>
          <w:spacing w:val="-1"/>
        </w:rPr>
        <w:t> </w:t>
      </w:r>
      <w:r>
        <w:rPr/>
        <w:t>raised</w:t>
      </w:r>
      <w:r>
        <w:rPr>
          <w:spacing w:val="-1"/>
        </w:rPr>
        <w:t> </w:t>
      </w:r>
      <w:r>
        <w:rPr/>
        <w:t>in</w:t>
      </w:r>
      <w:r>
        <w:rPr>
          <w:spacing w:val="-1"/>
        </w:rPr>
        <w:t> </w:t>
      </w:r>
      <w:r>
        <w:rPr/>
        <w:t>the</w:t>
      </w:r>
      <w:r>
        <w:rPr>
          <w:spacing w:val="-1"/>
        </w:rPr>
        <w:t> </w:t>
      </w:r>
      <w:r>
        <w:rPr/>
        <w:t>future.</w:t>
      </w:r>
      <w:r>
        <w:rPr>
          <w:spacing w:val="-1"/>
        </w:rPr>
        <w:t> </w:t>
      </w:r>
      <w:r>
        <w:rPr/>
        <w:t>If</w:t>
      </w:r>
      <w:r>
        <w:rPr>
          <w:spacing w:val="-1"/>
        </w:rPr>
        <w:t> </w:t>
      </w:r>
      <w:r>
        <w:rPr/>
        <w:t>a</w:t>
      </w:r>
      <w:r>
        <w:rPr>
          <w:spacing w:val="-1"/>
        </w:rPr>
        <w:t> </w:t>
      </w:r>
      <w:r>
        <w:rPr/>
        <w:t>wireless</w:t>
      </w:r>
      <w:r>
        <w:rPr>
          <w:spacing w:val="-1"/>
        </w:rPr>
        <w:t> </w:t>
      </w:r>
      <w:r>
        <w:rPr/>
        <w:t>license</w:t>
      </w:r>
      <w:r>
        <w:rPr>
          <w:spacing w:val="-1"/>
        </w:rPr>
        <w:t> </w:t>
      </w:r>
      <w:r>
        <w:rPr/>
        <w:t>was</w:t>
      </w:r>
      <w:r>
        <w:rPr>
          <w:spacing w:val="-1"/>
        </w:rPr>
        <w:t> </w:t>
      </w:r>
      <w:r>
        <w:rPr/>
        <w:t>revoked</w:t>
      </w:r>
      <w:r>
        <w:rPr>
          <w:spacing w:val="-1"/>
        </w:rPr>
        <w:t> </w:t>
      </w:r>
      <w:r>
        <w:rPr/>
        <w:t>or</w:t>
      </w:r>
      <w:r>
        <w:rPr>
          <w:spacing w:val="-1"/>
        </w:rPr>
        <w:t> </w:t>
      </w:r>
      <w:r>
        <w:rPr/>
        <w:t>not renewed, Verizon would not be permitted to provide services on the spectrum covered by that license. Some of our licenses require us to comply with so-called "open access" FCC regulations, which generally require licensees of particular spectrum to allow customers to use devices and applications of their choice, subject to certain technical limitations. The FCC has also imposed certain specific mandates on wireless carriers, including construction and geographic coverage requirements, technical operating standards, provision of enhanced 911 services, roaming obligations and requirements for wireless tower and antenna facilities.</w:t>
      </w:r>
    </w:p>
    <w:p>
      <w:pPr>
        <w:pStyle w:val="BodyText"/>
        <w:spacing w:before="15"/>
      </w:pPr>
    </w:p>
    <w:p>
      <w:pPr>
        <w:pStyle w:val="BodyText"/>
        <w:spacing w:line="249" w:lineRule="auto"/>
        <w:ind w:left="390" w:right="385"/>
        <w:jc w:val="both"/>
      </w:pPr>
      <w:r>
        <w:rPr/>
        <w:t>The Act generally preempts regulation by state and local governments of the entry of, or the rates charged by, wireless carriers. The Act does not prohibit states from regulating the other "terms and conditions" of wireless service. For example, some states impose reporting requirements. Several states also have laws or regulations that address safety issues (e.g., use of wireless handsets while driving) and taxation matters. In addition, wireless tower and antenna facilities are often subject to state and local zoning and land use regulation, and securing approvals for new or modified facilities is often a lengthy and expensive process.</w:t>
      </w:r>
    </w:p>
    <w:p>
      <w:pPr>
        <w:spacing w:after="0" w:line="249" w:lineRule="auto"/>
        <w:jc w:val="both"/>
        <w:sectPr>
          <w:pgSz w:w="11880" w:h="15480"/>
          <w:pgMar w:header="0" w:footer="584" w:top="320" w:bottom="780" w:left="420" w:right="420"/>
        </w:sectPr>
      </w:pPr>
    </w:p>
    <w:p>
      <w:pPr>
        <w:pStyle w:val="Heading3"/>
        <w:spacing w:before="63"/>
      </w:pPr>
      <w:bookmarkStart w:name="Broadband " w:id="38"/>
      <w:bookmarkEnd w:id="38"/>
      <w:r>
        <w:rPr>
          <w:b w:val="0"/>
        </w:rPr>
      </w:r>
      <w:r>
        <w:rPr>
          <w:spacing w:val="-2"/>
        </w:rPr>
        <w:t>Broadband</w:t>
      </w:r>
    </w:p>
    <w:p>
      <w:pPr>
        <w:pStyle w:val="BodyText"/>
        <w:spacing w:line="249" w:lineRule="auto" w:before="112"/>
        <w:ind w:left="390" w:right="382"/>
        <w:jc w:val="both"/>
      </w:pPr>
      <w:r>
        <w:rPr/>
        <w:t>Verizon</w:t>
      </w:r>
      <w:r>
        <w:rPr>
          <w:spacing w:val="-1"/>
        </w:rPr>
        <w:t> </w:t>
      </w:r>
      <w:r>
        <w:rPr/>
        <w:t>offers</w:t>
      </w:r>
      <w:r>
        <w:rPr>
          <w:spacing w:val="-1"/>
        </w:rPr>
        <w:t> </w:t>
      </w:r>
      <w:r>
        <w:rPr/>
        <w:t>many</w:t>
      </w:r>
      <w:r>
        <w:rPr>
          <w:spacing w:val="-1"/>
        </w:rPr>
        <w:t> </w:t>
      </w:r>
      <w:r>
        <w:rPr/>
        <w:t>different</w:t>
      </w:r>
      <w:r>
        <w:rPr>
          <w:spacing w:val="-1"/>
        </w:rPr>
        <w:t> </w:t>
      </w:r>
      <w:r>
        <w:rPr/>
        <w:t>broadband</w:t>
      </w:r>
      <w:r>
        <w:rPr>
          <w:spacing w:val="-1"/>
        </w:rPr>
        <w:t> </w:t>
      </w:r>
      <w:r>
        <w:rPr/>
        <w:t>services.</w:t>
      </w:r>
      <w:r>
        <w:rPr>
          <w:spacing w:val="-1"/>
        </w:rPr>
        <w:t> </w:t>
      </w:r>
      <w:r>
        <w:rPr/>
        <w:t>The</w:t>
      </w:r>
      <w:r>
        <w:rPr>
          <w:spacing w:val="-1"/>
        </w:rPr>
        <w:t> </w:t>
      </w:r>
      <w:r>
        <w:rPr/>
        <w:t>FCC</w:t>
      </w:r>
      <w:r>
        <w:rPr>
          <w:spacing w:val="-1"/>
        </w:rPr>
        <w:t> </w:t>
      </w:r>
      <w:r>
        <w:rPr/>
        <w:t>currently</w:t>
      </w:r>
      <w:r>
        <w:rPr>
          <w:spacing w:val="-1"/>
        </w:rPr>
        <w:t> </w:t>
      </w:r>
      <w:r>
        <w:rPr/>
        <w:t>recognizes</w:t>
      </w:r>
      <w:r>
        <w:rPr>
          <w:spacing w:val="-1"/>
        </w:rPr>
        <w:t> </w:t>
      </w:r>
      <w:r>
        <w:rPr/>
        <w:t>broadband</w:t>
      </w:r>
      <w:r>
        <w:rPr>
          <w:spacing w:val="-1"/>
        </w:rPr>
        <w:t> </w:t>
      </w:r>
      <w:r>
        <w:rPr/>
        <w:t>internet</w:t>
      </w:r>
      <w:r>
        <w:rPr>
          <w:spacing w:val="-1"/>
        </w:rPr>
        <w:t> </w:t>
      </w:r>
      <w:r>
        <w:rPr/>
        <w:t>access</w:t>
      </w:r>
      <w:r>
        <w:rPr>
          <w:spacing w:val="-1"/>
        </w:rPr>
        <w:t> </w:t>
      </w:r>
      <w:r>
        <w:rPr/>
        <w:t>services</w:t>
      </w:r>
      <w:r>
        <w:rPr>
          <w:spacing w:val="-1"/>
        </w:rPr>
        <w:t> </w:t>
      </w:r>
      <w:r>
        <w:rPr/>
        <w:t>as</w:t>
      </w:r>
      <w:r>
        <w:rPr>
          <w:spacing w:val="-1"/>
        </w:rPr>
        <w:t> </w:t>
      </w:r>
      <w:r>
        <w:rPr/>
        <w:t>"information</w:t>
      </w:r>
      <w:r>
        <w:rPr>
          <w:spacing w:val="-1"/>
        </w:rPr>
        <w:t> </w:t>
      </w:r>
      <w:r>
        <w:rPr/>
        <w:t>services" subject to a "light touch" regulatory approach rather than to the traditional, utilities-style regulations. However, the FCC could return to a</w:t>
      </w:r>
      <w:r>
        <w:rPr>
          <w:spacing w:val="40"/>
        </w:rPr>
        <w:t> </w:t>
      </w:r>
      <w:r>
        <w:rPr/>
        <w:t>more utilities-style regulation of broadband. Additionally, a number of states have taken steps to attempt to regulate broadband and two of those cases related to regulations in California and Vermont are being litigated in the courts. Regardless of regulation, Verizon remains committed to the open internet, which provides consumers with competitive choices and unblocked access to lawful websites and content.</w:t>
      </w:r>
      <w:r>
        <w:rPr>
          <w:spacing w:val="40"/>
        </w:rPr>
        <w:t> </w:t>
      </w:r>
      <w:r>
        <w:rPr/>
        <w:t>Our commitment to our customers can be found on our website at </w:t>
      </w:r>
      <w:hyperlink r:id="rId7">
        <w:r>
          <w:rPr/>
          <w:t>https://www.verizon.com/about/our-company/verizon-broadband-</w:t>
        </w:r>
      </w:hyperlink>
      <w:r>
        <w:rPr/>
        <w:t> </w:t>
      </w:r>
      <w:hyperlink r:id="rId7">
        <w:r>
          <w:rPr>
            <w:spacing w:val="-2"/>
          </w:rPr>
          <w:t>commitment</w:t>
        </w:r>
      </w:hyperlink>
      <w:r>
        <w:rPr>
          <w:spacing w:val="-2"/>
        </w:rPr>
        <w:t>.</w:t>
      </w:r>
    </w:p>
    <w:p>
      <w:pPr>
        <w:pStyle w:val="BodyText"/>
        <w:spacing w:before="11"/>
      </w:pPr>
    </w:p>
    <w:p>
      <w:pPr>
        <w:pStyle w:val="Heading3"/>
      </w:pPr>
      <w:bookmarkStart w:name="Wireline Voice " w:id="39"/>
      <w:bookmarkEnd w:id="39"/>
      <w:r>
        <w:rPr>
          <w:b w:val="0"/>
        </w:rPr>
      </w:r>
      <w:r>
        <w:rPr/>
        <w:t>Wireline </w:t>
      </w:r>
      <w:r>
        <w:rPr>
          <w:spacing w:val="-2"/>
        </w:rPr>
        <w:t>Voice</w:t>
      </w:r>
    </w:p>
    <w:p>
      <w:pPr>
        <w:pStyle w:val="BodyText"/>
        <w:spacing w:line="249" w:lineRule="auto" w:before="112"/>
        <w:ind w:left="390" w:right="387"/>
        <w:jc w:val="both"/>
      </w:pPr>
      <w:r>
        <w:rPr/>
        <w:t>Verizon</w:t>
      </w:r>
      <w:r>
        <w:rPr>
          <w:spacing w:val="-1"/>
        </w:rPr>
        <w:t> </w:t>
      </w:r>
      <w:r>
        <w:rPr/>
        <w:t>offers</w:t>
      </w:r>
      <w:r>
        <w:rPr>
          <w:spacing w:val="-1"/>
        </w:rPr>
        <w:t> </w:t>
      </w:r>
      <w:r>
        <w:rPr/>
        <w:t>many</w:t>
      </w:r>
      <w:r>
        <w:rPr>
          <w:spacing w:val="-1"/>
        </w:rPr>
        <w:t> </w:t>
      </w:r>
      <w:r>
        <w:rPr/>
        <w:t>different</w:t>
      </w:r>
      <w:r>
        <w:rPr>
          <w:spacing w:val="-2"/>
        </w:rPr>
        <w:t> </w:t>
      </w:r>
      <w:r>
        <w:rPr/>
        <w:t>wireline</w:t>
      </w:r>
      <w:r>
        <w:rPr>
          <w:spacing w:val="-2"/>
        </w:rPr>
        <w:t> </w:t>
      </w:r>
      <w:r>
        <w:rPr/>
        <w:t>voice</w:t>
      </w:r>
      <w:r>
        <w:rPr>
          <w:spacing w:val="-1"/>
        </w:rPr>
        <w:t> </w:t>
      </w:r>
      <w:r>
        <w:rPr/>
        <w:t>services,</w:t>
      </w:r>
      <w:r>
        <w:rPr>
          <w:spacing w:val="-1"/>
        </w:rPr>
        <w:t> </w:t>
      </w:r>
      <w:r>
        <w:rPr/>
        <w:t>including</w:t>
      </w:r>
      <w:r>
        <w:rPr>
          <w:spacing w:val="-2"/>
        </w:rPr>
        <w:t> </w:t>
      </w:r>
      <w:r>
        <w:rPr/>
        <w:t>traditional</w:t>
      </w:r>
      <w:r>
        <w:rPr>
          <w:spacing w:val="-2"/>
        </w:rPr>
        <w:t> </w:t>
      </w:r>
      <w:r>
        <w:rPr/>
        <w:t>telephone</w:t>
      </w:r>
      <w:r>
        <w:rPr>
          <w:spacing w:val="-2"/>
        </w:rPr>
        <w:t> </w:t>
      </w:r>
      <w:r>
        <w:rPr/>
        <w:t>service</w:t>
      </w:r>
      <w:r>
        <w:rPr>
          <w:spacing w:val="-1"/>
        </w:rPr>
        <w:t> </w:t>
      </w:r>
      <w:r>
        <w:rPr/>
        <w:t>and</w:t>
      </w:r>
      <w:r>
        <w:rPr>
          <w:spacing w:val="-1"/>
        </w:rPr>
        <w:t> </w:t>
      </w:r>
      <w:r>
        <w:rPr/>
        <w:t>other</w:t>
      </w:r>
      <w:r>
        <w:rPr>
          <w:spacing w:val="-1"/>
        </w:rPr>
        <w:t> </w:t>
      </w:r>
      <w:r>
        <w:rPr/>
        <w:t>services</w:t>
      </w:r>
      <w:r>
        <w:rPr>
          <w:spacing w:val="-1"/>
        </w:rPr>
        <w:t> </w:t>
      </w:r>
      <w:r>
        <w:rPr/>
        <w:t>that</w:t>
      </w:r>
      <w:r>
        <w:rPr>
          <w:spacing w:val="-1"/>
        </w:rPr>
        <w:t> </w:t>
      </w:r>
      <w:r>
        <w:rPr/>
        <w:t>rely</w:t>
      </w:r>
      <w:r>
        <w:rPr>
          <w:spacing w:val="-1"/>
        </w:rPr>
        <w:t> </w:t>
      </w:r>
      <w:r>
        <w:rPr/>
        <w:t>on</w:t>
      </w:r>
      <w:r>
        <w:rPr>
          <w:spacing w:val="-1"/>
        </w:rPr>
        <w:t> </w:t>
      </w:r>
      <w:r>
        <w:rPr/>
        <w:t>technologies</w:t>
      </w:r>
      <w:r>
        <w:rPr>
          <w:spacing w:val="-2"/>
        </w:rPr>
        <w:t> </w:t>
      </w:r>
      <w:r>
        <w:rPr/>
        <w:t>such as VoIP. For regulatory purposes, legacy telephone services are generally considered to be "common carrier" services. Common carrier services are subject to heightened regulatory oversight with respect to rates, terms and conditions and other aspects of the services. The FCC has not decided the regulatory classification of VoIP but has said VoIP service providers must comply with certain rules, such as 911 capabilities and law enforcement assistance requirements.</w:t>
      </w:r>
    </w:p>
    <w:p>
      <w:pPr>
        <w:pStyle w:val="BodyText"/>
        <w:spacing w:before="13"/>
      </w:pPr>
    </w:p>
    <w:p>
      <w:pPr>
        <w:pStyle w:val="BodyText"/>
        <w:spacing w:line="249" w:lineRule="auto"/>
        <w:ind w:left="390" w:right="385"/>
        <w:jc w:val="both"/>
      </w:pPr>
      <w:r>
        <w:rPr/>
        <w:t>State public utility commissions regulate Verizon’s telephone operations with respect to certain telecommunications intrastate matters. Verizon</w:t>
      </w:r>
      <w:r>
        <w:rPr>
          <w:spacing w:val="-2"/>
        </w:rPr>
        <w:t> </w:t>
      </w:r>
      <w:r>
        <w:rPr/>
        <w:t>operates</w:t>
      </w:r>
      <w:r>
        <w:rPr>
          <w:spacing w:val="-2"/>
        </w:rPr>
        <w:t> </w:t>
      </w:r>
      <w:r>
        <w:rPr/>
        <w:t>as</w:t>
      </w:r>
      <w:r>
        <w:rPr>
          <w:spacing w:val="-2"/>
        </w:rPr>
        <w:t> </w:t>
      </w:r>
      <w:r>
        <w:rPr/>
        <w:t>an</w:t>
      </w:r>
      <w:r>
        <w:rPr>
          <w:spacing w:val="-2"/>
        </w:rPr>
        <w:t> </w:t>
      </w:r>
      <w:r>
        <w:rPr/>
        <w:t>"incumbent</w:t>
      </w:r>
      <w:r>
        <w:rPr>
          <w:spacing w:val="-2"/>
        </w:rPr>
        <w:t> </w:t>
      </w:r>
      <w:r>
        <w:rPr/>
        <w:t>local</w:t>
      </w:r>
      <w:r>
        <w:rPr>
          <w:spacing w:val="-2"/>
        </w:rPr>
        <w:t> </w:t>
      </w:r>
      <w:r>
        <w:rPr/>
        <w:t>exchange</w:t>
      </w:r>
      <w:r>
        <w:rPr>
          <w:spacing w:val="-2"/>
        </w:rPr>
        <w:t> </w:t>
      </w:r>
      <w:r>
        <w:rPr/>
        <w:t>carrier"</w:t>
      </w:r>
      <w:r>
        <w:rPr>
          <w:spacing w:val="-2"/>
        </w:rPr>
        <w:t> </w:t>
      </w:r>
      <w:r>
        <w:rPr/>
        <w:t>in</w:t>
      </w:r>
      <w:r>
        <w:rPr>
          <w:spacing w:val="-2"/>
        </w:rPr>
        <w:t> </w:t>
      </w:r>
      <w:r>
        <w:rPr/>
        <w:t>nine</w:t>
      </w:r>
      <w:r>
        <w:rPr>
          <w:spacing w:val="-2"/>
        </w:rPr>
        <w:t> </w:t>
      </w:r>
      <w:r>
        <w:rPr/>
        <w:t>states</w:t>
      </w:r>
      <w:r>
        <w:rPr>
          <w:spacing w:val="-2"/>
        </w:rPr>
        <w:t> </w:t>
      </w:r>
      <w:r>
        <w:rPr/>
        <w:t>and</w:t>
      </w:r>
      <w:r>
        <w:rPr>
          <w:spacing w:val="-2"/>
        </w:rPr>
        <w:t> </w:t>
      </w:r>
      <w:r>
        <w:rPr/>
        <w:t>the</w:t>
      </w:r>
      <w:r>
        <w:rPr>
          <w:spacing w:val="-2"/>
        </w:rPr>
        <w:t> </w:t>
      </w:r>
      <w:r>
        <w:rPr/>
        <w:t>District</w:t>
      </w:r>
      <w:r>
        <w:rPr>
          <w:spacing w:val="-2"/>
        </w:rPr>
        <w:t> </w:t>
      </w:r>
      <w:r>
        <w:rPr/>
        <w:t>of</w:t>
      </w:r>
      <w:r>
        <w:rPr>
          <w:spacing w:val="-2"/>
        </w:rPr>
        <w:t> </w:t>
      </w:r>
      <w:r>
        <w:rPr/>
        <w:t>Columbia.</w:t>
      </w:r>
      <w:r>
        <w:rPr>
          <w:spacing w:val="-2"/>
        </w:rPr>
        <w:t> </w:t>
      </w:r>
      <w:r>
        <w:rPr/>
        <w:t>These</w:t>
      </w:r>
      <w:r>
        <w:rPr>
          <w:spacing w:val="-2"/>
        </w:rPr>
        <w:t> </w:t>
      </w:r>
      <w:r>
        <w:rPr/>
        <w:t>incumbent</w:t>
      </w:r>
      <w:r>
        <w:rPr>
          <w:spacing w:val="-2"/>
        </w:rPr>
        <w:t> </w:t>
      </w:r>
      <w:r>
        <w:rPr/>
        <w:t>operations</w:t>
      </w:r>
      <w:r>
        <w:rPr>
          <w:spacing w:val="-2"/>
        </w:rPr>
        <w:t> </w:t>
      </w:r>
      <w:r>
        <w:rPr/>
        <w:t>are</w:t>
      </w:r>
      <w:r>
        <w:rPr>
          <w:spacing w:val="-2"/>
        </w:rPr>
        <w:t> </w:t>
      </w:r>
      <w:r>
        <w:rPr/>
        <w:t>subject to various levels of pricing flexibility and other state oversight and requirements. Verizon also has other wireline operations that are more lightly regulated.</w:t>
      </w:r>
    </w:p>
    <w:p>
      <w:pPr>
        <w:pStyle w:val="BodyText"/>
        <w:spacing w:before="9"/>
      </w:pPr>
    </w:p>
    <w:p>
      <w:pPr>
        <w:pStyle w:val="Heading3"/>
      </w:pPr>
      <w:bookmarkStart w:name="Video " w:id="40"/>
      <w:bookmarkEnd w:id="40"/>
      <w:r>
        <w:rPr>
          <w:b w:val="0"/>
        </w:rPr>
      </w:r>
      <w:r>
        <w:rPr>
          <w:spacing w:val="-2"/>
        </w:rPr>
        <w:t>Video</w:t>
      </w:r>
    </w:p>
    <w:p>
      <w:pPr>
        <w:pStyle w:val="BodyText"/>
        <w:spacing w:line="249" w:lineRule="auto" w:before="112"/>
        <w:ind w:left="390" w:right="384"/>
        <w:jc w:val="both"/>
      </w:pPr>
      <w:r>
        <w:rPr/>
        <w:t>Verizon offers a multichannel video service that is regulated like traditional cable service. The FCC has a body of rules that apply to cable operators, and these rules also generally apply to Verizon. In areas where Verizon offers its facilities-based multichannel video services, Verizon has been required to obtain a cable franchise from local government entities, or in some cases a state-wide franchise, and comply</w:t>
      </w:r>
      <w:r>
        <w:rPr>
          <w:spacing w:val="40"/>
        </w:rPr>
        <w:t> </w:t>
      </w:r>
      <w:r>
        <w:rPr/>
        <w:t>with certain one-time and ongoing obligations as a result.</w:t>
      </w:r>
    </w:p>
    <w:p>
      <w:pPr>
        <w:pStyle w:val="BodyText"/>
        <w:spacing w:before="9"/>
      </w:pPr>
    </w:p>
    <w:p>
      <w:pPr>
        <w:pStyle w:val="Heading3"/>
      </w:pPr>
      <w:bookmarkStart w:name="Privacy and Data Security " w:id="41"/>
      <w:bookmarkEnd w:id="41"/>
      <w:r>
        <w:rPr>
          <w:b w:val="0"/>
        </w:rPr>
      </w:r>
      <w:r>
        <w:rPr/>
        <w:t>Privacy</w:t>
      </w:r>
      <w:r>
        <w:rPr>
          <w:spacing w:val="-1"/>
        </w:rPr>
        <w:t> </w:t>
      </w:r>
      <w:r>
        <w:rPr/>
        <w:t>and</w:t>
      </w:r>
      <w:r>
        <w:rPr>
          <w:spacing w:val="-2"/>
        </w:rPr>
        <w:t> </w:t>
      </w:r>
      <w:r>
        <w:rPr/>
        <w:t>Data </w:t>
      </w:r>
      <w:r>
        <w:rPr>
          <w:spacing w:val="-2"/>
        </w:rPr>
        <w:t>Security</w:t>
      </w:r>
    </w:p>
    <w:p>
      <w:pPr>
        <w:pStyle w:val="BodyText"/>
        <w:spacing w:line="249" w:lineRule="auto" w:before="112"/>
        <w:ind w:left="390" w:right="386"/>
        <w:jc w:val="both"/>
      </w:pPr>
      <w:r>
        <w:rPr/>
        <w:t>We are subject to local, state, federal, and international laws and regulations relating to privacy and data security that impact all parts of our business, including wireline, wireless, broadband and the development and roll out of new products, such as those in the artificial intelligence and IoT space. At the federal level, our business is governed by the FCC or the Federal Trade Commission (FTC), depending on the product</w:t>
      </w:r>
      <w:r>
        <w:rPr>
          <w:spacing w:val="40"/>
        </w:rPr>
        <w:t> </w:t>
      </w:r>
      <w:r>
        <w:rPr/>
        <w:t>or service. Europe's General Data Protection Regulation, which went into effect in May 2018, and the California Consumer Privacy Act, which went into effect in January 2020, both include significant penalties for non-compliance. In addition, other states and countries have continued to adopt new privacy laws that apply to us. Generally, attention to privacy and data security requirements is increasing at all levels of government globally, and privacy-related legislation has been introduced or is under consideration in many locations. These regulations could have a significant impact on our businesses.</w:t>
      </w:r>
    </w:p>
    <w:p>
      <w:pPr>
        <w:pStyle w:val="BodyText"/>
        <w:spacing w:before="3"/>
      </w:pPr>
    </w:p>
    <w:p>
      <w:pPr>
        <w:pStyle w:val="Heading3"/>
      </w:pPr>
      <w:bookmarkStart w:name="Public Safety and Cybersecurity " w:id="42"/>
      <w:bookmarkEnd w:id="42"/>
      <w:r>
        <w:rPr>
          <w:b w:val="0"/>
        </w:rPr>
      </w:r>
      <w:r>
        <w:rPr/>
        <w:t>Public</w:t>
      </w:r>
      <w:r>
        <w:rPr>
          <w:spacing w:val="-1"/>
        </w:rPr>
        <w:t> </w:t>
      </w:r>
      <w:r>
        <w:rPr/>
        <w:t>Safety</w:t>
      </w:r>
      <w:r>
        <w:rPr>
          <w:spacing w:val="-1"/>
        </w:rPr>
        <w:t> </w:t>
      </w:r>
      <w:r>
        <w:rPr/>
        <w:t>and</w:t>
      </w:r>
      <w:r>
        <w:rPr>
          <w:spacing w:val="-1"/>
        </w:rPr>
        <w:t> </w:t>
      </w:r>
      <w:r>
        <w:rPr>
          <w:spacing w:val="-2"/>
        </w:rPr>
        <w:t>Cybersecurity</w:t>
      </w:r>
    </w:p>
    <w:p>
      <w:pPr>
        <w:pStyle w:val="BodyText"/>
        <w:spacing w:line="249" w:lineRule="auto" w:before="112"/>
        <w:ind w:left="390" w:right="386"/>
        <w:jc w:val="both"/>
      </w:pPr>
      <w:r>
        <w:rPr/>
        <w:t>The FCC plays a role in addressing public safety concerns by regulating emergency communications services and mandating widespread availability</w:t>
      </w:r>
      <w:r>
        <w:rPr>
          <w:spacing w:val="-1"/>
        </w:rPr>
        <w:t> </w:t>
      </w:r>
      <w:r>
        <w:rPr/>
        <w:t>of</w:t>
      </w:r>
      <w:r>
        <w:rPr>
          <w:spacing w:val="-1"/>
        </w:rPr>
        <w:t> </w:t>
      </w:r>
      <w:r>
        <w:rPr/>
        <w:t>both</w:t>
      </w:r>
      <w:r>
        <w:rPr>
          <w:spacing w:val="-1"/>
        </w:rPr>
        <w:t> </w:t>
      </w:r>
      <w:r>
        <w:rPr/>
        <w:t>media</w:t>
      </w:r>
      <w:r>
        <w:rPr>
          <w:spacing w:val="-1"/>
        </w:rPr>
        <w:t> </w:t>
      </w:r>
      <w:r>
        <w:rPr/>
        <w:t>(broadcast/cable)</w:t>
      </w:r>
      <w:r>
        <w:rPr>
          <w:spacing w:val="-1"/>
        </w:rPr>
        <w:t> </w:t>
      </w:r>
      <w:r>
        <w:rPr/>
        <w:t>and</w:t>
      </w:r>
      <w:r>
        <w:rPr>
          <w:spacing w:val="-1"/>
        </w:rPr>
        <w:t> </w:t>
      </w:r>
      <w:r>
        <w:rPr/>
        <w:t>wireless</w:t>
      </w:r>
      <w:r>
        <w:rPr>
          <w:spacing w:val="-1"/>
        </w:rPr>
        <w:t> </w:t>
      </w:r>
      <w:r>
        <w:rPr/>
        <w:t>emergency</w:t>
      </w:r>
      <w:r>
        <w:rPr>
          <w:spacing w:val="-1"/>
        </w:rPr>
        <w:t> </w:t>
      </w:r>
      <w:r>
        <w:rPr/>
        <w:t>alerting</w:t>
      </w:r>
      <w:r>
        <w:rPr>
          <w:spacing w:val="-1"/>
        </w:rPr>
        <w:t> </w:t>
      </w:r>
      <w:r>
        <w:rPr/>
        <w:t>services.</w:t>
      </w:r>
      <w:r>
        <w:rPr>
          <w:spacing w:val="-1"/>
        </w:rPr>
        <w:t> </w:t>
      </w:r>
      <w:r>
        <w:rPr/>
        <w:t>In</w:t>
      </w:r>
      <w:r>
        <w:rPr>
          <w:spacing w:val="-1"/>
        </w:rPr>
        <w:t> </w:t>
      </w:r>
      <w:r>
        <w:rPr/>
        <w:t>response</w:t>
      </w:r>
      <w:r>
        <w:rPr>
          <w:spacing w:val="-1"/>
        </w:rPr>
        <w:t> </w:t>
      </w:r>
      <w:r>
        <w:rPr/>
        <w:t>to</w:t>
      </w:r>
      <w:r>
        <w:rPr>
          <w:spacing w:val="-1"/>
        </w:rPr>
        <w:t> </w:t>
      </w:r>
      <w:r>
        <w:rPr/>
        <w:t>cyber</w:t>
      </w:r>
      <w:r>
        <w:rPr>
          <w:spacing w:val="-1"/>
        </w:rPr>
        <w:t> </w:t>
      </w:r>
      <w:r>
        <w:rPr/>
        <w:t>attacks</w:t>
      </w:r>
      <w:r>
        <w:rPr>
          <w:spacing w:val="-1"/>
        </w:rPr>
        <w:t> </w:t>
      </w:r>
      <w:r>
        <w:rPr/>
        <w:t>that</w:t>
      </w:r>
      <w:r>
        <w:rPr>
          <w:spacing w:val="-1"/>
        </w:rPr>
        <w:t> </w:t>
      </w:r>
      <w:r>
        <w:rPr/>
        <w:t>have</w:t>
      </w:r>
      <w:r>
        <w:rPr>
          <w:spacing w:val="-1"/>
        </w:rPr>
        <w:t> </w:t>
      </w:r>
      <w:r>
        <w:rPr/>
        <w:t>occurred</w:t>
      </w:r>
      <w:r>
        <w:rPr>
          <w:spacing w:val="-1"/>
        </w:rPr>
        <w:t> </w:t>
      </w:r>
      <w:r>
        <w:rPr/>
        <w:t>or</w:t>
      </w:r>
      <w:r>
        <w:rPr>
          <w:spacing w:val="-1"/>
        </w:rPr>
        <w:t> </w:t>
      </w:r>
      <w:r>
        <w:rPr/>
        <w:t>could occur in the future, however, the FCC or other regulators may attempt to increase regulation of the cybersecurity practices of providers. The FCC is also addressing the use by American companies of equipment produced by certain companies deemed to cause potential national security risks. Verizon does not currently use equipment in its networks from vendors under such restrictions. In addition, due to recent</w:t>
      </w:r>
      <w:r>
        <w:rPr>
          <w:spacing w:val="40"/>
        </w:rPr>
        <w:t> </w:t>
      </w:r>
      <w:r>
        <w:rPr/>
        <w:t>natural disasters, federal and state agencies may attempt to impose regulations to ensure continuity of service during disasters; for example, the California Public Utilities Commission has imposed regulations on back-up power for communications facilities.</w:t>
      </w:r>
    </w:p>
    <w:p>
      <w:pPr>
        <w:pStyle w:val="BodyText"/>
        <w:spacing w:before="11"/>
      </w:pPr>
    </w:p>
    <w:p>
      <w:pPr>
        <w:pStyle w:val="Heading3"/>
      </w:pPr>
      <w:bookmarkStart w:name="Intercarrier Compensation and Network Ac" w:id="43"/>
      <w:bookmarkEnd w:id="43"/>
      <w:r>
        <w:rPr>
          <w:b w:val="0"/>
        </w:rPr>
      </w:r>
      <w:r>
        <w:rPr/>
        <w:t>Intercarrier</w:t>
      </w:r>
      <w:r>
        <w:rPr>
          <w:spacing w:val="-5"/>
        </w:rPr>
        <w:t> </w:t>
      </w:r>
      <w:r>
        <w:rPr/>
        <w:t>Compensation</w:t>
      </w:r>
      <w:r>
        <w:rPr>
          <w:spacing w:val="-6"/>
        </w:rPr>
        <w:t> </w:t>
      </w:r>
      <w:r>
        <w:rPr/>
        <w:t>and</w:t>
      </w:r>
      <w:r>
        <w:rPr>
          <w:spacing w:val="-6"/>
        </w:rPr>
        <w:t> </w:t>
      </w:r>
      <w:r>
        <w:rPr/>
        <w:t>Network</w:t>
      </w:r>
      <w:r>
        <w:rPr>
          <w:spacing w:val="-5"/>
        </w:rPr>
        <w:t> </w:t>
      </w:r>
      <w:r>
        <w:rPr>
          <w:spacing w:val="-2"/>
        </w:rPr>
        <w:t>Access</w:t>
      </w:r>
    </w:p>
    <w:p>
      <w:pPr>
        <w:pStyle w:val="BodyText"/>
        <w:spacing w:line="249" w:lineRule="auto" w:before="112"/>
        <w:ind w:left="390" w:right="383"/>
        <w:jc w:val="both"/>
      </w:pPr>
      <w:r>
        <w:rPr/>
        <w:t>The</w:t>
      </w:r>
      <w:r>
        <w:rPr>
          <w:spacing w:val="-1"/>
        </w:rPr>
        <w:t> </w:t>
      </w:r>
      <w:r>
        <w:rPr/>
        <w:t>FCC</w:t>
      </w:r>
      <w:r>
        <w:rPr>
          <w:spacing w:val="-1"/>
        </w:rPr>
        <w:t> </w:t>
      </w:r>
      <w:r>
        <w:rPr/>
        <w:t>regulates</w:t>
      </w:r>
      <w:r>
        <w:rPr>
          <w:spacing w:val="-1"/>
        </w:rPr>
        <w:t> </w:t>
      </w:r>
      <w:r>
        <w:rPr/>
        <w:t>some</w:t>
      </w:r>
      <w:r>
        <w:rPr>
          <w:spacing w:val="-1"/>
        </w:rPr>
        <w:t> </w:t>
      </w:r>
      <w:r>
        <w:rPr/>
        <w:t>of</w:t>
      </w:r>
      <w:r>
        <w:rPr>
          <w:spacing w:val="-1"/>
        </w:rPr>
        <w:t> </w:t>
      </w:r>
      <w:r>
        <w:rPr/>
        <w:t>the</w:t>
      </w:r>
      <w:r>
        <w:rPr>
          <w:spacing w:val="-1"/>
        </w:rPr>
        <w:t> </w:t>
      </w:r>
      <w:r>
        <w:rPr/>
        <w:t>rates</w:t>
      </w:r>
      <w:r>
        <w:rPr>
          <w:spacing w:val="-1"/>
        </w:rPr>
        <w:t> </w:t>
      </w:r>
      <w:r>
        <w:rPr/>
        <w:t>that</w:t>
      </w:r>
      <w:r>
        <w:rPr>
          <w:spacing w:val="-1"/>
        </w:rPr>
        <w:t> </w:t>
      </w:r>
      <w:r>
        <w:rPr/>
        <w:t>carriers</w:t>
      </w:r>
      <w:r>
        <w:rPr>
          <w:spacing w:val="-1"/>
        </w:rPr>
        <w:t> </w:t>
      </w:r>
      <w:r>
        <w:rPr/>
        <w:t>pay</w:t>
      </w:r>
      <w:r>
        <w:rPr>
          <w:spacing w:val="-1"/>
        </w:rPr>
        <w:t> </w:t>
      </w:r>
      <w:r>
        <w:rPr/>
        <w:t>each</w:t>
      </w:r>
      <w:r>
        <w:rPr>
          <w:spacing w:val="-1"/>
        </w:rPr>
        <w:t> </w:t>
      </w:r>
      <w:r>
        <w:rPr/>
        <w:t>other</w:t>
      </w:r>
      <w:r>
        <w:rPr>
          <w:spacing w:val="-1"/>
        </w:rPr>
        <w:t> </w:t>
      </w:r>
      <w:r>
        <w:rPr/>
        <w:t>for</w:t>
      </w:r>
      <w:r>
        <w:rPr>
          <w:spacing w:val="-1"/>
        </w:rPr>
        <w:t> </w:t>
      </w:r>
      <w:r>
        <w:rPr/>
        <w:t>the</w:t>
      </w:r>
      <w:r>
        <w:rPr>
          <w:spacing w:val="-1"/>
        </w:rPr>
        <w:t> </w:t>
      </w:r>
      <w:r>
        <w:rPr/>
        <w:t>exchange</w:t>
      </w:r>
      <w:r>
        <w:rPr>
          <w:spacing w:val="-1"/>
        </w:rPr>
        <w:t> </w:t>
      </w:r>
      <w:r>
        <w:rPr/>
        <w:t>of</w:t>
      </w:r>
      <w:r>
        <w:rPr>
          <w:spacing w:val="-1"/>
        </w:rPr>
        <w:t> </w:t>
      </w:r>
      <w:r>
        <w:rPr/>
        <w:t>voice</w:t>
      </w:r>
      <w:r>
        <w:rPr>
          <w:spacing w:val="-1"/>
        </w:rPr>
        <w:t> </w:t>
      </w:r>
      <w:r>
        <w:rPr/>
        <w:t>traffic</w:t>
      </w:r>
      <w:r>
        <w:rPr>
          <w:spacing w:val="-1"/>
        </w:rPr>
        <w:t> </w:t>
      </w:r>
      <w:r>
        <w:rPr/>
        <w:t>(particularly</w:t>
      </w:r>
      <w:r>
        <w:rPr>
          <w:spacing w:val="-1"/>
        </w:rPr>
        <w:t> </w:t>
      </w:r>
      <w:r>
        <w:rPr/>
        <w:t>traditional</w:t>
      </w:r>
      <w:r>
        <w:rPr>
          <w:spacing w:val="-1"/>
        </w:rPr>
        <w:t> </w:t>
      </w:r>
      <w:r>
        <w:rPr/>
        <w:t>wireline</w:t>
      </w:r>
      <w:r>
        <w:rPr>
          <w:spacing w:val="-1"/>
        </w:rPr>
        <w:t> </w:t>
      </w:r>
      <w:r>
        <w:rPr/>
        <w:t>traffic)</w:t>
      </w:r>
      <w:r>
        <w:rPr>
          <w:spacing w:val="-1"/>
        </w:rPr>
        <w:t> </w:t>
      </w:r>
      <w:r>
        <w:rPr/>
        <w:t>over different networks and other aspects of interconnection for some voice services. The FCC also regulates some of the rates and terms and conditions for certain wireline "business data services" and other services and network facilities. Verizon is both a seller and a buyer of these services, and both makes and receives interconnection payments. The FCC has focused in recent years on whether changes in the rates, terms and conditions for both the exchange of traffic and for business data services may be appropriate.</w:t>
      </w:r>
    </w:p>
    <w:p>
      <w:pPr>
        <w:pStyle w:val="BodyText"/>
        <w:spacing w:before="10"/>
      </w:pPr>
    </w:p>
    <w:p>
      <w:pPr>
        <w:pStyle w:val="Heading3"/>
      </w:pPr>
      <w:bookmarkStart w:name="Regulatory Response to the COVID-19 Pand" w:id="44"/>
      <w:bookmarkEnd w:id="44"/>
      <w:r>
        <w:rPr>
          <w:b w:val="0"/>
        </w:rPr>
      </w:r>
      <w:r>
        <w:rPr/>
        <w:t>Regulatory Response to the COVID-19 </w:t>
      </w:r>
      <w:r>
        <w:rPr>
          <w:spacing w:val="-2"/>
        </w:rPr>
        <w:t>Pandemic</w:t>
      </w:r>
    </w:p>
    <w:p>
      <w:pPr>
        <w:pStyle w:val="BodyText"/>
        <w:spacing w:line="249" w:lineRule="auto" w:before="112"/>
        <w:ind w:left="390" w:right="383"/>
        <w:jc w:val="both"/>
      </w:pPr>
      <w:r>
        <w:rPr/>
        <w:t>Since the time that COVID-19 began to spread throughout the world in 2020, Verizon has been subject to various international, federal, state and local policies, regulations and initiatives aimed at reducing the transmission of the disease and protecting the health and safety of the world’s</w:t>
      </w:r>
      <w:r>
        <w:rPr>
          <w:spacing w:val="-1"/>
        </w:rPr>
        <w:t> </w:t>
      </w:r>
      <w:r>
        <w:rPr/>
        <w:t>population.</w:t>
      </w:r>
      <w:r>
        <w:rPr>
          <w:spacing w:val="-1"/>
        </w:rPr>
        <w:t> </w:t>
      </w:r>
      <w:r>
        <w:rPr/>
        <w:t>In</w:t>
      </w:r>
      <w:r>
        <w:rPr>
          <w:spacing w:val="-1"/>
        </w:rPr>
        <w:t> </w:t>
      </w:r>
      <w:r>
        <w:rPr/>
        <w:t>addition,</w:t>
      </w:r>
      <w:r>
        <w:rPr>
          <w:spacing w:val="-1"/>
        </w:rPr>
        <w:t> </w:t>
      </w:r>
      <w:r>
        <w:rPr/>
        <w:t>governments</w:t>
      </w:r>
      <w:r>
        <w:rPr>
          <w:spacing w:val="-1"/>
        </w:rPr>
        <w:t> </w:t>
      </w:r>
      <w:r>
        <w:rPr/>
        <w:t>have</w:t>
      </w:r>
      <w:r>
        <w:rPr>
          <w:spacing w:val="-1"/>
        </w:rPr>
        <w:t> </w:t>
      </w:r>
      <w:r>
        <w:rPr/>
        <w:t>imposed</w:t>
      </w:r>
      <w:r>
        <w:rPr>
          <w:spacing w:val="-1"/>
        </w:rPr>
        <w:t> </w:t>
      </w:r>
      <w:r>
        <w:rPr/>
        <w:t>a</w:t>
      </w:r>
      <w:r>
        <w:rPr>
          <w:spacing w:val="-1"/>
        </w:rPr>
        <w:t> </w:t>
      </w:r>
      <w:r>
        <w:rPr/>
        <w:t>wide</w:t>
      </w:r>
      <w:r>
        <w:rPr>
          <w:spacing w:val="-1"/>
        </w:rPr>
        <w:t> </w:t>
      </w:r>
      <w:r>
        <w:rPr/>
        <w:t>variety</w:t>
      </w:r>
      <w:r>
        <w:rPr>
          <w:spacing w:val="-1"/>
        </w:rPr>
        <w:t> </w:t>
      </w:r>
      <w:r>
        <w:rPr/>
        <w:t>of</w:t>
      </w:r>
      <w:r>
        <w:rPr>
          <w:spacing w:val="-1"/>
        </w:rPr>
        <w:t> </w:t>
      </w:r>
      <w:r>
        <w:rPr/>
        <w:t>consumer</w:t>
      </w:r>
      <w:r>
        <w:rPr>
          <w:spacing w:val="-1"/>
        </w:rPr>
        <w:t> </w:t>
      </w:r>
      <w:r>
        <w:rPr/>
        <w:t>protection</w:t>
      </w:r>
      <w:r>
        <w:rPr>
          <w:spacing w:val="-1"/>
        </w:rPr>
        <w:t> </w:t>
      </w:r>
      <w:r>
        <w:rPr/>
        <w:t>measures</w:t>
      </w:r>
      <w:r>
        <w:rPr>
          <w:spacing w:val="-1"/>
        </w:rPr>
        <w:t> </w:t>
      </w:r>
      <w:r>
        <w:rPr/>
        <w:t>that</w:t>
      </w:r>
      <w:r>
        <w:rPr>
          <w:spacing w:val="-1"/>
        </w:rPr>
        <w:t> </w:t>
      </w:r>
      <w:r>
        <w:rPr/>
        <w:t>limit</w:t>
      </w:r>
      <w:r>
        <w:rPr>
          <w:spacing w:val="-1"/>
        </w:rPr>
        <w:t> </w:t>
      </w:r>
      <w:r>
        <w:rPr/>
        <w:t>how</w:t>
      </w:r>
      <w:r>
        <w:rPr>
          <w:spacing w:val="-1"/>
        </w:rPr>
        <w:t> </w:t>
      </w:r>
      <w:r>
        <w:rPr/>
        <w:t>certain</w:t>
      </w:r>
      <w:r>
        <w:rPr>
          <w:spacing w:val="-1"/>
        </w:rPr>
        <w:t> </w:t>
      </w:r>
      <w:r>
        <w:rPr/>
        <w:t>businesses, including telecommunications companies, can operate their business and interact with their customers. Because the severity, magnitude and duration of the COVID-19 pandemic and its economic consequences are uncertain and rapidly changing, the impact of the crisis and the governmental responses to the crisis on our business in 2022 and beyond remains uncertain and difficult to predict.</w:t>
      </w:r>
    </w:p>
    <w:p>
      <w:pPr>
        <w:spacing w:after="0" w:line="249" w:lineRule="auto"/>
        <w:jc w:val="both"/>
        <w:sectPr>
          <w:pgSz w:w="11880" w:h="15480"/>
          <w:pgMar w:header="0" w:footer="584" w:top="320" w:bottom="780" w:left="420" w:right="420"/>
        </w:sectPr>
      </w:pPr>
    </w:p>
    <w:p>
      <w:pPr>
        <w:pStyle w:val="Heading2"/>
        <w:tabs>
          <w:tab w:pos="10634" w:val="left" w:leader="none"/>
        </w:tabs>
        <w:spacing w:before="75"/>
        <w:ind w:left="442"/>
      </w:pPr>
      <w:bookmarkStart w:name="Information About Our Executive Officers" w:id="45"/>
      <w:bookmarkEnd w:id="45"/>
      <w:r>
        <w:rPr>
          <w:b w:val="0"/>
          <w:i w:val="0"/>
        </w:rPr>
      </w:r>
      <w:r>
        <w:rPr>
          <w:color w:val="FFFFFF"/>
          <w:shd w:fill="757575" w:color="auto" w:val="clear"/>
        </w:rPr>
        <w:t>Information</w:t>
      </w:r>
      <w:r>
        <w:rPr>
          <w:color w:val="FFFFFF"/>
          <w:spacing w:val="-5"/>
          <w:shd w:fill="757575" w:color="auto" w:val="clear"/>
        </w:rPr>
        <w:t> </w:t>
      </w:r>
      <w:r>
        <w:rPr>
          <w:color w:val="FFFFFF"/>
          <w:shd w:fill="757575" w:color="auto" w:val="clear"/>
        </w:rPr>
        <w:t>About</w:t>
      </w:r>
      <w:r>
        <w:rPr>
          <w:color w:val="FFFFFF"/>
          <w:spacing w:val="-4"/>
          <w:shd w:fill="757575" w:color="auto" w:val="clear"/>
        </w:rPr>
        <w:t> </w:t>
      </w:r>
      <w:r>
        <w:rPr>
          <w:color w:val="FFFFFF"/>
          <w:shd w:fill="757575" w:color="auto" w:val="clear"/>
        </w:rPr>
        <w:t>Our</w:t>
      </w:r>
      <w:r>
        <w:rPr>
          <w:color w:val="FFFFFF"/>
          <w:spacing w:val="-4"/>
          <w:shd w:fill="757575" w:color="auto" w:val="clear"/>
        </w:rPr>
        <w:t> </w:t>
      </w:r>
      <w:r>
        <w:rPr>
          <w:color w:val="FFFFFF"/>
          <w:shd w:fill="757575" w:color="auto" w:val="clear"/>
        </w:rPr>
        <w:t>Executive</w:t>
      </w:r>
      <w:r>
        <w:rPr>
          <w:color w:val="FFFFFF"/>
          <w:spacing w:val="-4"/>
          <w:shd w:fill="757575" w:color="auto" w:val="clear"/>
        </w:rPr>
        <w:t> </w:t>
      </w:r>
      <w:r>
        <w:rPr>
          <w:color w:val="FFFFFF"/>
          <w:spacing w:val="-2"/>
          <w:shd w:fill="757575" w:color="auto" w:val="clear"/>
        </w:rPr>
        <w:t>Officers</w:t>
      </w:r>
      <w:r>
        <w:rPr>
          <w:color w:val="FFFFFF"/>
          <w:shd w:fill="757575" w:color="auto" w:val="clear"/>
        </w:rPr>
        <w:tab/>
      </w:r>
    </w:p>
    <w:p>
      <w:pPr>
        <w:pStyle w:val="BodyText"/>
        <w:spacing w:line="249" w:lineRule="auto" w:before="188"/>
        <w:ind w:left="389" w:right="385"/>
      </w:pPr>
      <w:r>
        <w:rPr/>
        <w:t>See Part III, Item 10. "Directors, Executive Officers and Corporate Governance" of this Annual Report on Form 10-K for information about our executive officers.</w:t>
      </w:r>
    </w:p>
    <w:p>
      <w:pPr>
        <w:pStyle w:val="BodyText"/>
        <w:spacing w:before="55"/>
        <w:rPr>
          <w:sz w:val="20"/>
        </w:rPr>
      </w:pPr>
    </w:p>
    <w:p>
      <w:pPr>
        <w:pStyle w:val="Heading2"/>
        <w:tabs>
          <w:tab w:pos="10634" w:val="left" w:leader="none"/>
        </w:tabs>
        <w:spacing w:before="0"/>
        <w:ind w:left="390" w:firstLine="52"/>
        <w:jc w:val="both"/>
      </w:pPr>
      <w:bookmarkStart w:name="Information on Our Internet Website " w:id="46"/>
      <w:bookmarkEnd w:id="46"/>
      <w:r>
        <w:rPr>
          <w:b w:val="0"/>
          <w:i w:val="0"/>
        </w:rPr>
      </w:r>
      <w:r>
        <w:rPr>
          <w:color w:val="FFFFFF"/>
          <w:shd w:fill="757575" w:color="auto" w:val="clear"/>
        </w:rPr>
        <w:t>Information</w:t>
      </w:r>
      <w:r>
        <w:rPr>
          <w:color w:val="FFFFFF"/>
          <w:spacing w:val="-4"/>
          <w:shd w:fill="757575" w:color="auto" w:val="clear"/>
        </w:rPr>
        <w:t> </w:t>
      </w:r>
      <w:r>
        <w:rPr>
          <w:color w:val="FFFFFF"/>
          <w:shd w:fill="757575" w:color="auto" w:val="clear"/>
        </w:rPr>
        <w:t>on</w:t>
      </w:r>
      <w:r>
        <w:rPr>
          <w:color w:val="FFFFFF"/>
          <w:spacing w:val="-3"/>
          <w:shd w:fill="757575" w:color="auto" w:val="clear"/>
        </w:rPr>
        <w:t> </w:t>
      </w:r>
      <w:r>
        <w:rPr>
          <w:color w:val="FFFFFF"/>
          <w:shd w:fill="757575" w:color="auto" w:val="clear"/>
        </w:rPr>
        <w:t>Our</w:t>
      </w:r>
      <w:r>
        <w:rPr>
          <w:color w:val="FFFFFF"/>
          <w:spacing w:val="-4"/>
          <w:shd w:fill="757575" w:color="auto" w:val="clear"/>
        </w:rPr>
        <w:t> </w:t>
      </w:r>
      <w:r>
        <w:rPr>
          <w:color w:val="FFFFFF"/>
          <w:shd w:fill="757575" w:color="auto" w:val="clear"/>
        </w:rPr>
        <w:t>Internet</w:t>
      </w:r>
      <w:r>
        <w:rPr>
          <w:color w:val="FFFFFF"/>
          <w:spacing w:val="-3"/>
          <w:shd w:fill="757575" w:color="auto" w:val="clear"/>
        </w:rPr>
        <w:t> </w:t>
      </w:r>
      <w:r>
        <w:rPr>
          <w:color w:val="FFFFFF"/>
          <w:spacing w:val="-2"/>
          <w:shd w:fill="757575" w:color="auto" w:val="clear"/>
        </w:rPr>
        <w:t>Website</w:t>
      </w:r>
      <w:r>
        <w:rPr>
          <w:color w:val="FFFFFF"/>
          <w:shd w:fill="757575" w:color="auto" w:val="clear"/>
        </w:rPr>
        <w:tab/>
      </w:r>
    </w:p>
    <w:p>
      <w:pPr>
        <w:pStyle w:val="BodyText"/>
        <w:spacing w:line="249" w:lineRule="auto" w:before="188"/>
        <w:ind w:left="390" w:right="382"/>
        <w:jc w:val="both"/>
      </w:pPr>
      <w:r>
        <w:rPr/>
        <w:t>We make available, free of charge on our website, our annual reports on Form 10-K, quarterly reports on Form 10-Q, current reports on Form 8-K, and all amendments to those reports at </w:t>
      </w:r>
      <w:hyperlink r:id="rId8">
        <w:r>
          <w:rPr/>
          <w:t>https://www.verizon.com/about/investors</w:t>
        </w:r>
      </w:hyperlink>
      <w:r>
        <w:rPr/>
        <w:t> as soon as reasonably practicable after such reports are electronically filed with the Securities and Exchange Commission (SEC). These reports and other information are also available on the SEC's website at </w:t>
      </w:r>
      <w:hyperlink r:id="rId9">
        <w:r>
          <w:rPr/>
          <w:t>https://www.sec.gov</w:t>
        </w:r>
      </w:hyperlink>
      <w:r>
        <w:rPr/>
        <w:t>. We periodically provide other information for investors on our website, including news and announcements regarding our financial performance, information on corporate governance and details related to our annual meeting of shareholders. We encourage investors, the media, our customers, business partners and other stakeholders to review the information we post on this channel. Website references in this report are provided as a convenience and do not constitute, and should not be viewed as, incorporation by reference of the information contained on, or available through, the websites. Therefore, such information should not be considered part of this report.</w:t>
      </w:r>
    </w:p>
    <w:p>
      <w:pPr>
        <w:pStyle w:val="BodyText"/>
        <w:spacing w:before="59"/>
        <w:rPr>
          <w:sz w:val="20"/>
        </w:rPr>
      </w:pPr>
    </w:p>
    <w:p>
      <w:pPr>
        <w:pStyle w:val="Heading2"/>
        <w:tabs>
          <w:tab w:pos="10634" w:val="left" w:leader="none"/>
        </w:tabs>
        <w:spacing w:before="0"/>
        <w:ind w:left="390" w:firstLine="52"/>
        <w:jc w:val="both"/>
      </w:pPr>
      <w:bookmarkStart w:name="Cautionary Statement Concerning Forward-" w:id="47"/>
      <w:bookmarkEnd w:id="47"/>
      <w:r>
        <w:rPr>
          <w:b w:val="0"/>
          <w:i w:val="0"/>
        </w:rPr>
      </w:r>
      <w:r>
        <w:rPr>
          <w:color w:val="FFFFFF"/>
          <w:shd w:fill="757575" w:color="auto" w:val="clear"/>
        </w:rPr>
        <w:t>Cautionary</w:t>
      </w:r>
      <w:r>
        <w:rPr>
          <w:color w:val="FFFFFF"/>
          <w:spacing w:val="-7"/>
          <w:shd w:fill="757575" w:color="auto" w:val="clear"/>
        </w:rPr>
        <w:t> </w:t>
      </w:r>
      <w:r>
        <w:rPr>
          <w:color w:val="FFFFFF"/>
          <w:shd w:fill="757575" w:color="auto" w:val="clear"/>
        </w:rPr>
        <w:t>Statement</w:t>
      </w:r>
      <w:r>
        <w:rPr>
          <w:color w:val="FFFFFF"/>
          <w:spacing w:val="-5"/>
          <w:shd w:fill="757575" w:color="auto" w:val="clear"/>
        </w:rPr>
        <w:t> </w:t>
      </w:r>
      <w:r>
        <w:rPr>
          <w:color w:val="FFFFFF"/>
          <w:shd w:fill="757575" w:color="auto" w:val="clear"/>
        </w:rPr>
        <w:t>Concerning</w:t>
      </w:r>
      <w:r>
        <w:rPr>
          <w:color w:val="FFFFFF"/>
          <w:spacing w:val="-4"/>
          <w:shd w:fill="757575" w:color="auto" w:val="clear"/>
        </w:rPr>
        <w:t> </w:t>
      </w:r>
      <w:r>
        <w:rPr>
          <w:color w:val="FFFFFF"/>
          <w:shd w:fill="757575" w:color="auto" w:val="clear"/>
        </w:rPr>
        <w:t>Forward-Looking</w:t>
      </w:r>
      <w:r>
        <w:rPr>
          <w:color w:val="FFFFFF"/>
          <w:spacing w:val="-4"/>
          <w:shd w:fill="757575" w:color="auto" w:val="clear"/>
        </w:rPr>
        <w:t> </w:t>
      </w:r>
      <w:r>
        <w:rPr>
          <w:color w:val="FFFFFF"/>
          <w:spacing w:val="-2"/>
          <w:shd w:fill="757575" w:color="auto" w:val="clear"/>
        </w:rPr>
        <w:t>Statements</w:t>
      </w:r>
      <w:r>
        <w:rPr>
          <w:color w:val="FFFFFF"/>
          <w:shd w:fill="757575" w:color="auto" w:val="clear"/>
        </w:rPr>
        <w:tab/>
      </w:r>
    </w:p>
    <w:p>
      <w:pPr>
        <w:pStyle w:val="BodyText"/>
        <w:spacing w:line="249" w:lineRule="auto" w:before="188"/>
        <w:ind w:left="390" w:right="384"/>
        <w:jc w:val="both"/>
      </w:pPr>
      <w:r>
        <w:rPr/>
        <w:t>In</w:t>
      </w:r>
      <w:r>
        <w:rPr>
          <w:spacing w:val="-1"/>
        </w:rPr>
        <w:t> </w:t>
      </w:r>
      <w:r>
        <w:rPr/>
        <w:t>this</w:t>
      </w:r>
      <w:r>
        <w:rPr>
          <w:spacing w:val="-1"/>
        </w:rPr>
        <w:t> </w:t>
      </w:r>
      <w:r>
        <w:rPr/>
        <w:t>report</w:t>
      </w:r>
      <w:r>
        <w:rPr>
          <w:spacing w:val="-1"/>
        </w:rPr>
        <w:t> </w:t>
      </w:r>
      <w:r>
        <w:rPr/>
        <w:t>we</w:t>
      </w:r>
      <w:r>
        <w:rPr>
          <w:spacing w:val="-1"/>
        </w:rPr>
        <w:t> </w:t>
      </w:r>
      <w:r>
        <w:rPr/>
        <w:t>have</w:t>
      </w:r>
      <w:r>
        <w:rPr>
          <w:spacing w:val="-1"/>
        </w:rPr>
        <w:t> </w:t>
      </w:r>
      <w:r>
        <w:rPr/>
        <w:t>made</w:t>
      </w:r>
      <w:r>
        <w:rPr>
          <w:spacing w:val="-1"/>
        </w:rPr>
        <w:t> </w:t>
      </w:r>
      <w:r>
        <w:rPr/>
        <w:t>forward-looking</w:t>
      </w:r>
      <w:r>
        <w:rPr>
          <w:spacing w:val="-1"/>
        </w:rPr>
        <w:t> </w:t>
      </w:r>
      <w:r>
        <w:rPr/>
        <w:t>statements.</w:t>
      </w:r>
      <w:r>
        <w:rPr>
          <w:spacing w:val="-1"/>
        </w:rPr>
        <w:t> </w:t>
      </w:r>
      <w:r>
        <w:rPr/>
        <w:t>These</w:t>
      </w:r>
      <w:r>
        <w:rPr>
          <w:spacing w:val="-1"/>
        </w:rPr>
        <w:t> </w:t>
      </w:r>
      <w:r>
        <w:rPr/>
        <w:t>statements</w:t>
      </w:r>
      <w:r>
        <w:rPr>
          <w:spacing w:val="-1"/>
        </w:rPr>
        <w:t> </w:t>
      </w:r>
      <w:r>
        <w:rPr/>
        <w:t>are</w:t>
      </w:r>
      <w:r>
        <w:rPr>
          <w:spacing w:val="-1"/>
        </w:rPr>
        <w:t> </w:t>
      </w:r>
      <w:r>
        <w:rPr/>
        <w:t>based</w:t>
      </w:r>
      <w:r>
        <w:rPr>
          <w:spacing w:val="-1"/>
        </w:rPr>
        <w:t> </w:t>
      </w:r>
      <w:r>
        <w:rPr/>
        <w:t>on</w:t>
      </w:r>
      <w:r>
        <w:rPr>
          <w:spacing w:val="-1"/>
        </w:rPr>
        <w:t> </w:t>
      </w:r>
      <w:r>
        <w:rPr/>
        <w:t>our</w:t>
      </w:r>
      <w:r>
        <w:rPr>
          <w:spacing w:val="-1"/>
        </w:rPr>
        <w:t> </w:t>
      </w:r>
      <w:r>
        <w:rPr/>
        <w:t>estimates</w:t>
      </w:r>
      <w:r>
        <w:rPr>
          <w:spacing w:val="-1"/>
        </w:rPr>
        <w:t> </w:t>
      </w:r>
      <w:r>
        <w:rPr/>
        <w:t>and</w:t>
      </w:r>
      <w:r>
        <w:rPr>
          <w:spacing w:val="-1"/>
        </w:rPr>
        <w:t> </w:t>
      </w:r>
      <w:r>
        <w:rPr/>
        <w:t>assumptions</w:t>
      </w:r>
      <w:r>
        <w:rPr>
          <w:spacing w:val="-1"/>
        </w:rPr>
        <w:t> </w:t>
      </w:r>
      <w:r>
        <w:rPr/>
        <w:t>and</w:t>
      </w:r>
      <w:r>
        <w:rPr>
          <w:spacing w:val="-1"/>
        </w:rPr>
        <w:t> </w:t>
      </w:r>
      <w:r>
        <w:rPr/>
        <w:t>are</w:t>
      </w:r>
      <w:r>
        <w:rPr>
          <w:spacing w:val="-1"/>
        </w:rPr>
        <w:t> </w:t>
      </w:r>
      <w:r>
        <w:rPr/>
        <w:t>subject</w:t>
      </w:r>
      <w:r>
        <w:rPr>
          <w:spacing w:val="-1"/>
        </w:rPr>
        <w:t> </w:t>
      </w:r>
      <w:r>
        <w:rPr/>
        <w:t>to</w:t>
      </w:r>
      <w:r>
        <w:rPr>
          <w:spacing w:val="-1"/>
        </w:rPr>
        <w:t> </w:t>
      </w:r>
      <w:r>
        <w:rPr/>
        <w:t>risks and uncertainties. Forward-looking statements include the information concerning our possible or assumed future results of operations. Forward-looking statements also include those preceded or followed by the words "anticipates," "believes," "estimates," "expects," "hopes," "forecasts," "plans" or similar expressions. For those statements, we claim the protection of the safe harbor for forward-looking statements contained in the Private Securities Litigation Reform Act of 1995. We undertake no obligation to revise or publicly release the results of any revision</w:t>
      </w:r>
      <w:r>
        <w:rPr>
          <w:spacing w:val="-1"/>
        </w:rPr>
        <w:t> </w:t>
      </w:r>
      <w:r>
        <w:rPr/>
        <w:t>to</w:t>
      </w:r>
      <w:r>
        <w:rPr>
          <w:spacing w:val="-1"/>
        </w:rPr>
        <w:t> </w:t>
      </w:r>
      <w:r>
        <w:rPr/>
        <w:t>these</w:t>
      </w:r>
      <w:r>
        <w:rPr>
          <w:spacing w:val="-1"/>
        </w:rPr>
        <w:t> </w:t>
      </w:r>
      <w:r>
        <w:rPr/>
        <w:t>forward-looking</w:t>
      </w:r>
      <w:r>
        <w:rPr>
          <w:spacing w:val="-1"/>
        </w:rPr>
        <w:t> </w:t>
      </w:r>
      <w:r>
        <w:rPr/>
        <w:t>statements,</w:t>
      </w:r>
      <w:r>
        <w:rPr>
          <w:spacing w:val="-1"/>
        </w:rPr>
        <w:t> </w:t>
      </w:r>
      <w:r>
        <w:rPr/>
        <w:t>except</w:t>
      </w:r>
      <w:r>
        <w:rPr>
          <w:spacing w:val="-1"/>
        </w:rPr>
        <w:t> </w:t>
      </w:r>
      <w:r>
        <w:rPr/>
        <w:t>as</w:t>
      </w:r>
      <w:r>
        <w:rPr>
          <w:spacing w:val="-1"/>
        </w:rPr>
        <w:t> </w:t>
      </w:r>
      <w:r>
        <w:rPr/>
        <w:t>required</w:t>
      </w:r>
      <w:r>
        <w:rPr>
          <w:spacing w:val="-1"/>
        </w:rPr>
        <w:t> </w:t>
      </w:r>
      <w:r>
        <w:rPr/>
        <w:t>by</w:t>
      </w:r>
      <w:r>
        <w:rPr>
          <w:spacing w:val="-1"/>
        </w:rPr>
        <w:t> </w:t>
      </w:r>
      <w:r>
        <w:rPr/>
        <w:t>law.</w:t>
      </w:r>
      <w:r>
        <w:rPr>
          <w:spacing w:val="-1"/>
        </w:rPr>
        <w:t> </w:t>
      </w:r>
      <w:r>
        <w:rPr/>
        <w:t>Given</w:t>
      </w:r>
      <w:r>
        <w:rPr>
          <w:spacing w:val="-1"/>
        </w:rPr>
        <w:t> </w:t>
      </w:r>
      <w:r>
        <w:rPr/>
        <w:t>these</w:t>
      </w:r>
      <w:r>
        <w:rPr>
          <w:spacing w:val="-1"/>
        </w:rPr>
        <w:t> </w:t>
      </w:r>
      <w:r>
        <w:rPr/>
        <w:t>risks</w:t>
      </w:r>
      <w:r>
        <w:rPr>
          <w:spacing w:val="-1"/>
        </w:rPr>
        <w:t> </w:t>
      </w:r>
      <w:r>
        <w:rPr/>
        <w:t>and</w:t>
      </w:r>
      <w:r>
        <w:rPr>
          <w:spacing w:val="-1"/>
        </w:rPr>
        <w:t> </w:t>
      </w:r>
      <w:r>
        <w:rPr/>
        <w:t>uncertainties,</w:t>
      </w:r>
      <w:r>
        <w:rPr>
          <w:spacing w:val="-1"/>
        </w:rPr>
        <w:t> </w:t>
      </w:r>
      <w:r>
        <w:rPr/>
        <w:t>readers</w:t>
      </w:r>
      <w:r>
        <w:rPr>
          <w:spacing w:val="-1"/>
        </w:rPr>
        <w:t> </w:t>
      </w:r>
      <w:r>
        <w:rPr/>
        <w:t>are</w:t>
      </w:r>
      <w:r>
        <w:rPr>
          <w:spacing w:val="-1"/>
        </w:rPr>
        <w:t> </w:t>
      </w:r>
      <w:r>
        <w:rPr/>
        <w:t>cautioned</w:t>
      </w:r>
      <w:r>
        <w:rPr>
          <w:spacing w:val="-1"/>
        </w:rPr>
        <w:t> </w:t>
      </w:r>
      <w:r>
        <w:rPr/>
        <w:t>not</w:t>
      </w:r>
      <w:r>
        <w:rPr>
          <w:spacing w:val="-1"/>
        </w:rPr>
        <w:t> </w:t>
      </w:r>
      <w:r>
        <w:rPr/>
        <w:t>to</w:t>
      </w:r>
      <w:r>
        <w:rPr>
          <w:spacing w:val="-1"/>
        </w:rPr>
        <w:t> </w:t>
      </w:r>
      <w:r>
        <w:rPr/>
        <w:t>place undue reliance on such forward-looking statements.</w:t>
      </w:r>
    </w:p>
    <w:p>
      <w:pPr>
        <w:pStyle w:val="BodyText"/>
        <w:spacing w:before="14"/>
      </w:pPr>
    </w:p>
    <w:p>
      <w:pPr>
        <w:pStyle w:val="BodyText"/>
        <w:spacing w:line="249" w:lineRule="auto"/>
        <w:ind w:left="390" w:right="382"/>
        <w:jc w:val="both"/>
      </w:pPr>
      <w:r>
        <w:rPr/>
        <w:t>The following important factors, along with those discussed elsewhere in this report and in other filings with the SEC, could affect future results and could cause those results to differ materially from those expressed in the forward-looking statements:</w:t>
      </w:r>
    </w:p>
    <w:p>
      <w:pPr>
        <w:pStyle w:val="BodyText"/>
        <w:spacing w:before="10"/>
      </w:pPr>
    </w:p>
    <w:p>
      <w:pPr>
        <w:pStyle w:val="ListParagraph"/>
        <w:numPr>
          <w:ilvl w:val="0"/>
          <w:numId w:val="3"/>
        </w:numPr>
        <w:tabs>
          <w:tab w:pos="1109" w:val="left" w:leader="none"/>
        </w:tabs>
        <w:spacing w:line="240" w:lineRule="auto" w:before="1" w:after="0"/>
        <w:ind w:left="1109" w:right="0" w:hanging="359"/>
        <w:jc w:val="left"/>
        <w:rPr>
          <w:sz w:val="18"/>
        </w:rPr>
      </w:pPr>
      <w:r>
        <w:rPr>
          <w:sz w:val="18"/>
        </w:rPr>
        <w:t>cyber</w:t>
      </w:r>
      <w:r>
        <w:rPr>
          <w:spacing w:val="-2"/>
          <w:sz w:val="18"/>
        </w:rPr>
        <w:t> </w:t>
      </w:r>
      <w:r>
        <w:rPr>
          <w:sz w:val="18"/>
        </w:rPr>
        <w:t>attacks</w:t>
      </w:r>
      <w:r>
        <w:rPr>
          <w:spacing w:val="-2"/>
          <w:sz w:val="18"/>
        </w:rPr>
        <w:t> </w:t>
      </w:r>
      <w:r>
        <w:rPr>
          <w:sz w:val="18"/>
        </w:rPr>
        <w:t>impacting</w:t>
      </w:r>
      <w:r>
        <w:rPr>
          <w:spacing w:val="-2"/>
          <w:sz w:val="18"/>
        </w:rPr>
        <w:t> </w:t>
      </w:r>
      <w:r>
        <w:rPr>
          <w:sz w:val="18"/>
        </w:rPr>
        <w:t>our</w:t>
      </w:r>
      <w:r>
        <w:rPr>
          <w:spacing w:val="-1"/>
          <w:sz w:val="18"/>
        </w:rPr>
        <w:t> </w:t>
      </w:r>
      <w:r>
        <w:rPr>
          <w:sz w:val="18"/>
        </w:rPr>
        <w:t>networks</w:t>
      </w:r>
      <w:r>
        <w:rPr>
          <w:spacing w:val="-3"/>
          <w:sz w:val="18"/>
        </w:rPr>
        <w:t> </w:t>
      </w:r>
      <w:r>
        <w:rPr>
          <w:sz w:val="18"/>
        </w:rPr>
        <w:t>or</w:t>
      </w:r>
      <w:r>
        <w:rPr>
          <w:spacing w:val="-1"/>
          <w:sz w:val="18"/>
        </w:rPr>
        <w:t> </w:t>
      </w:r>
      <w:r>
        <w:rPr>
          <w:sz w:val="18"/>
        </w:rPr>
        <w:t>systems</w:t>
      </w:r>
      <w:r>
        <w:rPr>
          <w:spacing w:val="-3"/>
          <w:sz w:val="18"/>
        </w:rPr>
        <w:t> </w:t>
      </w:r>
      <w:r>
        <w:rPr>
          <w:sz w:val="18"/>
        </w:rPr>
        <w:t>and</w:t>
      </w:r>
      <w:r>
        <w:rPr>
          <w:spacing w:val="-1"/>
          <w:sz w:val="18"/>
        </w:rPr>
        <w:t> </w:t>
      </w:r>
      <w:r>
        <w:rPr>
          <w:sz w:val="18"/>
        </w:rPr>
        <w:t>any</w:t>
      </w:r>
      <w:r>
        <w:rPr>
          <w:spacing w:val="-2"/>
          <w:sz w:val="18"/>
        </w:rPr>
        <w:t> </w:t>
      </w:r>
      <w:r>
        <w:rPr>
          <w:sz w:val="18"/>
        </w:rPr>
        <w:t>resulting</w:t>
      </w:r>
      <w:r>
        <w:rPr>
          <w:spacing w:val="-1"/>
          <w:sz w:val="18"/>
        </w:rPr>
        <w:t> </w:t>
      </w:r>
      <w:r>
        <w:rPr>
          <w:sz w:val="18"/>
        </w:rPr>
        <w:t>financial</w:t>
      </w:r>
      <w:r>
        <w:rPr>
          <w:spacing w:val="-2"/>
          <w:sz w:val="18"/>
        </w:rPr>
        <w:t> </w:t>
      </w:r>
      <w:r>
        <w:rPr>
          <w:sz w:val="18"/>
        </w:rPr>
        <w:t>or</w:t>
      </w:r>
      <w:r>
        <w:rPr>
          <w:spacing w:val="-1"/>
          <w:sz w:val="18"/>
        </w:rPr>
        <w:t> </w:t>
      </w:r>
      <w:r>
        <w:rPr>
          <w:sz w:val="18"/>
        </w:rPr>
        <w:t>reputational</w:t>
      </w:r>
      <w:r>
        <w:rPr>
          <w:spacing w:val="-1"/>
          <w:sz w:val="18"/>
        </w:rPr>
        <w:t> </w:t>
      </w:r>
      <w:r>
        <w:rPr>
          <w:spacing w:val="-2"/>
          <w:sz w:val="18"/>
        </w:rPr>
        <w:t>impact;</w:t>
      </w:r>
    </w:p>
    <w:p>
      <w:pPr>
        <w:pStyle w:val="BodyText"/>
        <w:spacing w:before="17"/>
      </w:pPr>
    </w:p>
    <w:p>
      <w:pPr>
        <w:pStyle w:val="ListParagraph"/>
        <w:numPr>
          <w:ilvl w:val="0"/>
          <w:numId w:val="3"/>
        </w:numPr>
        <w:tabs>
          <w:tab w:pos="1110" w:val="left" w:leader="none"/>
        </w:tabs>
        <w:spacing w:line="249" w:lineRule="auto" w:before="1" w:after="0"/>
        <w:ind w:left="1110" w:right="383" w:hanging="360"/>
        <w:jc w:val="left"/>
        <w:rPr>
          <w:sz w:val="18"/>
        </w:rPr>
      </w:pPr>
      <w:r>
        <w:rPr>
          <w:sz w:val="18"/>
        </w:rPr>
        <w:t>damage to our infrastructure or disruption of our operations from natural disasters, extreme weather conditions or terrorist attacks and any resulting financial or reputational impact;</w:t>
      </w:r>
    </w:p>
    <w:p>
      <w:pPr>
        <w:pStyle w:val="BodyText"/>
        <w:spacing w:before="10"/>
      </w:pPr>
    </w:p>
    <w:p>
      <w:pPr>
        <w:pStyle w:val="ListParagraph"/>
        <w:numPr>
          <w:ilvl w:val="0"/>
          <w:numId w:val="3"/>
        </w:numPr>
        <w:tabs>
          <w:tab w:pos="1110" w:val="left" w:leader="none"/>
        </w:tabs>
        <w:spacing w:line="249" w:lineRule="auto" w:before="0" w:after="0"/>
        <w:ind w:left="1110" w:right="385" w:hanging="360"/>
        <w:jc w:val="left"/>
        <w:rPr>
          <w:sz w:val="18"/>
        </w:rPr>
      </w:pPr>
      <w:r>
        <w:rPr>
          <w:sz w:val="18"/>
        </w:rPr>
        <w:t>the impact of public health crises, including the COVID-19 pandemic, on our operations, our employees and the ways in which our customers use our networks and other products and services;</w:t>
      </w:r>
    </w:p>
    <w:p>
      <w:pPr>
        <w:pStyle w:val="BodyText"/>
        <w:spacing w:before="10"/>
      </w:pPr>
    </w:p>
    <w:p>
      <w:pPr>
        <w:pStyle w:val="ListParagraph"/>
        <w:numPr>
          <w:ilvl w:val="0"/>
          <w:numId w:val="3"/>
        </w:numPr>
        <w:tabs>
          <w:tab w:pos="1110" w:val="left" w:leader="none"/>
        </w:tabs>
        <w:spacing w:line="249" w:lineRule="auto" w:before="1" w:after="0"/>
        <w:ind w:left="1110" w:right="387" w:hanging="360"/>
        <w:jc w:val="left"/>
        <w:rPr>
          <w:sz w:val="18"/>
        </w:rPr>
      </w:pPr>
      <w:r>
        <w:rPr>
          <w:sz w:val="18"/>
        </w:rPr>
        <w:t>disruption</w:t>
      </w:r>
      <w:r>
        <w:rPr>
          <w:spacing w:val="15"/>
          <w:sz w:val="18"/>
        </w:rPr>
        <w:t> </w:t>
      </w:r>
      <w:r>
        <w:rPr>
          <w:sz w:val="18"/>
        </w:rPr>
        <w:t>of</w:t>
      </w:r>
      <w:r>
        <w:rPr>
          <w:spacing w:val="15"/>
          <w:sz w:val="18"/>
        </w:rPr>
        <w:t> </w:t>
      </w:r>
      <w:r>
        <w:rPr>
          <w:sz w:val="18"/>
        </w:rPr>
        <w:t>our</w:t>
      </w:r>
      <w:r>
        <w:rPr>
          <w:spacing w:val="15"/>
          <w:sz w:val="18"/>
        </w:rPr>
        <w:t> </w:t>
      </w:r>
      <w:r>
        <w:rPr>
          <w:sz w:val="18"/>
        </w:rPr>
        <w:t>key</w:t>
      </w:r>
      <w:r>
        <w:rPr>
          <w:spacing w:val="15"/>
          <w:sz w:val="18"/>
        </w:rPr>
        <w:t> </w:t>
      </w:r>
      <w:r>
        <w:rPr>
          <w:sz w:val="18"/>
        </w:rPr>
        <w:t>suppliers’</w:t>
      </w:r>
      <w:r>
        <w:rPr>
          <w:spacing w:val="15"/>
          <w:sz w:val="18"/>
        </w:rPr>
        <w:t> </w:t>
      </w:r>
      <w:r>
        <w:rPr>
          <w:sz w:val="18"/>
        </w:rPr>
        <w:t>or</w:t>
      </w:r>
      <w:r>
        <w:rPr>
          <w:spacing w:val="15"/>
          <w:sz w:val="18"/>
        </w:rPr>
        <w:t> </w:t>
      </w:r>
      <w:r>
        <w:rPr>
          <w:sz w:val="18"/>
        </w:rPr>
        <w:t>vendors'</w:t>
      </w:r>
      <w:r>
        <w:rPr>
          <w:spacing w:val="15"/>
          <w:sz w:val="18"/>
        </w:rPr>
        <w:t> </w:t>
      </w:r>
      <w:r>
        <w:rPr>
          <w:sz w:val="18"/>
        </w:rPr>
        <w:t>provisioning</w:t>
      </w:r>
      <w:r>
        <w:rPr>
          <w:spacing w:val="15"/>
          <w:sz w:val="18"/>
        </w:rPr>
        <w:t> </w:t>
      </w:r>
      <w:r>
        <w:rPr>
          <w:sz w:val="18"/>
        </w:rPr>
        <w:t>of</w:t>
      </w:r>
      <w:r>
        <w:rPr>
          <w:spacing w:val="15"/>
          <w:sz w:val="18"/>
        </w:rPr>
        <w:t> </w:t>
      </w:r>
      <w:r>
        <w:rPr>
          <w:sz w:val="18"/>
        </w:rPr>
        <w:t>products</w:t>
      </w:r>
      <w:r>
        <w:rPr>
          <w:spacing w:val="15"/>
          <w:sz w:val="18"/>
        </w:rPr>
        <w:t> </w:t>
      </w:r>
      <w:r>
        <w:rPr>
          <w:sz w:val="18"/>
        </w:rPr>
        <w:t>or</w:t>
      </w:r>
      <w:r>
        <w:rPr>
          <w:spacing w:val="15"/>
          <w:sz w:val="18"/>
        </w:rPr>
        <w:t> </w:t>
      </w:r>
      <w:r>
        <w:rPr>
          <w:sz w:val="18"/>
        </w:rPr>
        <w:t>services,</w:t>
      </w:r>
      <w:r>
        <w:rPr>
          <w:spacing w:val="15"/>
          <w:sz w:val="18"/>
        </w:rPr>
        <w:t> </w:t>
      </w:r>
      <w:r>
        <w:rPr>
          <w:sz w:val="18"/>
        </w:rPr>
        <w:t>including</w:t>
      </w:r>
      <w:r>
        <w:rPr>
          <w:spacing w:val="15"/>
          <w:sz w:val="18"/>
        </w:rPr>
        <w:t> </w:t>
      </w:r>
      <w:r>
        <w:rPr>
          <w:sz w:val="18"/>
        </w:rPr>
        <w:t>as</w:t>
      </w:r>
      <w:r>
        <w:rPr>
          <w:spacing w:val="15"/>
          <w:sz w:val="18"/>
        </w:rPr>
        <w:t> </w:t>
      </w:r>
      <w:r>
        <w:rPr>
          <w:sz w:val="18"/>
        </w:rPr>
        <w:t>a</w:t>
      </w:r>
      <w:r>
        <w:rPr>
          <w:spacing w:val="15"/>
          <w:sz w:val="18"/>
        </w:rPr>
        <w:t> </w:t>
      </w:r>
      <w:r>
        <w:rPr>
          <w:sz w:val="18"/>
        </w:rPr>
        <w:t>result</w:t>
      </w:r>
      <w:r>
        <w:rPr>
          <w:spacing w:val="15"/>
          <w:sz w:val="18"/>
        </w:rPr>
        <w:t> </w:t>
      </w:r>
      <w:r>
        <w:rPr>
          <w:sz w:val="18"/>
        </w:rPr>
        <w:t>of</w:t>
      </w:r>
      <w:r>
        <w:rPr>
          <w:spacing w:val="15"/>
          <w:sz w:val="18"/>
        </w:rPr>
        <w:t> </w:t>
      </w:r>
      <w:r>
        <w:rPr>
          <w:sz w:val="18"/>
        </w:rPr>
        <w:t>geopolitical</w:t>
      </w:r>
      <w:r>
        <w:rPr>
          <w:spacing w:val="15"/>
          <w:sz w:val="18"/>
        </w:rPr>
        <w:t> </w:t>
      </w:r>
      <w:r>
        <w:rPr>
          <w:sz w:val="18"/>
        </w:rPr>
        <w:t>factors,</w:t>
      </w:r>
      <w:r>
        <w:rPr>
          <w:spacing w:val="15"/>
          <w:sz w:val="18"/>
        </w:rPr>
        <w:t> </w:t>
      </w:r>
      <w:r>
        <w:rPr>
          <w:sz w:val="18"/>
        </w:rPr>
        <w:t>the COVID-19 pandemic or the potential impacts of global climate change;</w:t>
      </w:r>
    </w:p>
    <w:p>
      <w:pPr>
        <w:pStyle w:val="BodyText"/>
        <w:spacing w:before="10"/>
      </w:pPr>
    </w:p>
    <w:p>
      <w:pPr>
        <w:pStyle w:val="ListParagraph"/>
        <w:numPr>
          <w:ilvl w:val="0"/>
          <w:numId w:val="3"/>
        </w:numPr>
        <w:tabs>
          <w:tab w:pos="1109" w:val="left" w:leader="none"/>
        </w:tabs>
        <w:spacing w:line="240" w:lineRule="auto" w:before="0" w:after="0"/>
        <w:ind w:left="1109" w:right="0" w:hanging="359"/>
        <w:jc w:val="left"/>
        <w:rPr>
          <w:sz w:val="18"/>
        </w:rPr>
      </w:pPr>
      <w:r>
        <w:rPr>
          <w:sz w:val="18"/>
        </w:rPr>
        <w:t>material</w:t>
      </w:r>
      <w:r>
        <w:rPr>
          <w:spacing w:val="-1"/>
          <w:sz w:val="18"/>
        </w:rPr>
        <w:t> </w:t>
      </w:r>
      <w:r>
        <w:rPr>
          <w:sz w:val="18"/>
        </w:rPr>
        <w:t>adverse</w:t>
      </w:r>
      <w:r>
        <w:rPr>
          <w:spacing w:val="-1"/>
          <w:sz w:val="18"/>
        </w:rPr>
        <w:t> </w:t>
      </w:r>
      <w:r>
        <w:rPr>
          <w:sz w:val="18"/>
        </w:rPr>
        <w:t>changes</w:t>
      </w:r>
      <w:r>
        <w:rPr>
          <w:spacing w:val="-2"/>
          <w:sz w:val="18"/>
        </w:rPr>
        <w:t> </w:t>
      </w:r>
      <w:r>
        <w:rPr>
          <w:sz w:val="18"/>
        </w:rPr>
        <w:t>in</w:t>
      </w:r>
      <w:r>
        <w:rPr>
          <w:spacing w:val="-1"/>
          <w:sz w:val="18"/>
        </w:rPr>
        <w:t> </w:t>
      </w:r>
      <w:r>
        <w:rPr>
          <w:sz w:val="18"/>
        </w:rPr>
        <w:t>labor</w:t>
      </w:r>
      <w:r>
        <w:rPr>
          <w:spacing w:val="-1"/>
          <w:sz w:val="18"/>
        </w:rPr>
        <w:t> </w:t>
      </w:r>
      <w:r>
        <w:rPr>
          <w:sz w:val="18"/>
        </w:rPr>
        <w:t>matters</w:t>
      </w:r>
      <w:r>
        <w:rPr>
          <w:spacing w:val="-2"/>
          <w:sz w:val="18"/>
        </w:rPr>
        <w:t> </w:t>
      </w:r>
      <w:r>
        <w:rPr>
          <w:sz w:val="18"/>
        </w:rPr>
        <w:t>and</w:t>
      </w:r>
      <w:r>
        <w:rPr>
          <w:spacing w:val="-1"/>
          <w:sz w:val="18"/>
        </w:rPr>
        <w:t> </w:t>
      </w:r>
      <w:r>
        <w:rPr>
          <w:sz w:val="18"/>
        </w:rPr>
        <w:t>any</w:t>
      </w:r>
      <w:r>
        <w:rPr>
          <w:spacing w:val="-1"/>
          <w:sz w:val="18"/>
        </w:rPr>
        <w:t> </w:t>
      </w:r>
      <w:r>
        <w:rPr>
          <w:sz w:val="18"/>
        </w:rPr>
        <w:t>resulting</w:t>
      </w:r>
      <w:r>
        <w:rPr>
          <w:spacing w:val="-1"/>
          <w:sz w:val="18"/>
        </w:rPr>
        <w:t> </w:t>
      </w:r>
      <w:r>
        <w:rPr>
          <w:sz w:val="18"/>
        </w:rPr>
        <w:t>financial</w:t>
      </w:r>
      <w:r>
        <w:rPr>
          <w:spacing w:val="-1"/>
          <w:sz w:val="18"/>
        </w:rPr>
        <w:t> </w:t>
      </w:r>
      <w:r>
        <w:rPr>
          <w:sz w:val="18"/>
        </w:rPr>
        <w:t>or</w:t>
      </w:r>
      <w:r>
        <w:rPr>
          <w:spacing w:val="-1"/>
          <w:sz w:val="18"/>
        </w:rPr>
        <w:t> </w:t>
      </w:r>
      <w:r>
        <w:rPr>
          <w:sz w:val="18"/>
        </w:rPr>
        <w:t>operational</w:t>
      </w:r>
      <w:r>
        <w:rPr>
          <w:spacing w:val="-1"/>
          <w:sz w:val="18"/>
        </w:rPr>
        <w:t> </w:t>
      </w:r>
      <w:r>
        <w:rPr>
          <w:spacing w:val="-2"/>
          <w:sz w:val="18"/>
        </w:rPr>
        <w:t>impact;</w:t>
      </w:r>
    </w:p>
    <w:p>
      <w:pPr>
        <w:pStyle w:val="BodyText"/>
        <w:spacing w:before="18"/>
      </w:pPr>
    </w:p>
    <w:p>
      <w:pPr>
        <w:pStyle w:val="ListParagraph"/>
        <w:numPr>
          <w:ilvl w:val="0"/>
          <w:numId w:val="3"/>
        </w:numPr>
        <w:tabs>
          <w:tab w:pos="1109" w:val="left" w:leader="none"/>
        </w:tabs>
        <w:spacing w:line="240" w:lineRule="auto" w:before="0" w:after="0"/>
        <w:ind w:left="1109" w:right="0" w:hanging="359"/>
        <w:jc w:val="left"/>
        <w:rPr>
          <w:sz w:val="18"/>
        </w:rPr>
      </w:pPr>
      <w:r>
        <w:rPr>
          <w:sz w:val="18"/>
        </w:rPr>
        <w:t>the</w:t>
      </w:r>
      <w:r>
        <w:rPr>
          <w:spacing w:val="-2"/>
          <w:sz w:val="18"/>
        </w:rPr>
        <w:t> </w:t>
      </w:r>
      <w:r>
        <w:rPr>
          <w:sz w:val="18"/>
        </w:rPr>
        <w:t>effects</w:t>
      </w:r>
      <w:r>
        <w:rPr>
          <w:spacing w:val="-2"/>
          <w:sz w:val="18"/>
        </w:rPr>
        <w:t> </w:t>
      </w:r>
      <w:r>
        <w:rPr>
          <w:sz w:val="18"/>
        </w:rPr>
        <w:t>of</w:t>
      </w:r>
      <w:r>
        <w:rPr>
          <w:spacing w:val="-1"/>
          <w:sz w:val="18"/>
        </w:rPr>
        <w:t> </w:t>
      </w:r>
      <w:r>
        <w:rPr>
          <w:sz w:val="18"/>
        </w:rPr>
        <w:t>competition</w:t>
      </w:r>
      <w:r>
        <w:rPr>
          <w:spacing w:val="-1"/>
          <w:sz w:val="18"/>
        </w:rPr>
        <w:t> </w:t>
      </w:r>
      <w:r>
        <w:rPr>
          <w:sz w:val="18"/>
        </w:rPr>
        <w:t>in</w:t>
      </w:r>
      <w:r>
        <w:rPr>
          <w:spacing w:val="-1"/>
          <w:sz w:val="18"/>
        </w:rPr>
        <w:t> </w:t>
      </w:r>
      <w:r>
        <w:rPr>
          <w:sz w:val="18"/>
        </w:rPr>
        <w:t>the</w:t>
      </w:r>
      <w:r>
        <w:rPr>
          <w:spacing w:val="-2"/>
          <w:sz w:val="18"/>
        </w:rPr>
        <w:t> </w:t>
      </w:r>
      <w:r>
        <w:rPr>
          <w:sz w:val="18"/>
        </w:rPr>
        <w:t>markets</w:t>
      </w:r>
      <w:r>
        <w:rPr>
          <w:spacing w:val="-2"/>
          <w:sz w:val="18"/>
        </w:rPr>
        <w:t> </w:t>
      </w:r>
      <w:r>
        <w:rPr>
          <w:sz w:val="18"/>
        </w:rPr>
        <w:t>in</w:t>
      </w:r>
      <w:r>
        <w:rPr>
          <w:spacing w:val="-1"/>
          <w:sz w:val="18"/>
        </w:rPr>
        <w:t> </w:t>
      </w:r>
      <w:r>
        <w:rPr>
          <w:sz w:val="18"/>
        </w:rPr>
        <w:t>which</w:t>
      </w:r>
      <w:r>
        <w:rPr>
          <w:spacing w:val="-1"/>
          <w:sz w:val="18"/>
        </w:rPr>
        <w:t> </w:t>
      </w:r>
      <w:r>
        <w:rPr>
          <w:sz w:val="18"/>
        </w:rPr>
        <w:t>we</w:t>
      </w:r>
      <w:r>
        <w:rPr>
          <w:spacing w:val="-1"/>
          <w:sz w:val="18"/>
        </w:rPr>
        <w:t> </w:t>
      </w:r>
      <w:r>
        <w:rPr>
          <w:spacing w:val="-2"/>
          <w:sz w:val="18"/>
        </w:rPr>
        <w:t>operate;</w:t>
      </w:r>
    </w:p>
    <w:p>
      <w:pPr>
        <w:pStyle w:val="BodyText"/>
        <w:spacing w:before="18"/>
      </w:pPr>
    </w:p>
    <w:p>
      <w:pPr>
        <w:pStyle w:val="ListParagraph"/>
        <w:numPr>
          <w:ilvl w:val="0"/>
          <w:numId w:val="3"/>
        </w:numPr>
        <w:tabs>
          <w:tab w:pos="1109" w:val="left" w:leader="none"/>
        </w:tabs>
        <w:spacing w:line="240" w:lineRule="auto" w:before="0" w:after="0"/>
        <w:ind w:left="1109" w:right="0" w:hanging="359"/>
        <w:jc w:val="left"/>
        <w:rPr>
          <w:sz w:val="18"/>
        </w:rPr>
      </w:pPr>
      <w:r>
        <w:rPr>
          <w:sz w:val="18"/>
        </w:rPr>
        <w:t>failure</w:t>
      </w:r>
      <w:r>
        <w:rPr>
          <w:spacing w:val="-2"/>
          <w:sz w:val="18"/>
        </w:rPr>
        <w:t> </w:t>
      </w:r>
      <w:r>
        <w:rPr>
          <w:sz w:val="18"/>
        </w:rPr>
        <w:t>to</w:t>
      </w:r>
      <w:r>
        <w:rPr>
          <w:spacing w:val="-2"/>
          <w:sz w:val="18"/>
        </w:rPr>
        <w:t> </w:t>
      </w:r>
      <w:r>
        <w:rPr>
          <w:sz w:val="18"/>
        </w:rPr>
        <w:t>take</w:t>
      </w:r>
      <w:r>
        <w:rPr>
          <w:spacing w:val="-2"/>
          <w:sz w:val="18"/>
        </w:rPr>
        <w:t> </w:t>
      </w:r>
      <w:r>
        <w:rPr>
          <w:sz w:val="18"/>
        </w:rPr>
        <w:t>advantage</w:t>
      </w:r>
      <w:r>
        <w:rPr>
          <w:spacing w:val="-2"/>
          <w:sz w:val="18"/>
        </w:rPr>
        <w:t> </w:t>
      </w:r>
      <w:r>
        <w:rPr>
          <w:sz w:val="18"/>
        </w:rPr>
        <w:t>of</w:t>
      </w:r>
      <w:r>
        <w:rPr>
          <w:spacing w:val="-1"/>
          <w:sz w:val="18"/>
        </w:rPr>
        <w:t> </w:t>
      </w:r>
      <w:r>
        <w:rPr>
          <w:sz w:val="18"/>
        </w:rPr>
        <w:t>developments</w:t>
      </w:r>
      <w:r>
        <w:rPr>
          <w:spacing w:val="-3"/>
          <w:sz w:val="18"/>
        </w:rPr>
        <w:t> </w:t>
      </w:r>
      <w:r>
        <w:rPr>
          <w:sz w:val="18"/>
        </w:rPr>
        <w:t>in</w:t>
      </w:r>
      <w:r>
        <w:rPr>
          <w:spacing w:val="-2"/>
          <w:sz w:val="18"/>
        </w:rPr>
        <w:t> </w:t>
      </w:r>
      <w:r>
        <w:rPr>
          <w:sz w:val="18"/>
        </w:rPr>
        <w:t>technology</w:t>
      </w:r>
      <w:r>
        <w:rPr>
          <w:spacing w:val="-2"/>
          <w:sz w:val="18"/>
        </w:rPr>
        <w:t> </w:t>
      </w:r>
      <w:r>
        <w:rPr>
          <w:sz w:val="18"/>
        </w:rPr>
        <w:t>and</w:t>
      </w:r>
      <w:r>
        <w:rPr>
          <w:spacing w:val="-1"/>
          <w:sz w:val="18"/>
        </w:rPr>
        <w:t> </w:t>
      </w:r>
      <w:r>
        <w:rPr>
          <w:sz w:val="18"/>
        </w:rPr>
        <w:t>address</w:t>
      </w:r>
      <w:r>
        <w:rPr>
          <w:spacing w:val="-3"/>
          <w:sz w:val="18"/>
        </w:rPr>
        <w:t> </w:t>
      </w:r>
      <w:r>
        <w:rPr>
          <w:sz w:val="18"/>
        </w:rPr>
        <w:t>changes</w:t>
      </w:r>
      <w:r>
        <w:rPr>
          <w:spacing w:val="-3"/>
          <w:sz w:val="18"/>
        </w:rPr>
        <w:t> </w:t>
      </w:r>
      <w:r>
        <w:rPr>
          <w:sz w:val="18"/>
        </w:rPr>
        <w:t>in</w:t>
      </w:r>
      <w:r>
        <w:rPr>
          <w:spacing w:val="-2"/>
          <w:sz w:val="18"/>
        </w:rPr>
        <w:t> </w:t>
      </w:r>
      <w:r>
        <w:rPr>
          <w:sz w:val="18"/>
        </w:rPr>
        <w:t>consumer</w:t>
      </w:r>
      <w:r>
        <w:rPr>
          <w:spacing w:val="-1"/>
          <w:sz w:val="18"/>
        </w:rPr>
        <w:t> </w:t>
      </w:r>
      <w:r>
        <w:rPr>
          <w:spacing w:val="-2"/>
          <w:sz w:val="18"/>
        </w:rPr>
        <w:t>demand;</w:t>
      </w:r>
    </w:p>
    <w:p>
      <w:pPr>
        <w:pStyle w:val="BodyText"/>
        <w:spacing w:before="18"/>
      </w:pPr>
    </w:p>
    <w:p>
      <w:pPr>
        <w:pStyle w:val="ListParagraph"/>
        <w:numPr>
          <w:ilvl w:val="0"/>
          <w:numId w:val="3"/>
        </w:numPr>
        <w:tabs>
          <w:tab w:pos="1110" w:val="left" w:leader="none"/>
        </w:tabs>
        <w:spacing w:line="249" w:lineRule="auto" w:before="0" w:after="0"/>
        <w:ind w:left="1110" w:right="386" w:hanging="360"/>
        <w:jc w:val="left"/>
        <w:rPr>
          <w:sz w:val="18"/>
        </w:rPr>
      </w:pPr>
      <w:r>
        <w:rPr>
          <w:sz w:val="18"/>
        </w:rPr>
        <w:t>performance</w:t>
      </w:r>
      <w:r>
        <w:rPr>
          <w:spacing w:val="14"/>
          <w:sz w:val="18"/>
        </w:rPr>
        <w:t> </w:t>
      </w:r>
      <w:r>
        <w:rPr>
          <w:sz w:val="18"/>
        </w:rPr>
        <w:t>issues</w:t>
      </w:r>
      <w:r>
        <w:rPr>
          <w:spacing w:val="14"/>
          <w:sz w:val="18"/>
        </w:rPr>
        <w:t> </w:t>
      </w:r>
      <w:r>
        <w:rPr>
          <w:sz w:val="18"/>
        </w:rPr>
        <w:t>or</w:t>
      </w:r>
      <w:r>
        <w:rPr>
          <w:spacing w:val="14"/>
          <w:sz w:val="18"/>
        </w:rPr>
        <w:t> </w:t>
      </w:r>
      <w:r>
        <w:rPr>
          <w:sz w:val="18"/>
        </w:rPr>
        <w:t>delays</w:t>
      </w:r>
      <w:r>
        <w:rPr>
          <w:spacing w:val="14"/>
          <w:sz w:val="18"/>
        </w:rPr>
        <w:t> </w:t>
      </w:r>
      <w:r>
        <w:rPr>
          <w:sz w:val="18"/>
        </w:rPr>
        <w:t>in the</w:t>
      </w:r>
      <w:r>
        <w:rPr>
          <w:spacing w:val="14"/>
          <w:sz w:val="18"/>
        </w:rPr>
        <w:t> </w:t>
      </w:r>
      <w:r>
        <w:rPr>
          <w:sz w:val="18"/>
        </w:rPr>
        <w:t>deployment</w:t>
      </w:r>
      <w:r>
        <w:rPr>
          <w:spacing w:val="14"/>
          <w:sz w:val="18"/>
        </w:rPr>
        <w:t> </w:t>
      </w:r>
      <w:r>
        <w:rPr>
          <w:sz w:val="18"/>
        </w:rPr>
        <w:t>of</w:t>
      </w:r>
      <w:r>
        <w:rPr>
          <w:spacing w:val="14"/>
          <w:sz w:val="18"/>
        </w:rPr>
        <w:t> </w:t>
      </w:r>
      <w:r>
        <w:rPr>
          <w:sz w:val="18"/>
        </w:rPr>
        <w:t>our</w:t>
      </w:r>
      <w:r>
        <w:rPr>
          <w:spacing w:val="14"/>
          <w:sz w:val="18"/>
        </w:rPr>
        <w:t> </w:t>
      </w:r>
      <w:r>
        <w:rPr>
          <w:sz w:val="18"/>
        </w:rPr>
        <w:t>5G</w:t>
      </w:r>
      <w:r>
        <w:rPr>
          <w:spacing w:val="14"/>
          <w:sz w:val="18"/>
        </w:rPr>
        <w:t> </w:t>
      </w:r>
      <w:r>
        <w:rPr>
          <w:sz w:val="18"/>
        </w:rPr>
        <w:t>network</w:t>
      </w:r>
      <w:r>
        <w:rPr>
          <w:spacing w:val="14"/>
          <w:sz w:val="18"/>
        </w:rPr>
        <w:t> </w:t>
      </w:r>
      <w:r>
        <w:rPr>
          <w:sz w:val="18"/>
        </w:rPr>
        <w:t>resulting</w:t>
      </w:r>
      <w:r>
        <w:rPr>
          <w:spacing w:val="14"/>
          <w:sz w:val="18"/>
        </w:rPr>
        <w:t> </w:t>
      </w:r>
      <w:r>
        <w:rPr>
          <w:sz w:val="18"/>
        </w:rPr>
        <w:t>in</w:t>
      </w:r>
      <w:r>
        <w:rPr>
          <w:spacing w:val="14"/>
          <w:sz w:val="18"/>
        </w:rPr>
        <w:t> </w:t>
      </w:r>
      <w:r>
        <w:rPr>
          <w:sz w:val="18"/>
        </w:rPr>
        <w:t>significant</w:t>
      </w:r>
      <w:r>
        <w:rPr>
          <w:spacing w:val="14"/>
          <w:sz w:val="18"/>
        </w:rPr>
        <w:t> </w:t>
      </w:r>
      <w:r>
        <w:rPr>
          <w:sz w:val="18"/>
        </w:rPr>
        <w:t>costs</w:t>
      </w:r>
      <w:r>
        <w:rPr>
          <w:spacing w:val="14"/>
          <w:sz w:val="18"/>
        </w:rPr>
        <w:t> </w:t>
      </w:r>
      <w:r>
        <w:rPr>
          <w:sz w:val="18"/>
        </w:rPr>
        <w:t>or</w:t>
      </w:r>
      <w:r>
        <w:rPr>
          <w:spacing w:val="14"/>
          <w:sz w:val="18"/>
        </w:rPr>
        <w:t> </w:t>
      </w:r>
      <w:r>
        <w:rPr>
          <w:sz w:val="18"/>
        </w:rPr>
        <w:t>a</w:t>
      </w:r>
      <w:r>
        <w:rPr>
          <w:spacing w:val="14"/>
          <w:sz w:val="18"/>
        </w:rPr>
        <w:t> </w:t>
      </w:r>
      <w:r>
        <w:rPr>
          <w:sz w:val="18"/>
        </w:rPr>
        <w:t>reduction</w:t>
      </w:r>
      <w:r>
        <w:rPr>
          <w:spacing w:val="14"/>
          <w:sz w:val="18"/>
        </w:rPr>
        <w:t> </w:t>
      </w:r>
      <w:r>
        <w:rPr>
          <w:sz w:val="18"/>
        </w:rPr>
        <w:t>in</w:t>
      </w:r>
      <w:r>
        <w:rPr>
          <w:spacing w:val="14"/>
          <w:sz w:val="18"/>
        </w:rPr>
        <w:t> </w:t>
      </w:r>
      <w:r>
        <w:rPr>
          <w:sz w:val="18"/>
        </w:rPr>
        <w:t>the</w:t>
      </w:r>
      <w:r>
        <w:rPr>
          <w:spacing w:val="14"/>
          <w:sz w:val="18"/>
        </w:rPr>
        <w:t> </w:t>
      </w:r>
      <w:r>
        <w:rPr>
          <w:sz w:val="18"/>
        </w:rPr>
        <w:t>anticipated benefits of the enhancement to our networks;</w:t>
      </w:r>
    </w:p>
    <w:p>
      <w:pPr>
        <w:pStyle w:val="BodyText"/>
        <w:spacing w:before="11"/>
      </w:pPr>
    </w:p>
    <w:p>
      <w:pPr>
        <w:pStyle w:val="ListParagraph"/>
        <w:numPr>
          <w:ilvl w:val="0"/>
          <w:numId w:val="3"/>
        </w:numPr>
        <w:tabs>
          <w:tab w:pos="1109" w:val="left" w:leader="none"/>
        </w:tabs>
        <w:spacing w:line="240" w:lineRule="auto" w:before="0" w:after="0"/>
        <w:ind w:left="1109" w:right="0" w:hanging="359"/>
        <w:jc w:val="left"/>
        <w:rPr>
          <w:sz w:val="18"/>
        </w:rPr>
      </w:pPr>
      <w:r>
        <w:rPr>
          <w:sz w:val="18"/>
        </w:rPr>
        <w:t>the</w:t>
      </w:r>
      <w:r>
        <w:rPr>
          <w:spacing w:val="-4"/>
          <w:sz w:val="18"/>
        </w:rPr>
        <w:t> </w:t>
      </w:r>
      <w:r>
        <w:rPr>
          <w:sz w:val="18"/>
        </w:rPr>
        <w:t>inability</w:t>
      </w:r>
      <w:r>
        <w:rPr>
          <w:spacing w:val="-1"/>
          <w:sz w:val="18"/>
        </w:rPr>
        <w:t> </w:t>
      </w:r>
      <w:r>
        <w:rPr>
          <w:sz w:val="18"/>
        </w:rPr>
        <w:t>to</w:t>
      </w:r>
      <w:r>
        <w:rPr>
          <w:spacing w:val="-1"/>
          <w:sz w:val="18"/>
        </w:rPr>
        <w:t> </w:t>
      </w:r>
      <w:r>
        <w:rPr>
          <w:sz w:val="18"/>
        </w:rPr>
        <w:t>implement</w:t>
      </w:r>
      <w:r>
        <w:rPr>
          <w:spacing w:val="-1"/>
          <w:sz w:val="18"/>
        </w:rPr>
        <w:t> </w:t>
      </w:r>
      <w:r>
        <w:rPr>
          <w:sz w:val="18"/>
        </w:rPr>
        <w:t>our</w:t>
      </w:r>
      <w:r>
        <w:rPr>
          <w:spacing w:val="-1"/>
          <w:sz w:val="18"/>
        </w:rPr>
        <w:t> </w:t>
      </w:r>
      <w:r>
        <w:rPr>
          <w:sz w:val="18"/>
        </w:rPr>
        <w:t>business</w:t>
      </w:r>
      <w:r>
        <w:rPr>
          <w:spacing w:val="-2"/>
          <w:sz w:val="18"/>
        </w:rPr>
        <w:t> strategy;</w:t>
      </w:r>
    </w:p>
    <w:p>
      <w:pPr>
        <w:pStyle w:val="BodyText"/>
        <w:spacing w:before="18"/>
      </w:pPr>
    </w:p>
    <w:p>
      <w:pPr>
        <w:pStyle w:val="ListParagraph"/>
        <w:numPr>
          <w:ilvl w:val="0"/>
          <w:numId w:val="3"/>
        </w:numPr>
        <w:tabs>
          <w:tab w:pos="1109" w:val="left" w:leader="none"/>
        </w:tabs>
        <w:spacing w:line="240" w:lineRule="auto" w:before="0" w:after="0"/>
        <w:ind w:left="1109" w:right="0" w:hanging="359"/>
        <w:jc w:val="left"/>
        <w:rPr>
          <w:sz w:val="18"/>
        </w:rPr>
      </w:pPr>
      <w:r>
        <w:rPr>
          <w:sz w:val="18"/>
        </w:rPr>
        <w:t>adverse</w:t>
      </w:r>
      <w:r>
        <w:rPr>
          <w:spacing w:val="-2"/>
          <w:sz w:val="18"/>
        </w:rPr>
        <w:t> </w:t>
      </w:r>
      <w:r>
        <w:rPr>
          <w:sz w:val="18"/>
        </w:rPr>
        <w:t>conditions</w:t>
      </w:r>
      <w:r>
        <w:rPr>
          <w:spacing w:val="-2"/>
          <w:sz w:val="18"/>
        </w:rPr>
        <w:t> </w:t>
      </w:r>
      <w:r>
        <w:rPr>
          <w:sz w:val="18"/>
        </w:rPr>
        <w:t>in</w:t>
      </w:r>
      <w:r>
        <w:rPr>
          <w:spacing w:val="-1"/>
          <w:sz w:val="18"/>
        </w:rPr>
        <w:t> </w:t>
      </w:r>
      <w:r>
        <w:rPr>
          <w:sz w:val="18"/>
        </w:rPr>
        <w:t>the</w:t>
      </w:r>
      <w:r>
        <w:rPr>
          <w:spacing w:val="-2"/>
          <w:sz w:val="18"/>
        </w:rPr>
        <w:t> </w:t>
      </w:r>
      <w:r>
        <w:rPr>
          <w:sz w:val="18"/>
        </w:rPr>
        <w:t>U.S.</w:t>
      </w:r>
      <w:r>
        <w:rPr>
          <w:spacing w:val="-1"/>
          <w:sz w:val="18"/>
        </w:rPr>
        <w:t> </w:t>
      </w:r>
      <w:r>
        <w:rPr>
          <w:sz w:val="18"/>
        </w:rPr>
        <w:t>and</w:t>
      </w:r>
      <w:r>
        <w:rPr>
          <w:spacing w:val="-1"/>
          <w:sz w:val="18"/>
        </w:rPr>
        <w:t> </w:t>
      </w:r>
      <w:r>
        <w:rPr>
          <w:sz w:val="18"/>
        </w:rPr>
        <w:t>international</w:t>
      </w:r>
      <w:r>
        <w:rPr>
          <w:spacing w:val="-1"/>
          <w:sz w:val="18"/>
        </w:rPr>
        <w:t> </w:t>
      </w:r>
      <w:r>
        <w:rPr>
          <w:spacing w:val="-2"/>
          <w:sz w:val="18"/>
        </w:rPr>
        <w:t>economies;</w:t>
      </w:r>
    </w:p>
    <w:p>
      <w:pPr>
        <w:pStyle w:val="BodyText"/>
        <w:spacing w:before="18"/>
      </w:pPr>
    </w:p>
    <w:p>
      <w:pPr>
        <w:pStyle w:val="ListParagraph"/>
        <w:numPr>
          <w:ilvl w:val="0"/>
          <w:numId w:val="3"/>
        </w:numPr>
        <w:tabs>
          <w:tab w:pos="1110" w:val="left" w:leader="none"/>
        </w:tabs>
        <w:spacing w:line="249" w:lineRule="auto" w:before="0" w:after="0"/>
        <w:ind w:left="1110" w:right="388" w:hanging="360"/>
        <w:jc w:val="left"/>
        <w:rPr>
          <w:sz w:val="18"/>
        </w:rPr>
      </w:pPr>
      <w:r>
        <w:rPr>
          <w:sz w:val="18"/>
        </w:rPr>
        <w:t>changes</w:t>
      </w:r>
      <w:r>
        <w:rPr>
          <w:spacing w:val="22"/>
          <w:sz w:val="18"/>
        </w:rPr>
        <w:t> </w:t>
      </w:r>
      <w:r>
        <w:rPr>
          <w:sz w:val="18"/>
        </w:rPr>
        <w:t>in</w:t>
      </w:r>
      <w:r>
        <w:rPr>
          <w:spacing w:val="22"/>
          <w:sz w:val="18"/>
        </w:rPr>
        <w:t> </w:t>
      </w:r>
      <w:r>
        <w:rPr>
          <w:sz w:val="18"/>
        </w:rPr>
        <w:t>the</w:t>
      </w:r>
      <w:r>
        <w:rPr>
          <w:spacing w:val="22"/>
          <w:sz w:val="18"/>
        </w:rPr>
        <w:t> </w:t>
      </w:r>
      <w:r>
        <w:rPr>
          <w:sz w:val="18"/>
        </w:rPr>
        <w:t>regulatory</w:t>
      </w:r>
      <w:r>
        <w:rPr>
          <w:spacing w:val="22"/>
          <w:sz w:val="18"/>
        </w:rPr>
        <w:t> </w:t>
      </w:r>
      <w:r>
        <w:rPr>
          <w:sz w:val="18"/>
        </w:rPr>
        <w:t>environment</w:t>
      </w:r>
      <w:r>
        <w:rPr>
          <w:spacing w:val="22"/>
          <w:sz w:val="18"/>
        </w:rPr>
        <w:t> </w:t>
      </w:r>
      <w:r>
        <w:rPr>
          <w:sz w:val="18"/>
        </w:rPr>
        <w:t>in</w:t>
      </w:r>
      <w:r>
        <w:rPr>
          <w:spacing w:val="22"/>
          <w:sz w:val="18"/>
        </w:rPr>
        <w:t> </w:t>
      </w:r>
      <w:r>
        <w:rPr>
          <w:sz w:val="18"/>
        </w:rPr>
        <w:t>which</w:t>
      </w:r>
      <w:r>
        <w:rPr>
          <w:spacing w:val="22"/>
          <w:sz w:val="18"/>
        </w:rPr>
        <w:t> </w:t>
      </w:r>
      <w:r>
        <w:rPr>
          <w:sz w:val="18"/>
        </w:rPr>
        <w:t>we</w:t>
      </w:r>
      <w:r>
        <w:rPr>
          <w:spacing w:val="22"/>
          <w:sz w:val="18"/>
        </w:rPr>
        <w:t> </w:t>
      </w:r>
      <w:r>
        <w:rPr>
          <w:sz w:val="18"/>
        </w:rPr>
        <w:t>operate,</w:t>
      </w:r>
      <w:r>
        <w:rPr>
          <w:spacing w:val="22"/>
          <w:sz w:val="18"/>
        </w:rPr>
        <w:t> </w:t>
      </w:r>
      <w:r>
        <w:rPr>
          <w:sz w:val="18"/>
        </w:rPr>
        <w:t>including</w:t>
      </w:r>
      <w:r>
        <w:rPr>
          <w:spacing w:val="22"/>
          <w:sz w:val="18"/>
        </w:rPr>
        <w:t> </w:t>
      </w:r>
      <w:r>
        <w:rPr>
          <w:sz w:val="18"/>
        </w:rPr>
        <w:t>any</w:t>
      </w:r>
      <w:r>
        <w:rPr>
          <w:spacing w:val="22"/>
          <w:sz w:val="18"/>
        </w:rPr>
        <w:t> </w:t>
      </w:r>
      <w:r>
        <w:rPr>
          <w:sz w:val="18"/>
        </w:rPr>
        <w:t>increase</w:t>
      </w:r>
      <w:r>
        <w:rPr>
          <w:spacing w:val="22"/>
          <w:sz w:val="18"/>
        </w:rPr>
        <w:t> </w:t>
      </w:r>
      <w:r>
        <w:rPr>
          <w:sz w:val="18"/>
        </w:rPr>
        <w:t>in</w:t>
      </w:r>
      <w:r>
        <w:rPr>
          <w:spacing w:val="22"/>
          <w:sz w:val="18"/>
        </w:rPr>
        <w:t> </w:t>
      </w:r>
      <w:r>
        <w:rPr>
          <w:sz w:val="18"/>
        </w:rPr>
        <w:t>restrictions</w:t>
      </w:r>
      <w:r>
        <w:rPr>
          <w:spacing w:val="22"/>
          <w:sz w:val="18"/>
        </w:rPr>
        <w:t> </w:t>
      </w:r>
      <w:r>
        <w:rPr>
          <w:sz w:val="18"/>
        </w:rPr>
        <w:t>on</w:t>
      </w:r>
      <w:r>
        <w:rPr>
          <w:spacing w:val="22"/>
          <w:sz w:val="18"/>
        </w:rPr>
        <w:t> </w:t>
      </w:r>
      <w:r>
        <w:rPr>
          <w:sz w:val="18"/>
        </w:rPr>
        <w:t>our</w:t>
      </w:r>
      <w:r>
        <w:rPr>
          <w:spacing w:val="22"/>
          <w:sz w:val="18"/>
        </w:rPr>
        <w:t> </w:t>
      </w:r>
      <w:r>
        <w:rPr>
          <w:sz w:val="18"/>
        </w:rPr>
        <w:t>ability</w:t>
      </w:r>
      <w:r>
        <w:rPr>
          <w:spacing w:val="22"/>
          <w:sz w:val="18"/>
        </w:rPr>
        <w:t> </w:t>
      </w:r>
      <w:r>
        <w:rPr>
          <w:sz w:val="18"/>
        </w:rPr>
        <w:t>to</w:t>
      </w:r>
      <w:r>
        <w:rPr>
          <w:spacing w:val="22"/>
          <w:sz w:val="18"/>
        </w:rPr>
        <w:t> </w:t>
      </w:r>
      <w:r>
        <w:rPr>
          <w:sz w:val="18"/>
        </w:rPr>
        <w:t>operate</w:t>
      </w:r>
      <w:r>
        <w:rPr>
          <w:spacing w:val="22"/>
          <w:sz w:val="18"/>
        </w:rPr>
        <w:t> </w:t>
      </w:r>
      <w:r>
        <w:rPr>
          <w:sz w:val="18"/>
        </w:rPr>
        <w:t>our networks or businesses;</w:t>
      </w:r>
    </w:p>
    <w:p>
      <w:pPr>
        <w:pStyle w:val="BodyText"/>
        <w:spacing w:before="10"/>
      </w:pPr>
    </w:p>
    <w:p>
      <w:pPr>
        <w:pStyle w:val="ListParagraph"/>
        <w:numPr>
          <w:ilvl w:val="0"/>
          <w:numId w:val="3"/>
        </w:numPr>
        <w:tabs>
          <w:tab w:pos="1109" w:val="left" w:leader="none"/>
        </w:tabs>
        <w:spacing w:line="240" w:lineRule="auto" w:before="0" w:after="0"/>
        <w:ind w:left="1109" w:right="0" w:hanging="359"/>
        <w:jc w:val="left"/>
        <w:rPr>
          <w:sz w:val="18"/>
        </w:rPr>
      </w:pPr>
      <w:r>
        <w:rPr>
          <w:sz w:val="18"/>
        </w:rPr>
        <w:t>our high level of </w:t>
      </w:r>
      <w:r>
        <w:rPr>
          <w:spacing w:val="-2"/>
          <w:sz w:val="18"/>
        </w:rPr>
        <w:t>indebtedness;</w:t>
      </w:r>
    </w:p>
    <w:p>
      <w:pPr>
        <w:pStyle w:val="BodyText"/>
        <w:spacing w:before="18"/>
      </w:pPr>
    </w:p>
    <w:p>
      <w:pPr>
        <w:pStyle w:val="ListParagraph"/>
        <w:numPr>
          <w:ilvl w:val="0"/>
          <w:numId w:val="3"/>
        </w:numPr>
        <w:tabs>
          <w:tab w:pos="1109" w:val="left" w:leader="none"/>
        </w:tabs>
        <w:spacing w:line="240" w:lineRule="auto" w:before="0" w:after="0"/>
        <w:ind w:left="1109" w:right="0" w:hanging="359"/>
        <w:jc w:val="left"/>
        <w:rPr>
          <w:sz w:val="18"/>
        </w:rPr>
      </w:pPr>
      <w:r>
        <w:rPr>
          <w:sz w:val="18"/>
        </w:rPr>
        <w:t>significant</w:t>
      </w:r>
      <w:r>
        <w:rPr>
          <w:spacing w:val="-2"/>
          <w:sz w:val="18"/>
        </w:rPr>
        <w:t> </w:t>
      </w:r>
      <w:r>
        <w:rPr>
          <w:sz w:val="18"/>
        </w:rPr>
        <w:t>litigation</w:t>
      </w:r>
      <w:r>
        <w:rPr>
          <w:spacing w:val="-1"/>
          <w:sz w:val="18"/>
        </w:rPr>
        <w:t> </w:t>
      </w:r>
      <w:r>
        <w:rPr>
          <w:sz w:val="18"/>
        </w:rPr>
        <w:t>and</w:t>
      </w:r>
      <w:r>
        <w:rPr>
          <w:spacing w:val="-1"/>
          <w:sz w:val="18"/>
        </w:rPr>
        <w:t> </w:t>
      </w:r>
      <w:r>
        <w:rPr>
          <w:sz w:val="18"/>
        </w:rPr>
        <w:t>any</w:t>
      </w:r>
      <w:r>
        <w:rPr>
          <w:spacing w:val="-1"/>
          <w:sz w:val="18"/>
        </w:rPr>
        <w:t> </w:t>
      </w:r>
      <w:r>
        <w:rPr>
          <w:sz w:val="18"/>
        </w:rPr>
        <w:t>resulting</w:t>
      </w:r>
      <w:r>
        <w:rPr>
          <w:spacing w:val="-1"/>
          <w:sz w:val="18"/>
        </w:rPr>
        <w:t> </w:t>
      </w:r>
      <w:r>
        <w:rPr>
          <w:sz w:val="18"/>
        </w:rPr>
        <w:t>material</w:t>
      </w:r>
      <w:r>
        <w:rPr>
          <w:spacing w:val="-2"/>
          <w:sz w:val="18"/>
        </w:rPr>
        <w:t> </w:t>
      </w:r>
      <w:r>
        <w:rPr>
          <w:sz w:val="18"/>
        </w:rPr>
        <w:t>expenses</w:t>
      </w:r>
      <w:r>
        <w:rPr>
          <w:spacing w:val="-2"/>
          <w:sz w:val="18"/>
        </w:rPr>
        <w:t> </w:t>
      </w:r>
      <w:r>
        <w:rPr>
          <w:sz w:val="18"/>
        </w:rPr>
        <w:t>incurred</w:t>
      </w:r>
      <w:r>
        <w:rPr>
          <w:spacing w:val="-1"/>
          <w:sz w:val="18"/>
        </w:rPr>
        <w:t> </w:t>
      </w:r>
      <w:r>
        <w:rPr>
          <w:sz w:val="18"/>
        </w:rPr>
        <w:t>in</w:t>
      </w:r>
      <w:r>
        <w:rPr>
          <w:spacing w:val="-1"/>
          <w:sz w:val="18"/>
        </w:rPr>
        <w:t> </w:t>
      </w:r>
      <w:r>
        <w:rPr>
          <w:sz w:val="18"/>
        </w:rPr>
        <w:t>defending</w:t>
      </w:r>
      <w:r>
        <w:rPr>
          <w:spacing w:val="-1"/>
          <w:sz w:val="18"/>
        </w:rPr>
        <w:t> </w:t>
      </w:r>
      <w:r>
        <w:rPr>
          <w:sz w:val="18"/>
        </w:rPr>
        <w:t>against</w:t>
      </w:r>
      <w:r>
        <w:rPr>
          <w:spacing w:val="-2"/>
          <w:sz w:val="18"/>
        </w:rPr>
        <w:t> </w:t>
      </w:r>
      <w:r>
        <w:rPr>
          <w:sz w:val="18"/>
        </w:rPr>
        <w:t>lawsuits</w:t>
      </w:r>
      <w:r>
        <w:rPr>
          <w:spacing w:val="-2"/>
          <w:sz w:val="18"/>
        </w:rPr>
        <w:t> </w:t>
      </w:r>
      <w:r>
        <w:rPr>
          <w:sz w:val="18"/>
        </w:rPr>
        <w:t>or</w:t>
      </w:r>
      <w:r>
        <w:rPr>
          <w:spacing w:val="-1"/>
          <w:sz w:val="18"/>
        </w:rPr>
        <w:t> </w:t>
      </w:r>
      <w:r>
        <w:rPr>
          <w:sz w:val="18"/>
        </w:rPr>
        <w:t>paying</w:t>
      </w:r>
      <w:r>
        <w:rPr>
          <w:spacing w:val="-1"/>
          <w:sz w:val="18"/>
        </w:rPr>
        <w:t> </w:t>
      </w:r>
      <w:r>
        <w:rPr>
          <w:sz w:val="18"/>
        </w:rPr>
        <w:t>awards</w:t>
      </w:r>
      <w:r>
        <w:rPr>
          <w:spacing w:val="-2"/>
          <w:sz w:val="18"/>
        </w:rPr>
        <w:t> </w:t>
      </w:r>
      <w:r>
        <w:rPr>
          <w:sz w:val="18"/>
        </w:rPr>
        <w:t>or</w:t>
      </w:r>
      <w:r>
        <w:rPr>
          <w:spacing w:val="-1"/>
          <w:sz w:val="18"/>
        </w:rPr>
        <w:t> </w:t>
      </w:r>
      <w:r>
        <w:rPr>
          <w:spacing w:val="-2"/>
          <w:sz w:val="18"/>
        </w:rPr>
        <w:t>settlements;</w:t>
      </w:r>
    </w:p>
    <w:p>
      <w:pPr>
        <w:pStyle w:val="BodyText"/>
        <w:spacing w:before="18"/>
      </w:pPr>
    </w:p>
    <w:p>
      <w:pPr>
        <w:pStyle w:val="ListParagraph"/>
        <w:numPr>
          <w:ilvl w:val="0"/>
          <w:numId w:val="3"/>
        </w:numPr>
        <w:tabs>
          <w:tab w:pos="1110" w:val="left" w:leader="none"/>
        </w:tabs>
        <w:spacing w:line="249" w:lineRule="auto" w:before="0" w:after="0"/>
        <w:ind w:left="1110" w:right="388" w:hanging="360"/>
        <w:jc w:val="left"/>
        <w:rPr>
          <w:sz w:val="18"/>
        </w:rPr>
      </w:pPr>
      <w:r>
        <w:rPr>
          <w:sz w:val="18"/>
        </w:rPr>
        <w:t>an adverse change in the ratings afforded our debt securities by nationally accredited ratings organizations or adverse conditions in the credit markets affecting the cost, including interest rates, and/or availability of further financing;</w:t>
      </w:r>
    </w:p>
    <w:p>
      <w:pPr>
        <w:pStyle w:val="BodyText"/>
        <w:spacing w:before="11"/>
      </w:pPr>
    </w:p>
    <w:p>
      <w:pPr>
        <w:pStyle w:val="ListParagraph"/>
        <w:numPr>
          <w:ilvl w:val="0"/>
          <w:numId w:val="3"/>
        </w:numPr>
        <w:tabs>
          <w:tab w:pos="1109" w:val="left" w:leader="none"/>
        </w:tabs>
        <w:spacing w:line="240" w:lineRule="auto" w:before="0" w:after="0"/>
        <w:ind w:left="1109" w:right="0" w:hanging="359"/>
        <w:jc w:val="left"/>
        <w:rPr>
          <w:sz w:val="18"/>
        </w:rPr>
      </w:pPr>
      <w:r>
        <w:rPr>
          <w:sz w:val="18"/>
        </w:rPr>
        <w:t>significant</w:t>
      </w:r>
      <w:r>
        <w:rPr>
          <w:spacing w:val="-2"/>
          <w:sz w:val="18"/>
        </w:rPr>
        <w:t> </w:t>
      </w:r>
      <w:r>
        <w:rPr>
          <w:sz w:val="18"/>
        </w:rPr>
        <w:t>increases</w:t>
      </w:r>
      <w:r>
        <w:rPr>
          <w:spacing w:val="-2"/>
          <w:sz w:val="18"/>
        </w:rPr>
        <w:t> </w:t>
      </w:r>
      <w:r>
        <w:rPr>
          <w:sz w:val="18"/>
        </w:rPr>
        <w:t>in</w:t>
      </w:r>
      <w:r>
        <w:rPr>
          <w:spacing w:val="-2"/>
          <w:sz w:val="18"/>
        </w:rPr>
        <w:t> </w:t>
      </w:r>
      <w:r>
        <w:rPr>
          <w:sz w:val="18"/>
        </w:rPr>
        <w:t>benefit</w:t>
      </w:r>
      <w:r>
        <w:rPr>
          <w:spacing w:val="-1"/>
          <w:sz w:val="18"/>
        </w:rPr>
        <w:t> </w:t>
      </w:r>
      <w:r>
        <w:rPr>
          <w:sz w:val="18"/>
        </w:rPr>
        <w:t>plan</w:t>
      </w:r>
      <w:r>
        <w:rPr>
          <w:spacing w:val="-2"/>
          <w:sz w:val="18"/>
        </w:rPr>
        <w:t> </w:t>
      </w:r>
      <w:r>
        <w:rPr>
          <w:sz w:val="18"/>
        </w:rPr>
        <w:t>costs</w:t>
      </w:r>
      <w:r>
        <w:rPr>
          <w:spacing w:val="-2"/>
          <w:sz w:val="18"/>
        </w:rPr>
        <w:t> </w:t>
      </w:r>
      <w:r>
        <w:rPr>
          <w:sz w:val="18"/>
        </w:rPr>
        <w:t>or</w:t>
      </w:r>
      <w:r>
        <w:rPr>
          <w:spacing w:val="-2"/>
          <w:sz w:val="18"/>
        </w:rPr>
        <w:t> </w:t>
      </w:r>
      <w:r>
        <w:rPr>
          <w:sz w:val="18"/>
        </w:rPr>
        <w:t>lower</w:t>
      </w:r>
      <w:r>
        <w:rPr>
          <w:spacing w:val="-1"/>
          <w:sz w:val="18"/>
        </w:rPr>
        <w:t> </w:t>
      </w:r>
      <w:r>
        <w:rPr>
          <w:sz w:val="18"/>
        </w:rPr>
        <w:t>investment</w:t>
      </w:r>
      <w:r>
        <w:rPr>
          <w:spacing w:val="-2"/>
          <w:sz w:val="18"/>
        </w:rPr>
        <w:t> </w:t>
      </w:r>
      <w:r>
        <w:rPr>
          <w:sz w:val="18"/>
        </w:rPr>
        <w:t>returns</w:t>
      </w:r>
      <w:r>
        <w:rPr>
          <w:spacing w:val="-2"/>
          <w:sz w:val="18"/>
        </w:rPr>
        <w:t> </w:t>
      </w:r>
      <w:r>
        <w:rPr>
          <w:sz w:val="18"/>
        </w:rPr>
        <w:t>on</w:t>
      </w:r>
      <w:r>
        <w:rPr>
          <w:spacing w:val="-2"/>
          <w:sz w:val="18"/>
        </w:rPr>
        <w:t> </w:t>
      </w:r>
      <w:r>
        <w:rPr>
          <w:sz w:val="18"/>
        </w:rPr>
        <w:t>plan</w:t>
      </w:r>
      <w:r>
        <w:rPr>
          <w:spacing w:val="-1"/>
          <w:sz w:val="18"/>
        </w:rPr>
        <w:t> </w:t>
      </w:r>
      <w:r>
        <w:rPr>
          <w:spacing w:val="-2"/>
          <w:sz w:val="18"/>
        </w:rPr>
        <w:t>assets;</w:t>
      </w:r>
    </w:p>
    <w:p>
      <w:pPr>
        <w:spacing w:after="0" w:line="240" w:lineRule="auto"/>
        <w:jc w:val="left"/>
        <w:rPr>
          <w:sz w:val="18"/>
        </w:rPr>
        <w:sectPr>
          <w:pgSz w:w="11880" w:h="15480"/>
          <w:pgMar w:header="0" w:footer="584" w:top="380" w:bottom="780" w:left="420" w:right="420"/>
        </w:sectPr>
      </w:pPr>
    </w:p>
    <w:p>
      <w:pPr>
        <w:pStyle w:val="ListParagraph"/>
        <w:numPr>
          <w:ilvl w:val="0"/>
          <w:numId w:val="3"/>
        </w:numPr>
        <w:tabs>
          <w:tab w:pos="1109" w:val="left" w:leader="none"/>
        </w:tabs>
        <w:spacing w:line="240" w:lineRule="auto" w:before="69" w:after="0"/>
        <w:ind w:left="1109" w:right="0" w:hanging="359"/>
        <w:jc w:val="left"/>
        <w:rPr>
          <w:sz w:val="18"/>
        </w:rPr>
      </w:pPr>
      <w:bookmarkStart w:name="_bookmark1" w:id="48"/>
      <w:bookmarkEnd w:id="48"/>
      <w:r>
        <w:rPr/>
      </w:r>
      <w:r>
        <w:rPr>
          <w:sz w:val="18"/>
        </w:rPr>
        <w:t>changes</w:t>
      </w:r>
      <w:r>
        <w:rPr>
          <w:spacing w:val="-2"/>
          <w:sz w:val="18"/>
        </w:rPr>
        <w:t> </w:t>
      </w:r>
      <w:r>
        <w:rPr>
          <w:sz w:val="18"/>
        </w:rPr>
        <w:t>in</w:t>
      </w:r>
      <w:r>
        <w:rPr>
          <w:spacing w:val="-1"/>
          <w:sz w:val="18"/>
        </w:rPr>
        <w:t> </w:t>
      </w:r>
      <w:r>
        <w:rPr>
          <w:sz w:val="18"/>
        </w:rPr>
        <w:t>tax</w:t>
      </w:r>
      <w:r>
        <w:rPr>
          <w:spacing w:val="-1"/>
          <w:sz w:val="18"/>
        </w:rPr>
        <w:t> </w:t>
      </w:r>
      <w:r>
        <w:rPr>
          <w:sz w:val="18"/>
        </w:rPr>
        <w:t>laws</w:t>
      </w:r>
      <w:r>
        <w:rPr>
          <w:spacing w:val="-2"/>
          <w:sz w:val="18"/>
        </w:rPr>
        <w:t> </w:t>
      </w:r>
      <w:r>
        <w:rPr>
          <w:sz w:val="18"/>
        </w:rPr>
        <w:t>or</w:t>
      </w:r>
      <w:r>
        <w:rPr>
          <w:spacing w:val="-1"/>
          <w:sz w:val="18"/>
        </w:rPr>
        <w:t> </w:t>
      </w:r>
      <w:r>
        <w:rPr>
          <w:sz w:val="18"/>
        </w:rPr>
        <w:t>treaties,</w:t>
      </w:r>
      <w:r>
        <w:rPr>
          <w:spacing w:val="-1"/>
          <w:sz w:val="18"/>
        </w:rPr>
        <w:t> </w:t>
      </w:r>
      <w:r>
        <w:rPr>
          <w:sz w:val="18"/>
        </w:rPr>
        <w:t>or</w:t>
      </w:r>
      <w:r>
        <w:rPr>
          <w:spacing w:val="-1"/>
          <w:sz w:val="18"/>
        </w:rPr>
        <w:t> </w:t>
      </w:r>
      <w:r>
        <w:rPr>
          <w:sz w:val="18"/>
        </w:rPr>
        <w:t>in</w:t>
      </w:r>
      <w:r>
        <w:rPr>
          <w:spacing w:val="-1"/>
          <w:sz w:val="18"/>
        </w:rPr>
        <w:t> </w:t>
      </w:r>
      <w:r>
        <w:rPr>
          <w:sz w:val="18"/>
        </w:rPr>
        <w:t>their</w:t>
      </w:r>
      <w:r>
        <w:rPr>
          <w:spacing w:val="-1"/>
          <w:sz w:val="18"/>
        </w:rPr>
        <w:t> </w:t>
      </w:r>
      <w:r>
        <w:rPr>
          <w:sz w:val="18"/>
        </w:rPr>
        <w:t>interpretation; </w:t>
      </w:r>
      <w:r>
        <w:rPr>
          <w:spacing w:val="-5"/>
          <w:sz w:val="18"/>
        </w:rPr>
        <w:t>and</w:t>
      </w:r>
    </w:p>
    <w:p>
      <w:pPr>
        <w:pStyle w:val="BodyText"/>
        <w:spacing w:before="18"/>
      </w:pPr>
    </w:p>
    <w:p>
      <w:pPr>
        <w:pStyle w:val="ListParagraph"/>
        <w:numPr>
          <w:ilvl w:val="0"/>
          <w:numId w:val="3"/>
        </w:numPr>
        <w:tabs>
          <w:tab w:pos="1110" w:val="left" w:leader="none"/>
        </w:tabs>
        <w:spacing w:line="249" w:lineRule="auto" w:before="0" w:after="0"/>
        <w:ind w:left="1110" w:right="386" w:hanging="360"/>
        <w:jc w:val="left"/>
        <w:rPr>
          <w:sz w:val="18"/>
        </w:rPr>
      </w:pPr>
      <w:r>
        <w:rPr>
          <w:sz w:val="18"/>
        </w:rPr>
        <w:t>changes</w:t>
      </w:r>
      <w:r>
        <w:rPr>
          <w:spacing w:val="23"/>
          <w:sz w:val="18"/>
        </w:rPr>
        <w:t> </w:t>
      </w:r>
      <w:r>
        <w:rPr>
          <w:sz w:val="18"/>
        </w:rPr>
        <w:t>in</w:t>
      </w:r>
      <w:r>
        <w:rPr>
          <w:spacing w:val="23"/>
          <w:sz w:val="18"/>
        </w:rPr>
        <w:t> </w:t>
      </w:r>
      <w:r>
        <w:rPr>
          <w:sz w:val="18"/>
        </w:rPr>
        <w:t>accounting</w:t>
      </w:r>
      <w:r>
        <w:rPr>
          <w:spacing w:val="23"/>
          <w:sz w:val="18"/>
        </w:rPr>
        <w:t> </w:t>
      </w:r>
      <w:r>
        <w:rPr>
          <w:sz w:val="18"/>
        </w:rPr>
        <w:t>assumptions</w:t>
      </w:r>
      <w:r>
        <w:rPr>
          <w:spacing w:val="23"/>
          <w:sz w:val="18"/>
        </w:rPr>
        <w:t> </w:t>
      </w:r>
      <w:r>
        <w:rPr>
          <w:sz w:val="18"/>
        </w:rPr>
        <w:t>that</w:t>
      </w:r>
      <w:r>
        <w:rPr>
          <w:spacing w:val="23"/>
          <w:sz w:val="18"/>
        </w:rPr>
        <w:t> </w:t>
      </w:r>
      <w:r>
        <w:rPr>
          <w:sz w:val="18"/>
        </w:rPr>
        <w:t>regulatory</w:t>
      </w:r>
      <w:r>
        <w:rPr>
          <w:spacing w:val="23"/>
          <w:sz w:val="18"/>
        </w:rPr>
        <w:t> </w:t>
      </w:r>
      <w:r>
        <w:rPr>
          <w:sz w:val="18"/>
        </w:rPr>
        <w:t>agencies,</w:t>
      </w:r>
      <w:r>
        <w:rPr>
          <w:spacing w:val="23"/>
          <w:sz w:val="18"/>
        </w:rPr>
        <w:t> </w:t>
      </w:r>
      <w:r>
        <w:rPr>
          <w:sz w:val="18"/>
        </w:rPr>
        <w:t>including</w:t>
      </w:r>
      <w:r>
        <w:rPr>
          <w:spacing w:val="23"/>
          <w:sz w:val="18"/>
        </w:rPr>
        <w:t> </w:t>
      </w:r>
      <w:r>
        <w:rPr>
          <w:sz w:val="18"/>
        </w:rPr>
        <w:t>the</w:t>
      </w:r>
      <w:r>
        <w:rPr>
          <w:spacing w:val="23"/>
          <w:sz w:val="18"/>
        </w:rPr>
        <w:t> </w:t>
      </w:r>
      <w:r>
        <w:rPr>
          <w:sz w:val="18"/>
        </w:rPr>
        <w:t>SEC,</w:t>
      </w:r>
      <w:r>
        <w:rPr>
          <w:spacing w:val="23"/>
          <w:sz w:val="18"/>
        </w:rPr>
        <w:t> </w:t>
      </w:r>
      <w:r>
        <w:rPr>
          <w:sz w:val="18"/>
        </w:rPr>
        <w:t>may</w:t>
      </w:r>
      <w:r>
        <w:rPr>
          <w:spacing w:val="23"/>
          <w:sz w:val="18"/>
        </w:rPr>
        <w:t> </w:t>
      </w:r>
      <w:r>
        <w:rPr>
          <w:sz w:val="18"/>
        </w:rPr>
        <w:t>require</w:t>
      </w:r>
      <w:r>
        <w:rPr>
          <w:spacing w:val="23"/>
          <w:sz w:val="18"/>
        </w:rPr>
        <w:t> </w:t>
      </w:r>
      <w:r>
        <w:rPr>
          <w:sz w:val="18"/>
        </w:rPr>
        <w:t>or</w:t>
      </w:r>
      <w:r>
        <w:rPr>
          <w:spacing w:val="23"/>
          <w:sz w:val="18"/>
        </w:rPr>
        <w:t> </w:t>
      </w:r>
      <w:r>
        <w:rPr>
          <w:sz w:val="18"/>
        </w:rPr>
        <w:t>that</w:t>
      </w:r>
      <w:r>
        <w:rPr>
          <w:spacing w:val="23"/>
          <w:sz w:val="18"/>
        </w:rPr>
        <w:t> </w:t>
      </w:r>
      <w:r>
        <w:rPr>
          <w:sz w:val="18"/>
        </w:rPr>
        <w:t>result</w:t>
      </w:r>
      <w:r>
        <w:rPr>
          <w:spacing w:val="23"/>
          <w:sz w:val="18"/>
        </w:rPr>
        <w:t> </w:t>
      </w:r>
      <w:r>
        <w:rPr>
          <w:sz w:val="18"/>
        </w:rPr>
        <w:t>from</w:t>
      </w:r>
      <w:r>
        <w:rPr>
          <w:spacing w:val="23"/>
          <w:sz w:val="18"/>
        </w:rPr>
        <w:t> </w:t>
      </w:r>
      <w:r>
        <w:rPr>
          <w:sz w:val="18"/>
        </w:rPr>
        <w:t>changes</w:t>
      </w:r>
      <w:r>
        <w:rPr>
          <w:spacing w:val="23"/>
          <w:sz w:val="18"/>
        </w:rPr>
        <w:t> </w:t>
      </w:r>
      <w:r>
        <w:rPr>
          <w:sz w:val="18"/>
        </w:rPr>
        <w:t>in</w:t>
      </w:r>
      <w:r>
        <w:rPr>
          <w:spacing w:val="23"/>
          <w:sz w:val="18"/>
        </w:rPr>
        <w:t> </w:t>
      </w:r>
      <w:r>
        <w:rPr>
          <w:sz w:val="18"/>
        </w:rPr>
        <w:t>the accounting rules or their application, which could result in an impact on earnings.</w:t>
      </w:r>
    </w:p>
    <w:p>
      <w:pPr>
        <w:pStyle w:val="BodyText"/>
        <w:spacing w:before="54"/>
        <w:rPr>
          <w:sz w:val="20"/>
        </w:rPr>
      </w:pPr>
    </w:p>
    <w:p>
      <w:pPr>
        <w:pStyle w:val="Heading2"/>
        <w:tabs>
          <w:tab w:pos="10634" w:val="left" w:leader="none"/>
        </w:tabs>
        <w:spacing w:before="0"/>
        <w:ind w:left="390" w:firstLine="52"/>
        <w:jc w:val="both"/>
      </w:pPr>
      <w:bookmarkStart w:name="Item 1A. Risk Factors " w:id="49"/>
      <w:bookmarkEnd w:id="49"/>
      <w:r>
        <w:rPr>
          <w:b w:val="0"/>
          <w:i w:val="0"/>
        </w:rPr>
      </w:r>
      <w:r>
        <w:rPr>
          <w:color w:val="FFFFFF"/>
          <w:highlight w:val="black"/>
        </w:rPr>
        <w:t>Item</w:t>
      </w:r>
      <w:r>
        <w:rPr>
          <w:color w:val="FFFFFF"/>
          <w:spacing w:val="-2"/>
          <w:highlight w:val="black"/>
        </w:rPr>
        <w:t> </w:t>
      </w:r>
      <w:r>
        <w:rPr>
          <w:color w:val="FFFFFF"/>
          <w:highlight w:val="black"/>
        </w:rPr>
        <w:t>1A.</w:t>
      </w:r>
      <w:r>
        <w:rPr>
          <w:color w:val="FFFFFF"/>
          <w:spacing w:val="48"/>
          <w:highlight w:val="black"/>
        </w:rPr>
        <w:t>  </w:t>
      </w:r>
      <w:r>
        <w:rPr>
          <w:color w:val="FFFFFF"/>
          <w:highlight w:val="black"/>
        </w:rPr>
        <w:t>Risk </w:t>
      </w:r>
      <w:r>
        <w:rPr>
          <w:color w:val="FFFFFF"/>
          <w:spacing w:val="-2"/>
          <w:highlight w:val="black"/>
        </w:rPr>
        <w:t>Factors</w:t>
      </w:r>
      <w:r>
        <w:rPr>
          <w:color w:val="FFFFFF"/>
          <w:highlight w:val="black"/>
        </w:rPr>
        <w:tab/>
      </w:r>
    </w:p>
    <w:p>
      <w:pPr>
        <w:spacing w:line="249" w:lineRule="auto" w:before="188"/>
        <w:ind w:left="390" w:right="384" w:firstLine="0"/>
        <w:jc w:val="both"/>
        <w:rPr>
          <w:i/>
          <w:sz w:val="18"/>
        </w:rPr>
      </w:pPr>
      <w:r>
        <w:rPr>
          <w:i/>
          <w:sz w:val="18"/>
        </w:rPr>
        <w:t>The following discussion of "Risk Factors" identifies factors that may adversely affect our business, operations, financial condition or future performance. This information should be read in conjunction with "Management’s Discussion and Analysis of Financial Condition and</w:t>
      </w:r>
      <w:r>
        <w:rPr>
          <w:i/>
          <w:spacing w:val="80"/>
          <w:sz w:val="18"/>
        </w:rPr>
        <w:t> </w:t>
      </w:r>
      <w:r>
        <w:rPr>
          <w:i/>
          <w:sz w:val="18"/>
        </w:rPr>
        <w:t>Result of Operations" and the consolidated financial statements and related notes. The following discussion of risks is not all-inclusive but is designed</w:t>
      </w:r>
      <w:r>
        <w:rPr>
          <w:i/>
          <w:spacing w:val="-2"/>
          <w:sz w:val="18"/>
        </w:rPr>
        <w:t> </w:t>
      </w:r>
      <w:r>
        <w:rPr>
          <w:i/>
          <w:sz w:val="18"/>
        </w:rPr>
        <w:t>to</w:t>
      </w:r>
      <w:r>
        <w:rPr>
          <w:i/>
          <w:spacing w:val="-2"/>
          <w:sz w:val="18"/>
        </w:rPr>
        <w:t> </w:t>
      </w:r>
      <w:r>
        <w:rPr>
          <w:i/>
          <w:sz w:val="18"/>
        </w:rPr>
        <w:t>highlight</w:t>
      </w:r>
      <w:r>
        <w:rPr>
          <w:i/>
          <w:spacing w:val="-2"/>
          <w:sz w:val="18"/>
        </w:rPr>
        <w:t> </w:t>
      </w:r>
      <w:r>
        <w:rPr>
          <w:i/>
          <w:sz w:val="18"/>
        </w:rPr>
        <w:t>what</w:t>
      </w:r>
      <w:r>
        <w:rPr>
          <w:i/>
          <w:spacing w:val="-2"/>
          <w:sz w:val="18"/>
        </w:rPr>
        <w:t> </w:t>
      </w:r>
      <w:r>
        <w:rPr>
          <w:i/>
          <w:sz w:val="18"/>
        </w:rPr>
        <w:t>we</w:t>
      </w:r>
      <w:r>
        <w:rPr>
          <w:i/>
          <w:spacing w:val="-2"/>
          <w:sz w:val="18"/>
        </w:rPr>
        <w:t> </w:t>
      </w:r>
      <w:r>
        <w:rPr>
          <w:i/>
          <w:sz w:val="18"/>
        </w:rPr>
        <w:t>believe</w:t>
      </w:r>
      <w:r>
        <w:rPr>
          <w:i/>
          <w:spacing w:val="-2"/>
          <w:sz w:val="18"/>
        </w:rPr>
        <w:t> </w:t>
      </w:r>
      <w:r>
        <w:rPr>
          <w:i/>
          <w:sz w:val="18"/>
        </w:rPr>
        <w:t>are</w:t>
      </w:r>
      <w:r>
        <w:rPr>
          <w:i/>
          <w:spacing w:val="-2"/>
          <w:sz w:val="18"/>
        </w:rPr>
        <w:t> </w:t>
      </w:r>
      <w:r>
        <w:rPr>
          <w:i/>
          <w:sz w:val="18"/>
        </w:rPr>
        <w:t>the</w:t>
      </w:r>
      <w:r>
        <w:rPr>
          <w:i/>
          <w:spacing w:val="-2"/>
          <w:sz w:val="18"/>
        </w:rPr>
        <w:t> </w:t>
      </w:r>
      <w:r>
        <w:rPr>
          <w:i/>
          <w:sz w:val="18"/>
        </w:rPr>
        <w:t>material</w:t>
      </w:r>
      <w:r>
        <w:rPr>
          <w:i/>
          <w:spacing w:val="-2"/>
          <w:sz w:val="18"/>
        </w:rPr>
        <w:t> </w:t>
      </w:r>
      <w:r>
        <w:rPr>
          <w:i/>
          <w:sz w:val="18"/>
        </w:rPr>
        <w:t>factors</w:t>
      </w:r>
      <w:r>
        <w:rPr>
          <w:i/>
          <w:spacing w:val="-2"/>
          <w:sz w:val="18"/>
        </w:rPr>
        <w:t> </w:t>
      </w:r>
      <w:r>
        <w:rPr>
          <w:i/>
          <w:sz w:val="18"/>
        </w:rPr>
        <w:t>to</w:t>
      </w:r>
      <w:r>
        <w:rPr>
          <w:i/>
          <w:spacing w:val="-2"/>
          <w:sz w:val="18"/>
        </w:rPr>
        <w:t> </w:t>
      </w:r>
      <w:r>
        <w:rPr>
          <w:i/>
          <w:sz w:val="18"/>
        </w:rPr>
        <w:t>consider</w:t>
      </w:r>
      <w:r>
        <w:rPr>
          <w:i/>
          <w:spacing w:val="-2"/>
          <w:sz w:val="18"/>
        </w:rPr>
        <w:t> </w:t>
      </w:r>
      <w:r>
        <w:rPr>
          <w:i/>
          <w:sz w:val="18"/>
        </w:rPr>
        <w:t>when</w:t>
      </w:r>
      <w:r>
        <w:rPr>
          <w:i/>
          <w:spacing w:val="-2"/>
          <w:sz w:val="18"/>
        </w:rPr>
        <w:t> </w:t>
      </w:r>
      <w:r>
        <w:rPr>
          <w:i/>
          <w:sz w:val="18"/>
        </w:rPr>
        <w:t>evaluating</w:t>
      </w:r>
      <w:r>
        <w:rPr>
          <w:i/>
          <w:spacing w:val="-2"/>
          <w:sz w:val="18"/>
        </w:rPr>
        <w:t> </w:t>
      </w:r>
      <w:r>
        <w:rPr>
          <w:i/>
          <w:sz w:val="18"/>
        </w:rPr>
        <w:t>our</w:t>
      </w:r>
      <w:r>
        <w:rPr>
          <w:i/>
          <w:spacing w:val="-2"/>
          <w:sz w:val="18"/>
        </w:rPr>
        <w:t> </w:t>
      </w:r>
      <w:r>
        <w:rPr>
          <w:i/>
          <w:sz w:val="18"/>
        </w:rPr>
        <w:t>business</w:t>
      </w:r>
      <w:r>
        <w:rPr>
          <w:i/>
          <w:spacing w:val="-2"/>
          <w:sz w:val="18"/>
        </w:rPr>
        <w:t> </w:t>
      </w:r>
      <w:r>
        <w:rPr>
          <w:i/>
          <w:sz w:val="18"/>
        </w:rPr>
        <w:t>and</w:t>
      </w:r>
      <w:r>
        <w:rPr>
          <w:i/>
          <w:spacing w:val="-2"/>
          <w:sz w:val="18"/>
        </w:rPr>
        <w:t> </w:t>
      </w:r>
      <w:r>
        <w:rPr>
          <w:i/>
          <w:sz w:val="18"/>
        </w:rPr>
        <w:t>expectations.</w:t>
      </w:r>
      <w:r>
        <w:rPr>
          <w:i/>
          <w:spacing w:val="-2"/>
          <w:sz w:val="18"/>
        </w:rPr>
        <w:t> </w:t>
      </w:r>
      <w:r>
        <w:rPr>
          <w:i/>
          <w:sz w:val="18"/>
        </w:rPr>
        <w:t>These</w:t>
      </w:r>
      <w:r>
        <w:rPr>
          <w:i/>
          <w:spacing w:val="-2"/>
          <w:sz w:val="18"/>
        </w:rPr>
        <w:t> </w:t>
      </w:r>
      <w:r>
        <w:rPr>
          <w:i/>
          <w:sz w:val="18"/>
        </w:rPr>
        <w:t>factors</w:t>
      </w:r>
      <w:r>
        <w:rPr>
          <w:i/>
          <w:spacing w:val="-2"/>
          <w:sz w:val="18"/>
        </w:rPr>
        <w:t> </w:t>
      </w:r>
      <w:r>
        <w:rPr>
          <w:i/>
          <w:sz w:val="18"/>
        </w:rPr>
        <w:t>could cause our future results to differ materially from our historical results and from expectations reflected in forward-looking statements.</w:t>
      </w:r>
    </w:p>
    <w:p>
      <w:pPr>
        <w:pStyle w:val="BodyText"/>
        <w:spacing w:before="57"/>
        <w:rPr>
          <w:i/>
          <w:sz w:val="20"/>
        </w:rPr>
      </w:pPr>
    </w:p>
    <w:p>
      <w:pPr>
        <w:tabs>
          <w:tab w:pos="10634" w:val="left" w:leader="none"/>
        </w:tabs>
        <w:spacing w:before="0"/>
        <w:ind w:left="442" w:right="0" w:firstLine="0"/>
        <w:jc w:val="both"/>
        <w:rPr>
          <w:b/>
          <w:i/>
          <w:sz w:val="20"/>
        </w:rPr>
      </w:pPr>
      <w:bookmarkStart w:name="Operational Risks " w:id="50"/>
      <w:bookmarkEnd w:id="50"/>
      <w:r>
        <w:rPr/>
      </w:r>
      <w:r>
        <w:rPr>
          <w:b/>
          <w:i/>
          <w:color w:val="FFFFFF"/>
          <w:sz w:val="20"/>
          <w:shd w:fill="757575" w:color="auto" w:val="clear"/>
        </w:rPr>
        <w:t>Operational</w:t>
      </w:r>
      <w:r>
        <w:rPr>
          <w:b/>
          <w:i/>
          <w:color w:val="FFFFFF"/>
          <w:spacing w:val="-4"/>
          <w:sz w:val="20"/>
          <w:shd w:fill="757575" w:color="auto" w:val="clear"/>
        </w:rPr>
        <w:t> </w:t>
      </w:r>
      <w:r>
        <w:rPr>
          <w:b/>
          <w:i/>
          <w:color w:val="FFFFFF"/>
          <w:spacing w:val="-2"/>
          <w:sz w:val="20"/>
          <w:shd w:fill="757575" w:color="auto" w:val="clear"/>
        </w:rPr>
        <w:t>Risks</w:t>
      </w:r>
      <w:r>
        <w:rPr>
          <w:b/>
          <w:i/>
          <w:color w:val="FFFFFF"/>
          <w:sz w:val="20"/>
          <w:shd w:fill="757575" w:color="auto" w:val="clear"/>
        </w:rPr>
        <w:tab/>
      </w:r>
    </w:p>
    <w:p>
      <w:pPr>
        <w:pStyle w:val="Heading1"/>
        <w:spacing w:before="180"/>
        <w:jc w:val="both"/>
      </w:pPr>
      <w:r>
        <w:rPr>
          <w:color w:val="E10019"/>
        </w:rPr>
        <w:t>Cyber</w:t>
      </w:r>
      <w:r>
        <w:rPr>
          <w:color w:val="E10019"/>
          <w:spacing w:val="-5"/>
        </w:rPr>
        <w:t> </w:t>
      </w:r>
      <w:r>
        <w:rPr>
          <w:color w:val="E10019"/>
        </w:rPr>
        <w:t>attacks</w:t>
      </w:r>
      <w:r>
        <w:rPr>
          <w:color w:val="E10019"/>
          <w:spacing w:val="-2"/>
        </w:rPr>
        <w:t> </w:t>
      </w:r>
      <w:r>
        <w:rPr>
          <w:color w:val="E10019"/>
        </w:rPr>
        <w:t>impacting</w:t>
      </w:r>
      <w:r>
        <w:rPr>
          <w:color w:val="E10019"/>
          <w:spacing w:val="-2"/>
        </w:rPr>
        <w:t> </w:t>
      </w:r>
      <w:r>
        <w:rPr>
          <w:color w:val="E10019"/>
        </w:rPr>
        <w:t>our</w:t>
      </w:r>
      <w:r>
        <w:rPr>
          <w:color w:val="E10019"/>
          <w:spacing w:val="-2"/>
        </w:rPr>
        <w:t> </w:t>
      </w:r>
      <w:r>
        <w:rPr>
          <w:color w:val="E10019"/>
        </w:rPr>
        <w:t>networks</w:t>
      </w:r>
      <w:r>
        <w:rPr>
          <w:color w:val="E10019"/>
          <w:spacing w:val="-3"/>
        </w:rPr>
        <w:t> </w:t>
      </w:r>
      <w:r>
        <w:rPr>
          <w:color w:val="E10019"/>
        </w:rPr>
        <w:t>or</w:t>
      </w:r>
      <w:r>
        <w:rPr>
          <w:color w:val="E10019"/>
          <w:spacing w:val="-2"/>
        </w:rPr>
        <w:t> </w:t>
      </w:r>
      <w:r>
        <w:rPr>
          <w:color w:val="E10019"/>
        </w:rPr>
        <w:t>systems</w:t>
      </w:r>
      <w:r>
        <w:rPr>
          <w:color w:val="E10019"/>
          <w:spacing w:val="-2"/>
        </w:rPr>
        <w:t> </w:t>
      </w:r>
      <w:r>
        <w:rPr>
          <w:color w:val="E10019"/>
        </w:rPr>
        <w:t>could</w:t>
      </w:r>
      <w:r>
        <w:rPr>
          <w:color w:val="E10019"/>
          <w:spacing w:val="-3"/>
        </w:rPr>
        <w:t> </w:t>
      </w:r>
      <w:r>
        <w:rPr>
          <w:color w:val="E10019"/>
        </w:rPr>
        <w:t>have</w:t>
      </w:r>
      <w:r>
        <w:rPr>
          <w:color w:val="E10019"/>
          <w:spacing w:val="-2"/>
        </w:rPr>
        <w:t> </w:t>
      </w:r>
      <w:r>
        <w:rPr>
          <w:color w:val="E10019"/>
        </w:rPr>
        <w:t>an</w:t>
      </w:r>
      <w:r>
        <w:rPr>
          <w:color w:val="E10019"/>
          <w:spacing w:val="-3"/>
        </w:rPr>
        <w:t> </w:t>
      </w:r>
      <w:r>
        <w:rPr>
          <w:color w:val="E10019"/>
        </w:rPr>
        <w:t>adverse</w:t>
      </w:r>
      <w:r>
        <w:rPr>
          <w:color w:val="E10019"/>
          <w:spacing w:val="-2"/>
        </w:rPr>
        <w:t> </w:t>
      </w:r>
      <w:r>
        <w:rPr>
          <w:color w:val="E10019"/>
        </w:rPr>
        <w:t>effect</w:t>
      </w:r>
      <w:r>
        <w:rPr>
          <w:color w:val="E10019"/>
          <w:spacing w:val="-2"/>
        </w:rPr>
        <w:t> </w:t>
      </w:r>
      <w:r>
        <w:rPr>
          <w:color w:val="E10019"/>
        </w:rPr>
        <w:t>on</w:t>
      </w:r>
      <w:r>
        <w:rPr>
          <w:color w:val="E10019"/>
          <w:spacing w:val="-2"/>
        </w:rPr>
        <w:t> </w:t>
      </w:r>
      <w:r>
        <w:rPr>
          <w:color w:val="E10019"/>
        </w:rPr>
        <w:t>our</w:t>
      </w:r>
      <w:r>
        <w:rPr>
          <w:color w:val="E10019"/>
          <w:spacing w:val="-2"/>
        </w:rPr>
        <w:t> business.</w:t>
      </w:r>
    </w:p>
    <w:p>
      <w:pPr>
        <w:pStyle w:val="BodyText"/>
        <w:spacing w:line="249" w:lineRule="auto" w:before="118"/>
        <w:ind w:left="390" w:right="383"/>
        <w:jc w:val="both"/>
      </w:pPr>
      <w:r>
        <w:rPr/>
        <w:t>Cyber attacks, including through the use of malware, computer viruses, distributed denial of services attacks, ransomware attacks, credential harvesting, social engineering and other means for obtaining unauthorized access to or disrupting the operation of our networks and systems and those of our suppliers, vendors and other service providers, could have an adverse effect on our business. Cyber attacks may cause equipment failures, loss of information, including sensitive personal information of customers or employees or valuable technical and marketing information, as well as disruptions to our or our customers’ operations. Cyber attacks against companies, including Verizon, have increased in frequency, scope and potential harm in recent years. They may occur alone or in conjunction with physical attacks, especially where disruption of service is an objective of the attacker. The development and maintenance of systems to prevent such attacks is costly and requires ongoing monitoring and updating to address their increasing prevalence and sophistication. While, to date, we have not been subject to cyber attacks that, individually or in the aggregate, have been material to Verizon's operations or financial condition, the preventive actions we take to reduce the risks associated with cyber attacks, including protection of our systems and networks, may be insufficient to repel or mitigate the effects of a major cyber attack in the future.</w:t>
      </w:r>
    </w:p>
    <w:p>
      <w:pPr>
        <w:pStyle w:val="BodyText"/>
        <w:spacing w:before="17"/>
      </w:pPr>
    </w:p>
    <w:p>
      <w:pPr>
        <w:pStyle w:val="BodyText"/>
        <w:spacing w:line="249" w:lineRule="auto"/>
        <w:ind w:left="390" w:right="385"/>
        <w:jc w:val="both"/>
      </w:pPr>
      <w:r>
        <w:rPr/>
        <w:t>The inability to operate or use our networks and systems or those of our suppliers, vendors and other service providers as a result of cyber attacks, even for a limited period of time, may result in significant expenses to Verizon and/or a loss of market share to our competitors. The costs associated with a major cyber attack on Verizon could include expensive incentives offered to existing customers and business partners to retain their business, increased expenditures on cybersecurity measures and the use of alternate resources, lost revenues from business interruption and litigation. Further, certain of Verizon’s businesses, such as those offering security solutions and infrastructure and cloud services to business customers, could be negatively affected if our ability to protect our own networks and systems is called into question as a result</w:t>
      </w:r>
      <w:r>
        <w:rPr>
          <w:spacing w:val="-2"/>
        </w:rPr>
        <w:t> </w:t>
      </w:r>
      <w:r>
        <w:rPr/>
        <w:t>of</w:t>
      </w:r>
      <w:r>
        <w:rPr>
          <w:spacing w:val="-2"/>
        </w:rPr>
        <w:t> </w:t>
      </w:r>
      <w:r>
        <w:rPr/>
        <w:t>a</w:t>
      </w:r>
      <w:r>
        <w:rPr>
          <w:spacing w:val="-2"/>
        </w:rPr>
        <w:t> </w:t>
      </w:r>
      <w:r>
        <w:rPr/>
        <w:t>cyber</w:t>
      </w:r>
      <w:r>
        <w:rPr>
          <w:spacing w:val="-2"/>
        </w:rPr>
        <w:t> </w:t>
      </w:r>
      <w:r>
        <w:rPr/>
        <w:t>attack.</w:t>
      </w:r>
      <w:r>
        <w:rPr>
          <w:spacing w:val="-2"/>
        </w:rPr>
        <w:t> </w:t>
      </w:r>
      <w:r>
        <w:rPr/>
        <w:t>Our</w:t>
      </w:r>
      <w:r>
        <w:rPr>
          <w:spacing w:val="-2"/>
        </w:rPr>
        <w:t> </w:t>
      </w:r>
      <w:r>
        <w:rPr/>
        <w:t>presence</w:t>
      </w:r>
      <w:r>
        <w:rPr>
          <w:spacing w:val="-2"/>
        </w:rPr>
        <w:t> </w:t>
      </w:r>
      <w:r>
        <w:rPr/>
        <w:t>in</w:t>
      </w:r>
      <w:r>
        <w:rPr>
          <w:spacing w:val="-2"/>
        </w:rPr>
        <w:t> </w:t>
      </w:r>
      <w:r>
        <w:rPr/>
        <w:t>the</w:t>
      </w:r>
      <w:r>
        <w:rPr>
          <w:spacing w:val="-2"/>
        </w:rPr>
        <w:t> </w:t>
      </w:r>
      <w:r>
        <w:rPr/>
        <w:t>IoT</w:t>
      </w:r>
      <w:r>
        <w:rPr>
          <w:spacing w:val="-2"/>
        </w:rPr>
        <w:t> </w:t>
      </w:r>
      <w:r>
        <w:rPr/>
        <w:t>industry,</w:t>
      </w:r>
      <w:r>
        <w:rPr>
          <w:spacing w:val="-2"/>
        </w:rPr>
        <w:t> </w:t>
      </w:r>
      <w:r>
        <w:rPr/>
        <w:t>which</w:t>
      </w:r>
      <w:r>
        <w:rPr>
          <w:spacing w:val="-2"/>
        </w:rPr>
        <w:t> </w:t>
      </w:r>
      <w:r>
        <w:rPr/>
        <w:t>includes</w:t>
      </w:r>
      <w:r>
        <w:rPr>
          <w:spacing w:val="-2"/>
        </w:rPr>
        <w:t> </w:t>
      </w:r>
      <w:r>
        <w:rPr/>
        <w:t>offerings</w:t>
      </w:r>
      <w:r>
        <w:rPr>
          <w:spacing w:val="-2"/>
        </w:rPr>
        <w:t> </w:t>
      </w:r>
      <w:r>
        <w:rPr/>
        <w:t>of</w:t>
      </w:r>
      <w:r>
        <w:rPr>
          <w:spacing w:val="-2"/>
        </w:rPr>
        <w:t> </w:t>
      </w:r>
      <w:r>
        <w:rPr/>
        <w:t>telematics</w:t>
      </w:r>
      <w:r>
        <w:rPr>
          <w:spacing w:val="-2"/>
        </w:rPr>
        <w:t> </w:t>
      </w:r>
      <w:r>
        <w:rPr/>
        <w:t>products</w:t>
      </w:r>
      <w:r>
        <w:rPr>
          <w:spacing w:val="-2"/>
        </w:rPr>
        <w:t> </w:t>
      </w:r>
      <w:r>
        <w:rPr/>
        <w:t>and</w:t>
      </w:r>
      <w:r>
        <w:rPr>
          <w:spacing w:val="-2"/>
        </w:rPr>
        <w:t> </w:t>
      </w:r>
      <w:r>
        <w:rPr/>
        <w:t>services,</w:t>
      </w:r>
      <w:r>
        <w:rPr>
          <w:spacing w:val="-2"/>
        </w:rPr>
        <w:t> </w:t>
      </w:r>
      <w:r>
        <w:rPr/>
        <w:t>could</w:t>
      </w:r>
      <w:r>
        <w:rPr>
          <w:spacing w:val="-2"/>
        </w:rPr>
        <w:t> </w:t>
      </w:r>
      <w:r>
        <w:rPr/>
        <w:t>also</w:t>
      </w:r>
      <w:r>
        <w:rPr>
          <w:spacing w:val="-2"/>
        </w:rPr>
        <w:t> </w:t>
      </w:r>
      <w:r>
        <w:rPr/>
        <w:t>increase</w:t>
      </w:r>
      <w:r>
        <w:rPr>
          <w:spacing w:val="-2"/>
        </w:rPr>
        <w:t> </w:t>
      </w:r>
      <w:r>
        <w:rPr/>
        <w:t>our exposure to potential costs and expenses and reputational harm in the event of cyber attacks impacting these products or services. In addition, a compromise of security or a theft or other compromise of valuable information, such as financial data and sensitive or private </w:t>
      </w:r>
      <w:r>
        <w:rPr/>
        <w:t>personal information, could result in lawsuits and government claims, investigations or proceedings. Any of these occurrences could damage our reputation, adversely impact customer and investor confidence and result in a material adverse effect on Verizon’s results of operation or financial condition.</w:t>
      </w:r>
    </w:p>
    <w:p>
      <w:pPr>
        <w:pStyle w:val="BodyText"/>
        <w:spacing w:before="10"/>
      </w:pPr>
    </w:p>
    <w:p>
      <w:pPr>
        <w:pStyle w:val="Heading1"/>
        <w:spacing w:line="249" w:lineRule="auto"/>
        <w:ind w:right="416"/>
        <w:jc w:val="both"/>
      </w:pPr>
      <w:r>
        <w:rPr>
          <w:color w:val="E10019"/>
        </w:rPr>
        <w:t>Natural</w:t>
      </w:r>
      <w:r>
        <w:rPr>
          <w:color w:val="E10019"/>
          <w:spacing w:val="-3"/>
        </w:rPr>
        <w:t> </w:t>
      </w:r>
      <w:r>
        <w:rPr>
          <w:color w:val="E10019"/>
        </w:rPr>
        <w:t>disasters,</w:t>
      </w:r>
      <w:r>
        <w:rPr>
          <w:color w:val="E10019"/>
          <w:spacing w:val="-2"/>
        </w:rPr>
        <w:t> </w:t>
      </w:r>
      <w:r>
        <w:rPr>
          <w:color w:val="E10019"/>
        </w:rPr>
        <w:t>extreme</w:t>
      </w:r>
      <w:r>
        <w:rPr>
          <w:color w:val="E10019"/>
          <w:spacing w:val="-3"/>
        </w:rPr>
        <w:t> </w:t>
      </w:r>
      <w:r>
        <w:rPr>
          <w:color w:val="E10019"/>
        </w:rPr>
        <w:t>weather</w:t>
      </w:r>
      <w:r>
        <w:rPr>
          <w:color w:val="E10019"/>
          <w:spacing w:val="-3"/>
        </w:rPr>
        <w:t> </w:t>
      </w:r>
      <w:r>
        <w:rPr>
          <w:color w:val="E10019"/>
        </w:rPr>
        <w:t>conditions</w:t>
      </w:r>
      <w:r>
        <w:rPr>
          <w:color w:val="E10019"/>
          <w:spacing w:val="-3"/>
        </w:rPr>
        <w:t> </w:t>
      </w:r>
      <w:r>
        <w:rPr>
          <w:color w:val="E10019"/>
        </w:rPr>
        <w:t>or</w:t>
      </w:r>
      <w:r>
        <w:rPr>
          <w:color w:val="E10019"/>
          <w:spacing w:val="-3"/>
        </w:rPr>
        <w:t> </w:t>
      </w:r>
      <w:r>
        <w:rPr>
          <w:color w:val="E10019"/>
        </w:rPr>
        <w:t>terrorist</w:t>
      </w:r>
      <w:r>
        <w:rPr>
          <w:color w:val="E10019"/>
          <w:spacing w:val="-2"/>
        </w:rPr>
        <w:t> </w:t>
      </w:r>
      <w:r>
        <w:rPr>
          <w:color w:val="E10019"/>
        </w:rPr>
        <w:t>or</w:t>
      </w:r>
      <w:r>
        <w:rPr>
          <w:color w:val="E10019"/>
          <w:spacing w:val="-3"/>
        </w:rPr>
        <w:t> </w:t>
      </w:r>
      <w:r>
        <w:rPr>
          <w:color w:val="E10019"/>
        </w:rPr>
        <w:t>other</w:t>
      </w:r>
      <w:r>
        <w:rPr>
          <w:color w:val="E10019"/>
          <w:spacing w:val="-3"/>
        </w:rPr>
        <w:t> </w:t>
      </w:r>
      <w:r>
        <w:rPr>
          <w:color w:val="E10019"/>
        </w:rPr>
        <w:t>hostile</w:t>
      </w:r>
      <w:r>
        <w:rPr>
          <w:color w:val="E10019"/>
          <w:spacing w:val="-3"/>
        </w:rPr>
        <w:t> </w:t>
      </w:r>
      <w:r>
        <w:rPr>
          <w:color w:val="E10019"/>
        </w:rPr>
        <w:t>acts</w:t>
      </w:r>
      <w:r>
        <w:rPr>
          <w:color w:val="E10019"/>
          <w:spacing w:val="-3"/>
        </w:rPr>
        <w:t> </w:t>
      </w:r>
      <w:r>
        <w:rPr>
          <w:color w:val="E10019"/>
        </w:rPr>
        <w:t>could</w:t>
      </w:r>
      <w:r>
        <w:rPr>
          <w:color w:val="E10019"/>
          <w:spacing w:val="-3"/>
        </w:rPr>
        <w:t> </w:t>
      </w:r>
      <w:r>
        <w:rPr>
          <w:color w:val="E10019"/>
        </w:rPr>
        <w:t>cause</w:t>
      </w:r>
      <w:r>
        <w:rPr>
          <w:color w:val="E10019"/>
          <w:spacing w:val="-3"/>
        </w:rPr>
        <w:t> </w:t>
      </w:r>
      <w:r>
        <w:rPr>
          <w:color w:val="E10019"/>
        </w:rPr>
        <w:t>damage</w:t>
      </w:r>
      <w:r>
        <w:rPr>
          <w:color w:val="E10019"/>
          <w:spacing w:val="-3"/>
        </w:rPr>
        <w:t> </w:t>
      </w:r>
      <w:r>
        <w:rPr>
          <w:color w:val="E10019"/>
        </w:rPr>
        <w:t>to</w:t>
      </w:r>
      <w:r>
        <w:rPr>
          <w:color w:val="E10019"/>
          <w:spacing w:val="-2"/>
        </w:rPr>
        <w:t> </w:t>
      </w:r>
      <w:r>
        <w:rPr>
          <w:color w:val="E10019"/>
        </w:rPr>
        <w:t>our</w:t>
      </w:r>
      <w:r>
        <w:rPr>
          <w:color w:val="E10019"/>
          <w:spacing w:val="-3"/>
        </w:rPr>
        <w:t> </w:t>
      </w:r>
      <w:r>
        <w:rPr>
          <w:color w:val="E10019"/>
        </w:rPr>
        <w:t>infrastructure and result in significant disruptions to our operations.</w:t>
      </w:r>
    </w:p>
    <w:p>
      <w:pPr>
        <w:pStyle w:val="BodyText"/>
        <w:spacing w:line="249" w:lineRule="auto" w:before="110"/>
        <w:ind w:left="390" w:right="383"/>
        <w:jc w:val="both"/>
      </w:pPr>
      <w:r>
        <w:rPr/>
        <w:t>Our</w:t>
      </w:r>
      <w:r>
        <w:rPr>
          <w:spacing w:val="-2"/>
        </w:rPr>
        <w:t> </w:t>
      </w:r>
      <w:r>
        <w:rPr/>
        <w:t>business</w:t>
      </w:r>
      <w:r>
        <w:rPr>
          <w:spacing w:val="-2"/>
        </w:rPr>
        <w:t> </w:t>
      </w:r>
      <w:r>
        <w:rPr/>
        <w:t>operations</w:t>
      </w:r>
      <w:r>
        <w:rPr>
          <w:spacing w:val="-2"/>
        </w:rPr>
        <w:t> </w:t>
      </w:r>
      <w:r>
        <w:rPr/>
        <w:t>are</w:t>
      </w:r>
      <w:r>
        <w:rPr>
          <w:spacing w:val="-2"/>
        </w:rPr>
        <w:t> </w:t>
      </w:r>
      <w:r>
        <w:rPr/>
        <w:t>subject</w:t>
      </w:r>
      <w:r>
        <w:rPr>
          <w:spacing w:val="-2"/>
        </w:rPr>
        <w:t> </w:t>
      </w:r>
      <w:r>
        <w:rPr/>
        <w:t>to</w:t>
      </w:r>
      <w:r>
        <w:rPr>
          <w:spacing w:val="-2"/>
        </w:rPr>
        <w:t> </w:t>
      </w:r>
      <w:r>
        <w:rPr/>
        <w:t>interruption</w:t>
      </w:r>
      <w:r>
        <w:rPr>
          <w:spacing w:val="-2"/>
        </w:rPr>
        <w:t> </w:t>
      </w:r>
      <w:r>
        <w:rPr/>
        <w:t>by</w:t>
      </w:r>
      <w:r>
        <w:rPr>
          <w:spacing w:val="-2"/>
        </w:rPr>
        <w:t> </w:t>
      </w:r>
      <w:r>
        <w:rPr/>
        <w:t>power</w:t>
      </w:r>
      <w:r>
        <w:rPr>
          <w:spacing w:val="-2"/>
        </w:rPr>
        <w:t> </w:t>
      </w:r>
      <w:r>
        <w:rPr/>
        <w:t>outages,</w:t>
      </w:r>
      <w:r>
        <w:rPr>
          <w:spacing w:val="-2"/>
        </w:rPr>
        <w:t> </w:t>
      </w:r>
      <w:r>
        <w:rPr/>
        <w:t>terrorist</w:t>
      </w:r>
      <w:r>
        <w:rPr>
          <w:spacing w:val="-2"/>
        </w:rPr>
        <w:t> </w:t>
      </w:r>
      <w:r>
        <w:rPr/>
        <w:t>or</w:t>
      </w:r>
      <w:r>
        <w:rPr>
          <w:spacing w:val="-2"/>
        </w:rPr>
        <w:t> </w:t>
      </w:r>
      <w:r>
        <w:rPr/>
        <w:t>other</w:t>
      </w:r>
      <w:r>
        <w:rPr>
          <w:spacing w:val="-2"/>
        </w:rPr>
        <w:t> </w:t>
      </w:r>
      <w:r>
        <w:rPr/>
        <w:t>hostile</w:t>
      </w:r>
      <w:r>
        <w:rPr>
          <w:spacing w:val="-2"/>
        </w:rPr>
        <w:t> </w:t>
      </w:r>
      <w:r>
        <w:rPr/>
        <w:t>acts,</w:t>
      </w:r>
      <w:r>
        <w:rPr>
          <w:spacing w:val="-2"/>
        </w:rPr>
        <w:t> </w:t>
      </w:r>
      <w:r>
        <w:rPr/>
        <w:t>natural</w:t>
      </w:r>
      <w:r>
        <w:rPr>
          <w:spacing w:val="-2"/>
        </w:rPr>
        <w:t> </w:t>
      </w:r>
      <w:r>
        <w:rPr/>
        <w:t>disasters</w:t>
      </w:r>
      <w:r>
        <w:rPr>
          <w:spacing w:val="-2"/>
        </w:rPr>
        <w:t> </w:t>
      </w:r>
      <w:r>
        <w:rPr/>
        <w:t>or</w:t>
      </w:r>
      <w:r>
        <w:rPr>
          <w:spacing w:val="-2"/>
        </w:rPr>
        <w:t> </w:t>
      </w:r>
      <w:r>
        <w:rPr/>
        <w:t>the</w:t>
      </w:r>
      <w:r>
        <w:rPr>
          <w:spacing w:val="-2"/>
        </w:rPr>
        <w:t> </w:t>
      </w:r>
      <w:r>
        <w:rPr/>
        <w:t>potential</w:t>
      </w:r>
      <w:r>
        <w:rPr>
          <w:spacing w:val="-2"/>
        </w:rPr>
        <w:t> </w:t>
      </w:r>
      <w:r>
        <w:rPr/>
        <w:t>impacts</w:t>
      </w:r>
      <w:r>
        <w:rPr>
          <w:spacing w:val="-2"/>
        </w:rPr>
        <w:t> </w:t>
      </w:r>
      <w:r>
        <w:rPr/>
        <w:t>of climate change, including the increasing prevalence and intensity of hurricanes, wildfires, flooding, hail and storms. Such events could cause significant damage to our infrastructure upon which our business operations rely, resulting in degradation or disruption of service to our customers, as well as significant recovery time and expenditures to resume operations. Our system redundancy may be ineffective or inadequate to sustain our operations through all such events. We are implementing, and will continue to implement, measures to protect our infrastructure</w:t>
      </w:r>
      <w:r>
        <w:rPr>
          <w:spacing w:val="-2"/>
        </w:rPr>
        <w:t> </w:t>
      </w:r>
      <w:r>
        <w:rPr/>
        <w:t>and</w:t>
      </w:r>
      <w:r>
        <w:rPr>
          <w:spacing w:val="-2"/>
        </w:rPr>
        <w:t> </w:t>
      </w:r>
      <w:r>
        <w:rPr/>
        <w:t>operations</w:t>
      </w:r>
      <w:r>
        <w:rPr>
          <w:spacing w:val="-2"/>
        </w:rPr>
        <w:t> </w:t>
      </w:r>
      <w:r>
        <w:rPr/>
        <w:t>from</w:t>
      </w:r>
      <w:r>
        <w:rPr>
          <w:spacing w:val="-2"/>
        </w:rPr>
        <w:t> </w:t>
      </w:r>
      <w:r>
        <w:rPr/>
        <w:t>the</w:t>
      </w:r>
      <w:r>
        <w:rPr>
          <w:spacing w:val="-2"/>
        </w:rPr>
        <w:t> </w:t>
      </w:r>
      <w:r>
        <w:rPr/>
        <w:t>impacts</w:t>
      </w:r>
      <w:r>
        <w:rPr>
          <w:spacing w:val="-2"/>
        </w:rPr>
        <w:t> </w:t>
      </w:r>
      <w:r>
        <w:rPr/>
        <w:t>of</w:t>
      </w:r>
      <w:r>
        <w:rPr>
          <w:spacing w:val="-2"/>
        </w:rPr>
        <w:t> </w:t>
      </w:r>
      <w:r>
        <w:rPr/>
        <w:t>these</w:t>
      </w:r>
      <w:r>
        <w:rPr>
          <w:spacing w:val="-2"/>
        </w:rPr>
        <w:t> </w:t>
      </w:r>
      <w:r>
        <w:rPr/>
        <w:t>events</w:t>
      </w:r>
      <w:r>
        <w:rPr>
          <w:spacing w:val="-2"/>
        </w:rPr>
        <w:t> </w:t>
      </w:r>
      <w:r>
        <w:rPr/>
        <w:t>in</w:t>
      </w:r>
      <w:r>
        <w:rPr>
          <w:spacing w:val="-2"/>
        </w:rPr>
        <w:t> </w:t>
      </w:r>
      <w:r>
        <w:rPr/>
        <w:t>the</w:t>
      </w:r>
      <w:r>
        <w:rPr>
          <w:spacing w:val="-2"/>
        </w:rPr>
        <w:t> </w:t>
      </w:r>
      <w:r>
        <w:rPr/>
        <w:t>future,</w:t>
      </w:r>
      <w:r>
        <w:rPr>
          <w:spacing w:val="-2"/>
        </w:rPr>
        <w:t> </w:t>
      </w:r>
      <w:r>
        <w:rPr/>
        <w:t>but</w:t>
      </w:r>
      <w:r>
        <w:rPr>
          <w:spacing w:val="-2"/>
        </w:rPr>
        <w:t> </w:t>
      </w:r>
      <w:r>
        <w:rPr/>
        <w:t>these</w:t>
      </w:r>
      <w:r>
        <w:rPr>
          <w:spacing w:val="-2"/>
        </w:rPr>
        <w:t> </w:t>
      </w:r>
      <w:r>
        <w:rPr/>
        <w:t>measures</w:t>
      </w:r>
      <w:r>
        <w:rPr>
          <w:spacing w:val="-2"/>
        </w:rPr>
        <w:t> </w:t>
      </w:r>
      <w:r>
        <w:rPr/>
        <w:t>and</w:t>
      </w:r>
      <w:r>
        <w:rPr>
          <w:spacing w:val="-2"/>
        </w:rPr>
        <w:t> </w:t>
      </w:r>
      <w:r>
        <w:rPr/>
        <w:t>our</w:t>
      </w:r>
      <w:r>
        <w:rPr>
          <w:spacing w:val="-2"/>
        </w:rPr>
        <w:t> </w:t>
      </w:r>
      <w:r>
        <w:rPr/>
        <w:t>overall</w:t>
      </w:r>
      <w:r>
        <w:rPr>
          <w:spacing w:val="-2"/>
        </w:rPr>
        <w:t> </w:t>
      </w:r>
      <w:r>
        <w:rPr/>
        <w:t>disaster</w:t>
      </w:r>
      <w:r>
        <w:rPr>
          <w:spacing w:val="-2"/>
        </w:rPr>
        <w:t> </w:t>
      </w:r>
      <w:r>
        <w:rPr/>
        <w:t>recovery</w:t>
      </w:r>
      <w:r>
        <w:rPr>
          <w:spacing w:val="-2"/>
        </w:rPr>
        <w:t> </w:t>
      </w:r>
      <w:r>
        <w:rPr/>
        <w:t>planning</w:t>
      </w:r>
      <w:r>
        <w:rPr>
          <w:spacing w:val="-2"/>
        </w:rPr>
        <w:t> </w:t>
      </w:r>
      <w:r>
        <w:rPr/>
        <w:t>may not be sufficient for all eventualities. These events could also damage the infrastructure of the suppliers that provide us with the equipment</w:t>
      </w:r>
      <w:r>
        <w:rPr>
          <w:spacing w:val="40"/>
        </w:rPr>
        <w:t> </w:t>
      </w:r>
      <w:r>
        <w:rPr/>
        <w:t>and</w:t>
      </w:r>
      <w:r>
        <w:rPr>
          <w:spacing w:val="-1"/>
        </w:rPr>
        <w:t> </w:t>
      </w:r>
      <w:r>
        <w:rPr/>
        <w:t>services</w:t>
      </w:r>
      <w:r>
        <w:rPr>
          <w:spacing w:val="-1"/>
        </w:rPr>
        <w:t> </w:t>
      </w:r>
      <w:r>
        <w:rPr/>
        <w:t>that</w:t>
      </w:r>
      <w:r>
        <w:rPr>
          <w:spacing w:val="-1"/>
        </w:rPr>
        <w:t> </w:t>
      </w:r>
      <w:r>
        <w:rPr/>
        <w:t>we</w:t>
      </w:r>
      <w:r>
        <w:rPr>
          <w:spacing w:val="-1"/>
        </w:rPr>
        <w:t> </w:t>
      </w:r>
      <w:r>
        <w:rPr/>
        <w:t>need</w:t>
      </w:r>
      <w:r>
        <w:rPr>
          <w:spacing w:val="-1"/>
        </w:rPr>
        <w:t> </w:t>
      </w:r>
      <w:r>
        <w:rPr/>
        <w:t>to</w:t>
      </w:r>
      <w:r>
        <w:rPr>
          <w:spacing w:val="-1"/>
        </w:rPr>
        <w:t> </w:t>
      </w:r>
      <w:r>
        <w:rPr/>
        <w:t>operate</w:t>
      </w:r>
      <w:r>
        <w:rPr>
          <w:spacing w:val="-1"/>
        </w:rPr>
        <w:t> </w:t>
      </w:r>
      <w:r>
        <w:rPr/>
        <w:t>our</w:t>
      </w:r>
      <w:r>
        <w:rPr>
          <w:spacing w:val="-1"/>
        </w:rPr>
        <w:t> </w:t>
      </w:r>
      <w:r>
        <w:rPr/>
        <w:t>business</w:t>
      </w:r>
      <w:r>
        <w:rPr>
          <w:spacing w:val="-1"/>
        </w:rPr>
        <w:t> </w:t>
      </w:r>
      <w:r>
        <w:rPr/>
        <w:t>and</w:t>
      </w:r>
      <w:r>
        <w:rPr>
          <w:spacing w:val="-1"/>
        </w:rPr>
        <w:t> </w:t>
      </w:r>
      <w:r>
        <w:rPr/>
        <w:t>provide</w:t>
      </w:r>
      <w:r>
        <w:rPr>
          <w:spacing w:val="-1"/>
        </w:rPr>
        <w:t> </w:t>
      </w:r>
      <w:r>
        <w:rPr/>
        <w:t>products</w:t>
      </w:r>
      <w:r>
        <w:rPr>
          <w:spacing w:val="-1"/>
        </w:rPr>
        <w:t> </w:t>
      </w:r>
      <w:r>
        <w:rPr/>
        <w:t>to</w:t>
      </w:r>
      <w:r>
        <w:rPr>
          <w:spacing w:val="-1"/>
        </w:rPr>
        <w:t> </w:t>
      </w:r>
      <w:r>
        <w:rPr/>
        <w:t>our</w:t>
      </w:r>
      <w:r>
        <w:rPr>
          <w:spacing w:val="-1"/>
        </w:rPr>
        <w:t> </w:t>
      </w:r>
      <w:r>
        <w:rPr/>
        <w:t>customers.</w:t>
      </w:r>
      <w:r>
        <w:rPr>
          <w:spacing w:val="-1"/>
        </w:rPr>
        <w:t> </w:t>
      </w:r>
      <w:r>
        <w:rPr/>
        <w:t>These</w:t>
      </w:r>
      <w:r>
        <w:rPr>
          <w:spacing w:val="-1"/>
        </w:rPr>
        <w:t> </w:t>
      </w:r>
      <w:r>
        <w:rPr/>
        <w:t>occurrences</w:t>
      </w:r>
      <w:r>
        <w:rPr>
          <w:spacing w:val="-1"/>
        </w:rPr>
        <w:t> </w:t>
      </w:r>
      <w:r>
        <w:rPr/>
        <w:t>could</w:t>
      </w:r>
      <w:r>
        <w:rPr>
          <w:spacing w:val="-1"/>
        </w:rPr>
        <w:t> </w:t>
      </w:r>
      <w:r>
        <w:rPr/>
        <w:t>result</w:t>
      </w:r>
      <w:r>
        <w:rPr>
          <w:spacing w:val="-1"/>
        </w:rPr>
        <w:t> </w:t>
      </w:r>
      <w:r>
        <w:rPr/>
        <w:t>in</w:t>
      </w:r>
      <w:r>
        <w:rPr>
          <w:spacing w:val="-1"/>
        </w:rPr>
        <w:t> </w:t>
      </w:r>
      <w:r>
        <w:rPr/>
        <w:t>lost</w:t>
      </w:r>
      <w:r>
        <w:rPr>
          <w:spacing w:val="-1"/>
        </w:rPr>
        <w:t> </w:t>
      </w:r>
      <w:r>
        <w:rPr/>
        <w:t>revenues</w:t>
      </w:r>
      <w:r>
        <w:rPr>
          <w:spacing w:val="-1"/>
        </w:rPr>
        <w:t> </w:t>
      </w:r>
      <w:r>
        <w:rPr/>
        <w:t>from business interruption, damage to our reputation and reduced profits.</w:t>
      </w:r>
    </w:p>
    <w:p>
      <w:pPr>
        <w:pStyle w:val="BodyText"/>
        <w:spacing w:before="7"/>
      </w:pPr>
    </w:p>
    <w:p>
      <w:pPr>
        <w:pStyle w:val="Heading1"/>
        <w:spacing w:line="249" w:lineRule="auto"/>
        <w:ind w:right="1075"/>
        <w:jc w:val="both"/>
      </w:pPr>
      <w:r>
        <w:rPr>
          <w:color w:val="E10019"/>
        </w:rPr>
        <w:t>Public</w:t>
      </w:r>
      <w:r>
        <w:rPr>
          <w:color w:val="E10019"/>
          <w:spacing w:val="-4"/>
        </w:rPr>
        <w:t> </w:t>
      </w:r>
      <w:r>
        <w:rPr>
          <w:color w:val="E10019"/>
        </w:rPr>
        <w:t>health</w:t>
      </w:r>
      <w:r>
        <w:rPr>
          <w:color w:val="E10019"/>
          <w:spacing w:val="-4"/>
        </w:rPr>
        <w:t> </w:t>
      </w:r>
      <w:r>
        <w:rPr>
          <w:color w:val="E10019"/>
        </w:rPr>
        <w:t>crises,</w:t>
      </w:r>
      <w:r>
        <w:rPr>
          <w:color w:val="E10019"/>
          <w:spacing w:val="-3"/>
        </w:rPr>
        <w:t> </w:t>
      </w:r>
      <w:r>
        <w:rPr>
          <w:color w:val="E10019"/>
        </w:rPr>
        <w:t>including</w:t>
      </w:r>
      <w:r>
        <w:rPr>
          <w:color w:val="E10019"/>
          <w:spacing w:val="-3"/>
        </w:rPr>
        <w:t> </w:t>
      </w:r>
      <w:r>
        <w:rPr>
          <w:color w:val="E10019"/>
        </w:rPr>
        <w:t>the</w:t>
      </w:r>
      <w:r>
        <w:rPr>
          <w:color w:val="E10019"/>
          <w:spacing w:val="-4"/>
        </w:rPr>
        <w:t> </w:t>
      </w:r>
      <w:r>
        <w:rPr>
          <w:color w:val="E10019"/>
        </w:rPr>
        <w:t>COVID-19</w:t>
      </w:r>
      <w:r>
        <w:rPr>
          <w:color w:val="E10019"/>
          <w:spacing w:val="-3"/>
        </w:rPr>
        <w:t> </w:t>
      </w:r>
      <w:r>
        <w:rPr>
          <w:color w:val="E10019"/>
        </w:rPr>
        <w:t>pandemic,</w:t>
      </w:r>
      <w:r>
        <w:rPr>
          <w:color w:val="E10019"/>
          <w:spacing w:val="-3"/>
        </w:rPr>
        <w:t> </w:t>
      </w:r>
      <w:r>
        <w:rPr>
          <w:color w:val="E10019"/>
        </w:rPr>
        <w:t>could</w:t>
      </w:r>
      <w:r>
        <w:rPr>
          <w:color w:val="E10019"/>
          <w:spacing w:val="-4"/>
        </w:rPr>
        <w:t> </w:t>
      </w:r>
      <w:r>
        <w:rPr>
          <w:color w:val="E10019"/>
        </w:rPr>
        <w:t>materially</w:t>
      </w:r>
      <w:r>
        <w:rPr>
          <w:color w:val="E10019"/>
          <w:spacing w:val="-3"/>
        </w:rPr>
        <w:t> </w:t>
      </w:r>
      <w:r>
        <w:rPr>
          <w:color w:val="E10019"/>
        </w:rPr>
        <w:t>adversely</w:t>
      </w:r>
      <w:r>
        <w:rPr>
          <w:color w:val="E10019"/>
          <w:spacing w:val="-3"/>
        </w:rPr>
        <w:t> </w:t>
      </w:r>
      <w:r>
        <w:rPr>
          <w:color w:val="E10019"/>
        </w:rPr>
        <w:t>affect</w:t>
      </w:r>
      <w:r>
        <w:rPr>
          <w:color w:val="E10019"/>
          <w:spacing w:val="-3"/>
        </w:rPr>
        <w:t> </w:t>
      </w:r>
      <w:r>
        <w:rPr>
          <w:color w:val="E10019"/>
        </w:rPr>
        <w:t>our</w:t>
      </w:r>
      <w:r>
        <w:rPr>
          <w:color w:val="E10019"/>
          <w:spacing w:val="-4"/>
        </w:rPr>
        <w:t> </w:t>
      </w:r>
      <w:r>
        <w:rPr>
          <w:color w:val="E10019"/>
        </w:rPr>
        <w:t>business,</w:t>
      </w:r>
      <w:r>
        <w:rPr>
          <w:color w:val="E10019"/>
          <w:spacing w:val="-3"/>
        </w:rPr>
        <w:t> </w:t>
      </w:r>
      <w:r>
        <w:rPr>
          <w:color w:val="E10019"/>
        </w:rPr>
        <w:t>financial condition and results of operations.</w:t>
      </w:r>
    </w:p>
    <w:p>
      <w:pPr>
        <w:pStyle w:val="BodyText"/>
        <w:spacing w:line="249" w:lineRule="auto" w:before="110"/>
        <w:ind w:left="390" w:right="384"/>
        <w:jc w:val="both"/>
      </w:pPr>
      <w:r>
        <w:rPr/>
        <w:t>We are subject to risks related to public health crises, such as the COVID-19 pandemic, which had an adverse effect on our operating results in</w:t>
      </w:r>
      <w:r>
        <w:rPr>
          <w:spacing w:val="-1"/>
        </w:rPr>
        <w:t> </w:t>
      </w:r>
      <w:r>
        <w:rPr/>
        <w:t>2020.</w:t>
      </w:r>
      <w:r>
        <w:rPr>
          <w:spacing w:val="-1"/>
        </w:rPr>
        <w:t> </w:t>
      </w:r>
      <w:r>
        <w:rPr/>
        <w:t>Our</w:t>
      </w:r>
      <w:r>
        <w:rPr>
          <w:spacing w:val="-1"/>
        </w:rPr>
        <w:t> </w:t>
      </w:r>
      <w:r>
        <w:rPr/>
        <w:t>business</w:t>
      </w:r>
      <w:r>
        <w:rPr>
          <w:spacing w:val="-1"/>
        </w:rPr>
        <w:t> </w:t>
      </w:r>
      <w:r>
        <w:rPr/>
        <w:t>is</w:t>
      </w:r>
      <w:r>
        <w:rPr>
          <w:spacing w:val="-1"/>
        </w:rPr>
        <w:t> </w:t>
      </w:r>
      <w:r>
        <w:rPr/>
        <w:t>based</w:t>
      </w:r>
      <w:r>
        <w:rPr>
          <w:spacing w:val="-1"/>
        </w:rPr>
        <w:t> </w:t>
      </w:r>
      <w:r>
        <w:rPr/>
        <w:t>on</w:t>
      </w:r>
      <w:r>
        <w:rPr>
          <w:spacing w:val="-1"/>
        </w:rPr>
        <w:t> </w:t>
      </w:r>
      <w:r>
        <w:rPr/>
        <w:t>our</w:t>
      </w:r>
      <w:r>
        <w:rPr>
          <w:spacing w:val="-1"/>
        </w:rPr>
        <w:t> </w:t>
      </w:r>
      <w:r>
        <w:rPr/>
        <w:t>ability</w:t>
      </w:r>
      <w:r>
        <w:rPr>
          <w:spacing w:val="-1"/>
        </w:rPr>
        <w:t> </w:t>
      </w:r>
      <w:r>
        <w:rPr/>
        <w:t>to</w:t>
      </w:r>
      <w:r>
        <w:rPr>
          <w:spacing w:val="-1"/>
        </w:rPr>
        <w:t> </w:t>
      </w:r>
      <w:r>
        <w:rPr/>
        <w:t>provide</w:t>
      </w:r>
      <w:r>
        <w:rPr>
          <w:spacing w:val="-1"/>
        </w:rPr>
        <w:t> </w:t>
      </w:r>
      <w:r>
        <w:rPr/>
        <w:t>products</w:t>
      </w:r>
      <w:r>
        <w:rPr>
          <w:spacing w:val="-1"/>
        </w:rPr>
        <w:t> </w:t>
      </w:r>
      <w:r>
        <w:rPr/>
        <w:t>and</w:t>
      </w:r>
      <w:r>
        <w:rPr>
          <w:spacing w:val="-1"/>
        </w:rPr>
        <w:t> </w:t>
      </w:r>
      <w:r>
        <w:rPr/>
        <w:t>services</w:t>
      </w:r>
      <w:r>
        <w:rPr>
          <w:spacing w:val="-1"/>
        </w:rPr>
        <w:t> </w:t>
      </w:r>
      <w:r>
        <w:rPr/>
        <w:t>to</w:t>
      </w:r>
      <w:r>
        <w:rPr>
          <w:spacing w:val="-1"/>
        </w:rPr>
        <w:t> </w:t>
      </w:r>
      <w:r>
        <w:rPr/>
        <w:t>customers</w:t>
      </w:r>
      <w:r>
        <w:rPr>
          <w:spacing w:val="-1"/>
        </w:rPr>
        <w:t> </w:t>
      </w:r>
      <w:r>
        <w:rPr/>
        <w:t>throughout</w:t>
      </w:r>
      <w:r>
        <w:rPr>
          <w:spacing w:val="-1"/>
        </w:rPr>
        <w:t> </w:t>
      </w:r>
      <w:r>
        <w:rPr/>
        <w:t>the</w:t>
      </w:r>
      <w:r>
        <w:rPr>
          <w:spacing w:val="-1"/>
        </w:rPr>
        <w:t> </w:t>
      </w:r>
      <w:r>
        <w:rPr/>
        <w:t>United</w:t>
      </w:r>
      <w:r>
        <w:rPr>
          <w:spacing w:val="-1"/>
        </w:rPr>
        <w:t> </w:t>
      </w:r>
      <w:r>
        <w:rPr/>
        <w:t>States</w:t>
      </w:r>
      <w:r>
        <w:rPr>
          <w:spacing w:val="-1"/>
        </w:rPr>
        <w:t> </w:t>
      </w:r>
      <w:r>
        <w:rPr/>
        <w:t>and</w:t>
      </w:r>
      <w:r>
        <w:rPr>
          <w:spacing w:val="-1"/>
        </w:rPr>
        <w:t> </w:t>
      </w:r>
      <w:r>
        <w:rPr/>
        <w:t>around</w:t>
      </w:r>
      <w:r>
        <w:rPr>
          <w:spacing w:val="-1"/>
        </w:rPr>
        <w:t> </w:t>
      </w:r>
      <w:r>
        <w:rPr/>
        <w:t>the</w:t>
      </w:r>
      <w:r>
        <w:rPr>
          <w:spacing w:val="-1"/>
        </w:rPr>
        <w:t> </w:t>
      </w:r>
      <w:r>
        <w:rPr/>
        <w:t>world and the ability of those customers to use and pay for those products and services for their businesses and in their daily lives. As a result, our business, financial condition and results of operations could be materially adversely affected by a crisis, like the COVID-19 pandemic, that significantly impacts the way customers use and are able to pay for our products and services, the way our employees are able to provide services to our customers, and the ways that our partners and suppliers are able to provide products and services to us. For example, public</w:t>
      </w:r>
      <w:r>
        <w:rPr>
          <w:spacing w:val="40"/>
        </w:rPr>
        <w:t> </w:t>
      </w:r>
      <w:r>
        <w:rPr/>
        <w:t>and private sector policies and initiatives to reduce the transmission of COVID-19 and initiatives Verizon took in response to the health crisis to</w:t>
      </w:r>
      <w:r>
        <w:rPr>
          <w:spacing w:val="1"/>
        </w:rPr>
        <w:t> </w:t>
      </w:r>
      <w:r>
        <w:rPr/>
        <w:t>promote</w:t>
      </w:r>
      <w:r>
        <w:rPr>
          <w:spacing w:val="2"/>
        </w:rPr>
        <w:t> </w:t>
      </w:r>
      <w:r>
        <w:rPr/>
        <w:t>the</w:t>
      </w:r>
      <w:r>
        <w:rPr>
          <w:spacing w:val="1"/>
        </w:rPr>
        <w:t> </w:t>
      </w:r>
      <w:r>
        <w:rPr/>
        <w:t>health</w:t>
      </w:r>
      <w:r>
        <w:rPr>
          <w:spacing w:val="2"/>
        </w:rPr>
        <w:t> </w:t>
      </w:r>
      <w:r>
        <w:rPr/>
        <w:t>and</w:t>
      </w:r>
      <w:r>
        <w:rPr>
          <w:spacing w:val="2"/>
        </w:rPr>
        <w:t> </w:t>
      </w:r>
      <w:r>
        <w:rPr/>
        <w:t>safety</w:t>
      </w:r>
      <w:r>
        <w:rPr>
          <w:spacing w:val="1"/>
        </w:rPr>
        <w:t> </w:t>
      </w:r>
      <w:r>
        <w:rPr/>
        <w:t>of</w:t>
      </w:r>
      <w:r>
        <w:rPr>
          <w:spacing w:val="2"/>
        </w:rPr>
        <w:t> </w:t>
      </w:r>
      <w:r>
        <w:rPr/>
        <w:t>our</w:t>
      </w:r>
      <w:r>
        <w:rPr>
          <w:spacing w:val="1"/>
        </w:rPr>
        <w:t> </w:t>
      </w:r>
      <w:r>
        <w:rPr/>
        <w:t>employees</w:t>
      </w:r>
      <w:r>
        <w:rPr>
          <w:spacing w:val="2"/>
        </w:rPr>
        <w:t> </w:t>
      </w:r>
      <w:r>
        <w:rPr/>
        <w:t>and</w:t>
      </w:r>
      <w:r>
        <w:rPr>
          <w:spacing w:val="2"/>
        </w:rPr>
        <w:t> </w:t>
      </w:r>
      <w:r>
        <w:rPr/>
        <w:t>provide</w:t>
      </w:r>
      <w:r>
        <w:rPr>
          <w:spacing w:val="1"/>
        </w:rPr>
        <w:t> </w:t>
      </w:r>
      <w:r>
        <w:rPr/>
        <w:t>critical</w:t>
      </w:r>
      <w:r>
        <w:rPr>
          <w:spacing w:val="2"/>
        </w:rPr>
        <w:t> </w:t>
      </w:r>
      <w:r>
        <w:rPr/>
        <w:t>infrastructure</w:t>
      </w:r>
      <w:r>
        <w:rPr>
          <w:spacing w:val="2"/>
        </w:rPr>
        <w:t> </w:t>
      </w:r>
      <w:r>
        <w:rPr/>
        <w:t>and</w:t>
      </w:r>
      <w:r>
        <w:rPr>
          <w:spacing w:val="1"/>
        </w:rPr>
        <w:t> </w:t>
      </w:r>
      <w:r>
        <w:rPr/>
        <w:t>connectivity</w:t>
      </w:r>
      <w:r>
        <w:rPr>
          <w:spacing w:val="2"/>
        </w:rPr>
        <w:t> </w:t>
      </w:r>
      <w:r>
        <w:rPr/>
        <w:t>to</w:t>
      </w:r>
      <w:r>
        <w:rPr>
          <w:spacing w:val="1"/>
        </w:rPr>
        <w:t> </w:t>
      </w:r>
      <w:r>
        <w:rPr/>
        <w:t>our</w:t>
      </w:r>
      <w:r>
        <w:rPr>
          <w:spacing w:val="2"/>
        </w:rPr>
        <w:t> </w:t>
      </w:r>
      <w:r>
        <w:rPr/>
        <w:t>customers,</w:t>
      </w:r>
      <w:r>
        <w:rPr>
          <w:spacing w:val="2"/>
        </w:rPr>
        <w:t> </w:t>
      </w:r>
      <w:r>
        <w:rPr/>
        <w:t>along</w:t>
      </w:r>
      <w:r>
        <w:rPr>
          <w:spacing w:val="1"/>
        </w:rPr>
        <w:t> </w:t>
      </w:r>
      <w:r>
        <w:rPr/>
        <w:t>with</w:t>
      </w:r>
      <w:r>
        <w:rPr>
          <w:spacing w:val="2"/>
        </w:rPr>
        <w:t> </w:t>
      </w:r>
      <w:r>
        <w:rPr/>
        <w:t>the</w:t>
      </w:r>
      <w:r>
        <w:rPr>
          <w:spacing w:val="2"/>
        </w:rPr>
        <w:t> </w:t>
      </w:r>
      <w:r>
        <w:rPr>
          <w:spacing w:val="-2"/>
        </w:rPr>
        <w:t>related</w:t>
      </w:r>
    </w:p>
    <w:p>
      <w:pPr>
        <w:spacing w:after="0" w:line="249" w:lineRule="auto"/>
        <w:jc w:val="both"/>
        <w:sectPr>
          <w:pgSz w:w="11880" w:h="15480"/>
          <w:pgMar w:header="0" w:footer="584" w:top="320" w:bottom="780" w:left="420" w:right="420"/>
        </w:sectPr>
      </w:pPr>
    </w:p>
    <w:p>
      <w:pPr>
        <w:pStyle w:val="BodyText"/>
        <w:spacing w:line="249" w:lineRule="auto" w:before="69"/>
        <w:ind w:left="390" w:right="384"/>
        <w:jc w:val="both"/>
      </w:pPr>
      <w:r>
        <w:rPr/>
        <w:t>global slowdown in economic activity, resulted in decreased revenues, increased costs and lower earnings per share during 2020. In addition, such a crisis could significantly increase the probability or consequences of the risks our business faces in ordinary circumstances, such as risks associated with our supplier and vendor relationships, risks of an economic slowdown, regulatory risks, and the costs and availability of financing.</w:t>
      </w:r>
      <w:r>
        <w:rPr>
          <w:spacing w:val="-2"/>
        </w:rPr>
        <w:t> </w:t>
      </w:r>
      <w:r>
        <w:rPr/>
        <w:t>Because</w:t>
      </w:r>
      <w:r>
        <w:rPr>
          <w:spacing w:val="-2"/>
        </w:rPr>
        <w:t> </w:t>
      </w:r>
      <w:r>
        <w:rPr/>
        <w:t>the</w:t>
      </w:r>
      <w:r>
        <w:rPr>
          <w:spacing w:val="-2"/>
        </w:rPr>
        <w:t> </w:t>
      </w:r>
      <w:r>
        <w:rPr/>
        <w:t>severity,</w:t>
      </w:r>
      <w:r>
        <w:rPr>
          <w:spacing w:val="-2"/>
        </w:rPr>
        <w:t> </w:t>
      </w:r>
      <w:r>
        <w:rPr/>
        <w:t>magnitude</w:t>
      </w:r>
      <w:r>
        <w:rPr>
          <w:spacing w:val="-2"/>
        </w:rPr>
        <w:t> </w:t>
      </w:r>
      <w:r>
        <w:rPr/>
        <w:t>and</w:t>
      </w:r>
      <w:r>
        <w:rPr>
          <w:spacing w:val="-2"/>
        </w:rPr>
        <w:t> </w:t>
      </w:r>
      <w:r>
        <w:rPr/>
        <w:t>duration</w:t>
      </w:r>
      <w:r>
        <w:rPr>
          <w:spacing w:val="-2"/>
        </w:rPr>
        <w:t> </w:t>
      </w:r>
      <w:r>
        <w:rPr/>
        <w:t>of</w:t>
      </w:r>
      <w:r>
        <w:rPr>
          <w:spacing w:val="-2"/>
        </w:rPr>
        <w:t> </w:t>
      </w:r>
      <w:r>
        <w:rPr/>
        <w:t>the</w:t>
      </w:r>
      <w:r>
        <w:rPr>
          <w:spacing w:val="-2"/>
        </w:rPr>
        <w:t> </w:t>
      </w:r>
      <w:r>
        <w:rPr/>
        <w:t>COVID-19</w:t>
      </w:r>
      <w:r>
        <w:rPr>
          <w:spacing w:val="-1"/>
        </w:rPr>
        <w:t> </w:t>
      </w:r>
      <w:r>
        <w:rPr/>
        <w:t>pandemic</w:t>
      </w:r>
      <w:r>
        <w:rPr>
          <w:spacing w:val="-2"/>
        </w:rPr>
        <w:t> </w:t>
      </w:r>
      <w:r>
        <w:rPr/>
        <w:t>and</w:t>
      </w:r>
      <w:r>
        <w:rPr>
          <w:spacing w:val="-2"/>
        </w:rPr>
        <w:t> </w:t>
      </w:r>
      <w:r>
        <w:rPr/>
        <w:t>its</w:t>
      </w:r>
      <w:r>
        <w:rPr>
          <w:spacing w:val="-2"/>
        </w:rPr>
        <w:t> </w:t>
      </w:r>
      <w:r>
        <w:rPr/>
        <w:t>economic</w:t>
      </w:r>
      <w:r>
        <w:rPr>
          <w:spacing w:val="-2"/>
        </w:rPr>
        <w:t> </w:t>
      </w:r>
      <w:r>
        <w:rPr/>
        <w:t>consequences</w:t>
      </w:r>
      <w:r>
        <w:rPr>
          <w:spacing w:val="-2"/>
        </w:rPr>
        <w:t> </w:t>
      </w:r>
      <w:r>
        <w:rPr/>
        <w:t>are</w:t>
      </w:r>
      <w:r>
        <w:rPr>
          <w:spacing w:val="-2"/>
        </w:rPr>
        <w:t> </w:t>
      </w:r>
      <w:r>
        <w:rPr/>
        <w:t>uncertain</w:t>
      </w:r>
      <w:r>
        <w:rPr>
          <w:spacing w:val="-2"/>
        </w:rPr>
        <w:t> </w:t>
      </w:r>
      <w:r>
        <w:rPr/>
        <w:t>and</w:t>
      </w:r>
      <w:r>
        <w:rPr>
          <w:spacing w:val="-2"/>
        </w:rPr>
        <w:t> </w:t>
      </w:r>
      <w:r>
        <w:rPr/>
        <w:t>rapidly changing, the impact on our business, financial condition and results of operations in 2022 and beyond remains uncertain and difficult to predict. In addition, the ultimate impact of the COVID-19 pandemic on our business, financial condition and results of operations depends on many factors, including those discussed above, that are not within our control.</w:t>
      </w:r>
    </w:p>
    <w:p>
      <w:pPr>
        <w:pStyle w:val="BodyText"/>
        <w:spacing w:before="6"/>
      </w:pPr>
    </w:p>
    <w:p>
      <w:pPr>
        <w:pStyle w:val="Heading1"/>
      </w:pPr>
      <w:r>
        <w:rPr>
          <w:color w:val="E10019"/>
        </w:rPr>
        <w:t>We</w:t>
      </w:r>
      <w:r>
        <w:rPr>
          <w:color w:val="E10019"/>
          <w:spacing w:val="-5"/>
        </w:rPr>
        <w:t> </w:t>
      </w:r>
      <w:r>
        <w:rPr>
          <w:color w:val="E10019"/>
        </w:rPr>
        <w:t>depend</w:t>
      </w:r>
      <w:r>
        <w:rPr>
          <w:color w:val="E10019"/>
          <w:spacing w:val="-2"/>
        </w:rPr>
        <w:t> </w:t>
      </w:r>
      <w:r>
        <w:rPr>
          <w:color w:val="E10019"/>
        </w:rPr>
        <w:t>on</w:t>
      </w:r>
      <w:r>
        <w:rPr>
          <w:color w:val="E10019"/>
          <w:spacing w:val="-3"/>
        </w:rPr>
        <w:t> </w:t>
      </w:r>
      <w:r>
        <w:rPr>
          <w:color w:val="E10019"/>
        </w:rPr>
        <w:t>key</w:t>
      </w:r>
      <w:r>
        <w:rPr>
          <w:color w:val="E10019"/>
          <w:spacing w:val="-1"/>
        </w:rPr>
        <w:t> </w:t>
      </w:r>
      <w:r>
        <w:rPr>
          <w:color w:val="E10019"/>
        </w:rPr>
        <w:t>suppliers</w:t>
      </w:r>
      <w:r>
        <w:rPr>
          <w:color w:val="E10019"/>
          <w:spacing w:val="-2"/>
        </w:rPr>
        <w:t> </w:t>
      </w:r>
      <w:r>
        <w:rPr>
          <w:color w:val="E10019"/>
        </w:rPr>
        <w:t>and</w:t>
      </w:r>
      <w:r>
        <w:rPr>
          <w:color w:val="E10019"/>
          <w:spacing w:val="-3"/>
        </w:rPr>
        <w:t> </w:t>
      </w:r>
      <w:r>
        <w:rPr>
          <w:color w:val="E10019"/>
        </w:rPr>
        <w:t>vendors</w:t>
      </w:r>
      <w:r>
        <w:rPr>
          <w:color w:val="E10019"/>
          <w:spacing w:val="-2"/>
        </w:rPr>
        <w:t> </w:t>
      </w:r>
      <w:r>
        <w:rPr>
          <w:color w:val="E10019"/>
        </w:rPr>
        <w:t>to</w:t>
      </w:r>
      <w:r>
        <w:rPr>
          <w:color w:val="E10019"/>
          <w:spacing w:val="-1"/>
        </w:rPr>
        <w:t> </w:t>
      </w:r>
      <w:r>
        <w:rPr>
          <w:color w:val="E10019"/>
        </w:rPr>
        <w:t>provide</w:t>
      </w:r>
      <w:r>
        <w:rPr>
          <w:color w:val="E10019"/>
          <w:spacing w:val="-3"/>
        </w:rPr>
        <w:t> </w:t>
      </w:r>
      <w:r>
        <w:rPr>
          <w:color w:val="E10019"/>
        </w:rPr>
        <w:t>equipment</w:t>
      </w:r>
      <w:r>
        <w:rPr>
          <w:color w:val="E10019"/>
          <w:spacing w:val="-1"/>
        </w:rPr>
        <w:t> </w:t>
      </w:r>
      <w:r>
        <w:rPr>
          <w:color w:val="E10019"/>
        </w:rPr>
        <w:t>that</w:t>
      </w:r>
      <w:r>
        <w:rPr>
          <w:color w:val="E10019"/>
          <w:spacing w:val="-2"/>
        </w:rPr>
        <w:t> </w:t>
      </w:r>
      <w:r>
        <w:rPr>
          <w:color w:val="E10019"/>
        </w:rPr>
        <w:t>we</w:t>
      </w:r>
      <w:r>
        <w:rPr>
          <w:color w:val="E10019"/>
          <w:spacing w:val="-2"/>
        </w:rPr>
        <w:t> </w:t>
      </w:r>
      <w:r>
        <w:rPr>
          <w:color w:val="E10019"/>
        </w:rPr>
        <w:t>need</w:t>
      </w:r>
      <w:r>
        <w:rPr>
          <w:color w:val="E10019"/>
          <w:spacing w:val="-2"/>
        </w:rPr>
        <w:t> </w:t>
      </w:r>
      <w:r>
        <w:rPr>
          <w:color w:val="E10019"/>
        </w:rPr>
        <w:t>to</w:t>
      </w:r>
      <w:r>
        <w:rPr>
          <w:color w:val="E10019"/>
          <w:spacing w:val="-2"/>
        </w:rPr>
        <w:t> </w:t>
      </w:r>
      <w:r>
        <w:rPr>
          <w:color w:val="E10019"/>
        </w:rPr>
        <w:t>operate</w:t>
      </w:r>
      <w:r>
        <w:rPr>
          <w:color w:val="E10019"/>
          <w:spacing w:val="-2"/>
        </w:rPr>
        <w:t> </w:t>
      </w:r>
      <w:r>
        <w:rPr>
          <w:color w:val="E10019"/>
        </w:rPr>
        <w:t>our</w:t>
      </w:r>
      <w:r>
        <w:rPr>
          <w:color w:val="E10019"/>
          <w:spacing w:val="-2"/>
        </w:rPr>
        <w:t> business.</w:t>
      </w:r>
    </w:p>
    <w:p>
      <w:pPr>
        <w:pStyle w:val="BodyText"/>
        <w:spacing w:line="249" w:lineRule="auto" w:before="118"/>
        <w:ind w:left="390" w:right="383"/>
        <w:jc w:val="both"/>
      </w:pPr>
      <w:r>
        <w:rPr/>
        <w:t>We</w:t>
      </w:r>
      <w:r>
        <w:rPr>
          <w:spacing w:val="-2"/>
        </w:rPr>
        <w:t> </w:t>
      </w:r>
      <w:r>
        <w:rPr/>
        <w:t>depend</w:t>
      </w:r>
      <w:r>
        <w:rPr>
          <w:spacing w:val="-2"/>
        </w:rPr>
        <w:t> </w:t>
      </w:r>
      <w:r>
        <w:rPr/>
        <w:t>on</w:t>
      </w:r>
      <w:r>
        <w:rPr>
          <w:spacing w:val="-2"/>
        </w:rPr>
        <w:t> </w:t>
      </w:r>
      <w:r>
        <w:rPr/>
        <w:t>various</w:t>
      </w:r>
      <w:r>
        <w:rPr>
          <w:spacing w:val="-2"/>
        </w:rPr>
        <w:t> </w:t>
      </w:r>
      <w:r>
        <w:rPr/>
        <w:t>key</w:t>
      </w:r>
      <w:r>
        <w:rPr>
          <w:spacing w:val="-2"/>
        </w:rPr>
        <w:t> </w:t>
      </w:r>
      <w:r>
        <w:rPr/>
        <w:t>suppliers</w:t>
      </w:r>
      <w:r>
        <w:rPr>
          <w:spacing w:val="-2"/>
        </w:rPr>
        <w:t> </w:t>
      </w:r>
      <w:r>
        <w:rPr/>
        <w:t>and</w:t>
      </w:r>
      <w:r>
        <w:rPr>
          <w:spacing w:val="-2"/>
        </w:rPr>
        <w:t> </w:t>
      </w:r>
      <w:r>
        <w:rPr/>
        <w:t>vendors</w:t>
      </w:r>
      <w:r>
        <w:rPr>
          <w:spacing w:val="-2"/>
        </w:rPr>
        <w:t> </w:t>
      </w:r>
      <w:r>
        <w:rPr/>
        <w:t>to</w:t>
      </w:r>
      <w:r>
        <w:rPr>
          <w:spacing w:val="-2"/>
        </w:rPr>
        <w:t> </w:t>
      </w:r>
      <w:r>
        <w:rPr/>
        <w:t>provide</w:t>
      </w:r>
      <w:r>
        <w:rPr>
          <w:spacing w:val="-2"/>
        </w:rPr>
        <w:t> </w:t>
      </w:r>
      <w:r>
        <w:rPr/>
        <w:t>us,</w:t>
      </w:r>
      <w:r>
        <w:rPr>
          <w:spacing w:val="-2"/>
        </w:rPr>
        <w:t> </w:t>
      </w:r>
      <w:r>
        <w:rPr/>
        <w:t>directly</w:t>
      </w:r>
      <w:r>
        <w:rPr>
          <w:spacing w:val="-2"/>
        </w:rPr>
        <w:t> </w:t>
      </w:r>
      <w:r>
        <w:rPr/>
        <w:t>or</w:t>
      </w:r>
      <w:r>
        <w:rPr>
          <w:spacing w:val="-2"/>
        </w:rPr>
        <w:t> </w:t>
      </w:r>
      <w:r>
        <w:rPr/>
        <w:t>through</w:t>
      </w:r>
      <w:r>
        <w:rPr>
          <w:spacing w:val="-2"/>
        </w:rPr>
        <w:t> </w:t>
      </w:r>
      <w:r>
        <w:rPr/>
        <w:t>other</w:t>
      </w:r>
      <w:r>
        <w:rPr>
          <w:spacing w:val="-2"/>
        </w:rPr>
        <w:t> </w:t>
      </w:r>
      <w:r>
        <w:rPr/>
        <w:t>suppliers,</w:t>
      </w:r>
      <w:r>
        <w:rPr>
          <w:spacing w:val="-2"/>
        </w:rPr>
        <w:t> </w:t>
      </w:r>
      <w:r>
        <w:rPr/>
        <w:t>with</w:t>
      </w:r>
      <w:r>
        <w:rPr>
          <w:spacing w:val="-2"/>
        </w:rPr>
        <w:t> </w:t>
      </w:r>
      <w:r>
        <w:rPr/>
        <w:t>equipment</w:t>
      </w:r>
      <w:r>
        <w:rPr>
          <w:spacing w:val="-2"/>
        </w:rPr>
        <w:t> </w:t>
      </w:r>
      <w:r>
        <w:rPr/>
        <w:t>and</w:t>
      </w:r>
      <w:r>
        <w:rPr>
          <w:spacing w:val="-2"/>
        </w:rPr>
        <w:t> </w:t>
      </w:r>
      <w:r>
        <w:rPr/>
        <w:t>services,</w:t>
      </w:r>
      <w:r>
        <w:rPr>
          <w:spacing w:val="-2"/>
        </w:rPr>
        <w:t> </w:t>
      </w:r>
      <w:r>
        <w:rPr/>
        <w:t>such</w:t>
      </w:r>
      <w:r>
        <w:rPr>
          <w:spacing w:val="-2"/>
        </w:rPr>
        <w:t> </w:t>
      </w:r>
      <w:r>
        <w:rPr/>
        <w:t>as</w:t>
      </w:r>
      <w:r>
        <w:rPr>
          <w:spacing w:val="-2"/>
        </w:rPr>
        <w:t> </w:t>
      </w:r>
      <w:r>
        <w:rPr/>
        <w:t>fiber, switch and network equipment, smartphones and other wireless devices that we need in order to operate our business and provide products to our customers. For example, our smartphone and other device suppliers often rely on one vendor for the manufacture and supply of critical components, such as chipsets, used in their devices, and there are a limited number of companies capable of supplying the network infrastructure equipment on which we depend. These suppliers or vendors could fail to provide equipment or service on a timely basis, or fail to meet our performance expectations, for a number of reasons, including, for example, disruption to the global supply chain as a result of geopolitical factors, the COVID-19 pandemic, natural disasters or the potential impacts of global climate change. If such failures occur, we may be unable to provide products and services as and when requested by our customers, or we may be unable to continue to maintain or upgrade our networks. Because of the cost and time lag that can be associated with transitioning from one supplier to another, our business could be substantially disrupted if we were required to, or chose to, replace the products or services of one or more major suppliers with products or services from another source, especially if the replacement became necessary on short notice. Any such disruption could increase our costs, decrease our operating efficiencies and have a material adverse effect on our business, results of operations and financial condition.</w:t>
      </w:r>
    </w:p>
    <w:p>
      <w:pPr>
        <w:pStyle w:val="BodyText"/>
        <w:spacing w:before="18"/>
      </w:pPr>
    </w:p>
    <w:p>
      <w:pPr>
        <w:pStyle w:val="BodyText"/>
        <w:spacing w:line="249" w:lineRule="auto"/>
        <w:ind w:left="390" w:right="387"/>
        <w:jc w:val="both"/>
      </w:pPr>
      <w:r>
        <w:rPr/>
        <w:t>The suppliers and vendors on which we rely may also be subject to litigation with respect to technology on which we depend, including litigation involving claims of patent infringement. Such claims are frequently made in the communications industry. We are unable to predict whether our business will be affected by any such litigation. We expect our dependence on key suppliers to continue as we develop and introduce more advanced generations of technology.</w:t>
      </w:r>
    </w:p>
    <w:p>
      <w:pPr>
        <w:pStyle w:val="BodyText"/>
        <w:spacing w:before="4"/>
      </w:pPr>
    </w:p>
    <w:p>
      <w:pPr>
        <w:pStyle w:val="Heading1"/>
        <w:spacing w:line="249" w:lineRule="auto"/>
        <w:ind w:right="459"/>
        <w:jc w:val="both"/>
      </w:pPr>
      <w:r>
        <w:rPr>
          <w:color w:val="E10019"/>
        </w:rPr>
        <w:t>A</w:t>
      </w:r>
      <w:r>
        <w:rPr>
          <w:color w:val="E10019"/>
          <w:spacing w:val="-3"/>
        </w:rPr>
        <w:t> </w:t>
      </w:r>
      <w:r>
        <w:rPr>
          <w:color w:val="E10019"/>
        </w:rPr>
        <w:t>significant</w:t>
      </w:r>
      <w:r>
        <w:rPr>
          <w:color w:val="E10019"/>
          <w:spacing w:val="-2"/>
        </w:rPr>
        <w:t> </w:t>
      </w:r>
      <w:r>
        <w:rPr>
          <w:color w:val="E10019"/>
        </w:rPr>
        <w:t>portion</w:t>
      </w:r>
      <w:r>
        <w:rPr>
          <w:color w:val="E10019"/>
          <w:spacing w:val="-3"/>
        </w:rPr>
        <w:t> </w:t>
      </w:r>
      <w:r>
        <w:rPr>
          <w:color w:val="E10019"/>
        </w:rPr>
        <w:t>of</w:t>
      </w:r>
      <w:r>
        <w:rPr>
          <w:color w:val="E10019"/>
          <w:spacing w:val="-2"/>
        </w:rPr>
        <w:t> </w:t>
      </w:r>
      <w:r>
        <w:rPr>
          <w:color w:val="E10019"/>
        </w:rPr>
        <w:t>our</w:t>
      </w:r>
      <w:r>
        <w:rPr>
          <w:color w:val="E10019"/>
          <w:spacing w:val="-3"/>
        </w:rPr>
        <w:t> </w:t>
      </w:r>
      <w:r>
        <w:rPr>
          <w:color w:val="E10019"/>
        </w:rPr>
        <w:t>workforce</w:t>
      </w:r>
      <w:r>
        <w:rPr>
          <w:color w:val="E10019"/>
          <w:spacing w:val="-3"/>
        </w:rPr>
        <w:t> </w:t>
      </w:r>
      <w:r>
        <w:rPr>
          <w:color w:val="E10019"/>
        </w:rPr>
        <w:t>is</w:t>
      </w:r>
      <w:r>
        <w:rPr>
          <w:color w:val="E10019"/>
          <w:spacing w:val="-3"/>
        </w:rPr>
        <w:t> </w:t>
      </w:r>
      <w:r>
        <w:rPr>
          <w:color w:val="E10019"/>
        </w:rPr>
        <w:t>represented</w:t>
      </w:r>
      <w:r>
        <w:rPr>
          <w:color w:val="E10019"/>
          <w:spacing w:val="-3"/>
        </w:rPr>
        <w:t> </w:t>
      </w:r>
      <w:r>
        <w:rPr>
          <w:color w:val="E10019"/>
        </w:rPr>
        <w:t>by</w:t>
      </w:r>
      <w:r>
        <w:rPr>
          <w:color w:val="E10019"/>
          <w:spacing w:val="-2"/>
        </w:rPr>
        <w:t> </w:t>
      </w:r>
      <w:r>
        <w:rPr>
          <w:color w:val="E10019"/>
        </w:rPr>
        <w:t>labor</w:t>
      </w:r>
      <w:r>
        <w:rPr>
          <w:color w:val="E10019"/>
          <w:spacing w:val="-3"/>
        </w:rPr>
        <w:t> </w:t>
      </w:r>
      <w:r>
        <w:rPr>
          <w:color w:val="E10019"/>
        </w:rPr>
        <w:t>unions,</w:t>
      </w:r>
      <w:r>
        <w:rPr>
          <w:color w:val="E10019"/>
          <w:spacing w:val="-2"/>
        </w:rPr>
        <w:t> </w:t>
      </w:r>
      <w:r>
        <w:rPr>
          <w:color w:val="E10019"/>
        </w:rPr>
        <w:t>and</w:t>
      </w:r>
      <w:r>
        <w:rPr>
          <w:color w:val="E10019"/>
          <w:spacing w:val="-3"/>
        </w:rPr>
        <w:t> </w:t>
      </w:r>
      <w:r>
        <w:rPr>
          <w:color w:val="E10019"/>
        </w:rPr>
        <w:t>we</w:t>
      </w:r>
      <w:r>
        <w:rPr>
          <w:color w:val="E10019"/>
          <w:spacing w:val="-2"/>
        </w:rPr>
        <w:t> </w:t>
      </w:r>
      <w:r>
        <w:rPr>
          <w:color w:val="E10019"/>
        </w:rPr>
        <w:t>could</w:t>
      </w:r>
      <w:r>
        <w:rPr>
          <w:color w:val="E10019"/>
          <w:spacing w:val="-3"/>
        </w:rPr>
        <w:t> </w:t>
      </w:r>
      <w:r>
        <w:rPr>
          <w:color w:val="E10019"/>
        </w:rPr>
        <w:t>incur</w:t>
      </w:r>
      <w:r>
        <w:rPr>
          <w:color w:val="E10019"/>
          <w:spacing w:val="-3"/>
        </w:rPr>
        <w:t> </w:t>
      </w:r>
      <w:r>
        <w:rPr>
          <w:color w:val="E10019"/>
        </w:rPr>
        <w:t>additional</w:t>
      </w:r>
      <w:r>
        <w:rPr>
          <w:color w:val="E10019"/>
          <w:spacing w:val="-3"/>
        </w:rPr>
        <w:t> </w:t>
      </w:r>
      <w:r>
        <w:rPr>
          <w:color w:val="E10019"/>
        </w:rPr>
        <w:t>costs</w:t>
      </w:r>
      <w:r>
        <w:rPr>
          <w:color w:val="E10019"/>
          <w:spacing w:val="-3"/>
        </w:rPr>
        <w:t> </w:t>
      </w:r>
      <w:r>
        <w:rPr>
          <w:color w:val="E10019"/>
        </w:rPr>
        <w:t>or</w:t>
      </w:r>
      <w:r>
        <w:rPr>
          <w:color w:val="E10019"/>
          <w:spacing w:val="-3"/>
        </w:rPr>
        <w:t> </w:t>
      </w:r>
      <w:r>
        <w:rPr>
          <w:color w:val="E10019"/>
        </w:rPr>
        <w:t>experience work stoppages as a result of the renegotiation of our labor contracts.</w:t>
      </w:r>
      <w:r>
        <w:rPr>
          <w:color w:val="E10019"/>
          <w:vertAlign w:val="superscript"/>
        </w:rPr>
        <w:t>1</w:t>
      </w:r>
    </w:p>
    <w:p>
      <w:pPr>
        <w:pStyle w:val="BodyText"/>
        <w:spacing w:line="249" w:lineRule="auto" w:before="109"/>
        <w:ind w:left="390" w:right="382"/>
        <w:jc w:val="both"/>
      </w:pPr>
      <w:r>
        <w:rPr/>
        <w:t>As of December 31, 2021, approximately 24.0% of our workforce is represented by the Communications Workers of America or the International Brotherhood of Electrical Workers. While we have labor contracts in place with these unions, with subsequent negotiations we could incur additional costs and/or experience work stoppages, which could adversely affect our business operations. In addition, while a</w:t>
      </w:r>
      <w:r>
        <w:rPr>
          <w:spacing w:val="40"/>
        </w:rPr>
        <w:t> </w:t>
      </w:r>
      <w:r>
        <w:rPr/>
        <w:t>small percentage of the workforce outside of our traditional wireline operations is represented by unions for bargaining, we cannot predict what impact increased union density in this workforce could have on our operations.</w:t>
      </w:r>
    </w:p>
    <w:p>
      <w:pPr>
        <w:pStyle w:val="BodyText"/>
        <w:spacing w:before="80"/>
      </w:pPr>
    </w:p>
    <w:p>
      <w:pPr>
        <w:tabs>
          <w:tab w:pos="10634" w:val="left" w:leader="none"/>
        </w:tabs>
        <w:spacing w:before="0"/>
        <w:ind w:left="442" w:right="0" w:firstLine="0"/>
        <w:jc w:val="left"/>
        <w:rPr>
          <w:b/>
          <w:i/>
          <w:sz w:val="20"/>
        </w:rPr>
      </w:pPr>
      <w:bookmarkStart w:name="Economic and Strategic Risks " w:id="51"/>
      <w:bookmarkEnd w:id="51"/>
      <w:r>
        <w:rPr/>
      </w:r>
      <w:r>
        <w:rPr>
          <w:b/>
          <w:i/>
          <w:color w:val="FFFFFF"/>
          <w:sz w:val="20"/>
          <w:shd w:fill="757575" w:color="auto" w:val="clear"/>
        </w:rPr>
        <w:t>Economic</w:t>
      </w:r>
      <w:r>
        <w:rPr>
          <w:b/>
          <w:i/>
          <w:color w:val="FFFFFF"/>
          <w:spacing w:val="-4"/>
          <w:sz w:val="20"/>
          <w:shd w:fill="757575" w:color="auto" w:val="clear"/>
        </w:rPr>
        <w:t> </w:t>
      </w:r>
      <w:r>
        <w:rPr>
          <w:b/>
          <w:i/>
          <w:color w:val="FFFFFF"/>
          <w:sz w:val="20"/>
          <w:shd w:fill="757575" w:color="auto" w:val="clear"/>
        </w:rPr>
        <w:t>and</w:t>
      </w:r>
      <w:r>
        <w:rPr>
          <w:b/>
          <w:i/>
          <w:color w:val="FFFFFF"/>
          <w:spacing w:val="-3"/>
          <w:sz w:val="20"/>
          <w:shd w:fill="757575" w:color="auto" w:val="clear"/>
        </w:rPr>
        <w:t> </w:t>
      </w:r>
      <w:r>
        <w:rPr>
          <w:b/>
          <w:i/>
          <w:color w:val="FFFFFF"/>
          <w:sz w:val="20"/>
          <w:shd w:fill="757575" w:color="auto" w:val="clear"/>
        </w:rPr>
        <w:t>Strategic</w:t>
      </w:r>
      <w:r>
        <w:rPr>
          <w:b/>
          <w:i/>
          <w:color w:val="FFFFFF"/>
          <w:spacing w:val="-3"/>
          <w:sz w:val="20"/>
          <w:shd w:fill="757575" w:color="auto" w:val="clear"/>
        </w:rPr>
        <w:t> </w:t>
      </w:r>
      <w:r>
        <w:rPr>
          <w:b/>
          <w:i/>
          <w:color w:val="FFFFFF"/>
          <w:spacing w:val="-2"/>
          <w:sz w:val="20"/>
          <w:shd w:fill="757575" w:color="auto" w:val="clear"/>
        </w:rPr>
        <w:t>Risks</w:t>
      </w:r>
      <w:r>
        <w:rPr>
          <w:b/>
          <w:i/>
          <w:color w:val="FFFFFF"/>
          <w:sz w:val="20"/>
          <w:shd w:fill="757575" w:color="auto" w:val="clear"/>
        </w:rPr>
        <w:tab/>
      </w:r>
    </w:p>
    <w:p>
      <w:pPr>
        <w:pStyle w:val="Heading1"/>
        <w:spacing w:before="180"/>
      </w:pPr>
      <w:r>
        <w:rPr>
          <w:color w:val="E10019"/>
        </w:rPr>
        <w:t>We</w:t>
      </w:r>
      <w:r>
        <w:rPr>
          <w:color w:val="E10019"/>
          <w:spacing w:val="-3"/>
        </w:rPr>
        <w:t> </w:t>
      </w:r>
      <w:r>
        <w:rPr>
          <w:color w:val="E10019"/>
        </w:rPr>
        <w:t>face</w:t>
      </w:r>
      <w:r>
        <w:rPr>
          <w:color w:val="E10019"/>
          <w:spacing w:val="-3"/>
        </w:rPr>
        <w:t> </w:t>
      </w:r>
      <w:r>
        <w:rPr>
          <w:color w:val="E10019"/>
        </w:rPr>
        <w:t>significant</w:t>
      </w:r>
      <w:r>
        <w:rPr>
          <w:color w:val="E10019"/>
          <w:spacing w:val="-1"/>
        </w:rPr>
        <w:t> </w:t>
      </w:r>
      <w:r>
        <w:rPr>
          <w:color w:val="E10019"/>
        </w:rPr>
        <w:t>competition</w:t>
      </w:r>
      <w:r>
        <w:rPr>
          <w:color w:val="E10019"/>
          <w:spacing w:val="-3"/>
        </w:rPr>
        <w:t> </w:t>
      </w:r>
      <w:r>
        <w:rPr>
          <w:color w:val="E10019"/>
        </w:rPr>
        <w:t>that</w:t>
      </w:r>
      <w:r>
        <w:rPr>
          <w:color w:val="E10019"/>
          <w:spacing w:val="-2"/>
        </w:rPr>
        <w:t> </w:t>
      </w:r>
      <w:r>
        <w:rPr>
          <w:color w:val="E10019"/>
        </w:rPr>
        <w:t>may</w:t>
      </w:r>
      <w:r>
        <w:rPr>
          <w:color w:val="E10019"/>
          <w:spacing w:val="-1"/>
        </w:rPr>
        <w:t> </w:t>
      </w:r>
      <w:r>
        <w:rPr>
          <w:color w:val="E10019"/>
        </w:rPr>
        <w:t>reduce</w:t>
      </w:r>
      <w:r>
        <w:rPr>
          <w:color w:val="E10019"/>
          <w:spacing w:val="-3"/>
        </w:rPr>
        <w:t> </w:t>
      </w:r>
      <w:r>
        <w:rPr>
          <w:color w:val="E10019"/>
        </w:rPr>
        <w:t>our</w:t>
      </w:r>
      <w:r>
        <w:rPr>
          <w:color w:val="E10019"/>
          <w:spacing w:val="-2"/>
        </w:rPr>
        <w:t> profits.</w:t>
      </w:r>
    </w:p>
    <w:p>
      <w:pPr>
        <w:pStyle w:val="BodyText"/>
        <w:spacing w:line="249" w:lineRule="auto" w:before="118"/>
        <w:ind w:left="390" w:right="383"/>
        <w:jc w:val="both"/>
      </w:pPr>
      <w:r>
        <w:rPr/>
        <w:t>We face significant competition in our industries. The rapid development of new technologies, services and products has eliminated many of the traditional distinctions among wireless, cable, internet and local and long distance communication services and brought new competitors</w:t>
      </w:r>
      <w:r>
        <w:rPr>
          <w:spacing w:val="40"/>
        </w:rPr>
        <w:t> </w:t>
      </w:r>
      <w:r>
        <w:rPr/>
        <w:t>to our markets, including other telecommunications companies, cable companies, wireless service providers, satellite providers, technology companies and application and device providers. While these changes have enabled us to offer new types of products and services, they have also allowed other providers to broaden the scope of their own competitive offerings. If we are unable to compete effectively, we could experience lower than expected revenues and earnings. In addition, wireless service providers are significantly altering the financial relationships</w:t>
      </w:r>
      <w:r>
        <w:rPr>
          <w:spacing w:val="-2"/>
        </w:rPr>
        <w:t> </w:t>
      </w:r>
      <w:r>
        <w:rPr/>
        <w:t>with</w:t>
      </w:r>
      <w:r>
        <w:rPr>
          <w:spacing w:val="-2"/>
        </w:rPr>
        <w:t> </w:t>
      </w:r>
      <w:r>
        <w:rPr/>
        <w:t>their</w:t>
      </w:r>
      <w:r>
        <w:rPr>
          <w:spacing w:val="-2"/>
        </w:rPr>
        <w:t> </w:t>
      </w:r>
      <w:r>
        <w:rPr/>
        <w:t>customers</w:t>
      </w:r>
      <w:r>
        <w:rPr>
          <w:spacing w:val="-2"/>
        </w:rPr>
        <w:t> </w:t>
      </w:r>
      <w:r>
        <w:rPr/>
        <w:t>through</w:t>
      </w:r>
      <w:r>
        <w:rPr>
          <w:spacing w:val="-2"/>
        </w:rPr>
        <w:t> </w:t>
      </w:r>
      <w:r>
        <w:rPr/>
        <w:t>commercial</w:t>
      </w:r>
      <w:r>
        <w:rPr>
          <w:spacing w:val="-2"/>
        </w:rPr>
        <w:t> </w:t>
      </w:r>
      <w:r>
        <w:rPr/>
        <w:t>offers</w:t>
      </w:r>
      <w:r>
        <w:rPr>
          <w:spacing w:val="-2"/>
        </w:rPr>
        <w:t> </w:t>
      </w:r>
      <w:r>
        <w:rPr/>
        <w:t>that</w:t>
      </w:r>
      <w:r>
        <w:rPr>
          <w:spacing w:val="-2"/>
        </w:rPr>
        <w:t> </w:t>
      </w:r>
      <w:r>
        <w:rPr/>
        <w:t>vary</w:t>
      </w:r>
      <w:r>
        <w:rPr>
          <w:spacing w:val="-2"/>
        </w:rPr>
        <w:t> </w:t>
      </w:r>
      <w:r>
        <w:rPr/>
        <w:t>service</w:t>
      </w:r>
      <w:r>
        <w:rPr>
          <w:spacing w:val="-2"/>
        </w:rPr>
        <w:t> </w:t>
      </w:r>
      <w:r>
        <w:rPr/>
        <w:t>and</w:t>
      </w:r>
      <w:r>
        <w:rPr>
          <w:spacing w:val="-2"/>
        </w:rPr>
        <w:t> </w:t>
      </w:r>
      <w:r>
        <w:rPr/>
        <w:t>device</w:t>
      </w:r>
      <w:r>
        <w:rPr>
          <w:spacing w:val="-2"/>
        </w:rPr>
        <w:t> </w:t>
      </w:r>
      <w:r>
        <w:rPr/>
        <w:t>pricing,</w:t>
      </w:r>
      <w:r>
        <w:rPr>
          <w:spacing w:val="-2"/>
        </w:rPr>
        <w:t> </w:t>
      </w:r>
      <w:r>
        <w:rPr/>
        <w:t>promotions,</w:t>
      </w:r>
      <w:r>
        <w:rPr>
          <w:spacing w:val="-2"/>
        </w:rPr>
        <w:t> </w:t>
      </w:r>
      <w:r>
        <w:rPr/>
        <w:t>incentives</w:t>
      </w:r>
      <w:r>
        <w:rPr>
          <w:spacing w:val="-2"/>
        </w:rPr>
        <w:t> </w:t>
      </w:r>
      <w:r>
        <w:rPr/>
        <w:t>and</w:t>
      </w:r>
      <w:r>
        <w:rPr>
          <w:spacing w:val="-2"/>
        </w:rPr>
        <w:t> </w:t>
      </w:r>
      <w:r>
        <w:rPr/>
        <w:t>levels</w:t>
      </w:r>
      <w:r>
        <w:rPr>
          <w:spacing w:val="-2"/>
        </w:rPr>
        <w:t> </w:t>
      </w:r>
      <w:r>
        <w:rPr/>
        <w:t>of</w:t>
      </w:r>
      <w:r>
        <w:rPr>
          <w:spacing w:val="-2"/>
        </w:rPr>
        <w:t> </w:t>
      </w:r>
      <w:r>
        <w:rPr/>
        <w:t>service provided – in some cases specifically targeting our customers. Our ability to compete effectively will depend on, among other things, our network quality, capacity and coverage, the pricing of our products and services, the quality of our customer service, our development of new and enhanced products and services, the reach and quality of our sales and distribution channels, our ability to market our products and services effectively and our capital resources. It will also depend on how successfully we anticipate and respond to various factors affecting our industries, including new technologies and business models, changes in consumer preferences and demand for existing services, demographic trends and economic conditions. If we are not able to respond successfully to these competitive challenges, we could experience reduced profits.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pPr>
    </w:p>
    <w:p>
      <w:pPr>
        <w:spacing w:before="0"/>
        <w:ind w:left="390" w:right="0" w:firstLine="0"/>
        <w:jc w:val="left"/>
        <w:rPr>
          <w:sz w:val="16"/>
        </w:rPr>
      </w:pPr>
      <w:r>
        <w:rPr>
          <w:sz w:val="16"/>
        </w:rPr>
        <w:t>————————————————</w:t>
      </w:r>
      <w:r>
        <w:rPr>
          <w:spacing w:val="-10"/>
          <w:sz w:val="16"/>
        </w:rPr>
        <w:t>—</w:t>
      </w:r>
    </w:p>
    <w:p>
      <w:pPr>
        <w:spacing w:before="8"/>
        <w:ind w:left="390" w:right="0" w:firstLine="0"/>
        <w:jc w:val="left"/>
        <w:rPr>
          <w:sz w:val="16"/>
        </w:rPr>
      </w:pPr>
      <w:r>
        <w:rPr>
          <w:sz w:val="16"/>
          <w:vertAlign w:val="superscript"/>
        </w:rPr>
        <w:t>1</w:t>
      </w:r>
      <w:r>
        <w:rPr>
          <w:spacing w:val="-14"/>
          <w:sz w:val="16"/>
          <w:vertAlign w:val="baseline"/>
        </w:rPr>
        <w:t> </w:t>
      </w:r>
      <w:r>
        <w:rPr>
          <w:sz w:val="16"/>
          <w:vertAlign w:val="baseline"/>
        </w:rPr>
        <w:t>Workforce</w:t>
      </w:r>
      <w:r>
        <w:rPr>
          <w:spacing w:val="-1"/>
          <w:sz w:val="16"/>
          <w:vertAlign w:val="baseline"/>
        </w:rPr>
        <w:t> </w:t>
      </w:r>
      <w:r>
        <w:rPr>
          <w:sz w:val="16"/>
          <w:vertAlign w:val="baseline"/>
        </w:rPr>
        <w:t>profile</w:t>
      </w:r>
      <w:r>
        <w:rPr>
          <w:spacing w:val="-1"/>
          <w:sz w:val="16"/>
          <w:vertAlign w:val="baseline"/>
        </w:rPr>
        <w:t> </w:t>
      </w:r>
      <w:r>
        <w:rPr>
          <w:sz w:val="16"/>
          <w:vertAlign w:val="baseline"/>
        </w:rPr>
        <w:t>metrics</w:t>
      </w:r>
      <w:r>
        <w:rPr>
          <w:spacing w:val="-2"/>
          <w:sz w:val="16"/>
          <w:vertAlign w:val="baseline"/>
        </w:rPr>
        <w:t> </w:t>
      </w:r>
      <w:r>
        <w:rPr>
          <w:sz w:val="16"/>
          <w:vertAlign w:val="baseline"/>
        </w:rPr>
        <w:t>do not</w:t>
      </w:r>
      <w:r>
        <w:rPr>
          <w:spacing w:val="-1"/>
          <w:sz w:val="16"/>
          <w:vertAlign w:val="baseline"/>
        </w:rPr>
        <w:t> </w:t>
      </w:r>
      <w:r>
        <w:rPr>
          <w:sz w:val="16"/>
          <w:vertAlign w:val="baseline"/>
        </w:rPr>
        <w:t>include employees</w:t>
      </w:r>
      <w:r>
        <w:rPr>
          <w:spacing w:val="-2"/>
          <w:sz w:val="16"/>
          <w:vertAlign w:val="baseline"/>
        </w:rPr>
        <w:t> </w:t>
      </w:r>
      <w:r>
        <w:rPr>
          <w:sz w:val="16"/>
          <w:vertAlign w:val="baseline"/>
        </w:rPr>
        <w:t>who joined</w:t>
      </w:r>
      <w:r>
        <w:rPr>
          <w:spacing w:val="-1"/>
          <w:sz w:val="16"/>
          <w:vertAlign w:val="baseline"/>
        </w:rPr>
        <w:t> </w:t>
      </w:r>
      <w:r>
        <w:rPr>
          <w:sz w:val="16"/>
          <w:vertAlign w:val="baseline"/>
        </w:rPr>
        <w:t>Verizon in</w:t>
      </w:r>
      <w:r>
        <w:rPr>
          <w:spacing w:val="-1"/>
          <w:sz w:val="16"/>
          <w:vertAlign w:val="baseline"/>
        </w:rPr>
        <w:t> </w:t>
      </w:r>
      <w:r>
        <w:rPr>
          <w:sz w:val="16"/>
          <w:vertAlign w:val="baseline"/>
        </w:rPr>
        <w:t>connection</w:t>
      </w:r>
      <w:r>
        <w:rPr>
          <w:spacing w:val="-1"/>
          <w:sz w:val="16"/>
          <w:vertAlign w:val="baseline"/>
        </w:rPr>
        <w:t> </w:t>
      </w:r>
      <w:r>
        <w:rPr>
          <w:sz w:val="16"/>
          <w:vertAlign w:val="baseline"/>
        </w:rPr>
        <w:t>with the</w:t>
      </w:r>
      <w:r>
        <w:rPr>
          <w:spacing w:val="-1"/>
          <w:sz w:val="16"/>
          <w:vertAlign w:val="baseline"/>
        </w:rPr>
        <w:t> </w:t>
      </w:r>
      <w:r>
        <w:rPr>
          <w:sz w:val="16"/>
          <w:vertAlign w:val="baseline"/>
        </w:rPr>
        <w:t>acquisition of</w:t>
      </w:r>
      <w:r>
        <w:rPr>
          <w:spacing w:val="-1"/>
          <w:sz w:val="16"/>
          <w:vertAlign w:val="baseline"/>
        </w:rPr>
        <w:t> </w:t>
      </w:r>
      <w:r>
        <w:rPr>
          <w:sz w:val="16"/>
          <w:vertAlign w:val="baseline"/>
        </w:rPr>
        <w:t>Tracfone in</w:t>
      </w:r>
      <w:r>
        <w:rPr>
          <w:spacing w:val="-1"/>
          <w:sz w:val="16"/>
          <w:vertAlign w:val="baseline"/>
        </w:rPr>
        <w:t> </w:t>
      </w:r>
      <w:r>
        <w:rPr>
          <w:sz w:val="16"/>
          <w:vertAlign w:val="baseline"/>
        </w:rPr>
        <w:t>November </w:t>
      </w:r>
      <w:r>
        <w:rPr>
          <w:spacing w:val="-2"/>
          <w:sz w:val="16"/>
          <w:vertAlign w:val="baseline"/>
        </w:rPr>
        <w:t>2021.</w:t>
      </w:r>
    </w:p>
    <w:p>
      <w:pPr>
        <w:spacing w:after="0"/>
        <w:jc w:val="left"/>
        <w:rPr>
          <w:sz w:val="16"/>
        </w:rPr>
        <w:sectPr>
          <w:pgSz w:w="11880" w:h="15480"/>
          <w:pgMar w:header="0" w:footer="584" w:top="320" w:bottom="780" w:left="420" w:right="420"/>
        </w:sectPr>
      </w:pPr>
    </w:p>
    <w:p>
      <w:pPr>
        <w:pStyle w:val="Heading1"/>
        <w:spacing w:line="249" w:lineRule="auto" w:before="81"/>
        <w:ind w:right="458"/>
        <w:jc w:val="both"/>
      </w:pPr>
      <w:r>
        <w:rPr>
          <w:color w:val="E10019"/>
        </w:rPr>
        <w:t>If</w:t>
      </w:r>
      <w:r>
        <w:rPr>
          <w:color w:val="E10019"/>
          <w:spacing w:val="-2"/>
        </w:rPr>
        <w:t> </w:t>
      </w:r>
      <w:r>
        <w:rPr>
          <w:color w:val="E10019"/>
        </w:rPr>
        <w:t>we</w:t>
      </w:r>
      <w:r>
        <w:rPr>
          <w:color w:val="E10019"/>
          <w:spacing w:val="-3"/>
        </w:rPr>
        <w:t> </w:t>
      </w:r>
      <w:r>
        <w:rPr>
          <w:color w:val="E10019"/>
        </w:rPr>
        <w:t>are</w:t>
      </w:r>
      <w:r>
        <w:rPr>
          <w:color w:val="E10019"/>
          <w:spacing w:val="-3"/>
        </w:rPr>
        <w:t> </w:t>
      </w:r>
      <w:r>
        <w:rPr>
          <w:color w:val="E10019"/>
        </w:rPr>
        <w:t>not</w:t>
      </w:r>
      <w:r>
        <w:rPr>
          <w:color w:val="E10019"/>
          <w:spacing w:val="-2"/>
        </w:rPr>
        <w:t> </w:t>
      </w:r>
      <w:r>
        <w:rPr>
          <w:color w:val="E10019"/>
        </w:rPr>
        <w:t>able</w:t>
      </w:r>
      <w:r>
        <w:rPr>
          <w:color w:val="E10019"/>
          <w:spacing w:val="-3"/>
        </w:rPr>
        <w:t> </w:t>
      </w:r>
      <w:r>
        <w:rPr>
          <w:color w:val="E10019"/>
        </w:rPr>
        <w:t>to</w:t>
      </w:r>
      <w:r>
        <w:rPr>
          <w:color w:val="E10019"/>
          <w:spacing w:val="-2"/>
        </w:rPr>
        <w:t> </w:t>
      </w:r>
      <w:r>
        <w:rPr>
          <w:color w:val="E10019"/>
        </w:rPr>
        <w:t>take</w:t>
      </w:r>
      <w:r>
        <w:rPr>
          <w:color w:val="E10019"/>
          <w:spacing w:val="-3"/>
        </w:rPr>
        <w:t> </w:t>
      </w:r>
      <w:r>
        <w:rPr>
          <w:color w:val="E10019"/>
        </w:rPr>
        <w:t>advantage</w:t>
      </w:r>
      <w:r>
        <w:rPr>
          <w:color w:val="E10019"/>
          <w:spacing w:val="-3"/>
        </w:rPr>
        <w:t> </w:t>
      </w:r>
      <w:r>
        <w:rPr>
          <w:color w:val="E10019"/>
        </w:rPr>
        <w:t>of</w:t>
      </w:r>
      <w:r>
        <w:rPr>
          <w:color w:val="E10019"/>
          <w:spacing w:val="-2"/>
        </w:rPr>
        <w:t> </w:t>
      </w:r>
      <w:r>
        <w:rPr>
          <w:color w:val="E10019"/>
        </w:rPr>
        <w:t>developments</w:t>
      </w:r>
      <w:r>
        <w:rPr>
          <w:color w:val="E10019"/>
          <w:spacing w:val="-3"/>
        </w:rPr>
        <w:t> </w:t>
      </w:r>
      <w:r>
        <w:rPr>
          <w:color w:val="E10019"/>
        </w:rPr>
        <w:t>in</w:t>
      </w:r>
      <w:r>
        <w:rPr>
          <w:color w:val="E10019"/>
          <w:spacing w:val="-3"/>
        </w:rPr>
        <w:t> </w:t>
      </w:r>
      <w:r>
        <w:rPr>
          <w:color w:val="E10019"/>
        </w:rPr>
        <w:t>technology</w:t>
      </w:r>
      <w:r>
        <w:rPr>
          <w:color w:val="E10019"/>
          <w:spacing w:val="-2"/>
        </w:rPr>
        <w:t> </w:t>
      </w:r>
      <w:r>
        <w:rPr>
          <w:color w:val="E10019"/>
        </w:rPr>
        <w:t>and</w:t>
      </w:r>
      <w:r>
        <w:rPr>
          <w:color w:val="E10019"/>
          <w:spacing w:val="-3"/>
        </w:rPr>
        <w:t> </w:t>
      </w:r>
      <w:r>
        <w:rPr>
          <w:color w:val="E10019"/>
        </w:rPr>
        <w:t>address</w:t>
      </w:r>
      <w:r>
        <w:rPr>
          <w:color w:val="E10019"/>
          <w:spacing w:val="-3"/>
        </w:rPr>
        <w:t> </w:t>
      </w:r>
      <w:r>
        <w:rPr>
          <w:color w:val="E10019"/>
        </w:rPr>
        <w:t>changing</w:t>
      </w:r>
      <w:r>
        <w:rPr>
          <w:color w:val="E10019"/>
          <w:spacing w:val="-2"/>
        </w:rPr>
        <w:t> </w:t>
      </w:r>
      <w:r>
        <w:rPr>
          <w:color w:val="E10019"/>
        </w:rPr>
        <w:t>consumer</w:t>
      </w:r>
      <w:r>
        <w:rPr>
          <w:color w:val="E10019"/>
          <w:spacing w:val="-3"/>
        </w:rPr>
        <w:t> </w:t>
      </w:r>
      <w:r>
        <w:rPr>
          <w:color w:val="E10019"/>
        </w:rPr>
        <w:t>demand</w:t>
      </w:r>
      <w:r>
        <w:rPr>
          <w:color w:val="E10019"/>
          <w:spacing w:val="-3"/>
        </w:rPr>
        <w:t> </w:t>
      </w:r>
      <w:r>
        <w:rPr>
          <w:color w:val="E10019"/>
        </w:rPr>
        <w:t>on</w:t>
      </w:r>
      <w:r>
        <w:rPr>
          <w:color w:val="E10019"/>
          <w:spacing w:val="-3"/>
        </w:rPr>
        <w:t> </w:t>
      </w:r>
      <w:r>
        <w:rPr>
          <w:color w:val="E10019"/>
        </w:rPr>
        <w:t>a</w:t>
      </w:r>
      <w:r>
        <w:rPr>
          <w:color w:val="E10019"/>
          <w:spacing w:val="-2"/>
        </w:rPr>
        <w:t> </w:t>
      </w:r>
      <w:r>
        <w:rPr>
          <w:color w:val="E10019"/>
        </w:rPr>
        <w:t>timely basis, or</w:t>
      </w:r>
      <w:r>
        <w:rPr>
          <w:color w:val="E10019"/>
          <w:spacing w:val="-1"/>
        </w:rPr>
        <w:t> </w:t>
      </w:r>
      <w:r>
        <w:rPr>
          <w:color w:val="E10019"/>
        </w:rPr>
        <w:t>if the</w:t>
      </w:r>
      <w:r>
        <w:rPr>
          <w:color w:val="E10019"/>
          <w:spacing w:val="-1"/>
        </w:rPr>
        <w:t> </w:t>
      </w:r>
      <w:r>
        <w:rPr>
          <w:color w:val="E10019"/>
        </w:rPr>
        <w:t>deployment of our</w:t>
      </w:r>
      <w:r>
        <w:rPr>
          <w:color w:val="E10019"/>
          <w:spacing w:val="-1"/>
        </w:rPr>
        <w:t> </w:t>
      </w:r>
      <w:r>
        <w:rPr>
          <w:color w:val="E10019"/>
        </w:rPr>
        <w:t>5G</w:t>
      </w:r>
      <w:r>
        <w:rPr>
          <w:color w:val="E10019"/>
          <w:spacing w:val="-1"/>
        </w:rPr>
        <w:t> </w:t>
      </w:r>
      <w:r>
        <w:rPr>
          <w:color w:val="E10019"/>
        </w:rPr>
        <w:t>network</w:t>
      </w:r>
      <w:r>
        <w:rPr>
          <w:color w:val="E10019"/>
          <w:spacing w:val="-1"/>
        </w:rPr>
        <w:t> </w:t>
      </w:r>
      <w:r>
        <w:rPr>
          <w:color w:val="E10019"/>
        </w:rPr>
        <w:t>is</w:t>
      </w:r>
      <w:r>
        <w:rPr>
          <w:color w:val="E10019"/>
          <w:spacing w:val="-1"/>
        </w:rPr>
        <w:t> </w:t>
      </w:r>
      <w:r>
        <w:rPr>
          <w:color w:val="E10019"/>
        </w:rPr>
        <w:t>delayed</w:t>
      </w:r>
      <w:r>
        <w:rPr>
          <w:color w:val="E10019"/>
          <w:spacing w:val="-1"/>
        </w:rPr>
        <w:t> </w:t>
      </w:r>
      <w:r>
        <w:rPr>
          <w:color w:val="E10019"/>
        </w:rPr>
        <w:t>or</w:t>
      </w:r>
      <w:r>
        <w:rPr>
          <w:color w:val="E10019"/>
          <w:spacing w:val="-1"/>
        </w:rPr>
        <w:t> </w:t>
      </w:r>
      <w:r>
        <w:rPr>
          <w:color w:val="E10019"/>
        </w:rPr>
        <w:t>hindered</w:t>
      </w:r>
      <w:r>
        <w:rPr>
          <w:color w:val="E10019"/>
          <w:spacing w:val="-1"/>
        </w:rPr>
        <w:t> </w:t>
      </w:r>
      <w:r>
        <w:rPr>
          <w:color w:val="E10019"/>
        </w:rPr>
        <w:t>for</w:t>
      </w:r>
      <w:r>
        <w:rPr>
          <w:color w:val="E10019"/>
          <w:spacing w:val="-1"/>
        </w:rPr>
        <w:t> </w:t>
      </w:r>
      <w:r>
        <w:rPr>
          <w:color w:val="E10019"/>
        </w:rPr>
        <w:t>any reason, we</w:t>
      </w:r>
      <w:r>
        <w:rPr>
          <w:color w:val="E10019"/>
          <w:spacing w:val="-1"/>
        </w:rPr>
        <w:t> </w:t>
      </w:r>
      <w:r>
        <w:rPr>
          <w:color w:val="E10019"/>
        </w:rPr>
        <w:t>may experience</w:t>
      </w:r>
      <w:r>
        <w:rPr>
          <w:color w:val="E10019"/>
          <w:spacing w:val="-1"/>
        </w:rPr>
        <w:t> </w:t>
      </w:r>
      <w:r>
        <w:rPr>
          <w:color w:val="E10019"/>
        </w:rPr>
        <w:t>a decline</w:t>
      </w:r>
      <w:r>
        <w:rPr>
          <w:color w:val="E10019"/>
          <w:spacing w:val="-1"/>
        </w:rPr>
        <w:t> </w:t>
      </w:r>
      <w:r>
        <w:rPr>
          <w:color w:val="E10019"/>
        </w:rPr>
        <w:t>in</w:t>
      </w:r>
      <w:r>
        <w:rPr>
          <w:color w:val="E10019"/>
          <w:spacing w:val="-1"/>
        </w:rPr>
        <w:t> </w:t>
      </w:r>
      <w:r>
        <w:rPr>
          <w:color w:val="E10019"/>
        </w:rPr>
        <w:t>the demand for our services, be unable to implement our business strategy and experience reduced profits.</w:t>
      </w:r>
    </w:p>
    <w:p>
      <w:pPr>
        <w:pStyle w:val="BodyText"/>
        <w:spacing w:line="249" w:lineRule="auto" w:before="110"/>
        <w:ind w:left="390" w:right="384"/>
        <w:jc w:val="both"/>
      </w:pPr>
      <w:r>
        <w:rPr/>
        <w:t>Our industries are rapidly changing as new technologies are developed that offer consumers an array of choices for their communications needs and allow new entrants into the markets we serve. In order to grow and remain competitive, we will need to adapt to future changes in technology,</w:t>
      </w:r>
      <w:r>
        <w:rPr>
          <w:spacing w:val="-2"/>
        </w:rPr>
        <w:t> </w:t>
      </w:r>
      <w:r>
        <w:rPr/>
        <w:t>enhance</w:t>
      </w:r>
      <w:r>
        <w:rPr>
          <w:spacing w:val="-2"/>
        </w:rPr>
        <w:t> </w:t>
      </w:r>
      <w:r>
        <w:rPr/>
        <w:t>our</w:t>
      </w:r>
      <w:r>
        <w:rPr>
          <w:spacing w:val="-2"/>
        </w:rPr>
        <w:t> </w:t>
      </w:r>
      <w:r>
        <w:rPr/>
        <w:t>existing</w:t>
      </w:r>
      <w:r>
        <w:rPr>
          <w:spacing w:val="-2"/>
        </w:rPr>
        <w:t> </w:t>
      </w:r>
      <w:r>
        <w:rPr/>
        <w:t>offerings</w:t>
      </w:r>
      <w:r>
        <w:rPr>
          <w:spacing w:val="-3"/>
        </w:rPr>
        <w:t> </w:t>
      </w:r>
      <w:r>
        <w:rPr/>
        <w:t>and</w:t>
      </w:r>
      <w:r>
        <w:rPr>
          <w:spacing w:val="-2"/>
        </w:rPr>
        <w:t> </w:t>
      </w:r>
      <w:r>
        <w:rPr/>
        <w:t>introduce</w:t>
      </w:r>
      <w:r>
        <w:rPr>
          <w:spacing w:val="-2"/>
        </w:rPr>
        <w:t> </w:t>
      </w:r>
      <w:r>
        <w:rPr/>
        <w:t>new</w:t>
      </w:r>
      <w:r>
        <w:rPr>
          <w:spacing w:val="-3"/>
        </w:rPr>
        <w:t> </w:t>
      </w:r>
      <w:r>
        <w:rPr/>
        <w:t>offerings</w:t>
      </w:r>
      <w:r>
        <w:rPr>
          <w:spacing w:val="-3"/>
        </w:rPr>
        <w:t> </w:t>
      </w:r>
      <w:r>
        <w:rPr/>
        <w:t>to</w:t>
      </w:r>
      <w:r>
        <w:rPr>
          <w:spacing w:val="-2"/>
        </w:rPr>
        <w:t> </w:t>
      </w:r>
      <w:r>
        <w:rPr/>
        <w:t>address</w:t>
      </w:r>
      <w:r>
        <w:rPr>
          <w:spacing w:val="-3"/>
        </w:rPr>
        <w:t> </w:t>
      </w:r>
      <w:r>
        <w:rPr/>
        <w:t>our</w:t>
      </w:r>
      <w:r>
        <w:rPr>
          <w:spacing w:val="-2"/>
        </w:rPr>
        <w:t> </w:t>
      </w:r>
      <w:r>
        <w:rPr/>
        <w:t>customers’</w:t>
      </w:r>
      <w:r>
        <w:rPr>
          <w:spacing w:val="-2"/>
        </w:rPr>
        <w:t> </w:t>
      </w:r>
      <w:r>
        <w:rPr/>
        <w:t>changing</w:t>
      </w:r>
      <w:r>
        <w:rPr>
          <w:spacing w:val="-2"/>
        </w:rPr>
        <w:t> </w:t>
      </w:r>
      <w:r>
        <w:rPr/>
        <w:t>demands.</w:t>
      </w:r>
      <w:r>
        <w:rPr>
          <w:spacing w:val="-2"/>
        </w:rPr>
        <w:t> </w:t>
      </w:r>
      <w:r>
        <w:rPr/>
        <w:t>If</w:t>
      </w:r>
      <w:r>
        <w:rPr>
          <w:spacing w:val="-2"/>
        </w:rPr>
        <w:t> </w:t>
      </w:r>
      <w:r>
        <w:rPr/>
        <w:t>we</w:t>
      </w:r>
      <w:r>
        <w:rPr>
          <w:spacing w:val="-2"/>
        </w:rPr>
        <w:t> </w:t>
      </w:r>
      <w:r>
        <w:rPr/>
        <w:t>are</w:t>
      </w:r>
      <w:r>
        <w:rPr>
          <w:spacing w:val="-2"/>
        </w:rPr>
        <w:t> </w:t>
      </w:r>
      <w:r>
        <w:rPr/>
        <w:t>unable</w:t>
      </w:r>
      <w:r>
        <w:rPr>
          <w:spacing w:val="-2"/>
        </w:rPr>
        <w:t> </w:t>
      </w:r>
      <w:r>
        <w:rPr/>
        <w:t>to</w:t>
      </w:r>
      <w:r>
        <w:rPr>
          <w:spacing w:val="-2"/>
        </w:rPr>
        <w:t> </w:t>
      </w:r>
      <w:r>
        <w:rPr/>
        <w:t>meet future challenges from competing technologies on a timely basis or at an acceptable cost, we could lose customers to our competitors. We</w:t>
      </w:r>
      <w:r>
        <w:rPr>
          <w:spacing w:val="40"/>
        </w:rPr>
        <w:t> </w:t>
      </w:r>
      <w:r>
        <w:rPr/>
        <w:t>may not be able to accurately predict technological trends or the success of new services in the market. If our new services fail to gain acceptance</w:t>
      </w:r>
      <w:r>
        <w:rPr>
          <w:spacing w:val="-2"/>
        </w:rPr>
        <w:t> </w:t>
      </w:r>
      <w:r>
        <w:rPr/>
        <w:t>in</w:t>
      </w:r>
      <w:r>
        <w:rPr>
          <w:spacing w:val="-2"/>
        </w:rPr>
        <w:t> </w:t>
      </w:r>
      <w:r>
        <w:rPr/>
        <w:t>the</w:t>
      </w:r>
      <w:r>
        <w:rPr>
          <w:spacing w:val="-2"/>
        </w:rPr>
        <w:t> </w:t>
      </w:r>
      <w:r>
        <w:rPr/>
        <w:t>marketplace,</w:t>
      </w:r>
      <w:r>
        <w:rPr>
          <w:spacing w:val="-2"/>
        </w:rPr>
        <w:t> </w:t>
      </w:r>
      <w:r>
        <w:rPr/>
        <w:t>or</w:t>
      </w:r>
      <w:r>
        <w:rPr>
          <w:spacing w:val="-2"/>
        </w:rPr>
        <w:t> </w:t>
      </w:r>
      <w:r>
        <w:rPr/>
        <w:t>if</w:t>
      </w:r>
      <w:r>
        <w:rPr>
          <w:spacing w:val="-2"/>
        </w:rPr>
        <w:t> </w:t>
      </w:r>
      <w:r>
        <w:rPr/>
        <w:t>costs</w:t>
      </w:r>
      <w:r>
        <w:rPr>
          <w:spacing w:val="-2"/>
        </w:rPr>
        <w:t> </w:t>
      </w:r>
      <w:r>
        <w:rPr/>
        <w:t>associated</w:t>
      </w:r>
      <w:r>
        <w:rPr>
          <w:spacing w:val="-2"/>
        </w:rPr>
        <w:t> </w:t>
      </w:r>
      <w:r>
        <w:rPr/>
        <w:t>with</w:t>
      </w:r>
      <w:r>
        <w:rPr>
          <w:spacing w:val="-2"/>
        </w:rPr>
        <w:t> </w:t>
      </w:r>
      <w:r>
        <w:rPr/>
        <w:t>the</w:t>
      </w:r>
      <w:r>
        <w:rPr>
          <w:spacing w:val="-2"/>
        </w:rPr>
        <w:t> </w:t>
      </w:r>
      <w:r>
        <w:rPr/>
        <w:t>implementation</w:t>
      </w:r>
      <w:r>
        <w:rPr>
          <w:spacing w:val="-3"/>
        </w:rPr>
        <w:t> </w:t>
      </w:r>
      <w:r>
        <w:rPr/>
        <w:t>and</w:t>
      </w:r>
      <w:r>
        <w:rPr>
          <w:spacing w:val="-2"/>
        </w:rPr>
        <w:t> </w:t>
      </w:r>
      <w:r>
        <w:rPr/>
        <w:t>introduction</w:t>
      </w:r>
      <w:r>
        <w:rPr>
          <w:spacing w:val="-2"/>
        </w:rPr>
        <w:t> </w:t>
      </w:r>
      <w:r>
        <w:rPr/>
        <w:t>of</w:t>
      </w:r>
      <w:r>
        <w:rPr>
          <w:spacing w:val="-2"/>
        </w:rPr>
        <w:t> </w:t>
      </w:r>
      <w:r>
        <w:rPr/>
        <w:t>these</w:t>
      </w:r>
      <w:r>
        <w:rPr>
          <w:spacing w:val="-2"/>
        </w:rPr>
        <w:t> </w:t>
      </w:r>
      <w:r>
        <w:rPr/>
        <w:t>services</w:t>
      </w:r>
      <w:r>
        <w:rPr>
          <w:spacing w:val="-2"/>
        </w:rPr>
        <w:t> </w:t>
      </w:r>
      <w:r>
        <w:rPr/>
        <w:t>materially</w:t>
      </w:r>
      <w:r>
        <w:rPr>
          <w:spacing w:val="-2"/>
        </w:rPr>
        <w:t> </w:t>
      </w:r>
      <w:r>
        <w:rPr/>
        <w:t>increase,</w:t>
      </w:r>
      <w:r>
        <w:rPr>
          <w:spacing w:val="-2"/>
        </w:rPr>
        <w:t> </w:t>
      </w:r>
      <w:r>
        <w:rPr/>
        <w:t>our</w:t>
      </w:r>
      <w:r>
        <w:rPr>
          <w:spacing w:val="-2"/>
        </w:rPr>
        <w:t> </w:t>
      </w:r>
      <w:r>
        <w:rPr/>
        <w:t>ability to retain and attract customers could be adversely affected.</w:t>
      </w:r>
    </w:p>
    <w:p>
      <w:pPr>
        <w:pStyle w:val="BodyText"/>
        <w:spacing w:before="14"/>
      </w:pPr>
    </w:p>
    <w:p>
      <w:pPr>
        <w:pStyle w:val="BodyText"/>
        <w:spacing w:line="249" w:lineRule="auto"/>
        <w:ind w:left="390" w:right="390"/>
        <w:jc w:val="both"/>
      </w:pPr>
      <w:r>
        <w:rPr/>
        <w:t>In addition, the deployment of our 5G network is subject to a variety of risks, including those related to equipment and spectrum availability, unexpected costs, and regulatory matters that could cause deployment delays or network performance issues. These issues could result in significant costs, put us at a competitive disadvantage, or reduce the anticipated benefits of the enhancements to our networks.</w:t>
      </w:r>
    </w:p>
    <w:p>
      <w:pPr>
        <w:pStyle w:val="BodyText"/>
        <w:spacing w:before="11"/>
      </w:pPr>
    </w:p>
    <w:p>
      <w:pPr>
        <w:pStyle w:val="BodyText"/>
        <w:spacing w:line="249" w:lineRule="auto" w:before="1"/>
        <w:ind w:left="390" w:right="385"/>
        <w:jc w:val="both"/>
      </w:pPr>
      <w:r>
        <w:rPr/>
        <w:t>As we introduce new offerings and technologies, such as 5G technology, we must phase out outdated and unprofitable technologies and services. If we are unable to do so on a cost-effective basis, we could experience reduced profits. In addition, there could be legal </w:t>
      </w:r>
      <w:r>
        <w:rPr/>
        <w:t>or</w:t>
      </w:r>
      <w:r>
        <w:rPr>
          <w:spacing w:val="40"/>
        </w:rPr>
        <w:t> </w:t>
      </w:r>
      <w:r>
        <w:rPr/>
        <w:t>regulatory restraints on our ability to phase out current services.</w:t>
      </w:r>
    </w:p>
    <w:p>
      <w:pPr>
        <w:pStyle w:val="BodyText"/>
        <w:spacing w:before="3"/>
      </w:pPr>
    </w:p>
    <w:p>
      <w:pPr>
        <w:pStyle w:val="Heading1"/>
        <w:jc w:val="both"/>
      </w:pPr>
      <w:r>
        <w:rPr>
          <w:color w:val="E10019"/>
        </w:rPr>
        <w:t>Adverse</w:t>
      </w:r>
      <w:r>
        <w:rPr>
          <w:color w:val="E10019"/>
          <w:spacing w:val="-5"/>
        </w:rPr>
        <w:t> </w:t>
      </w:r>
      <w:r>
        <w:rPr>
          <w:color w:val="E10019"/>
        </w:rPr>
        <w:t>conditions</w:t>
      </w:r>
      <w:r>
        <w:rPr>
          <w:color w:val="E10019"/>
          <w:spacing w:val="-3"/>
        </w:rPr>
        <w:t> </w:t>
      </w:r>
      <w:r>
        <w:rPr>
          <w:color w:val="E10019"/>
        </w:rPr>
        <w:t>in</w:t>
      </w:r>
      <w:r>
        <w:rPr>
          <w:color w:val="E10019"/>
          <w:spacing w:val="-3"/>
        </w:rPr>
        <w:t> </w:t>
      </w:r>
      <w:r>
        <w:rPr>
          <w:color w:val="E10019"/>
        </w:rPr>
        <w:t>the</w:t>
      </w:r>
      <w:r>
        <w:rPr>
          <w:color w:val="E10019"/>
          <w:spacing w:val="-3"/>
        </w:rPr>
        <w:t> </w:t>
      </w:r>
      <w:r>
        <w:rPr>
          <w:color w:val="E10019"/>
        </w:rPr>
        <w:t>U.S.</w:t>
      </w:r>
      <w:r>
        <w:rPr>
          <w:color w:val="E10019"/>
          <w:spacing w:val="-2"/>
        </w:rPr>
        <w:t> </w:t>
      </w:r>
      <w:r>
        <w:rPr>
          <w:color w:val="E10019"/>
        </w:rPr>
        <w:t>and</w:t>
      </w:r>
      <w:r>
        <w:rPr>
          <w:color w:val="E10019"/>
          <w:spacing w:val="-3"/>
        </w:rPr>
        <w:t> </w:t>
      </w:r>
      <w:r>
        <w:rPr>
          <w:color w:val="E10019"/>
        </w:rPr>
        <w:t>international</w:t>
      </w:r>
      <w:r>
        <w:rPr>
          <w:color w:val="E10019"/>
          <w:spacing w:val="-3"/>
        </w:rPr>
        <w:t> </w:t>
      </w:r>
      <w:r>
        <w:rPr>
          <w:color w:val="E10019"/>
        </w:rPr>
        <w:t>economies</w:t>
      </w:r>
      <w:r>
        <w:rPr>
          <w:color w:val="E10019"/>
          <w:spacing w:val="-3"/>
        </w:rPr>
        <w:t> </w:t>
      </w:r>
      <w:r>
        <w:rPr>
          <w:color w:val="E10019"/>
        </w:rPr>
        <w:t>could</w:t>
      </w:r>
      <w:r>
        <w:rPr>
          <w:color w:val="E10019"/>
          <w:spacing w:val="-3"/>
        </w:rPr>
        <w:t> </w:t>
      </w:r>
      <w:r>
        <w:rPr>
          <w:color w:val="E10019"/>
        </w:rPr>
        <w:t>impact</w:t>
      </w:r>
      <w:r>
        <w:rPr>
          <w:color w:val="E10019"/>
          <w:spacing w:val="-2"/>
        </w:rPr>
        <w:t> </w:t>
      </w:r>
      <w:r>
        <w:rPr>
          <w:color w:val="E10019"/>
        </w:rPr>
        <w:t>our</w:t>
      </w:r>
      <w:r>
        <w:rPr>
          <w:color w:val="E10019"/>
          <w:spacing w:val="-3"/>
        </w:rPr>
        <w:t> </w:t>
      </w:r>
      <w:r>
        <w:rPr>
          <w:color w:val="E10019"/>
        </w:rPr>
        <w:t>results</w:t>
      </w:r>
      <w:r>
        <w:rPr>
          <w:color w:val="E10019"/>
          <w:spacing w:val="-3"/>
        </w:rPr>
        <w:t> </w:t>
      </w:r>
      <w:r>
        <w:rPr>
          <w:color w:val="E10019"/>
        </w:rPr>
        <w:t>of</w:t>
      </w:r>
      <w:r>
        <w:rPr>
          <w:color w:val="E10019"/>
          <w:spacing w:val="-2"/>
        </w:rPr>
        <w:t> operations.</w:t>
      </w:r>
    </w:p>
    <w:p>
      <w:pPr>
        <w:pStyle w:val="BodyText"/>
        <w:spacing w:line="249" w:lineRule="auto" w:before="118"/>
        <w:ind w:left="390" w:right="384"/>
        <w:jc w:val="both"/>
      </w:pPr>
      <w:r>
        <w:rPr/>
        <w:t>Unfavorable economic conditions, such as a recession or economic slowdown in the U.S. or elsewhere, or inflation in the markets in which</w:t>
      </w:r>
      <w:r>
        <w:rPr>
          <w:spacing w:val="40"/>
        </w:rPr>
        <w:t> </w:t>
      </w:r>
      <w:r>
        <w:rPr/>
        <w:t>we operate, could negatively affect the affordability of and demand for some of our products and services and our cost of doing business. In difficult economic conditions, consumers may seek to reduce discretionary spending by forgoing purchases of our products, electing to use fewer higher margin services, dropping down in price plans or obtaining lower-cost products and services offered by other companies. Similarly, under these conditions, the business customers that we serve may delay purchasing decisions, delay full implementation of service offerings or reduce their use of services. In addition, adverse economic conditions may lead to an increased number of our consumer and business customers that are unable to pay for services. If these events were to occur, it could have a material adverse effect on our results of </w:t>
      </w:r>
      <w:r>
        <w:rPr>
          <w:spacing w:val="-2"/>
        </w:rPr>
        <w:t>operations.</w:t>
      </w:r>
    </w:p>
    <w:p>
      <w:pPr>
        <w:pStyle w:val="BodyText"/>
        <w:spacing w:before="81"/>
      </w:pPr>
    </w:p>
    <w:p>
      <w:pPr>
        <w:tabs>
          <w:tab w:pos="10634" w:val="left" w:leader="none"/>
        </w:tabs>
        <w:spacing w:before="1"/>
        <w:ind w:left="442" w:right="0" w:firstLine="0"/>
        <w:jc w:val="both"/>
        <w:rPr>
          <w:b/>
          <w:i/>
          <w:sz w:val="20"/>
        </w:rPr>
      </w:pPr>
      <w:bookmarkStart w:name="Regulatory and Legal Risks " w:id="52"/>
      <w:bookmarkEnd w:id="52"/>
      <w:r>
        <w:rPr/>
      </w:r>
      <w:r>
        <w:rPr>
          <w:b/>
          <w:i/>
          <w:color w:val="FFFFFF"/>
          <w:sz w:val="20"/>
          <w:shd w:fill="757575" w:color="auto" w:val="clear"/>
        </w:rPr>
        <w:t>Regulatory</w:t>
      </w:r>
      <w:r>
        <w:rPr>
          <w:b/>
          <w:i/>
          <w:color w:val="FFFFFF"/>
          <w:spacing w:val="-3"/>
          <w:sz w:val="20"/>
          <w:shd w:fill="757575" w:color="auto" w:val="clear"/>
        </w:rPr>
        <w:t> </w:t>
      </w:r>
      <w:r>
        <w:rPr>
          <w:b/>
          <w:i/>
          <w:color w:val="FFFFFF"/>
          <w:sz w:val="20"/>
          <w:shd w:fill="757575" w:color="auto" w:val="clear"/>
        </w:rPr>
        <w:t>and</w:t>
      </w:r>
      <w:r>
        <w:rPr>
          <w:b/>
          <w:i/>
          <w:color w:val="FFFFFF"/>
          <w:spacing w:val="-3"/>
          <w:sz w:val="20"/>
          <w:shd w:fill="757575" w:color="auto" w:val="clear"/>
        </w:rPr>
        <w:t> </w:t>
      </w:r>
      <w:r>
        <w:rPr>
          <w:b/>
          <w:i/>
          <w:color w:val="FFFFFF"/>
          <w:sz w:val="20"/>
          <w:shd w:fill="757575" w:color="auto" w:val="clear"/>
        </w:rPr>
        <w:t>Legal</w:t>
      </w:r>
      <w:r>
        <w:rPr>
          <w:b/>
          <w:i/>
          <w:color w:val="FFFFFF"/>
          <w:spacing w:val="-2"/>
          <w:sz w:val="20"/>
          <w:shd w:fill="757575" w:color="auto" w:val="clear"/>
        </w:rPr>
        <w:t> Risks</w:t>
      </w:r>
      <w:r>
        <w:rPr>
          <w:b/>
          <w:i/>
          <w:color w:val="FFFFFF"/>
          <w:sz w:val="20"/>
          <w:shd w:fill="757575" w:color="auto" w:val="clear"/>
        </w:rPr>
        <w:tab/>
      </w:r>
    </w:p>
    <w:p>
      <w:pPr>
        <w:pStyle w:val="Heading1"/>
        <w:spacing w:line="249" w:lineRule="auto" w:before="180"/>
        <w:ind w:right="598"/>
        <w:jc w:val="both"/>
      </w:pPr>
      <w:r>
        <w:rPr>
          <w:color w:val="E10019"/>
        </w:rPr>
        <w:t>Changes</w:t>
      </w:r>
      <w:r>
        <w:rPr>
          <w:color w:val="E10019"/>
          <w:spacing w:val="-3"/>
        </w:rPr>
        <w:t> </w:t>
      </w:r>
      <w:r>
        <w:rPr>
          <w:color w:val="E10019"/>
        </w:rPr>
        <w:t>in</w:t>
      </w:r>
      <w:r>
        <w:rPr>
          <w:color w:val="E10019"/>
          <w:spacing w:val="-3"/>
        </w:rPr>
        <w:t> </w:t>
      </w:r>
      <w:r>
        <w:rPr>
          <w:color w:val="E10019"/>
        </w:rPr>
        <w:t>the</w:t>
      </w:r>
      <w:r>
        <w:rPr>
          <w:color w:val="E10019"/>
          <w:spacing w:val="-3"/>
        </w:rPr>
        <w:t> </w:t>
      </w:r>
      <w:r>
        <w:rPr>
          <w:color w:val="E10019"/>
        </w:rPr>
        <w:t>regulatory</w:t>
      </w:r>
      <w:r>
        <w:rPr>
          <w:color w:val="E10019"/>
          <w:spacing w:val="-2"/>
        </w:rPr>
        <w:t> </w:t>
      </w:r>
      <w:r>
        <w:rPr>
          <w:color w:val="E10019"/>
        </w:rPr>
        <w:t>framework</w:t>
      </w:r>
      <w:r>
        <w:rPr>
          <w:color w:val="E10019"/>
          <w:spacing w:val="-3"/>
        </w:rPr>
        <w:t> </w:t>
      </w:r>
      <w:r>
        <w:rPr>
          <w:color w:val="E10019"/>
        </w:rPr>
        <w:t>under</w:t>
      </w:r>
      <w:r>
        <w:rPr>
          <w:color w:val="E10019"/>
          <w:spacing w:val="-3"/>
        </w:rPr>
        <w:t> </w:t>
      </w:r>
      <w:r>
        <w:rPr>
          <w:color w:val="E10019"/>
        </w:rPr>
        <w:t>which</w:t>
      </w:r>
      <w:r>
        <w:rPr>
          <w:color w:val="E10019"/>
          <w:spacing w:val="-3"/>
        </w:rPr>
        <w:t> </w:t>
      </w:r>
      <w:r>
        <w:rPr>
          <w:color w:val="E10019"/>
        </w:rPr>
        <w:t>we</w:t>
      </w:r>
      <w:r>
        <w:rPr>
          <w:color w:val="E10019"/>
          <w:spacing w:val="-3"/>
        </w:rPr>
        <w:t> </w:t>
      </w:r>
      <w:r>
        <w:rPr>
          <w:color w:val="E10019"/>
        </w:rPr>
        <w:t>operate</w:t>
      </w:r>
      <w:r>
        <w:rPr>
          <w:color w:val="E10019"/>
          <w:spacing w:val="-3"/>
        </w:rPr>
        <w:t> </w:t>
      </w:r>
      <w:r>
        <w:rPr>
          <w:color w:val="E10019"/>
        </w:rPr>
        <w:t>could</w:t>
      </w:r>
      <w:r>
        <w:rPr>
          <w:color w:val="E10019"/>
          <w:spacing w:val="-3"/>
        </w:rPr>
        <w:t> </w:t>
      </w:r>
      <w:r>
        <w:rPr>
          <w:color w:val="E10019"/>
        </w:rPr>
        <w:t>adversely</w:t>
      </w:r>
      <w:r>
        <w:rPr>
          <w:color w:val="E10019"/>
          <w:spacing w:val="-2"/>
        </w:rPr>
        <w:t> </w:t>
      </w:r>
      <w:r>
        <w:rPr>
          <w:color w:val="E10019"/>
        </w:rPr>
        <w:t>affect</w:t>
      </w:r>
      <w:r>
        <w:rPr>
          <w:color w:val="E10019"/>
          <w:spacing w:val="-2"/>
        </w:rPr>
        <w:t> </w:t>
      </w:r>
      <w:r>
        <w:rPr>
          <w:color w:val="E10019"/>
        </w:rPr>
        <w:t>our</w:t>
      </w:r>
      <w:r>
        <w:rPr>
          <w:color w:val="E10019"/>
          <w:spacing w:val="-3"/>
        </w:rPr>
        <w:t> </w:t>
      </w:r>
      <w:r>
        <w:rPr>
          <w:color w:val="E10019"/>
        </w:rPr>
        <w:t>business</w:t>
      </w:r>
      <w:r>
        <w:rPr>
          <w:color w:val="E10019"/>
          <w:spacing w:val="-3"/>
        </w:rPr>
        <w:t> </w:t>
      </w:r>
      <w:r>
        <w:rPr>
          <w:color w:val="E10019"/>
        </w:rPr>
        <w:t>prospects</w:t>
      </w:r>
      <w:r>
        <w:rPr>
          <w:color w:val="E10019"/>
          <w:spacing w:val="-3"/>
        </w:rPr>
        <w:t> </w:t>
      </w:r>
      <w:r>
        <w:rPr>
          <w:color w:val="E10019"/>
        </w:rPr>
        <w:t>or</w:t>
      </w:r>
      <w:r>
        <w:rPr>
          <w:color w:val="E10019"/>
          <w:spacing w:val="-3"/>
        </w:rPr>
        <w:t> </w:t>
      </w:r>
      <w:r>
        <w:rPr>
          <w:color w:val="E10019"/>
        </w:rPr>
        <w:t>results of operations.</w:t>
      </w:r>
    </w:p>
    <w:p>
      <w:pPr>
        <w:pStyle w:val="BodyText"/>
        <w:spacing w:line="249" w:lineRule="auto" w:before="109"/>
        <w:ind w:left="390" w:right="382"/>
        <w:jc w:val="both"/>
      </w:pPr>
      <w:r>
        <w:rPr/>
        <w:t>Our domestic operations are subject to regulation by the FCC and other federal, state, and local agencies, and our international operations are regulated by various foreign governments and international bodies. These regulatory regimes frequently restrict or impose conditions on our ability to operate in designated areas and provide specified products or services. We are frequently required to maintain licenses for our operations and conduct our operations in accordance with prescribed standards. We are often involved in regulatory and other governmental proceedings or inquiries related to the application of these requirements. It is impossible to predict with any certainty the outcome of pending federal and state regulatory proceedings relating to our operations, or the reviews by federal or state courts of regulatory rulings. Without relief, existing laws and regulations may inhibit our ability to expand our business and introduce new products and services. Similarly, we cannot guarantee that we will be successful in obtaining the licenses needed to carry out our business plan or in maintaining our existing licenses. For example, the FCC grants wireless licenses for terms generally lasting 10 years, subject to renewal. The loss of, or a material limitation on, certain of our licenses could have a material adverse effect on our business, results of operations and financial condition.</w:t>
      </w:r>
    </w:p>
    <w:p>
      <w:pPr>
        <w:pStyle w:val="BodyText"/>
        <w:spacing w:before="17"/>
      </w:pPr>
    </w:p>
    <w:p>
      <w:pPr>
        <w:pStyle w:val="BodyText"/>
        <w:spacing w:line="249" w:lineRule="auto"/>
        <w:ind w:left="390" w:right="385"/>
        <w:jc w:val="both"/>
      </w:pPr>
      <w:r>
        <w:rPr/>
        <w:t>New laws or regulations or changes to the existing regulatory framework at the federal, state, and local, or international level, such as those described below, those that incentivize business models or technologies different from ours or requirements limiting our ability to discontinue service to customers could restrict the ways in which we manage our wireline and wireless networks and operate our businesses, impose additional</w:t>
      </w:r>
      <w:r>
        <w:rPr>
          <w:spacing w:val="-2"/>
        </w:rPr>
        <w:t> </w:t>
      </w:r>
      <w:r>
        <w:rPr/>
        <w:t>costs,</w:t>
      </w:r>
      <w:r>
        <w:rPr>
          <w:spacing w:val="-2"/>
        </w:rPr>
        <w:t> </w:t>
      </w:r>
      <w:r>
        <w:rPr/>
        <w:t>impair</w:t>
      </w:r>
      <w:r>
        <w:rPr>
          <w:spacing w:val="-2"/>
        </w:rPr>
        <w:t> </w:t>
      </w:r>
      <w:r>
        <w:rPr/>
        <w:t>revenue</w:t>
      </w:r>
      <w:r>
        <w:rPr>
          <w:spacing w:val="-2"/>
        </w:rPr>
        <w:t> </w:t>
      </w:r>
      <w:r>
        <w:rPr/>
        <w:t>opportunities,</w:t>
      </w:r>
      <w:r>
        <w:rPr>
          <w:spacing w:val="-2"/>
        </w:rPr>
        <w:t> </w:t>
      </w:r>
      <w:r>
        <w:rPr/>
        <w:t>and</w:t>
      </w:r>
      <w:r>
        <w:rPr>
          <w:spacing w:val="-2"/>
        </w:rPr>
        <w:t> </w:t>
      </w:r>
      <w:r>
        <w:rPr/>
        <w:t>potentially</w:t>
      </w:r>
      <w:r>
        <w:rPr>
          <w:spacing w:val="-2"/>
        </w:rPr>
        <w:t> </w:t>
      </w:r>
      <w:r>
        <w:rPr/>
        <w:t>impede</w:t>
      </w:r>
      <w:r>
        <w:rPr>
          <w:spacing w:val="-2"/>
        </w:rPr>
        <w:t> </w:t>
      </w:r>
      <w:r>
        <w:rPr/>
        <w:t>our</w:t>
      </w:r>
      <w:r>
        <w:rPr>
          <w:spacing w:val="-2"/>
        </w:rPr>
        <w:t> </w:t>
      </w:r>
      <w:r>
        <w:rPr/>
        <w:t>ability</w:t>
      </w:r>
      <w:r>
        <w:rPr>
          <w:spacing w:val="-2"/>
        </w:rPr>
        <w:t> </w:t>
      </w:r>
      <w:r>
        <w:rPr/>
        <w:t>to</w:t>
      </w:r>
      <w:r>
        <w:rPr>
          <w:spacing w:val="-2"/>
        </w:rPr>
        <w:t> </w:t>
      </w:r>
      <w:r>
        <w:rPr/>
        <w:t>provide</w:t>
      </w:r>
      <w:r>
        <w:rPr>
          <w:spacing w:val="-2"/>
        </w:rPr>
        <w:t> </w:t>
      </w:r>
      <w:r>
        <w:rPr/>
        <w:t>services</w:t>
      </w:r>
      <w:r>
        <w:rPr>
          <w:spacing w:val="-2"/>
        </w:rPr>
        <w:t> </w:t>
      </w:r>
      <w:r>
        <w:rPr/>
        <w:t>in</w:t>
      </w:r>
      <w:r>
        <w:rPr>
          <w:spacing w:val="-2"/>
        </w:rPr>
        <w:t> </w:t>
      </w:r>
      <w:r>
        <w:rPr/>
        <w:t>a</w:t>
      </w:r>
      <w:r>
        <w:rPr>
          <w:spacing w:val="-2"/>
        </w:rPr>
        <w:t> </w:t>
      </w:r>
      <w:r>
        <w:rPr/>
        <w:t>manner</w:t>
      </w:r>
      <w:r>
        <w:rPr>
          <w:spacing w:val="-2"/>
        </w:rPr>
        <w:t> </w:t>
      </w:r>
      <w:r>
        <w:rPr/>
        <w:t>that</w:t>
      </w:r>
      <w:r>
        <w:rPr>
          <w:spacing w:val="-2"/>
        </w:rPr>
        <w:t> </w:t>
      </w:r>
      <w:r>
        <w:rPr/>
        <w:t>would</w:t>
      </w:r>
      <w:r>
        <w:rPr>
          <w:spacing w:val="-2"/>
        </w:rPr>
        <w:t> </w:t>
      </w:r>
      <w:r>
        <w:rPr/>
        <w:t>be</w:t>
      </w:r>
      <w:r>
        <w:rPr>
          <w:spacing w:val="-2"/>
        </w:rPr>
        <w:t> </w:t>
      </w:r>
      <w:r>
        <w:rPr/>
        <w:t>attractive</w:t>
      </w:r>
      <w:r>
        <w:rPr>
          <w:spacing w:val="-2"/>
        </w:rPr>
        <w:t> </w:t>
      </w:r>
      <w:r>
        <w:rPr/>
        <w:t>to</w:t>
      </w:r>
      <w:r>
        <w:rPr>
          <w:spacing w:val="-2"/>
        </w:rPr>
        <w:t> </w:t>
      </w:r>
      <w:r>
        <w:rPr/>
        <w:t>us and our customers.</w:t>
      </w:r>
    </w:p>
    <w:p>
      <w:pPr>
        <w:pStyle w:val="BodyText"/>
        <w:spacing w:before="12"/>
      </w:pPr>
    </w:p>
    <w:p>
      <w:pPr>
        <w:pStyle w:val="ListParagraph"/>
        <w:numPr>
          <w:ilvl w:val="0"/>
          <w:numId w:val="3"/>
        </w:numPr>
        <w:tabs>
          <w:tab w:pos="1110" w:val="left" w:leader="none"/>
        </w:tabs>
        <w:spacing w:line="249" w:lineRule="auto" w:before="0" w:after="0"/>
        <w:ind w:left="1110" w:right="383" w:hanging="360"/>
        <w:jc w:val="both"/>
        <w:rPr>
          <w:sz w:val="18"/>
        </w:rPr>
      </w:pPr>
      <w:r>
        <w:rPr>
          <w:i/>
          <w:sz w:val="18"/>
        </w:rPr>
        <w:t>Privacy and data protection </w:t>
      </w:r>
      <w:r>
        <w:rPr>
          <w:sz w:val="18"/>
        </w:rPr>
        <w:t>- We are subject to federal, state and international laws related to privacy and data protection.</w:t>
      </w:r>
      <w:r>
        <w:rPr>
          <w:spacing w:val="-3"/>
          <w:sz w:val="18"/>
        </w:rPr>
        <w:t> </w:t>
      </w:r>
      <w:r>
        <w:rPr>
          <w:sz w:val="18"/>
        </w:rPr>
        <w:t>Europe's General Data Protection Regulation, which went into effect in May 2018, and the California Consumer Privacy Act, which went</w:t>
      </w:r>
      <w:r>
        <w:rPr>
          <w:spacing w:val="40"/>
          <w:sz w:val="18"/>
        </w:rPr>
        <w:t> </w:t>
      </w:r>
      <w:r>
        <w:rPr>
          <w:sz w:val="18"/>
        </w:rPr>
        <w:t>into effect in January 2020, both include significant penalties for non-compliance. In addition, other states and countries have continued to adopt new privacy laws that apply to us. Generally, attention to privacy and data security requirements is increasing at all levels of government globally, and privacy-related legislation has been introduced or is under consideration in many locations. These regulations could have a significant impact on our businesses.</w:t>
      </w:r>
    </w:p>
    <w:p>
      <w:pPr>
        <w:pStyle w:val="BodyText"/>
        <w:spacing w:before="14"/>
      </w:pPr>
    </w:p>
    <w:p>
      <w:pPr>
        <w:pStyle w:val="ListParagraph"/>
        <w:numPr>
          <w:ilvl w:val="0"/>
          <w:numId w:val="3"/>
        </w:numPr>
        <w:tabs>
          <w:tab w:pos="1110" w:val="left" w:leader="none"/>
        </w:tabs>
        <w:spacing w:line="249" w:lineRule="auto" w:before="0" w:after="0"/>
        <w:ind w:left="1110" w:right="382" w:hanging="360"/>
        <w:jc w:val="both"/>
        <w:rPr>
          <w:sz w:val="18"/>
        </w:rPr>
      </w:pPr>
      <w:r>
        <w:rPr>
          <w:i/>
          <w:sz w:val="18"/>
        </w:rPr>
        <w:t>Regulation of broadband internet access services </w:t>
      </w:r>
      <w:r>
        <w:rPr>
          <w:sz w:val="18"/>
        </w:rPr>
        <w:t>- In its 2015 Title II Order, the FCC nullified its longstanding "light touch" approach to regulating broadband internet access services and "reclassified" these services as telecommunications services subject</w:t>
      </w:r>
      <w:r>
        <w:rPr>
          <w:spacing w:val="40"/>
          <w:sz w:val="18"/>
        </w:rPr>
        <w:t> </w:t>
      </w:r>
      <w:r>
        <w:rPr>
          <w:sz w:val="18"/>
        </w:rPr>
        <w:t>to utilities-style common carriage regulation. The FCC repealed the 2015 Title II Order in December 2017, and returned to its traditional light-touch approach for these services. The 2017 order has been affirmed in part by the D.C. Circuit but may be</w:t>
      </w:r>
      <w:r>
        <w:rPr>
          <w:spacing w:val="80"/>
          <w:sz w:val="18"/>
        </w:rPr>
        <w:t> </w:t>
      </w:r>
      <w:r>
        <w:rPr>
          <w:sz w:val="18"/>
        </w:rPr>
        <w:t>revisited</w:t>
      </w:r>
      <w:r>
        <w:rPr>
          <w:spacing w:val="16"/>
          <w:sz w:val="18"/>
        </w:rPr>
        <w:t> </w:t>
      </w:r>
      <w:r>
        <w:rPr>
          <w:sz w:val="18"/>
        </w:rPr>
        <w:t>by</w:t>
      </w:r>
      <w:r>
        <w:rPr>
          <w:spacing w:val="16"/>
          <w:sz w:val="18"/>
        </w:rPr>
        <w:t> </w:t>
      </w:r>
      <w:r>
        <w:rPr>
          <w:sz w:val="18"/>
        </w:rPr>
        <w:t>the</w:t>
      </w:r>
      <w:r>
        <w:rPr>
          <w:spacing w:val="16"/>
          <w:sz w:val="18"/>
        </w:rPr>
        <w:t> </w:t>
      </w:r>
      <w:r>
        <w:rPr>
          <w:sz w:val="18"/>
        </w:rPr>
        <w:t>FCC</w:t>
      </w:r>
      <w:r>
        <w:rPr>
          <w:spacing w:val="16"/>
          <w:sz w:val="18"/>
        </w:rPr>
        <w:t> </w:t>
      </w:r>
      <w:r>
        <w:rPr>
          <w:sz w:val="18"/>
        </w:rPr>
        <w:t>or</w:t>
      </w:r>
      <w:r>
        <w:rPr>
          <w:spacing w:val="16"/>
          <w:sz w:val="18"/>
        </w:rPr>
        <w:t> </w:t>
      </w:r>
      <w:r>
        <w:rPr>
          <w:sz w:val="18"/>
        </w:rPr>
        <w:t>by</w:t>
      </w:r>
      <w:r>
        <w:rPr>
          <w:spacing w:val="16"/>
          <w:sz w:val="18"/>
        </w:rPr>
        <w:t> </w:t>
      </w:r>
      <w:r>
        <w:rPr>
          <w:sz w:val="18"/>
        </w:rPr>
        <w:t>Congress.</w:t>
      </w:r>
      <w:r>
        <w:rPr>
          <w:spacing w:val="16"/>
          <w:sz w:val="18"/>
        </w:rPr>
        <w:t> </w:t>
      </w:r>
      <w:r>
        <w:rPr>
          <w:sz w:val="18"/>
        </w:rPr>
        <w:t>Several</w:t>
      </w:r>
      <w:r>
        <w:rPr>
          <w:spacing w:val="16"/>
          <w:sz w:val="18"/>
        </w:rPr>
        <w:t> </w:t>
      </w:r>
      <w:r>
        <w:rPr>
          <w:sz w:val="18"/>
        </w:rPr>
        <w:t>states</w:t>
      </w:r>
      <w:r>
        <w:rPr>
          <w:spacing w:val="16"/>
          <w:sz w:val="18"/>
        </w:rPr>
        <w:t> </w:t>
      </w:r>
      <w:r>
        <w:rPr>
          <w:sz w:val="18"/>
        </w:rPr>
        <w:t>have</w:t>
      </w:r>
      <w:r>
        <w:rPr>
          <w:spacing w:val="16"/>
          <w:sz w:val="18"/>
        </w:rPr>
        <w:t> </w:t>
      </w:r>
      <w:r>
        <w:rPr>
          <w:sz w:val="18"/>
        </w:rPr>
        <w:t>also</w:t>
      </w:r>
      <w:r>
        <w:rPr>
          <w:spacing w:val="16"/>
          <w:sz w:val="18"/>
        </w:rPr>
        <w:t> </w:t>
      </w:r>
      <w:r>
        <w:rPr>
          <w:sz w:val="18"/>
        </w:rPr>
        <w:t>adopted</w:t>
      </w:r>
      <w:r>
        <w:rPr>
          <w:spacing w:val="16"/>
          <w:sz w:val="18"/>
        </w:rPr>
        <w:t> </w:t>
      </w:r>
      <w:r>
        <w:rPr>
          <w:sz w:val="18"/>
        </w:rPr>
        <w:t>or</w:t>
      </w:r>
      <w:r>
        <w:rPr>
          <w:spacing w:val="16"/>
          <w:sz w:val="18"/>
        </w:rPr>
        <w:t> </w:t>
      </w:r>
      <w:r>
        <w:rPr>
          <w:sz w:val="18"/>
        </w:rPr>
        <w:t>are</w:t>
      </w:r>
      <w:r>
        <w:rPr>
          <w:spacing w:val="16"/>
          <w:sz w:val="18"/>
        </w:rPr>
        <w:t> </w:t>
      </w:r>
      <w:r>
        <w:rPr>
          <w:sz w:val="18"/>
        </w:rPr>
        <w:t>considering</w:t>
      </w:r>
      <w:r>
        <w:rPr>
          <w:spacing w:val="16"/>
          <w:sz w:val="18"/>
        </w:rPr>
        <w:t> </w:t>
      </w:r>
      <w:r>
        <w:rPr>
          <w:sz w:val="18"/>
        </w:rPr>
        <w:t>adopting</w:t>
      </w:r>
      <w:r>
        <w:rPr>
          <w:spacing w:val="16"/>
          <w:sz w:val="18"/>
        </w:rPr>
        <w:t> </w:t>
      </w:r>
      <w:r>
        <w:rPr>
          <w:sz w:val="18"/>
        </w:rPr>
        <w:t>laws</w:t>
      </w:r>
      <w:r>
        <w:rPr>
          <w:spacing w:val="16"/>
          <w:sz w:val="18"/>
        </w:rPr>
        <w:t> </w:t>
      </w:r>
      <w:r>
        <w:rPr>
          <w:sz w:val="18"/>
        </w:rPr>
        <w:t>or</w:t>
      </w:r>
      <w:r>
        <w:rPr>
          <w:spacing w:val="16"/>
          <w:sz w:val="18"/>
        </w:rPr>
        <w:t> </w:t>
      </w:r>
      <w:r>
        <w:rPr>
          <w:sz w:val="18"/>
        </w:rPr>
        <w:t>executive</w:t>
      </w:r>
      <w:r>
        <w:rPr>
          <w:spacing w:val="16"/>
          <w:sz w:val="18"/>
        </w:rPr>
        <w:t> </w:t>
      </w:r>
      <w:r>
        <w:rPr>
          <w:sz w:val="18"/>
        </w:rPr>
        <w:t>orders</w:t>
      </w:r>
      <w:r>
        <w:rPr>
          <w:spacing w:val="16"/>
          <w:sz w:val="18"/>
        </w:rPr>
        <w:t> </w:t>
      </w:r>
      <w:r>
        <w:rPr>
          <w:sz w:val="18"/>
        </w:rPr>
        <w:t>that</w:t>
      </w:r>
    </w:p>
    <w:p>
      <w:pPr>
        <w:spacing w:after="0" w:line="249" w:lineRule="auto"/>
        <w:jc w:val="both"/>
        <w:rPr>
          <w:sz w:val="18"/>
        </w:rPr>
        <w:sectPr>
          <w:pgSz w:w="11880" w:h="15480"/>
          <w:pgMar w:header="0" w:footer="584" w:top="300" w:bottom="780" w:left="420" w:right="420"/>
        </w:sectPr>
      </w:pPr>
    </w:p>
    <w:p>
      <w:pPr>
        <w:pStyle w:val="BodyText"/>
        <w:spacing w:line="249" w:lineRule="auto" w:before="69"/>
        <w:ind w:left="1110"/>
      </w:pPr>
      <w:r>
        <w:rPr/>
        <w:t>would impose net neutrality and other requirements on some of our services (in some cases different from the FCC’s 2015 rules). Although some of these have been challenged in court, the ultimate enforceability and effect of these state rules is uncertain.</w:t>
      </w:r>
    </w:p>
    <w:p>
      <w:pPr>
        <w:pStyle w:val="BodyText"/>
        <w:spacing w:before="10"/>
      </w:pPr>
    </w:p>
    <w:p>
      <w:pPr>
        <w:pStyle w:val="ListParagraph"/>
        <w:numPr>
          <w:ilvl w:val="0"/>
          <w:numId w:val="3"/>
        </w:numPr>
        <w:tabs>
          <w:tab w:pos="1110" w:val="left" w:leader="none"/>
        </w:tabs>
        <w:spacing w:line="249" w:lineRule="auto" w:before="0" w:after="0"/>
        <w:ind w:left="1110" w:right="385" w:hanging="360"/>
        <w:jc w:val="both"/>
        <w:rPr>
          <w:sz w:val="18"/>
        </w:rPr>
      </w:pPr>
      <w:r>
        <w:rPr>
          <w:i/>
          <w:sz w:val="18"/>
        </w:rPr>
        <w:t>"Open Access" </w:t>
      </w:r>
      <w:r>
        <w:rPr>
          <w:sz w:val="18"/>
        </w:rPr>
        <w:t>- We hold certain wireless licenses that require us to comply with so-called "open access" FCC regulations, which generally require licensees of particular spectrum to allow customers to use devices and applications of their choice. Moreover, certain services could be subject to conflicting regulation by the FCC and/or various state and local authorities, which could significantly increase the cost of implementing and introducing new services.</w:t>
      </w:r>
    </w:p>
    <w:p>
      <w:pPr>
        <w:pStyle w:val="BodyText"/>
        <w:spacing w:before="12"/>
      </w:pPr>
    </w:p>
    <w:p>
      <w:pPr>
        <w:pStyle w:val="ListParagraph"/>
        <w:numPr>
          <w:ilvl w:val="0"/>
          <w:numId w:val="3"/>
        </w:numPr>
        <w:tabs>
          <w:tab w:pos="1110" w:val="left" w:leader="none"/>
        </w:tabs>
        <w:spacing w:line="249" w:lineRule="auto" w:before="0" w:after="0"/>
        <w:ind w:left="1110" w:right="387" w:hanging="360"/>
        <w:jc w:val="both"/>
        <w:rPr>
          <w:i/>
          <w:sz w:val="18"/>
        </w:rPr>
      </w:pPr>
      <w:r>
        <w:rPr>
          <w:i/>
          <w:sz w:val="18"/>
        </w:rPr>
        <w:t>Climate-Related Regulation and Policy </w:t>
      </w:r>
      <w:r>
        <w:rPr>
          <w:sz w:val="18"/>
        </w:rPr>
        <w:t>– Due to the nature of our operations, we may be impacted by regulatory developments related to climate change, including, for example, the direct regulation of greenhouse gas emissions or carbon policies that could result in a tax on such emissions. In addition, policy-driven changes in the prices of fuel or energy in geographies in which we operate could make it more expensive for us to purchase energy to power our networks and data centers, and any increase in taxes on fuel could increase our costs associated with operating those vehicles in our fleet that are dependent on traditional fuels.</w:t>
      </w:r>
    </w:p>
    <w:p>
      <w:pPr>
        <w:pStyle w:val="BodyText"/>
        <w:spacing w:before="13"/>
      </w:pPr>
    </w:p>
    <w:p>
      <w:pPr>
        <w:pStyle w:val="BodyText"/>
        <w:spacing w:line="249" w:lineRule="auto"/>
        <w:ind w:left="390" w:right="388"/>
        <w:jc w:val="both"/>
      </w:pPr>
      <w:r>
        <w:rPr/>
        <w:t>These developments and the further regulation of broadband, wireless, and our other activities and any related court decisions could result in significant increases in costs for us or restrict our ability to compete in the marketplace and limit the return we can expect to achieve on past and future investments in our networks.</w:t>
      </w:r>
    </w:p>
    <w:p>
      <w:pPr>
        <w:pStyle w:val="BodyText"/>
        <w:spacing w:before="3"/>
      </w:pPr>
    </w:p>
    <w:p>
      <w:pPr>
        <w:pStyle w:val="Heading1"/>
        <w:jc w:val="both"/>
      </w:pPr>
      <w:r>
        <w:rPr>
          <w:color w:val="E10019"/>
        </w:rPr>
        <w:t>We</w:t>
      </w:r>
      <w:r>
        <w:rPr>
          <w:color w:val="E10019"/>
          <w:spacing w:val="-5"/>
        </w:rPr>
        <w:t> </w:t>
      </w:r>
      <w:r>
        <w:rPr>
          <w:color w:val="E10019"/>
        </w:rPr>
        <w:t>are</w:t>
      </w:r>
      <w:r>
        <w:rPr>
          <w:color w:val="E10019"/>
          <w:spacing w:val="-2"/>
        </w:rPr>
        <w:t> </w:t>
      </w:r>
      <w:r>
        <w:rPr>
          <w:color w:val="E10019"/>
        </w:rPr>
        <w:t>subject</w:t>
      </w:r>
      <w:r>
        <w:rPr>
          <w:color w:val="E10019"/>
          <w:spacing w:val="-1"/>
        </w:rPr>
        <w:t> </w:t>
      </w:r>
      <w:r>
        <w:rPr>
          <w:color w:val="E10019"/>
        </w:rPr>
        <w:t>to</w:t>
      </w:r>
      <w:r>
        <w:rPr>
          <w:color w:val="E10019"/>
          <w:spacing w:val="-1"/>
        </w:rPr>
        <w:t> </w:t>
      </w:r>
      <w:r>
        <w:rPr>
          <w:color w:val="E10019"/>
        </w:rPr>
        <w:t>a</w:t>
      </w:r>
      <w:r>
        <w:rPr>
          <w:color w:val="E10019"/>
          <w:spacing w:val="-2"/>
        </w:rPr>
        <w:t> </w:t>
      </w:r>
      <w:r>
        <w:rPr>
          <w:color w:val="E10019"/>
        </w:rPr>
        <w:t>substantial</w:t>
      </w:r>
      <w:r>
        <w:rPr>
          <w:color w:val="E10019"/>
          <w:spacing w:val="-2"/>
        </w:rPr>
        <w:t> </w:t>
      </w:r>
      <w:r>
        <w:rPr>
          <w:color w:val="E10019"/>
        </w:rPr>
        <w:t>amount</w:t>
      </w:r>
      <w:r>
        <w:rPr>
          <w:color w:val="E10019"/>
          <w:spacing w:val="-1"/>
        </w:rPr>
        <w:t> </w:t>
      </w:r>
      <w:r>
        <w:rPr>
          <w:color w:val="E10019"/>
        </w:rPr>
        <w:t>of</w:t>
      </w:r>
      <w:r>
        <w:rPr>
          <w:color w:val="E10019"/>
          <w:spacing w:val="-1"/>
        </w:rPr>
        <w:t> </w:t>
      </w:r>
      <w:r>
        <w:rPr>
          <w:color w:val="E10019"/>
        </w:rPr>
        <w:t>litigation,</w:t>
      </w:r>
      <w:r>
        <w:rPr>
          <w:color w:val="E10019"/>
          <w:spacing w:val="-2"/>
        </w:rPr>
        <w:t> </w:t>
      </w:r>
      <w:r>
        <w:rPr>
          <w:color w:val="E10019"/>
        </w:rPr>
        <w:t>which</w:t>
      </w:r>
      <w:r>
        <w:rPr>
          <w:color w:val="E10019"/>
          <w:spacing w:val="-2"/>
        </w:rPr>
        <w:t> </w:t>
      </w:r>
      <w:r>
        <w:rPr>
          <w:color w:val="E10019"/>
        </w:rPr>
        <w:t>could</w:t>
      </w:r>
      <w:r>
        <w:rPr>
          <w:color w:val="E10019"/>
          <w:spacing w:val="-2"/>
        </w:rPr>
        <w:t> </w:t>
      </w:r>
      <w:r>
        <w:rPr>
          <w:color w:val="E10019"/>
        </w:rPr>
        <w:t>require</w:t>
      </w:r>
      <w:r>
        <w:rPr>
          <w:color w:val="E10019"/>
          <w:spacing w:val="-2"/>
        </w:rPr>
        <w:t> </w:t>
      </w:r>
      <w:r>
        <w:rPr>
          <w:color w:val="E10019"/>
        </w:rPr>
        <w:t>us</w:t>
      </w:r>
      <w:r>
        <w:rPr>
          <w:color w:val="E10019"/>
          <w:spacing w:val="-2"/>
        </w:rPr>
        <w:t> </w:t>
      </w:r>
      <w:r>
        <w:rPr>
          <w:color w:val="E10019"/>
        </w:rPr>
        <w:t>to</w:t>
      </w:r>
      <w:r>
        <w:rPr>
          <w:color w:val="E10019"/>
          <w:spacing w:val="-2"/>
        </w:rPr>
        <w:t> </w:t>
      </w:r>
      <w:r>
        <w:rPr>
          <w:color w:val="E10019"/>
        </w:rPr>
        <w:t>pay</w:t>
      </w:r>
      <w:r>
        <w:rPr>
          <w:color w:val="E10019"/>
          <w:spacing w:val="-1"/>
        </w:rPr>
        <w:t> </w:t>
      </w:r>
      <w:r>
        <w:rPr>
          <w:color w:val="E10019"/>
        </w:rPr>
        <w:t>significant</w:t>
      </w:r>
      <w:r>
        <w:rPr>
          <w:color w:val="E10019"/>
          <w:spacing w:val="-1"/>
        </w:rPr>
        <w:t> </w:t>
      </w:r>
      <w:r>
        <w:rPr>
          <w:color w:val="E10019"/>
        </w:rPr>
        <w:t>damages</w:t>
      </w:r>
      <w:r>
        <w:rPr>
          <w:color w:val="E10019"/>
          <w:spacing w:val="-2"/>
        </w:rPr>
        <w:t> </w:t>
      </w:r>
      <w:r>
        <w:rPr>
          <w:color w:val="E10019"/>
        </w:rPr>
        <w:t>or</w:t>
      </w:r>
      <w:r>
        <w:rPr>
          <w:color w:val="E10019"/>
          <w:spacing w:val="-2"/>
        </w:rPr>
        <w:t> settlements.</w:t>
      </w:r>
    </w:p>
    <w:p>
      <w:pPr>
        <w:pStyle w:val="BodyText"/>
        <w:spacing w:line="249" w:lineRule="auto" w:before="118"/>
        <w:ind w:left="390" w:right="383"/>
        <w:jc w:val="both"/>
      </w:pPr>
      <w:r>
        <w:rPr/>
        <w:t>We are subject to a substantial amount of litigation, including, from time to time, shareholder derivative suits, patent infringement lawsuits, antitrust class actions, wage and hour class actions, personal injury claims, property claims, and lawsuits relating to our advertising, sales, billing and collection practices. In addition, our wireless business also faces personal injury and wrongful death lawsuits relating to alleged health effects of wireless phones or radio frequency transmitters. We may incur significant expenses in defending these lawsuits. In addition, we may be required to pay significant awards or settlements.</w:t>
      </w:r>
    </w:p>
    <w:p>
      <w:pPr>
        <w:pStyle w:val="BodyText"/>
        <w:spacing w:before="57"/>
        <w:rPr>
          <w:sz w:val="20"/>
        </w:rPr>
      </w:pPr>
    </w:p>
    <w:p>
      <w:pPr>
        <w:tabs>
          <w:tab w:pos="10634" w:val="left" w:leader="none"/>
        </w:tabs>
        <w:spacing w:before="0"/>
        <w:ind w:left="442" w:right="0" w:firstLine="0"/>
        <w:jc w:val="both"/>
        <w:rPr>
          <w:b/>
          <w:i/>
          <w:sz w:val="20"/>
        </w:rPr>
      </w:pPr>
      <w:bookmarkStart w:name="Financial Risks " w:id="53"/>
      <w:bookmarkEnd w:id="53"/>
      <w:r>
        <w:rPr/>
      </w:r>
      <w:r>
        <w:rPr>
          <w:b/>
          <w:i/>
          <w:color w:val="FFFFFF"/>
          <w:sz w:val="20"/>
          <w:shd w:fill="757575" w:color="auto" w:val="clear"/>
        </w:rPr>
        <w:t>Financial</w:t>
      </w:r>
      <w:r>
        <w:rPr>
          <w:b/>
          <w:i/>
          <w:color w:val="FFFFFF"/>
          <w:spacing w:val="-5"/>
          <w:sz w:val="20"/>
          <w:shd w:fill="757575" w:color="auto" w:val="clear"/>
        </w:rPr>
        <w:t> </w:t>
      </w:r>
      <w:r>
        <w:rPr>
          <w:b/>
          <w:i/>
          <w:color w:val="FFFFFF"/>
          <w:spacing w:val="-2"/>
          <w:sz w:val="20"/>
          <w:shd w:fill="757575" w:color="auto" w:val="clear"/>
        </w:rPr>
        <w:t>Risks</w:t>
      </w:r>
      <w:r>
        <w:rPr>
          <w:b/>
          <w:i/>
          <w:color w:val="FFFFFF"/>
          <w:sz w:val="20"/>
          <w:shd w:fill="757575" w:color="auto" w:val="clear"/>
        </w:rPr>
        <w:tab/>
      </w:r>
    </w:p>
    <w:p>
      <w:pPr>
        <w:pStyle w:val="Heading1"/>
        <w:spacing w:line="249" w:lineRule="auto" w:before="180"/>
        <w:ind w:right="647"/>
        <w:jc w:val="both"/>
      </w:pPr>
      <w:r>
        <w:rPr>
          <w:color w:val="E10019"/>
        </w:rPr>
        <w:t>Verizon</w:t>
      </w:r>
      <w:r>
        <w:rPr>
          <w:color w:val="E10019"/>
          <w:spacing w:val="-3"/>
        </w:rPr>
        <w:t> </w:t>
      </w:r>
      <w:r>
        <w:rPr>
          <w:color w:val="E10019"/>
        </w:rPr>
        <w:t>has</w:t>
      </w:r>
      <w:r>
        <w:rPr>
          <w:color w:val="E10019"/>
          <w:spacing w:val="-3"/>
        </w:rPr>
        <w:t> </w:t>
      </w:r>
      <w:r>
        <w:rPr>
          <w:color w:val="E10019"/>
        </w:rPr>
        <w:t>significant</w:t>
      </w:r>
      <w:r>
        <w:rPr>
          <w:color w:val="E10019"/>
          <w:spacing w:val="-2"/>
        </w:rPr>
        <w:t> </w:t>
      </w:r>
      <w:r>
        <w:rPr>
          <w:color w:val="E10019"/>
        </w:rPr>
        <w:t>debt,</w:t>
      </w:r>
      <w:r>
        <w:rPr>
          <w:color w:val="E10019"/>
          <w:spacing w:val="-2"/>
        </w:rPr>
        <w:t> </w:t>
      </w:r>
      <w:r>
        <w:rPr>
          <w:color w:val="E10019"/>
        </w:rPr>
        <w:t>which</w:t>
      </w:r>
      <w:r>
        <w:rPr>
          <w:color w:val="E10019"/>
          <w:spacing w:val="-3"/>
        </w:rPr>
        <w:t> </w:t>
      </w:r>
      <w:r>
        <w:rPr>
          <w:color w:val="E10019"/>
        </w:rPr>
        <w:t>could</w:t>
      </w:r>
      <w:r>
        <w:rPr>
          <w:color w:val="E10019"/>
          <w:spacing w:val="-3"/>
        </w:rPr>
        <w:t> </w:t>
      </w:r>
      <w:r>
        <w:rPr>
          <w:color w:val="E10019"/>
        </w:rPr>
        <w:t>increase</w:t>
      </w:r>
      <w:r>
        <w:rPr>
          <w:color w:val="E10019"/>
          <w:spacing w:val="-3"/>
        </w:rPr>
        <w:t> </w:t>
      </w:r>
      <w:r>
        <w:rPr>
          <w:color w:val="E10019"/>
        </w:rPr>
        <w:t>further</w:t>
      </w:r>
      <w:r>
        <w:rPr>
          <w:color w:val="E10019"/>
          <w:spacing w:val="-3"/>
        </w:rPr>
        <w:t> </w:t>
      </w:r>
      <w:r>
        <w:rPr>
          <w:color w:val="E10019"/>
        </w:rPr>
        <w:t>if</w:t>
      </w:r>
      <w:r>
        <w:rPr>
          <w:color w:val="E10019"/>
          <w:spacing w:val="-2"/>
        </w:rPr>
        <w:t> </w:t>
      </w:r>
      <w:r>
        <w:rPr>
          <w:color w:val="E10019"/>
        </w:rPr>
        <w:t>Verizon</w:t>
      </w:r>
      <w:r>
        <w:rPr>
          <w:color w:val="E10019"/>
          <w:spacing w:val="-3"/>
        </w:rPr>
        <w:t> </w:t>
      </w:r>
      <w:r>
        <w:rPr>
          <w:color w:val="E10019"/>
        </w:rPr>
        <w:t>incurs</w:t>
      </w:r>
      <w:r>
        <w:rPr>
          <w:color w:val="E10019"/>
          <w:spacing w:val="-3"/>
        </w:rPr>
        <w:t> </w:t>
      </w:r>
      <w:r>
        <w:rPr>
          <w:color w:val="E10019"/>
        </w:rPr>
        <w:t>additional</w:t>
      </w:r>
      <w:r>
        <w:rPr>
          <w:color w:val="E10019"/>
          <w:spacing w:val="-3"/>
        </w:rPr>
        <w:t> </w:t>
      </w:r>
      <w:r>
        <w:rPr>
          <w:color w:val="E10019"/>
        </w:rPr>
        <w:t>debt</w:t>
      </w:r>
      <w:r>
        <w:rPr>
          <w:color w:val="E10019"/>
          <w:spacing w:val="-2"/>
        </w:rPr>
        <w:t> </w:t>
      </w:r>
      <w:r>
        <w:rPr>
          <w:color w:val="E10019"/>
        </w:rPr>
        <w:t>in</w:t>
      </w:r>
      <w:r>
        <w:rPr>
          <w:color w:val="E10019"/>
          <w:spacing w:val="-3"/>
        </w:rPr>
        <w:t> </w:t>
      </w:r>
      <w:r>
        <w:rPr>
          <w:color w:val="E10019"/>
        </w:rPr>
        <w:t>the</w:t>
      </w:r>
      <w:r>
        <w:rPr>
          <w:color w:val="E10019"/>
          <w:spacing w:val="-3"/>
        </w:rPr>
        <w:t> </w:t>
      </w:r>
      <w:r>
        <w:rPr>
          <w:color w:val="E10019"/>
        </w:rPr>
        <w:t>future</w:t>
      </w:r>
      <w:r>
        <w:rPr>
          <w:color w:val="E10019"/>
          <w:spacing w:val="-3"/>
        </w:rPr>
        <w:t> </w:t>
      </w:r>
      <w:r>
        <w:rPr>
          <w:color w:val="E10019"/>
        </w:rPr>
        <w:t>and</w:t>
      </w:r>
      <w:r>
        <w:rPr>
          <w:color w:val="E10019"/>
          <w:spacing w:val="-3"/>
        </w:rPr>
        <w:t> </w:t>
      </w:r>
      <w:r>
        <w:rPr>
          <w:color w:val="E10019"/>
        </w:rPr>
        <w:t>does</w:t>
      </w:r>
      <w:r>
        <w:rPr>
          <w:color w:val="E10019"/>
          <w:spacing w:val="-3"/>
        </w:rPr>
        <w:t> </w:t>
      </w:r>
      <w:r>
        <w:rPr>
          <w:color w:val="E10019"/>
        </w:rPr>
        <w:t>not retire existing debt.</w:t>
      </w:r>
    </w:p>
    <w:p>
      <w:pPr>
        <w:pStyle w:val="BodyText"/>
        <w:spacing w:line="249" w:lineRule="auto" w:before="110"/>
        <w:ind w:left="390" w:right="389"/>
        <w:jc w:val="both"/>
      </w:pPr>
      <w:r>
        <w:rPr/>
        <w:t>As</w:t>
      </w:r>
      <w:r>
        <w:rPr>
          <w:spacing w:val="-3"/>
        </w:rPr>
        <w:t> </w:t>
      </w:r>
      <w:r>
        <w:rPr/>
        <w:t>of</w:t>
      </w:r>
      <w:r>
        <w:rPr>
          <w:spacing w:val="-3"/>
        </w:rPr>
        <w:t> </w:t>
      </w:r>
      <w:r>
        <w:rPr/>
        <w:t>December</w:t>
      </w:r>
      <w:r>
        <w:rPr>
          <w:spacing w:val="-2"/>
        </w:rPr>
        <w:t> </w:t>
      </w:r>
      <w:r>
        <w:rPr/>
        <w:t>31,</w:t>
      </w:r>
      <w:r>
        <w:rPr>
          <w:spacing w:val="-2"/>
        </w:rPr>
        <w:t> </w:t>
      </w:r>
      <w:r>
        <w:rPr/>
        <w:t>2021,</w:t>
      </w:r>
      <w:r>
        <w:rPr>
          <w:spacing w:val="-2"/>
        </w:rPr>
        <w:t> </w:t>
      </w:r>
      <w:r>
        <w:rPr/>
        <w:t>Verizon</w:t>
      </w:r>
      <w:r>
        <w:rPr>
          <w:spacing w:val="-2"/>
        </w:rPr>
        <w:t> </w:t>
      </w:r>
      <w:r>
        <w:rPr/>
        <w:t>had</w:t>
      </w:r>
      <w:r>
        <w:rPr>
          <w:spacing w:val="-2"/>
        </w:rPr>
        <w:t> </w:t>
      </w:r>
      <w:r>
        <w:rPr/>
        <w:t>approximately</w:t>
      </w:r>
      <w:r>
        <w:rPr>
          <w:spacing w:val="-4"/>
        </w:rPr>
        <w:t> </w:t>
      </w:r>
      <w:r>
        <w:rPr/>
        <w:t>$136.7</w:t>
      </w:r>
      <w:r>
        <w:rPr>
          <w:spacing w:val="-2"/>
        </w:rPr>
        <w:t> </w:t>
      </w:r>
      <w:r>
        <w:rPr/>
        <w:t>billion</w:t>
      </w:r>
      <w:r>
        <w:rPr>
          <w:spacing w:val="-3"/>
        </w:rPr>
        <w:t> </w:t>
      </w:r>
      <w:r>
        <w:rPr/>
        <w:t>of</w:t>
      </w:r>
      <w:r>
        <w:rPr>
          <w:spacing w:val="-2"/>
        </w:rPr>
        <w:t> </w:t>
      </w:r>
      <w:r>
        <w:rPr/>
        <w:t>outstanding</w:t>
      </w:r>
      <w:r>
        <w:rPr>
          <w:spacing w:val="-2"/>
        </w:rPr>
        <w:t> </w:t>
      </w:r>
      <w:r>
        <w:rPr/>
        <w:t>unsecured</w:t>
      </w:r>
      <w:r>
        <w:rPr>
          <w:spacing w:val="-2"/>
        </w:rPr>
        <w:t> </w:t>
      </w:r>
      <w:r>
        <w:rPr/>
        <w:t>indebtedness,</w:t>
      </w:r>
      <w:r>
        <w:rPr>
          <w:spacing w:val="-4"/>
        </w:rPr>
        <w:t> </w:t>
      </w:r>
      <w:r>
        <w:rPr/>
        <w:t>$9.4</w:t>
      </w:r>
      <w:r>
        <w:rPr>
          <w:spacing w:val="-2"/>
        </w:rPr>
        <w:t> </w:t>
      </w:r>
      <w:r>
        <w:rPr/>
        <w:t>billion</w:t>
      </w:r>
      <w:r>
        <w:rPr>
          <w:spacing w:val="-3"/>
        </w:rPr>
        <w:t> </w:t>
      </w:r>
      <w:r>
        <w:rPr/>
        <w:t>of</w:t>
      </w:r>
      <w:r>
        <w:rPr>
          <w:spacing w:val="-2"/>
        </w:rPr>
        <w:t> </w:t>
      </w:r>
      <w:r>
        <w:rPr/>
        <w:t>unused</w:t>
      </w:r>
      <w:r>
        <w:rPr>
          <w:spacing w:val="-2"/>
        </w:rPr>
        <w:t> </w:t>
      </w:r>
      <w:r>
        <w:rPr/>
        <w:t>borrowing capacity under our existing revolving credit facility and $14.2 billion of outstanding secured indebtedness. Verizon’s debt level and related debt service obligations could have negative consequences, including:</w:t>
      </w:r>
    </w:p>
    <w:p>
      <w:pPr>
        <w:pStyle w:val="BodyText"/>
        <w:spacing w:before="11"/>
      </w:pPr>
    </w:p>
    <w:p>
      <w:pPr>
        <w:pStyle w:val="ListParagraph"/>
        <w:numPr>
          <w:ilvl w:val="0"/>
          <w:numId w:val="3"/>
        </w:numPr>
        <w:tabs>
          <w:tab w:pos="1110" w:val="left" w:leader="none"/>
        </w:tabs>
        <w:spacing w:line="249" w:lineRule="auto" w:before="0" w:after="0"/>
        <w:ind w:left="1110" w:right="384" w:hanging="360"/>
        <w:jc w:val="both"/>
        <w:rPr>
          <w:sz w:val="18"/>
        </w:rPr>
      </w:pPr>
      <w:r>
        <w:rPr>
          <w:sz w:val="18"/>
        </w:rPr>
        <w:t>requiring Verizon to dedicate significant cash flow from operations to the payment of principal, interest and other amounts payable on our debt, which would reduce the funds we have available for other purposes, such as working capital, capital expenditures, dividend payments and acquisitions;</w:t>
      </w:r>
    </w:p>
    <w:p>
      <w:pPr>
        <w:pStyle w:val="BodyText"/>
        <w:spacing w:before="11"/>
      </w:pPr>
    </w:p>
    <w:p>
      <w:pPr>
        <w:pStyle w:val="ListParagraph"/>
        <w:numPr>
          <w:ilvl w:val="0"/>
          <w:numId w:val="3"/>
        </w:numPr>
        <w:tabs>
          <w:tab w:pos="1110" w:val="left" w:leader="none"/>
        </w:tabs>
        <w:spacing w:line="249" w:lineRule="auto" w:before="0" w:after="0"/>
        <w:ind w:left="1110" w:right="384" w:hanging="360"/>
        <w:jc w:val="both"/>
        <w:rPr>
          <w:sz w:val="18"/>
        </w:rPr>
      </w:pPr>
      <w:r>
        <w:rPr>
          <w:sz w:val="18"/>
        </w:rPr>
        <w:t>making it more difficult or expensive for Verizon to obtain any necessary future financing for working capital, capital expenditures, debt service requirements, debt refinancing, acquisitions or other purposes;</w:t>
      </w:r>
    </w:p>
    <w:p>
      <w:pPr>
        <w:pStyle w:val="BodyText"/>
        <w:spacing w:before="10"/>
      </w:pPr>
    </w:p>
    <w:p>
      <w:pPr>
        <w:pStyle w:val="ListParagraph"/>
        <w:numPr>
          <w:ilvl w:val="0"/>
          <w:numId w:val="3"/>
        </w:numPr>
        <w:tabs>
          <w:tab w:pos="1109" w:val="left" w:leader="none"/>
        </w:tabs>
        <w:spacing w:line="240" w:lineRule="auto" w:before="1" w:after="0"/>
        <w:ind w:left="1109" w:right="0" w:hanging="359"/>
        <w:jc w:val="left"/>
        <w:rPr>
          <w:sz w:val="18"/>
        </w:rPr>
      </w:pPr>
      <w:r>
        <w:rPr>
          <w:sz w:val="18"/>
        </w:rPr>
        <w:t>reducing</w:t>
      </w:r>
      <w:r>
        <w:rPr>
          <w:spacing w:val="-2"/>
          <w:sz w:val="18"/>
        </w:rPr>
        <w:t> </w:t>
      </w:r>
      <w:r>
        <w:rPr>
          <w:sz w:val="18"/>
        </w:rPr>
        <w:t>Verizon’s</w:t>
      </w:r>
      <w:r>
        <w:rPr>
          <w:spacing w:val="-3"/>
          <w:sz w:val="18"/>
        </w:rPr>
        <w:t> </w:t>
      </w:r>
      <w:r>
        <w:rPr>
          <w:sz w:val="18"/>
        </w:rPr>
        <w:t>flexibility</w:t>
      </w:r>
      <w:r>
        <w:rPr>
          <w:spacing w:val="-1"/>
          <w:sz w:val="18"/>
        </w:rPr>
        <w:t> </w:t>
      </w:r>
      <w:r>
        <w:rPr>
          <w:sz w:val="18"/>
        </w:rPr>
        <w:t>in</w:t>
      </w:r>
      <w:r>
        <w:rPr>
          <w:spacing w:val="-2"/>
          <w:sz w:val="18"/>
        </w:rPr>
        <w:t> </w:t>
      </w:r>
      <w:r>
        <w:rPr>
          <w:sz w:val="18"/>
        </w:rPr>
        <w:t>planning</w:t>
      </w:r>
      <w:r>
        <w:rPr>
          <w:spacing w:val="-1"/>
          <w:sz w:val="18"/>
        </w:rPr>
        <w:t> </w:t>
      </w:r>
      <w:r>
        <w:rPr>
          <w:sz w:val="18"/>
        </w:rPr>
        <w:t>for</w:t>
      </w:r>
      <w:r>
        <w:rPr>
          <w:spacing w:val="-2"/>
          <w:sz w:val="18"/>
        </w:rPr>
        <w:t> </w:t>
      </w:r>
      <w:r>
        <w:rPr>
          <w:sz w:val="18"/>
        </w:rPr>
        <w:t>or</w:t>
      </w:r>
      <w:r>
        <w:rPr>
          <w:spacing w:val="-1"/>
          <w:sz w:val="18"/>
        </w:rPr>
        <w:t> </w:t>
      </w:r>
      <w:r>
        <w:rPr>
          <w:sz w:val="18"/>
        </w:rPr>
        <w:t>reacting</w:t>
      </w:r>
      <w:r>
        <w:rPr>
          <w:spacing w:val="-2"/>
          <w:sz w:val="18"/>
        </w:rPr>
        <w:t> </w:t>
      </w:r>
      <w:r>
        <w:rPr>
          <w:sz w:val="18"/>
        </w:rPr>
        <w:t>to</w:t>
      </w:r>
      <w:r>
        <w:rPr>
          <w:spacing w:val="-1"/>
          <w:sz w:val="18"/>
        </w:rPr>
        <w:t> </w:t>
      </w:r>
      <w:r>
        <w:rPr>
          <w:sz w:val="18"/>
        </w:rPr>
        <w:t>changes</w:t>
      </w:r>
      <w:r>
        <w:rPr>
          <w:spacing w:val="-3"/>
          <w:sz w:val="18"/>
        </w:rPr>
        <w:t> </w:t>
      </w:r>
      <w:r>
        <w:rPr>
          <w:sz w:val="18"/>
        </w:rPr>
        <w:t>in</w:t>
      </w:r>
      <w:r>
        <w:rPr>
          <w:spacing w:val="-1"/>
          <w:sz w:val="18"/>
        </w:rPr>
        <w:t> </w:t>
      </w:r>
      <w:r>
        <w:rPr>
          <w:sz w:val="18"/>
        </w:rPr>
        <w:t>our</w:t>
      </w:r>
      <w:r>
        <w:rPr>
          <w:spacing w:val="-2"/>
          <w:sz w:val="18"/>
        </w:rPr>
        <w:t> </w:t>
      </w:r>
      <w:r>
        <w:rPr>
          <w:sz w:val="18"/>
        </w:rPr>
        <w:t>industries</w:t>
      </w:r>
      <w:r>
        <w:rPr>
          <w:spacing w:val="-2"/>
          <w:sz w:val="18"/>
        </w:rPr>
        <w:t> </w:t>
      </w:r>
      <w:r>
        <w:rPr>
          <w:sz w:val="18"/>
        </w:rPr>
        <w:t>and</w:t>
      </w:r>
      <w:r>
        <w:rPr>
          <w:spacing w:val="-2"/>
          <w:sz w:val="18"/>
        </w:rPr>
        <w:t> </w:t>
      </w:r>
      <w:r>
        <w:rPr>
          <w:sz w:val="18"/>
        </w:rPr>
        <w:t>market</w:t>
      </w:r>
      <w:r>
        <w:rPr>
          <w:spacing w:val="-1"/>
          <w:sz w:val="18"/>
        </w:rPr>
        <w:t> </w:t>
      </w:r>
      <w:r>
        <w:rPr>
          <w:spacing w:val="-2"/>
          <w:sz w:val="18"/>
        </w:rPr>
        <w:t>conditions;</w:t>
      </w:r>
    </w:p>
    <w:p>
      <w:pPr>
        <w:pStyle w:val="BodyText"/>
        <w:spacing w:before="17"/>
      </w:pPr>
    </w:p>
    <w:p>
      <w:pPr>
        <w:pStyle w:val="ListParagraph"/>
        <w:numPr>
          <w:ilvl w:val="0"/>
          <w:numId w:val="3"/>
        </w:numPr>
        <w:tabs>
          <w:tab w:pos="1109" w:val="left" w:leader="none"/>
        </w:tabs>
        <w:spacing w:line="240" w:lineRule="auto" w:before="1" w:after="0"/>
        <w:ind w:left="1109" w:right="0" w:hanging="359"/>
        <w:jc w:val="left"/>
        <w:rPr>
          <w:sz w:val="18"/>
        </w:rPr>
      </w:pPr>
      <w:r>
        <w:rPr>
          <w:sz w:val="18"/>
        </w:rPr>
        <w:t>making Verizon more vulnerable in the event of a downturn in our business; </w:t>
      </w:r>
      <w:r>
        <w:rPr>
          <w:spacing w:val="-5"/>
          <w:sz w:val="18"/>
        </w:rPr>
        <w:t>and</w:t>
      </w:r>
    </w:p>
    <w:p>
      <w:pPr>
        <w:pStyle w:val="BodyText"/>
        <w:spacing w:before="17"/>
      </w:pPr>
    </w:p>
    <w:p>
      <w:pPr>
        <w:pStyle w:val="ListParagraph"/>
        <w:numPr>
          <w:ilvl w:val="0"/>
          <w:numId w:val="3"/>
        </w:numPr>
        <w:tabs>
          <w:tab w:pos="1109" w:val="left" w:leader="none"/>
        </w:tabs>
        <w:spacing w:line="240" w:lineRule="auto" w:before="1" w:after="0"/>
        <w:ind w:left="1109" w:right="0" w:hanging="359"/>
        <w:jc w:val="left"/>
        <w:rPr>
          <w:sz w:val="18"/>
        </w:rPr>
      </w:pPr>
      <w:r>
        <w:rPr>
          <w:sz w:val="18"/>
        </w:rPr>
        <w:t>exposing</w:t>
      </w:r>
      <w:r>
        <w:rPr>
          <w:spacing w:val="-1"/>
          <w:sz w:val="18"/>
        </w:rPr>
        <w:t> </w:t>
      </w:r>
      <w:r>
        <w:rPr>
          <w:sz w:val="18"/>
        </w:rPr>
        <w:t>Verizon</w:t>
      </w:r>
      <w:r>
        <w:rPr>
          <w:spacing w:val="-1"/>
          <w:sz w:val="18"/>
        </w:rPr>
        <w:t> </w:t>
      </w:r>
      <w:r>
        <w:rPr>
          <w:sz w:val="18"/>
        </w:rPr>
        <w:t>to increased</w:t>
      </w:r>
      <w:r>
        <w:rPr>
          <w:spacing w:val="-1"/>
          <w:sz w:val="18"/>
        </w:rPr>
        <w:t> </w:t>
      </w:r>
      <w:r>
        <w:rPr>
          <w:sz w:val="18"/>
        </w:rPr>
        <w:t>interest rate</w:t>
      </w:r>
      <w:r>
        <w:rPr>
          <w:spacing w:val="-1"/>
          <w:sz w:val="18"/>
        </w:rPr>
        <w:t> </w:t>
      </w:r>
      <w:r>
        <w:rPr>
          <w:sz w:val="18"/>
        </w:rPr>
        <w:t>risk to</w:t>
      </w:r>
      <w:r>
        <w:rPr>
          <w:spacing w:val="-1"/>
          <w:sz w:val="18"/>
        </w:rPr>
        <w:t> </w:t>
      </w:r>
      <w:r>
        <w:rPr>
          <w:sz w:val="18"/>
        </w:rPr>
        <w:t>the extent</w:t>
      </w:r>
      <w:r>
        <w:rPr>
          <w:spacing w:val="-1"/>
          <w:sz w:val="18"/>
        </w:rPr>
        <w:t> </w:t>
      </w:r>
      <w:r>
        <w:rPr>
          <w:sz w:val="18"/>
        </w:rPr>
        <w:t>that our</w:t>
      </w:r>
      <w:r>
        <w:rPr>
          <w:spacing w:val="-1"/>
          <w:sz w:val="18"/>
        </w:rPr>
        <w:t> </w:t>
      </w:r>
      <w:r>
        <w:rPr>
          <w:sz w:val="18"/>
        </w:rPr>
        <w:t>debt obligations</w:t>
      </w:r>
      <w:r>
        <w:rPr>
          <w:spacing w:val="-2"/>
          <w:sz w:val="18"/>
        </w:rPr>
        <w:t> </w:t>
      </w:r>
      <w:r>
        <w:rPr>
          <w:sz w:val="18"/>
        </w:rPr>
        <w:t>are subject</w:t>
      </w:r>
      <w:r>
        <w:rPr>
          <w:spacing w:val="-1"/>
          <w:sz w:val="18"/>
        </w:rPr>
        <w:t> </w:t>
      </w:r>
      <w:r>
        <w:rPr>
          <w:sz w:val="18"/>
        </w:rPr>
        <w:t>to variable</w:t>
      </w:r>
      <w:r>
        <w:rPr>
          <w:spacing w:val="-1"/>
          <w:sz w:val="18"/>
        </w:rPr>
        <w:t> </w:t>
      </w:r>
      <w:r>
        <w:rPr>
          <w:sz w:val="18"/>
        </w:rPr>
        <w:t>interest </w:t>
      </w:r>
      <w:r>
        <w:rPr>
          <w:spacing w:val="-2"/>
          <w:sz w:val="18"/>
        </w:rPr>
        <w:t>rates.</w:t>
      </w:r>
    </w:p>
    <w:p>
      <w:pPr>
        <w:pStyle w:val="BodyText"/>
        <w:spacing w:before="9"/>
      </w:pPr>
    </w:p>
    <w:p>
      <w:pPr>
        <w:pStyle w:val="Heading1"/>
        <w:spacing w:line="249" w:lineRule="auto" w:before="1"/>
        <w:ind w:right="937"/>
        <w:jc w:val="both"/>
      </w:pPr>
      <w:r>
        <w:rPr>
          <w:color w:val="E10019"/>
        </w:rPr>
        <w:t>Adverse</w:t>
      </w:r>
      <w:r>
        <w:rPr>
          <w:color w:val="E10019"/>
          <w:spacing w:val="-3"/>
        </w:rPr>
        <w:t> </w:t>
      </w:r>
      <w:r>
        <w:rPr>
          <w:color w:val="E10019"/>
        </w:rPr>
        <w:t>changes</w:t>
      </w:r>
      <w:r>
        <w:rPr>
          <w:color w:val="E10019"/>
          <w:spacing w:val="-3"/>
        </w:rPr>
        <w:t> </w:t>
      </w:r>
      <w:r>
        <w:rPr>
          <w:color w:val="E10019"/>
        </w:rPr>
        <w:t>in</w:t>
      </w:r>
      <w:r>
        <w:rPr>
          <w:color w:val="E10019"/>
          <w:spacing w:val="-3"/>
        </w:rPr>
        <w:t> </w:t>
      </w:r>
      <w:r>
        <w:rPr>
          <w:color w:val="E10019"/>
        </w:rPr>
        <w:t>the</w:t>
      </w:r>
      <w:r>
        <w:rPr>
          <w:color w:val="E10019"/>
          <w:spacing w:val="-3"/>
        </w:rPr>
        <w:t> </w:t>
      </w:r>
      <w:r>
        <w:rPr>
          <w:color w:val="E10019"/>
        </w:rPr>
        <w:t>credit</w:t>
      </w:r>
      <w:r>
        <w:rPr>
          <w:color w:val="E10019"/>
          <w:spacing w:val="-2"/>
        </w:rPr>
        <w:t> </w:t>
      </w:r>
      <w:r>
        <w:rPr>
          <w:color w:val="E10019"/>
        </w:rPr>
        <w:t>markets</w:t>
      </w:r>
      <w:r>
        <w:rPr>
          <w:color w:val="E10019"/>
          <w:spacing w:val="-3"/>
        </w:rPr>
        <w:t> </w:t>
      </w:r>
      <w:r>
        <w:rPr>
          <w:color w:val="E10019"/>
        </w:rPr>
        <w:t>and</w:t>
      </w:r>
      <w:r>
        <w:rPr>
          <w:color w:val="E10019"/>
          <w:spacing w:val="-3"/>
        </w:rPr>
        <w:t> </w:t>
      </w:r>
      <w:r>
        <w:rPr>
          <w:color w:val="E10019"/>
        </w:rPr>
        <w:t>other</w:t>
      </w:r>
      <w:r>
        <w:rPr>
          <w:color w:val="E10019"/>
          <w:spacing w:val="-3"/>
        </w:rPr>
        <w:t> </w:t>
      </w:r>
      <w:r>
        <w:rPr>
          <w:color w:val="E10019"/>
        </w:rPr>
        <w:t>factors</w:t>
      </w:r>
      <w:r>
        <w:rPr>
          <w:color w:val="E10019"/>
          <w:spacing w:val="-3"/>
        </w:rPr>
        <w:t> </w:t>
      </w:r>
      <w:r>
        <w:rPr>
          <w:color w:val="E10019"/>
        </w:rPr>
        <w:t>could</w:t>
      </w:r>
      <w:r>
        <w:rPr>
          <w:color w:val="E10019"/>
          <w:spacing w:val="-3"/>
        </w:rPr>
        <w:t> </w:t>
      </w:r>
      <w:r>
        <w:rPr>
          <w:color w:val="E10019"/>
        </w:rPr>
        <w:t>increase</w:t>
      </w:r>
      <w:r>
        <w:rPr>
          <w:color w:val="E10019"/>
          <w:spacing w:val="-3"/>
        </w:rPr>
        <w:t> </w:t>
      </w:r>
      <w:r>
        <w:rPr>
          <w:color w:val="E10019"/>
        </w:rPr>
        <w:t>our</w:t>
      </w:r>
      <w:r>
        <w:rPr>
          <w:color w:val="E10019"/>
          <w:spacing w:val="-3"/>
        </w:rPr>
        <w:t> </w:t>
      </w:r>
      <w:r>
        <w:rPr>
          <w:color w:val="E10019"/>
        </w:rPr>
        <w:t>borrowing</w:t>
      </w:r>
      <w:r>
        <w:rPr>
          <w:color w:val="E10019"/>
          <w:spacing w:val="-2"/>
        </w:rPr>
        <w:t> </w:t>
      </w:r>
      <w:r>
        <w:rPr>
          <w:color w:val="E10019"/>
        </w:rPr>
        <w:t>costs</w:t>
      </w:r>
      <w:r>
        <w:rPr>
          <w:color w:val="E10019"/>
          <w:spacing w:val="-3"/>
        </w:rPr>
        <w:t> </w:t>
      </w:r>
      <w:r>
        <w:rPr>
          <w:color w:val="E10019"/>
        </w:rPr>
        <w:t>and</w:t>
      </w:r>
      <w:r>
        <w:rPr>
          <w:color w:val="E10019"/>
          <w:spacing w:val="-3"/>
        </w:rPr>
        <w:t> </w:t>
      </w:r>
      <w:r>
        <w:rPr>
          <w:color w:val="E10019"/>
        </w:rPr>
        <w:t>the</w:t>
      </w:r>
      <w:r>
        <w:rPr>
          <w:color w:val="E10019"/>
          <w:spacing w:val="-3"/>
        </w:rPr>
        <w:t> </w:t>
      </w:r>
      <w:r>
        <w:rPr>
          <w:color w:val="E10019"/>
        </w:rPr>
        <w:t>availability</w:t>
      </w:r>
      <w:r>
        <w:rPr>
          <w:color w:val="E10019"/>
          <w:spacing w:val="-2"/>
        </w:rPr>
        <w:t> </w:t>
      </w:r>
      <w:r>
        <w:rPr>
          <w:color w:val="E10019"/>
        </w:rPr>
        <w:t>of </w:t>
      </w:r>
      <w:r>
        <w:rPr>
          <w:color w:val="E10019"/>
          <w:spacing w:val="-2"/>
        </w:rPr>
        <w:t>financing.</w:t>
      </w:r>
    </w:p>
    <w:p>
      <w:pPr>
        <w:pStyle w:val="BodyText"/>
        <w:spacing w:line="249" w:lineRule="auto" w:before="109"/>
        <w:ind w:left="390" w:right="381"/>
        <w:jc w:val="both"/>
      </w:pPr>
      <w:r>
        <w:rPr/>
        <w:t>We require a significant amount of capital to operate and grow our business. We fund our capital needs in part through borrowings in the public and private credit markets. Adverse changes in the credit markets, including increases in interest rates, could increase our cost of borrowing and/or make it more difficult for us to obtain financing for our operations or refinance existing indebtedness. In addition, our</w:t>
      </w:r>
      <w:r>
        <w:rPr>
          <w:spacing w:val="40"/>
        </w:rPr>
        <w:t> </w:t>
      </w:r>
      <w:r>
        <w:rPr/>
        <w:t>ability to obtain funding under asset-backed debt transactions is subject to our ability to continue to originate a sufficient amount of assets eligible to be securitized. Our borrowing costs also can be affected by short- and long-term debt ratings assigned by independent rating agencies,</w:t>
      </w:r>
      <w:r>
        <w:rPr>
          <w:spacing w:val="-1"/>
        </w:rPr>
        <w:t> </w:t>
      </w:r>
      <w:r>
        <w:rPr/>
        <w:t>which</w:t>
      </w:r>
      <w:r>
        <w:rPr>
          <w:spacing w:val="-1"/>
        </w:rPr>
        <w:t> </w:t>
      </w:r>
      <w:r>
        <w:rPr/>
        <w:t>are</w:t>
      </w:r>
      <w:r>
        <w:rPr>
          <w:spacing w:val="-1"/>
        </w:rPr>
        <w:t> </w:t>
      </w:r>
      <w:r>
        <w:rPr/>
        <w:t>based,</w:t>
      </w:r>
      <w:r>
        <w:rPr>
          <w:spacing w:val="-1"/>
        </w:rPr>
        <w:t> </w:t>
      </w:r>
      <w:r>
        <w:rPr/>
        <w:t>in</w:t>
      </w:r>
      <w:r>
        <w:rPr>
          <w:spacing w:val="-1"/>
        </w:rPr>
        <w:t> </w:t>
      </w:r>
      <w:r>
        <w:rPr/>
        <w:t>significant</w:t>
      </w:r>
      <w:r>
        <w:rPr>
          <w:spacing w:val="-1"/>
        </w:rPr>
        <w:t> </w:t>
      </w:r>
      <w:r>
        <w:rPr/>
        <w:t>part,</w:t>
      </w:r>
      <w:r>
        <w:rPr>
          <w:spacing w:val="-1"/>
        </w:rPr>
        <w:t> </w:t>
      </w:r>
      <w:r>
        <w:rPr/>
        <w:t>on</w:t>
      </w:r>
      <w:r>
        <w:rPr>
          <w:spacing w:val="-1"/>
        </w:rPr>
        <w:t> </w:t>
      </w:r>
      <w:r>
        <w:rPr/>
        <w:t>our</w:t>
      </w:r>
      <w:r>
        <w:rPr>
          <w:spacing w:val="-1"/>
        </w:rPr>
        <w:t> </w:t>
      </w:r>
      <w:r>
        <w:rPr/>
        <w:t>performance</w:t>
      </w:r>
      <w:r>
        <w:rPr>
          <w:spacing w:val="-1"/>
        </w:rPr>
        <w:t> </w:t>
      </w:r>
      <w:r>
        <w:rPr/>
        <w:t>as</w:t>
      </w:r>
      <w:r>
        <w:rPr>
          <w:spacing w:val="-1"/>
        </w:rPr>
        <w:t> </w:t>
      </w:r>
      <w:r>
        <w:rPr/>
        <w:t>measured</w:t>
      </w:r>
      <w:r>
        <w:rPr>
          <w:spacing w:val="-1"/>
        </w:rPr>
        <w:t> </w:t>
      </w:r>
      <w:r>
        <w:rPr/>
        <w:t>by</w:t>
      </w:r>
      <w:r>
        <w:rPr>
          <w:spacing w:val="-1"/>
        </w:rPr>
        <w:t> </w:t>
      </w:r>
      <w:r>
        <w:rPr/>
        <w:t>customary</w:t>
      </w:r>
      <w:r>
        <w:rPr>
          <w:spacing w:val="-1"/>
        </w:rPr>
        <w:t> </w:t>
      </w:r>
      <w:r>
        <w:rPr/>
        <w:t>credit</w:t>
      </w:r>
      <w:r>
        <w:rPr>
          <w:spacing w:val="-1"/>
        </w:rPr>
        <w:t> </w:t>
      </w:r>
      <w:r>
        <w:rPr/>
        <w:t>metrics.</w:t>
      </w:r>
      <w:r>
        <w:rPr>
          <w:spacing w:val="-1"/>
        </w:rPr>
        <w:t> </w:t>
      </w:r>
      <w:r>
        <w:rPr/>
        <w:t>A</w:t>
      </w:r>
      <w:r>
        <w:rPr>
          <w:spacing w:val="-1"/>
        </w:rPr>
        <w:t> </w:t>
      </w:r>
      <w:r>
        <w:rPr/>
        <w:t>decrease</w:t>
      </w:r>
      <w:r>
        <w:rPr>
          <w:spacing w:val="-1"/>
        </w:rPr>
        <w:t> </w:t>
      </w:r>
      <w:r>
        <w:rPr/>
        <w:t>in</w:t>
      </w:r>
      <w:r>
        <w:rPr>
          <w:spacing w:val="-1"/>
        </w:rPr>
        <w:t> </w:t>
      </w:r>
      <w:r>
        <w:rPr/>
        <w:t>these</w:t>
      </w:r>
      <w:r>
        <w:rPr>
          <w:spacing w:val="-1"/>
        </w:rPr>
        <w:t> </w:t>
      </w:r>
      <w:r>
        <w:rPr/>
        <w:t>ratings</w:t>
      </w:r>
      <w:r>
        <w:rPr>
          <w:spacing w:val="-1"/>
        </w:rPr>
        <w:t> </w:t>
      </w:r>
      <w:r>
        <w:rPr/>
        <w:t>would likely increase our cost of borrowing and/or make it more difficult for us to obtain financing. A severe disruption in the global financial markets could impact some of the financial institutions with which we do business, and such instability could also affect our access to </w:t>
      </w:r>
      <w:r>
        <w:rPr>
          <w:spacing w:val="-2"/>
        </w:rPr>
        <w:t>financing.</w:t>
      </w:r>
    </w:p>
    <w:p>
      <w:pPr>
        <w:pStyle w:val="BodyText"/>
        <w:spacing w:before="8"/>
      </w:pPr>
    </w:p>
    <w:p>
      <w:pPr>
        <w:pStyle w:val="Heading1"/>
        <w:spacing w:line="249" w:lineRule="auto"/>
        <w:ind w:right="385"/>
      </w:pPr>
      <w:r>
        <w:rPr>
          <w:color w:val="E10019"/>
        </w:rPr>
        <w:t>Increases</w:t>
      </w:r>
      <w:r>
        <w:rPr>
          <w:color w:val="E10019"/>
          <w:spacing w:val="-3"/>
        </w:rPr>
        <w:t> </w:t>
      </w:r>
      <w:r>
        <w:rPr>
          <w:color w:val="E10019"/>
        </w:rPr>
        <w:t>in</w:t>
      </w:r>
      <w:r>
        <w:rPr>
          <w:color w:val="E10019"/>
          <w:spacing w:val="-3"/>
        </w:rPr>
        <w:t> </w:t>
      </w:r>
      <w:r>
        <w:rPr>
          <w:color w:val="E10019"/>
        </w:rPr>
        <w:t>costs</w:t>
      </w:r>
      <w:r>
        <w:rPr>
          <w:color w:val="E10019"/>
          <w:spacing w:val="-3"/>
        </w:rPr>
        <w:t> </w:t>
      </w:r>
      <w:r>
        <w:rPr>
          <w:color w:val="E10019"/>
        </w:rPr>
        <w:t>for</w:t>
      </w:r>
      <w:r>
        <w:rPr>
          <w:color w:val="E10019"/>
          <w:spacing w:val="-3"/>
        </w:rPr>
        <w:t> </w:t>
      </w:r>
      <w:r>
        <w:rPr>
          <w:color w:val="E10019"/>
        </w:rPr>
        <w:t>pension</w:t>
      </w:r>
      <w:r>
        <w:rPr>
          <w:color w:val="E10019"/>
          <w:spacing w:val="-3"/>
        </w:rPr>
        <w:t> </w:t>
      </w:r>
      <w:r>
        <w:rPr>
          <w:color w:val="E10019"/>
        </w:rPr>
        <w:t>benefits</w:t>
      </w:r>
      <w:r>
        <w:rPr>
          <w:color w:val="E10019"/>
          <w:spacing w:val="-3"/>
        </w:rPr>
        <w:t> </w:t>
      </w:r>
      <w:r>
        <w:rPr>
          <w:color w:val="E10019"/>
        </w:rPr>
        <w:t>and</w:t>
      </w:r>
      <w:r>
        <w:rPr>
          <w:color w:val="E10019"/>
          <w:spacing w:val="-3"/>
        </w:rPr>
        <w:t> </w:t>
      </w:r>
      <w:r>
        <w:rPr>
          <w:color w:val="E10019"/>
        </w:rPr>
        <w:t>active</w:t>
      </w:r>
      <w:r>
        <w:rPr>
          <w:color w:val="E10019"/>
          <w:spacing w:val="-3"/>
        </w:rPr>
        <w:t> </w:t>
      </w:r>
      <w:r>
        <w:rPr>
          <w:color w:val="E10019"/>
        </w:rPr>
        <w:t>and</w:t>
      </w:r>
      <w:r>
        <w:rPr>
          <w:color w:val="E10019"/>
          <w:spacing w:val="-3"/>
        </w:rPr>
        <w:t> </w:t>
      </w:r>
      <w:r>
        <w:rPr>
          <w:color w:val="E10019"/>
        </w:rPr>
        <w:t>retiree</w:t>
      </w:r>
      <w:r>
        <w:rPr>
          <w:color w:val="E10019"/>
          <w:spacing w:val="-3"/>
        </w:rPr>
        <w:t> </w:t>
      </w:r>
      <w:r>
        <w:rPr>
          <w:color w:val="E10019"/>
        </w:rPr>
        <w:t>healthcare</w:t>
      </w:r>
      <w:r>
        <w:rPr>
          <w:color w:val="E10019"/>
          <w:spacing w:val="-3"/>
        </w:rPr>
        <w:t> </w:t>
      </w:r>
      <w:r>
        <w:rPr>
          <w:color w:val="E10019"/>
        </w:rPr>
        <w:t>benefits</w:t>
      </w:r>
      <w:r>
        <w:rPr>
          <w:color w:val="E10019"/>
          <w:spacing w:val="-3"/>
        </w:rPr>
        <w:t> </w:t>
      </w:r>
      <w:r>
        <w:rPr>
          <w:color w:val="E10019"/>
        </w:rPr>
        <w:t>may</w:t>
      </w:r>
      <w:r>
        <w:rPr>
          <w:color w:val="E10019"/>
          <w:spacing w:val="-2"/>
        </w:rPr>
        <w:t> </w:t>
      </w:r>
      <w:r>
        <w:rPr>
          <w:color w:val="E10019"/>
        </w:rPr>
        <w:t>reduce</w:t>
      </w:r>
      <w:r>
        <w:rPr>
          <w:color w:val="E10019"/>
          <w:spacing w:val="-3"/>
        </w:rPr>
        <w:t> </w:t>
      </w:r>
      <w:r>
        <w:rPr>
          <w:color w:val="E10019"/>
        </w:rPr>
        <w:t>our</w:t>
      </w:r>
      <w:r>
        <w:rPr>
          <w:color w:val="E10019"/>
          <w:spacing w:val="-3"/>
        </w:rPr>
        <w:t> </w:t>
      </w:r>
      <w:r>
        <w:rPr>
          <w:color w:val="E10019"/>
        </w:rPr>
        <w:t>profitability</w:t>
      </w:r>
      <w:r>
        <w:rPr>
          <w:color w:val="E10019"/>
          <w:spacing w:val="-2"/>
        </w:rPr>
        <w:t> </w:t>
      </w:r>
      <w:r>
        <w:rPr>
          <w:color w:val="E10019"/>
        </w:rPr>
        <w:t>and increase our funding commitments.</w:t>
      </w:r>
    </w:p>
    <w:p>
      <w:pPr>
        <w:pStyle w:val="BodyText"/>
        <w:spacing w:line="249" w:lineRule="auto" w:before="110"/>
        <w:ind w:left="390"/>
      </w:pPr>
      <w:r>
        <w:rPr/>
        <w:t>With</w:t>
      </w:r>
      <w:r>
        <w:rPr>
          <w:spacing w:val="40"/>
        </w:rPr>
        <w:t> </w:t>
      </w:r>
      <w:r>
        <w:rPr/>
        <w:t>approximately</w:t>
      </w:r>
      <w:r>
        <w:rPr>
          <w:spacing w:val="40"/>
        </w:rPr>
        <w:t> </w:t>
      </w:r>
      <w:r>
        <w:rPr/>
        <w:t>118,400</w:t>
      </w:r>
      <w:r>
        <w:rPr>
          <w:spacing w:val="40"/>
        </w:rPr>
        <w:t> </w:t>
      </w:r>
      <w:r>
        <w:rPr/>
        <w:t>employees,</w:t>
      </w:r>
      <w:r>
        <w:rPr>
          <w:spacing w:val="40"/>
        </w:rPr>
        <w:t> </w:t>
      </w:r>
      <w:r>
        <w:rPr/>
        <w:t>including</w:t>
      </w:r>
      <w:r>
        <w:rPr>
          <w:spacing w:val="40"/>
        </w:rPr>
        <w:t> </w:t>
      </w:r>
      <w:r>
        <w:rPr/>
        <w:t>approximately</w:t>
      </w:r>
      <w:r>
        <w:rPr>
          <w:spacing w:val="40"/>
        </w:rPr>
        <w:t> </w:t>
      </w:r>
      <w:r>
        <w:rPr/>
        <w:t>800</w:t>
      </w:r>
      <w:r>
        <w:rPr>
          <w:spacing w:val="40"/>
        </w:rPr>
        <w:t> </w:t>
      </w:r>
      <w:r>
        <w:rPr/>
        <w:t>Tracfone</w:t>
      </w:r>
      <w:r>
        <w:rPr>
          <w:spacing w:val="40"/>
        </w:rPr>
        <w:t> </w:t>
      </w:r>
      <w:r>
        <w:rPr/>
        <w:t>employees,</w:t>
      </w:r>
      <w:r>
        <w:rPr>
          <w:spacing w:val="40"/>
        </w:rPr>
        <w:t> </w:t>
      </w:r>
      <w:r>
        <w:rPr/>
        <w:t>and</w:t>
      </w:r>
      <w:r>
        <w:rPr>
          <w:spacing w:val="40"/>
        </w:rPr>
        <w:t> </w:t>
      </w:r>
      <w:r>
        <w:rPr/>
        <w:t>approximately</w:t>
      </w:r>
      <w:r>
        <w:rPr>
          <w:spacing w:val="40"/>
        </w:rPr>
        <w:t> </w:t>
      </w:r>
      <w:r>
        <w:rPr/>
        <w:t>187,000</w:t>
      </w:r>
      <w:r>
        <w:rPr>
          <w:spacing w:val="40"/>
        </w:rPr>
        <w:t> </w:t>
      </w:r>
      <w:r>
        <w:rPr/>
        <w:t>retirees</w:t>
      </w:r>
      <w:r>
        <w:rPr>
          <w:spacing w:val="40"/>
        </w:rPr>
        <w:t> </w:t>
      </w:r>
      <w:r>
        <w:rPr/>
        <w:t>as</w:t>
      </w:r>
      <w:r>
        <w:rPr>
          <w:spacing w:val="40"/>
        </w:rPr>
        <w:t> </w:t>
      </w:r>
      <w:r>
        <w:rPr/>
        <w:t>of December</w:t>
      </w:r>
      <w:r>
        <w:rPr>
          <w:spacing w:val="11"/>
        </w:rPr>
        <w:t> </w:t>
      </w:r>
      <w:r>
        <w:rPr/>
        <w:t>31,</w:t>
      </w:r>
      <w:r>
        <w:rPr>
          <w:spacing w:val="11"/>
        </w:rPr>
        <w:t> </w:t>
      </w:r>
      <w:r>
        <w:rPr/>
        <w:t>2021</w:t>
      </w:r>
      <w:r>
        <w:rPr>
          <w:spacing w:val="10"/>
        </w:rPr>
        <w:t> </w:t>
      </w:r>
      <w:r>
        <w:rPr/>
        <w:t>eligible</w:t>
      </w:r>
      <w:r>
        <w:rPr>
          <w:spacing w:val="11"/>
        </w:rPr>
        <w:t> </w:t>
      </w:r>
      <w:r>
        <w:rPr/>
        <w:t>to</w:t>
      </w:r>
      <w:r>
        <w:rPr>
          <w:spacing w:val="11"/>
        </w:rPr>
        <w:t> </w:t>
      </w:r>
      <w:r>
        <w:rPr/>
        <w:t>participate</w:t>
      </w:r>
      <w:r>
        <w:rPr>
          <w:spacing w:val="11"/>
        </w:rPr>
        <w:t> </w:t>
      </w:r>
      <w:r>
        <w:rPr/>
        <w:t>in</w:t>
      </w:r>
      <w:r>
        <w:rPr>
          <w:spacing w:val="11"/>
        </w:rPr>
        <w:t> </w:t>
      </w:r>
      <w:r>
        <w:rPr/>
        <w:t>Verizon’s</w:t>
      </w:r>
      <w:r>
        <w:rPr>
          <w:spacing w:val="11"/>
        </w:rPr>
        <w:t> </w:t>
      </w:r>
      <w:r>
        <w:rPr/>
        <w:t>benefit</w:t>
      </w:r>
      <w:r>
        <w:rPr>
          <w:spacing w:val="11"/>
        </w:rPr>
        <w:t> </w:t>
      </w:r>
      <w:r>
        <w:rPr/>
        <w:t>plans,</w:t>
      </w:r>
      <w:r>
        <w:rPr>
          <w:spacing w:val="11"/>
        </w:rPr>
        <w:t> </w:t>
      </w:r>
      <w:r>
        <w:rPr/>
        <w:t>the</w:t>
      </w:r>
      <w:r>
        <w:rPr>
          <w:spacing w:val="11"/>
        </w:rPr>
        <w:t> </w:t>
      </w:r>
      <w:r>
        <w:rPr/>
        <w:t>costs</w:t>
      </w:r>
      <w:r>
        <w:rPr>
          <w:spacing w:val="11"/>
        </w:rPr>
        <w:t> </w:t>
      </w:r>
      <w:r>
        <w:rPr/>
        <w:t>of</w:t>
      </w:r>
      <w:r>
        <w:rPr>
          <w:spacing w:val="11"/>
        </w:rPr>
        <w:t> </w:t>
      </w:r>
      <w:r>
        <w:rPr/>
        <w:t>pension</w:t>
      </w:r>
      <w:r>
        <w:rPr>
          <w:spacing w:val="11"/>
        </w:rPr>
        <w:t> </w:t>
      </w:r>
      <w:r>
        <w:rPr/>
        <w:t>benefits</w:t>
      </w:r>
      <w:r>
        <w:rPr>
          <w:spacing w:val="11"/>
        </w:rPr>
        <w:t> </w:t>
      </w:r>
      <w:r>
        <w:rPr/>
        <w:t>and</w:t>
      </w:r>
      <w:r>
        <w:rPr>
          <w:spacing w:val="11"/>
        </w:rPr>
        <w:t> </w:t>
      </w:r>
      <w:r>
        <w:rPr/>
        <w:t>active</w:t>
      </w:r>
      <w:r>
        <w:rPr>
          <w:spacing w:val="11"/>
        </w:rPr>
        <w:t> </w:t>
      </w:r>
      <w:r>
        <w:rPr/>
        <w:t>and</w:t>
      </w:r>
      <w:r>
        <w:rPr>
          <w:spacing w:val="11"/>
        </w:rPr>
        <w:t> </w:t>
      </w:r>
      <w:r>
        <w:rPr/>
        <w:t>retiree</w:t>
      </w:r>
      <w:r>
        <w:rPr>
          <w:spacing w:val="11"/>
        </w:rPr>
        <w:t> </w:t>
      </w:r>
      <w:r>
        <w:rPr/>
        <w:t>healthcare</w:t>
      </w:r>
      <w:r>
        <w:rPr>
          <w:spacing w:val="12"/>
        </w:rPr>
        <w:t> </w:t>
      </w:r>
      <w:r>
        <w:rPr>
          <w:spacing w:val="-2"/>
        </w:rPr>
        <w:t>benefits</w:t>
      </w:r>
    </w:p>
    <w:p>
      <w:pPr>
        <w:spacing w:after="0" w:line="249" w:lineRule="auto"/>
        <w:sectPr>
          <w:pgSz w:w="11880" w:h="15480"/>
          <w:pgMar w:header="0" w:footer="584" w:top="320" w:bottom="780" w:left="420" w:right="420"/>
        </w:sectPr>
      </w:pPr>
    </w:p>
    <w:p>
      <w:pPr>
        <w:pStyle w:val="BodyText"/>
        <w:spacing w:line="249" w:lineRule="auto" w:before="69"/>
        <w:ind w:left="390" w:right="385"/>
        <w:jc w:val="both"/>
      </w:pPr>
      <w:bookmarkStart w:name="_bookmark2" w:id="54"/>
      <w:bookmarkEnd w:id="54"/>
      <w:r>
        <w:rPr/>
      </w:r>
      <w:r>
        <w:rPr/>
        <w:t>have a significant impact on our profitability. Our costs of maintaining these plans, and the future funding requirements for these plans, are affected by several factors, including increases in healthcare costs, decreases in investment returns on funds held by our pension and other benefit plan trusts and changes in the discount rate and mortality assumptions used to calculate pension and other postretirement expenses. If we are unable to limit future increases in the costs of our benefit plans, those costs could reduce our profitability and increase our funding </w:t>
      </w:r>
      <w:r>
        <w:rPr>
          <w:spacing w:val="-2"/>
        </w:rPr>
        <w:t>commitments.</w:t>
      </w:r>
    </w:p>
    <w:p>
      <w:pPr>
        <w:pStyle w:val="BodyText"/>
        <w:spacing w:before="9"/>
        <w:rPr>
          <w:sz w:val="20"/>
        </w:rPr>
      </w:pPr>
      <w:r>
        <w:rPr/>
        <mc:AlternateContent>
          <mc:Choice Requires="wps">
            <w:drawing>
              <wp:anchor distT="0" distB="0" distL="0" distR="0" allowOverlap="1" layoutInCell="1" locked="0" behindDoc="1" simplePos="0" relativeHeight="487591424">
                <wp:simplePos x="0" y="0"/>
                <wp:positionH relativeFrom="page">
                  <wp:posOffset>514350</wp:posOffset>
                </wp:positionH>
                <wp:positionV relativeFrom="paragraph">
                  <wp:posOffset>166999</wp:posOffset>
                </wp:positionV>
                <wp:extent cx="6505575" cy="180975"/>
                <wp:effectExtent l="0" t="0" r="0" b="0"/>
                <wp:wrapTopAndBottom/>
                <wp:docPr id="15" name="Textbox 15"/>
                <wp:cNvGraphicFramePr>
                  <a:graphicFrameLocks/>
                </wp:cNvGraphicFramePr>
                <a:graphic>
                  <a:graphicData uri="http://schemas.microsoft.com/office/word/2010/wordprocessingShape">
                    <wps:wsp>
                      <wps:cNvPr id="15" name="Textbox 15"/>
                      <wps:cNvSpPr txBox="1"/>
                      <wps:spPr>
                        <a:xfrm>
                          <a:off x="0" y="0"/>
                          <a:ext cx="6505575" cy="180975"/>
                        </a:xfrm>
                        <a:prstGeom prst="rect">
                          <a:avLst/>
                        </a:prstGeom>
                        <a:solidFill>
                          <a:srgbClr val="000000"/>
                        </a:solidFill>
                      </wps:spPr>
                      <wps:txbx>
                        <w:txbxContent>
                          <w:p>
                            <w:pPr>
                              <w:spacing w:before="23"/>
                              <w:ind w:left="52" w:right="0" w:firstLine="0"/>
                              <w:jc w:val="left"/>
                              <w:rPr>
                                <w:b/>
                                <w:i/>
                                <w:color w:val="000000"/>
                                <w:sz w:val="20"/>
                              </w:rPr>
                            </w:pPr>
                            <w:bookmarkStart w:name="Item 1B. Unresolved Staff Comments " w:id="55"/>
                            <w:bookmarkEnd w:id="55"/>
                            <w:r>
                              <w:rPr>
                                <w:color w:val="000000"/>
                              </w:rPr>
                            </w:r>
                            <w:r>
                              <w:rPr>
                                <w:b/>
                                <w:i/>
                                <w:color w:val="FFFFFF"/>
                                <w:sz w:val="20"/>
                              </w:rPr>
                              <w:t>Item</w:t>
                            </w:r>
                            <w:r>
                              <w:rPr>
                                <w:b/>
                                <w:i/>
                                <w:color w:val="FFFFFF"/>
                                <w:spacing w:val="-3"/>
                                <w:sz w:val="20"/>
                              </w:rPr>
                              <w:t> </w:t>
                            </w:r>
                            <w:r>
                              <w:rPr>
                                <w:b/>
                                <w:i/>
                                <w:color w:val="FFFFFF"/>
                                <w:sz w:val="20"/>
                              </w:rPr>
                              <w:t>1B.</w:t>
                            </w:r>
                            <w:r>
                              <w:rPr>
                                <w:b/>
                                <w:i/>
                                <w:color w:val="FFFFFF"/>
                                <w:spacing w:val="48"/>
                                <w:sz w:val="20"/>
                              </w:rPr>
                              <w:t>  </w:t>
                            </w:r>
                            <w:r>
                              <w:rPr>
                                <w:b/>
                                <w:i/>
                                <w:color w:val="FFFFFF"/>
                                <w:sz w:val="20"/>
                              </w:rPr>
                              <w:t>Unresolved</w:t>
                            </w:r>
                            <w:r>
                              <w:rPr>
                                <w:b/>
                                <w:i/>
                                <w:color w:val="FFFFFF"/>
                                <w:spacing w:val="-1"/>
                                <w:sz w:val="20"/>
                              </w:rPr>
                              <w:t> </w:t>
                            </w:r>
                            <w:r>
                              <w:rPr>
                                <w:b/>
                                <w:i/>
                                <w:color w:val="FFFFFF"/>
                                <w:sz w:val="20"/>
                              </w:rPr>
                              <w:t>Staff</w:t>
                            </w:r>
                            <w:r>
                              <w:rPr>
                                <w:b/>
                                <w:i/>
                                <w:color w:val="FFFFFF"/>
                                <w:spacing w:val="-1"/>
                                <w:sz w:val="20"/>
                              </w:rPr>
                              <w:t> </w:t>
                            </w:r>
                            <w:r>
                              <w:rPr>
                                <w:b/>
                                <w:i/>
                                <w:color w:val="FFFFFF"/>
                                <w:spacing w:val="-2"/>
                                <w:sz w:val="20"/>
                              </w:rPr>
                              <w:t>Comments</w:t>
                            </w:r>
                          </w:p>
                        </w:txbxContent>
                      </wps:txbx>
                      <wps:bodyPr wrap="square" lIns="0" tIns="0" rIns="0" bIns="0" rtlCol="0">
                        <a:noAutofit/>
                      </wps:bodyPr>
                    </wps:wsp>
                  </a:graphicData>
                </a:graphic>
              </wp:anchor>
            </w:drawing>
          </mc:Choice>
          <mc:Fallback>
            <w:pict>
              <v:shape style="position:absolute;margin-left:40.5pt;margin-top:13.14957pt;width:512.25pt;height:14.25pt;mso-position-horizontal-relative:page;mso-position-vertical-relative:paragraph;z-index:-15725056;mso-wrap-distance-left:0;mso-wrap-distance-right:0" type="#_x0000_t202" id="docshape8" filled="true" fillcolor="#000000" stroked="false">
                <v:textbox inset="0,0,0,0">
                  <w:txbxContent>
                    <w:p>
                      <w:pPr>
                        <w:spacing w:before="23"/>
                        <w:ind w:left="52" w:right="0" w:firstLine="0"/>
                        <w:jc w:val="left"/>
                        <w:rPr>
                          <w:b/>
                          <w:i/>
                          <w:color w:val="000000"/>
                          <w:sz w:val="20"/>
                        </w:rPr>
                      </w:pPr>
                      <w:bookmarkStart w:name="Item 1B. Unresolved Staff Comments " w:id="56"/>
                      <w:bookmarkEnd w:id="56"/>
                      <w:r>
                        <w:rPr>
                          <w:color w:val="000000"/>
                        </w:rPr>
                      </w:r>
                      <w:r>
                        <w:rPr>
                          <w:b/>
                          <w:i/>
                          <w:color w:val="FFFFFF"/>
                          <w:sz w:val="20"/>
                        </w:rPr>
                        <w:t>Item</w:t>
                      </w:r>
                      <w:r>
                        <w:rPr>
                          <w:b/>
                          <w:i/>
                          <w:color w:val="FFFFFF"/>
                          <w:spacing w:val="-3"/>
                          <w:sz w:val="20"/>
                        </w:rPr>
                        <w:t> </w:t>
                      </w:r>
                      <w:r>
                        <w:rPr>
                          <w:b/>
                          <w:i/>
                          <w:color w:val="FFFFFF"/>
                          <w:sz w:val="20"/>
                        </w:rPr>
                        <w:t>1B.</w:t>
                      </w:r>
                      <w:r>
                        <w:rPr>
                          <w:b/>
                          <w:i/>
                          <w:color w:val="FFFFFF"/>
                          <w:spacing w:val="48"/>
                          <w:sz w:val="20"/>
                        </w:rPr>
                        <w:t>  </w:t>
                      </w:r>
                      <w:r>
                        <w:rPr>
                          <w:b/>
                          <w:i/>
                          <w:color w:val="FFFFFF"/>
                          <w:sz w:val="20"/>
                        </w:rPr>
                        <w:t>Unresolved</w:t>
                      </w:r>
                      <w:r>
                        <w:rPr>
                          <w:b/>
                          <w:i/>
                          <w:color w:val="FFFFFF"/>
                          <w:spacing w:val="-1"/>
                          <w:sz w:val="20"/>
                        </w:rPr>
                        <w:t> </w:t>
                      </w:r>
                      <w:r>
                        <w:rPr>
                          <w:b/>
                          <w:i/>
                          <w:color w:val="FFFFFF"/>
                          <w:sz w:val="20"/>
                        </w:rPr>
                        <w:t>Staff</w:t>
                      </w:r>
                      <w:r>
                        <w:rPr>
                          <w:b/>
                          <w:i/>
                          <w:color w:val="FFFFFF"/>
                          <w:spacing w:val="-1"/>
                          <w:sz w:val="20"/>
                        </w:rPr>
                        <w:t> </w:t>
                      </w:r>
                      <w:r>
                        <w:rPr>
                          <w:b/>
                          <w:i/>
                          <w:color w:val="FFFFFF"/>
                          <w:spacing w:val="-2"/>
                          <w:sz w:val="20"/>
                        </w:rPr>
                        <w:t>Comments</w:t>
                      </w:r>
                    </w:p>
                  </w:txbxContent>
                </v:textbox>
                <v:fill type="solid"/>
                <w10:wrap type="topAndBottom"/>
              </v:shape>
            </w:pict>
          </mc:Fallback>
        </mc:AlternateContent>
      </w:r>
    </w:p>
    <w:p>
      <w:pPr>
        <w:pStyle w:val="BodyText"/>
        <w:spacing w:before="156"/>
        <w:ind w:left="390"/>
      </w:pPr>
      <w:r>
        <w:rPr>
          <w:spacing w:val="-2"/>
        </w:rPr>
        <w:t>None.</w:t>
      </w:r>
    </w:p>
    <w:p>
      <w:pPr>
        <w:pStyle w:val="BodyText"/>
        <w:spacing w:before="15"/>
        <w:rPr>
          <w:sz w:val="20"/>
        </w:rPr>
      </w:pPr>
      <w:r>
        <w:rPr/>
        <mc:AlternateContent>
          <mc:Choice Requires="wps">
            <w:drawing>
              <wp:anchor distT="0" distB="0" distL="0" distR="0" allowOverlap="1" layoutInCell="1" locked="0" behindDoc="1" simplePos="0" relativeHeight="487591936">
                <wp:simplePos x="0" y="0"/>
                <wp:positionH relativeFrom="page">
                  <wp:posOffset>514350</wp:posOffset>
                </wp:positionH>
                <wp:positionV relativeFrom="paragraph">
                  <wp:posOffset>170826</wp:posOffset>
                </wp:positionV>
                <wp:extent cx="6505575" cy="180975"/>
                <wp:effectExtent l="0" t="0" r="0" b="0"/>
                <wp:wrapTopAndBottom/>
                <wp:docPr id="16" name="Textbox 16"/>
                <wp:cNvGraphicFramePr>
                  <a:graphicFrameLocks/>
                </wp:cNvGraphicFramePr>
                <a:graphic>
                  <a:graphicData uri="http://schemas.microsoft.com/office/word/2010/wordprocessingShape">
                    <wps:wsp>
                      <wps:cNvPr id="16" name="Textbox 16"/>
                      <wps:cNvSpPr txBox="1"/>
                      <wps:spPr>
                        <a:xfrm>
                          <a:off x="0" y="0"/>
                          <a:ext cx="6505575" cy="180975"/>
                        </a:xfrm>
                        <a:prstGeom prst="rect">
                          <a:avLst/>
                        </a:prstGeom>
                        <a:solidFill>
                          <a:srgbClr val="000000"/>
                        </a:solidFill>
                      </wps:spPr>
                      <wps:txbx>
                        <w:txbxContent>
                          <w:p>
                            <w:pPr>
                              <w:spacing w:before="23"/>
                              <w:ind w:left="52" w:right="0" w:firstLine="0"/>
                              <w:jc w:val="left"/>
                              <w:rPr>
                                <w:b/>
                                <w:i/>
                                <w:color w:val="000000"/>
                                <w:sz w:val="20"/>
                              </w:rPr>
                            </w:pPr>
                            <w:bookmarkStart w:name="Item 2. Properties " w:id="57"/>
                            <w:bookmarkEnd w:id="57"/>
                            <w:r>
                              <w:rPr>
                                <w:color w:val="000000"/>
                              </w:rPr>
                            </w:r>
                            <w:r>
                              <w:rPr>
                                <w:b/>
                                <w:i/>
                                <w:color w:val="FFFFFF"/>
                                <w:sz w:val="20"/>
                              </w:rPr>
                              <w:t>Item</w:t>
                            </w:r>
                            <w:r>
                              <w:rPr>
                                <w:b/>
                                <w:i/>
                                <w:color w:val="FFFFFF"/>
                                <w:spacing w:val="-2"/>
                                <w:sz w:val="20"/>
                              </w:rPr>
                              <w:t> </w:t>
                            </w:r>
                            <w:r>
                              <w:rPr>
                                <w:b/>
                                <w:i/>
                                <w:color w:val="FFFFFF"/>
                                <w:sz w:val="20"/>
                              </w:rPr>
                              <w:t>2.</w:t>
                            </w:r>
                            <w:r>
                              <w:rPr>
                                <w:b/>
                                <w:i/>
                                <w:color w:val="FFFFFF"/>
                                <w:spacing w:val="49"/>
                                <w:sz w:val="20"/>
                              </w:rPr>
                              <w:t>  </w:t>
                            </w:r>
                            <w:r>
                              <w:rPr>
                                <w:b/>
                                <w:i/>
                                <w:color w:val="FFFFFF"/>
                                <w:spacing w:val="-2"/>
                                <w:sz w:val="20"/>
                              </w:rPr>
                              <w:t>Properties</w:t>
                            </w:r>
                          </w:p>
                        </w:txbxContent>
                      </wps:txbx>
                      <wps:bodyPr wrap="square" lIns="0" tIns="0" rIns="0" bIns="0" rtlCol="0">
                        <a:noAutofit/>
                      </wps:bodyPr>
                    </wps:wsp>
                  </a:graphicData>
                </a:graphic>
              </wp:anchor>
            </w:drawing>
          </mc:Choice>
          <mc:Fallback>
            <w:pict>
              <v:shape style="position:absolute;margin-left:40.5pt;margin-top:13.450879pt;width:512.25pt;height:14.25pt;mso-position-horizontal-relative:page;mso-position-vertical-relative:paragraph;z-index:-15724544;mso-wrap-distance-left:0;mso-wrap-distance-right:0" type="#_x0000_t202" id="docshape9" filled="true" fillcolor="#000000" stroked="false">
                <v:textbox inset="0,0,0,0">
                  <w:txbxContent>
                    <w:p>
                      <w:pPr>
                        <w:spacing w:before="23"/>
                        <w:ind w:left="52" w:right="0" w:firstLine="0"/>
                        <w:jc w:val="left"/>
                        <w:rPr>
                          <w:b/>
                          <w:i/>
                          <w:color w:val="000000"/>
                          <w:sz w:val="20"/>
                        </w:rPr>
                      </w:pPr>
                      <w:bookmarkStart w:name="Item 2. Properties " w:id="58"/>
                      <w:bookmarkEnd w:id="58"/>
                      <w:r>
                        <w:rPr>
                          <w:color w:val="000000"/>
                        </w:rPr>
                      </w:r>
                      <w:r>
                        <w:rPr>
                          <w:b/>
                          <w:i/>
                          <w:color w:val="FFFFFF"/>
                          <w:sz w:val="20"/>
                        </w:rPr>
                        <w:t>Item</w:t>
                      </w:r>
                      <w:r>
                        <w:rPr>
                          <w:b/>
                          <w:i/>
                          <w:color w:val="FFFFFF"/>
                          <w:spacing w:val="-2"/>
                          <w:sz w:val="20"/>
                        </w:rPr>
                        <w:t> </w:t>
                      </w:r>
                      <w:r>
                        <w:rPr>
                          <w:b/>
                          <w:i/>
                          <w:color w:val="FFFFFF"/>
                          <w:sz w:val="20"/>
                        </w:rPr>
                        <w:t>2.</w:t>
                      </w:r>
                      <w:r>
                        <w:rPr>
                          <w:b/>
                          <w:i/>
                          <w:color w:val="FFFFFF"/>
                          <w:spacing w:val="49"/>
                          <w:sz w:val="20"/>
                        </w:rPr>
                        <w:t>  </w:t>
                      </w:r>
                      <w:r>
                        <w:rPr>
                          <w:b/>
                          <w:i/>
                          <w:color w:val="FFFFFF"/>
                          <w:spacing w:val="-2"/>
                          <w:sz w:val="20"/>
                        </w:rPr>
                        <w:t>Properties</w:t>
                      </w:r>
                    </w:p>
                  </w:txbxContent>
                </v:textbox>
                <v:fill type="solid"/>
                <w10:wrap type="topAndBottom"/>
              </v:shape>
            </w:pict>
          </mc:Fallback>
        </mc:AlternateContent>
      </w:r>
    </w:p>
    <w:p>
      <w:pPr>
        <w:pStyle w:val="BodyText"/>
        <w:spacing w:line="249" w:lineRule="auto" w:before="156"/>
        <w:ind w:left="390" w:right="384"/>
        <w:jc w:val="both"/>
      </w:pPr>
      <w:r>
        <w:rPr/>
        <w:t>Our principal properties do not lend themselves to simple description by character and location. Our total gross investment in property, plant and equipment was approximately $290 billion at December 31, 2021 and $280 billion at December 31, 2020, including the effect of retirements, but before deducting accumulated depreciation. Our gross investment in property, plant and equipment consisted of the</w:t>
      </w:r>
      <w:r>
        <w:rPr>
          <w:spacing w:val="80"/>
        </w:rPr>
        <w:t> </w:t>
      </w:r>
      <w:r>
        <w:rPr>
          <w:spacing w:val="-2"/>
        </w:rPr>
        <w:t>following:</w:t>
      </w:r>
    </w:p>
    <w:p>
      <w:pPr>
        <w:pStyle w:val="BodyText"/>
        <w:spacing w:before="2"/>
        <w:rPr>
          <w:sz w:val="10"/>
        </w:rPr>
      </w:pP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91"/>
        <w:gridCol w:w="3590"/>
        <w:gridCol w:w="963"/>
      </w:tblGrid>
      <w:tr>
        <w:trPr>
          <w:trHeight w:val="219" w:hRule="atLeast"/>
        </w:trPr>
        <w:tc>
          <w:tcPr>
            <w:tcW w:w="5691" w:type="dxa"/>
            <w:tcBorders>
              <w:bottom w:val="single" w:sz="8" w:space="0" w:color="auto"/>
            </w:tcBorders>
          </w:tcPr>
          <w:p>
            <w:pPr>
              <w:pStyle w:val="TableParagraph"/>
              <w:spacing w:line="199" w:lineRule="exact"/>
              <w:ind w:left="52"/>
              <w:jc w:val="left"/>
              <w:rPr>
                <w:sz w:val="18"/>
              </w:rPr>
            </w:pPr>
            <w:r>
              <w:rPr>
                <w:sz w:val="18"/>
              </w:rPr>
              <w:t>At December </w:t>
            </w:r>
            <w:r>
              <w:rPr>
                <w:spacing w:val="-5"/>
                <w:sz w:val="18"/>
              </w:rPr>
              <w:t>31,</w:t>
            </w:r>
          </w:p>
        </w:tc>
        <w:tc>
          <w:tcPr>
            <w:tcW w:w="3590" w:type="dxa"/>
            <w:tcBorders>
              <w:bottom w:val="single" w:sz="8" w:space="0" w:color="auto"/>
            </w:tcBorders>
          </w:tcPr>
          <w:p>
            <w:pPr>
              <w:pStyle w:val="TableParagraph"/>
              <w:spacing w:line="199" w:lineRule="exact"/>
              <w:ind w:right="316"/>
              <w:rPr>
                <w:b/>
                <w:sz w:val="18"/>
              </w:rPr>
            </w:pPr>
            <w:r>
              <w:rPr>
                <w:b/>
                <w:spacing w:val="-4"/>
                <w:sz w:val="18"/>
              </w:rPr>
              <w:t>2021</w:t>
            </w:r>
          </w:p>
        </w:tc>
        <w:tc>
          <w:tcPr>
            <w:tcW w:w="963" w:type="dxa"/>
            <w:tcBorders>
              <w:bottom w:val="single" w:sz="8" w:space="0" w:color="auto"/>
            </w:tcBorders>
          </w:tcPr>
          <w:p>
            <w:pPr>
              <w:pStyle w:val="TableParagraph"/>
              <w:spacing w:line="199" w:lineRule="exact"/>
              <w:ind w:right="64"/>
              <w:rPr>
                <w:sz w:val="18"/>
              </w:rPr>
            </w:pPr>
            <w:r>
              <w:rPr>
                <w:spacing w:val="-4"/>
                <w:sz w:val="18"/>
              </w:rPr>
              <w:t>2020</w:t>
            </w:r>
          </w:p>
        </w:tc>
      </w:tr>
      <w:tr>
        <w:trPr>
          <w:trHeight w:val="230" w:hRule="atLeast"/>
        </w:trPr>
        <w:tc>
          <w:tcPr>
            <w:tcW w:w="5691" w:type="dxa"/>
            <w:tcBorders>
              <w:top w:val="single" w:sz="8" w:space="0" w:color="D9D9D9"/>
            </w:tcBorders>
            <w:shd w:val="clear" w:color="auto" w:fill="D9D9D9"/>
          </w:tcPr>
          <w:p>
            <w:pPr>
              <w:pStyle w:val="TableParagraph"/>
              <w:spacing w:line="188" w:lineRule="exact" w:before="21"/>
              <w:ind w:left="52"/>
              <w:jc w:val="left"/>
              <w:rPr>
                <w:sz w:val="18"/>
              </w:rPr>
            </w:pPr>
            <w:r>
              <w:rPr>
                <w:sz w:val="18"/>
              </w:rPr>
              <w:t>Network </w:t>
            </w:r>
            <w:r>
              <w:rPr>
                <w:spacing w:val="-2"/>
                <w:sz w:val="18"/>
              </w:rPr>
              <w:t>equipment</w:t>
            </w:r>
          </w:p>
        </w:tc>
        <w:tc>
          <w:tcPr>
            <w:tcW w:w="3590" w:type="dxa"/>
            <w:tcBorders>
              <w:top w:val="single" w:sz="8" w:space="0" w:color="D9D9D9"/>
            </w:tcBorders>
            <w:shd w:val="clear" w:color="auto" w:fill="D9D9D9"/>
          </w:tcPr>
          <w:p>
            <w:pPr>
              <w:pStyle w:val="TableParagraph"/>
              <w:spacing w:line="200" w:lineRule="exact"/>
              <w:ind w:right="338"/>
              <w:rPr>
                <w:b/>
                <w:sz w:val="18"/>
              </w:rPr>
            </w:pPr>
            <w:r>
              <w:rPr>
                <w:b/>
                <w:spacing w:val="-2"/>
                <w:sz w:val="18"/>
              </w:rPr>
              <w:t>76.9%</w:t>
            </w:r>
          </w:p>
        </w:tc>
        <w:tc>
          <w:tcPr>
            <w:tcW w:w="963" w:type="dxa"/>
            <w:tcBorders>
              <w:top w:val="single" w:sz="8" w:space="0" w:color="D9D9D9"/>
            </w:tcBorders>
            <w:shd w:val="clear" w:color="auto" w:fill="D9D9D9"/>
          </w:tcPr>
          <w:p>
            <w:pPr>
              <w:pStyle w:val="TableParagraph"/>
              <w:spacing w:line="200" w:lineRule="exact"/>
              <w:ind w:right="86"/>
              <w:rPr>
                <w:sz w:val="18"/>
              </w:rPr>
            </w:pPr>
            <w:r>
              <w:rPr>
                <w:spacing w:val="-2"/>
                <w:sz w:val="18"/>
              </w:rPr>
              <w:t>77.6%</w:t>
            </w:r>
          </w:p>
        </w:tc>
      </w:tr>
      <w:tr>
        <w:trPr>
          <w:trHeight w:val="240" w:hRule="atLeast"/>
        </w:trPr>
        <w:tc>
          <w:tcPr>
            <w:tcW w:w="5691" w:type="dxa"/>
          </w:tcPr>
          <w:p>
            <w:pPr>
              <w:pStyle w:val="TableParagraph"/>
              <w:spacing w:line="188" w:lineRule="exact" w:before="31"/>
              <w:ind w:left="52"/>
              <w:jc w:val="left"/>
              <w:rPr>
                <w:sz w:val="18"/>
              </w:rPr>
            </w:pPr>
            <w:r>
              <w:rPr>
                <w:sz w:val="18"/>
              </w:rPr>
              <w:t>Land,</w:t>
            </w:r>
            <w:r>
              <w:rPr>
                <w:spacing w:val="-5"/>
                <w:sz w:val="18"/>
              </w:rPr>
              <w:t> </w:t>
            </w:r>
            <w:r>
              <w:rPr>
                <w:sz w:val="18"/>
              </w:rPr>
              <w:t>buildings</w:t>
            </w:r>
            <w:r>
              <w:rPr>
                <w:spacing w:val="-2"/>
                <w:sz w:val="18"/>
              </w:rPr>
              <w:t> </w:t>
            </w:r>
            <w:r>
              <w:rPr>
                <w:sz w:val="18"/>
              </w:rPr>
              <w:t>and</w:t>
            </w:r>
            <w:r>
              <w:rPr>
                <w:spacing w:val="-2"/>
                <w:sz w:val="18"/>
              </w:rPr>
              <w:t> </w:t>
            </w:r>
            <w:r>
              <w:rPr>
                <w:sz w:val="18"/>
              </w:rPr>
              <w:t>building</w:t>
            </w:r>
            <w:r>
              <w:rPr>
                <w:spacing w:val="-2"/>
                <w:sz w:val="18"/>
              </w:rPr>
              <w:t> equipment</w:t>
            </w:r>
          </w:p>
        </w:tc>
        <w:tc>
          <w:tcPr>
            <w:tcW w:w="3590" w:type="dxa"/>
          </w:tcPr>
          <w:p>
            <w:pPr>
              <w:pStyle w:val="TableParagraph"/>
              <w:spacing w:before="3"/>
              <w:ind w:right="338"/>
              <w:rPr>
                <w:b/>
                <w:sz w:val="18"/>
              </w:rPr>
            </w:pPr>
            <w:r>
              <w:rPr>
                <w:b/>
                <w:spacing w:val="-2"/>
                <w:sz w:val="18"/>
              </w:rPr>
              <w:t>11.7%</w:t>
            </w:r>
          </w:p>
        </w:tc>
        <w:tc>
          <w:tcPr>
            <w:tcW w:w="963" w:type="dxa"/>
          </w:tcPr>
          <w:p>
            <w:pPr>
              <w:pStyle w:val="TableParagraph"/>
              <w:spacing w:before="2"/>
              <w:ind w:right="86"/>
              <w:rPr>
                <w:sz w:val="18"/>
              </w:rPr>
            </w:pPr>
            <w:r>
              <w:rPr>
                <w:spacing w:val="-2"/>
                <w:sz w:val="18"/>
              </w:rPr>
              <w:t>12.0%</w:t>
            </w:r>
          </w:p>
        </w:tc>
      </w:tr>
      <w:tr>
        <w:trPr>
          <w:trHeight w:val="230" w:hRule="atLeast"/>
        </w:trPr>
        <w:tc>
          <w:tcPr>
            <w:tcW w:w="5691" w:type="dxa"/>
            <w:shd w:val="clear" w:color="auto" w:fill="D9D9D9"/>
          </w:tcPr>
          <w:p>
            <w:pPr>
              <w:pStyle w:val="TableParagraph"/>
              <w:spacing w:line="178" w:lineRule="exact" w:before="31"/>
              <w:ind w:left="52"/>
              <w:jc w:val="left"/>
              <w:rPr>
                <w:sz w:val="18"/>
              </w:rPr>
            </w:pPr>
            <w:r>
              <w:rPr>
                <w:sz w:val="18"/>
              </w:rPr>
              <w:t>Furniture and </w:t>
            </w:r>
            <w:r>
              <w:rPr>
                <w:spacing w:val="-2"/>
                <w:sz w:val="18"/>
              </w:rPr>
              <w:t>other</w:t>
            </w:r>
          </w:p>
        </w:tc>
        <w:tc>
          <w:tcPr>
            <w:tcW w:w="3590" w:type="dxa"/>
            <w:tcBorders>
              <w:bottom w:val="single" w:sz="8" w:space="0" w:color="000000"/>
            </w:tcBorders>
            <w:shd w:val="clear" w:color="auto" w:fill="D9D9D9"/>
          </w:tcPr>
          <w:p>
            <w:pPr>
              <w:pStyle w:val="TableParagraph"/>
              <w:spacing w:before="2"/>
              <w:ind w:right="338"/>
              <w:rPr>
                <w:b/>
                <w:sz w:val="18"/>
              </w:rPr>
            </w:pPr>
            <w:r>
              <w:rPr>
                <w:b/>
                <w:spacing w:val="-2"/>
                <w:sz w:val="18"/>
              </w:rPr>
              <w:t>11.4%</w:t>
            </w:r>
          </w:p>
        </w:tc>
        <w:tc>
          <w:tcPr>
            <w:tcW w:w="963" w:type="dxa"/>
            <w:tcBorders>
              <w:bottom w:val="single" w:sz="8" w:space="0" w:color="000000"/>
            </w:tcBorders>
            <w:shd w:val="clear" w:color="auto" w:fill="D9D9D9"/>
          </w:tcPr>
          <w:p>
            <w:pPr>
              <w:pStyle w:val="TableParagraph"/>
              <w:spacing w:before="2"/>
              <w:ind w:right="86"/>
              <w:rPr>
                <w:sz w:val="18"/>
              </w:rPr>
            </w:pPr>
            <w:r>
              <w:rPr>
                <w:spacing w:val="-2"/>
                <w:sz w:val="18"/>
              </w:rPr>
              <w:t>10.4%</w:t>
            </w:r>
          </w:p>
        </w:tc>
      </w:tr>
      <w:tr>
        <w:trPr>
          <w:trHeight w:val="255" w:hRule="atLeast"/>
        </w:trPr>
        <w:tc>
          <w:tcPr>
            <w:tcW w:w="5691" w:type="dxa"/>
          </w:tcPr>
          <w:p>
            <w:pPr>
              <w:pStyle w:val="TableParagraph"/>
              <w:jc w:val="left"/>
              <w:rPr>
                <w:sz w:val="18"/>
              </w:rPr>
            </w:pPr>
          </w:p>
        </w:tc>
        <w:tc>
          <w:tcPr>
            <w:tcW w:w="3590" w:type="dxa"/>
            <w:tcBorders>
              <w:top w:val="single" w:sz="8" w:space="0" w:color="000000"/>
            </w:tcBorders>
          </w:tcPr>
          <w:p>
            <w:pPr>
              <w:pStyle w:val="TableParagraph"/>
              <w:spacing w:line="200" w:lineRule="exact"/>
              <w:ind w:right="338"/>
              <w:rPr>
                <w:b/>
                <w:sz w:val="18"/>
              </w:rPr>
            </w:pPr>
            <w:r>
              <w:rPr/>
              <mc:AlternateContent>
                <mc:Choice Requires="wps">
                  <w:drawing>
                    <wp:anchor distT="0" distB="0" distL="0" distR="0" allowOverlap="1" layoutInCell="1" locked="0" behindDoc="1" simplePos="0" relativeHeight="477581312">
                      <wp:simplePos x="0" y="0"/>
                      <wp:positionH relativeFrom="column">
                        <wp:posOffset>1386665</wp:posOffset>
                      </wp:positionH>
                      <wp:positionV relativeFrom="paragraph">
                        <wp:posOffset>130175</wp:posOffset>
                      </wp:positionV>
                      <wp:extent cx="1495425" cy="31750"/>
                      <wp:effectExtent l="0" t="0" r="0" b="0"/>
                      <wp:wrapNone/>
                      <wp:docPr id="17" name="Group 17"/>
                      <wp:cNvGraphicFramePr>
                        <a:graphicFrameLocks/>
                      </wp:cNvGraphicFramePr>
                      <a:graphic>
                        <a:graphicData uri="http://schemas.microsoft.com/office/word/2010/wordprocessingGroup">
                          <wpg:wgp>
                            <wpg:cNvPr id="17" name="Group 17"/>
                            <wpg:cNvGrpSpPr/>
                            <wpg:grpSpPr>
                              <a:xfrm>
                                <a:off x="0" y="0"/>
                                <a:ext cx="1495425" cy="31750"/>
                                <a:chExt cx="1495425" cy="31750"/>
                              </a:xfrm>
                            </wpg:grpSpPr>
                            <wps:wsp>
                              <wps:cNvPr id="18" name="Graphic 18"/>
                              <wps:cNvSpPr/>
                              <wps:spPr>
                                <a:xfrm>
                                  <a:off x="0" y="15875"/>
                                  <a:ext cx="1495425" cy="1270"/>
                                </a:xfrm>
                                <a:custGeom>
                                  <a:avLst/>
                                  <a:gdLst/>
                                  <a:ahLst/>
                                  <a:cxnLst/>
                                  <a:rect l="l" t="t" r="r" b="b"/>
                                  <a:pathLst>
                                    <a:path w="1495425" h="0">
                                      <a:moveTo>
                                        <a:pt x="0" y="0"/>
                                      </a:moveTo>
                                      <a:lnTo>
                                        <a:pt x="1495425" y="0"/>
                                      </a:lnTo>
                                    </a:path>
                                  </a:pathLst>
                                </a:custGeom>
                                <a:ln w="317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9.186226pt;margin-top:10.25pt;width:117.75pt;height:2.5pt;mso-position-horizontal-relative:column;mso-position-vertical-relative:paragraph;z-index:-25735168" id="docshapegroup10" coordorigin="2184,205" coordsize="2355,50">
                      <v:line style="position:absolute" from="2184,230" to="4539,230" stroked="true" strokeweight="2.5pt" strokecolor="#000000">
                        <v:stroke dashstyle="solid"/>
                      </v:line>
                      <w10:wrap type="none"/>
                    </v:group>
                  </w:pict>
                </mc:Fallback>
              </mc:AlternateContent>
            </w:r>
            <w:r>
              <w:rPr>
                <w:b/>
                <w:spacing w:val="-2"/>
                <w:sz w:val="18"/>
              </w:rPr>
              <w:t>100.0%</w:t>
            </w:r>
          </w:p>
        </w:tc>
        <w:tc>
          <w:tcPr>
            <w:tcW w:w="963" w:type="dxa"/>
            <w:tcBorders>
              <w:top w:val="single" w:sz="8" w:space="0" w:color="000000"/>
            </w:tcBorders>
          </w:tcPr>
          <w:p>
            <w:pPr>
              <w:pStyle w:val="TableParagraph"/>
              <w:spacing w:line="200" w:lineRule="exact"/>
              <w:ind w:right="86"/>
              <w:rPr>
                <w:sz w:val="18"/>
              </w:rPr>
            </w:pPr>
            <w:r>
              <w:rPr>
                <w:spacing w:val="-2"/>
                <w:sz w:val="18"/>
              </w:rPr>
              <w:t>100.0%</w:t>
            </w:r>
          </w:p>
        </w:tc>
      </w:tr>
    </w:tbl>
    <w:p>
      <w:pPr>
        <w:pStyle w:val="BodyText"/>
        <w:spacing w:before="60"/>
      </w:pPr>
    </w:p>
    <w:p>
      <w:pPr>
        <w:pStyle w:val="BodyText"/>
        <w:spacing w:line="249" w:lineRule="auto" w:before="1"/>
        <w:ind w:left="390" w:right="383"/>
        <w:jc w:val="both"/>
      </w:pPr>
      <w:r>
        <w:rPr/>
        <w:t>Network equipment consists primarily of cable (aerial, buried, underground or undersea) and the related support structures of poles and conduit, wireless plant, switching equipment, network software, transmission equipment and related facilities. Land, buildings and building equipment consists of land and land improvements, central office buildings or any other buildings that house network equipment, and buildings that are used for administrative and other purposes. Substantially all the switching centers are located on land and in buildings we own due to their critical role in the networks and high set-up and relocation costs. We also maintain facilities throughout the U.S. comprised</w:t>
      </w:r>
      <w:r>
        <w:rPr>
          <w:spacing w:val="40"/>
        </w:rPr>
        <w:t> </w:t>
      </w:r>
      <w:r>
        <w:rPr/>
        <w:t>of administrative and sales offices, customer care centers, retail sales locations, garage work centers, switching centers, cell sites and data centers. Furniture and other consists of telephone equipment, furniture, data processing equipment, office equipment, motor vehicles, construction in process, and leasehold improvements.</w:t>
      </w:r>
    </w:p>
    <w:p>
      <w:pPr>
        <w:pStyle w:val="BodyText"/>
        <w:spacing w:before="11"/>
        <w:rPr>
          <w:sz w:val="20"/>
        </w:rPr>
      </w:pPr>
      <w:r>
        <w:rPr/>
        <mc:AlternateContent>
          <mc:Choice Requires="wps">
            <w:drawing>
              <wp:anchor distT="0" distB="0" distL="0" distR="0" allowOverlap="1" layoutInCell="1" locked="0" behindDoc="1" simplePos="0" relativeHeight="487592448">
                <wp:simplePos x="0" y="0"/>
                <wp:positionH relativeFrom="page">
                  <wp:posOffset>514350</wp:posOffset>
                </wp:positionH>
                <wp:positionV relativeFrom="paragraph">
                  <wp:posOffset>168353</wp:posOffset>
                </wp:positionV>
                <wp:extent cx="6505575" cy="180975"/>
                <wp:effectExtent l="0" t="0" r="0" b="0"/>
                <wp:wrapTopAndBottom/>
                <wp:docPr id="19" name="Textbox 19"/>
                <wp:cNvGraphicFramePr>
                  <a:graphicFrameLocks/>
                </wp:cNvGraphicFramePr>
                <a:graphic>
                  <a:graphicData uri="http://schemas.microsoft.com/office/word/2010/wordprocessingShape">
                    <wps:wsp>
                      <wps:cNvPr id="19" name="Textbox 19"/>
                      <wps:cNvSpPr txBox="1"/>
                      <wps:spPr>
                        <a:xfrm>
                          <a:off x="0" y="0"/>
                          <a:ext cx="6505575" cy="180975"/>
                        </a:xfrm>
                        <a:prstGeom prst="rect">
                          <a:avLst/>
                        </a:prstGeom>
                        <a:solidFill>
                          <a:srgbClr val="000000"/>
                        </a:solidFill>
                      </wps:spPr>
                      <wps:txbx>
                        <w:txbxContent>
                          <w:p>
                            <w:pPr>
                              <w:spacing w:before="23"/>
                              <w:ind w:left="52" w:right="0" w:firstLine="0"/>
                              <w:jc w:val="left"/>
                              <w:rPr>
                                <w:b/>
                                <w:i/>
                                <w:color w:val="000000"/>
                                <w:sz w:val="20"/>
                              </w:rPr>
                            </w:pPr>
                            <w:bookmarkStart w:name="Item 3. Legal Proceedings " w:id="59"/>
                            <w:bookmarkEnd w:id="59"/>
                            <w:r>
                              <w:rPr>
                                <w:color w:val="000000"/>
                              </w:rPr>
                            </w:r>
                            <w:r>
                              <w:rPr>
                                <w:b/>
                                <w:i/>
                                <w:color w:val="FFFFFF"/>
                                <w:sz w:val="20"/>
                              </w:rPr>
                              <w:t>Item</w:t>
                            </w:r>
                            <w:r>
                              <w:rPr>
                                <w:b/>
                                <w:i/>
                                <w:color w:val="FFFFFF"/>
                                <w:spacing w:val="-4"/>
                                <w:sz w:val="20"/>
                              </w:rPr>
                              <w:t> </w:t>
                            </w:r>
                            <w:r>
                              <w:rPr>
                                <w:b/>
                                <w:i/>
                                <w:color w:val="FFFFFF"/>
                                <w:sz w:val="20"/>
                              </w:rPr>
                              <w:t>3.</w:t>
                            </w:r>
                            <w:r>
                              <w:rPr>
                                <w:b/>
                                <w:i/>
                                <w:color w:val="FFFFFF"/>
                                <w:spacing w:val="48"/>
                                <w:sz w:val="20"/>
                              </w:rPr>
                              <w:t>  </w:t>
                            </w:r>
                            <w:r>
                              <w:rPr>
                                <w:b/>
                                <w:i/>
                                <w:color w:val="FFFFFF"/>
                                <w:sz w:val="20"/>
                              </w:rPr>
                              <w:t>Legal </w:t>
                            </w:r>
                            <w:r>
                              <w:rPr>
                                <w:b/>
                                <w:i/>
                                <w:color w:val="FFFFFF"/>
                                <w:spacing w:val="-2"/>
                                <w:sz w:val="20"/>
                              </w:rPr>
                              <w:t>Proceedings</w:t>
                            </w:r>
                          </w:p>
                        </w:txbxContent>
                      </wps:txbx>
                      <wps:bodyPr wrap="square" lIns="0" tIns="0" rIns="0" bIns="0" rtlCol="0">
                        <a:noAutofit/>
                      </wps:bodyPr>
                    </wps:wsp>
                  </a:graphicData>
                </a:graphic>
              </wp:anchor>
            </w:drawing>
          </mc:Choice>
          <mc:Fallback>
            <w:pict>
              <v:shape style="position:absolute;margin-left:40.5pt;margin-top:13.256211pt;width:512.25pt;height:14.25pt;mso-position-horizontal-relative:page;mso-position-vertical-relative:paragraph;z-index:-15724032;mso-wrap-distance-left:0;mso-wrap-distance-right:0" type="#_x0000_t202" id="docshape11" filled="true" fillcolor="#000000" stroked="false">
                <v:textbox inset="0,0,0,0">
                  <w:txbxContent>
                    <w:p>
                      <w:pPr>
                        <w:spacing w:before="23"/>
                        <w:ind w:left="52" w:right="0" w:firstLine="0"/>
                        <w:jc w:val="left"/>
                        <w:rPr>
                          <w:b/>
                          <w:i/>
                          <w:color w:val="000000"/>
                          <w:sz w:val="20"/>
                        </w:rPr>
                      </w:pPr>
                      <w:bookmarkStart w:name="Item 3. Legal Proceedings " w:id="60"/>
                      <w:bookmarkEnd w:id="60"/>
                      <w:r>
                        <w:rPr>
                          <w:color w:val="000000"/>
                        </w:rPr>
                      </w:r>
                      <w:r>
                        <w:rPr>
                          <w:b/>
                          <w:i/>
                          <w:color w:val="FFFFFF"/>
                          <w:sz w:val="20"/>
                        </w:rPr>
                        <w:t>Item</w:t>
                      </w:r>
                      <w:r>
                        <w:rPr>
                          <w:b/>
                          <w:i/>
                          <w:color w:val="FFFFFF"/>
                          <w:spacing w:val="-4"/>
                          <w:sz w:val="20"/>
                        </w:rPr>
                        <w:t> </w:t>
                      </w:r>
                      <w:r>
                        <w:rPr>
                          <w:b/>
                          <w:i/>
                          <w:color w:val="FFFFFF"/>
                          <w:sz w:val="20"/>
                        </w:rPr>
                        <w:t>3.</w:t>
                      </w:r>
                      <w:r>
                        <w:rPr>
                          <w:b/>
                          <w:i/>
                          <w:color w:val="FFFFFF"/>
                          <w:spacing w:val="48"/>
                          <w:sz w:val="20"/>
                        </w:rPr>
                        <w:t>  </w:t>
                      </w:r>
                      <w:r>
                        <w:rPr>
                          <w:b/>
                          <w:i/>
                          <w:color w:val="FFFFFF"/>
                          <w:sz w:val="20"/>
                        </w:rPr>
                        <w:t>Legal </w:t>
                      </w:r>
                      <w:r>
                        <w:rPr>
                          <w:b/>
                          <w:i/>
                          <w:color w:val="FFFFFF"/>
                          <w:spacing w:val="-2"/>
                          <w:sz w:val="20"/>
                        </w:rPr>
                        <w:t>Proceedings</w:t>
                      </w:r>
                    </w:p>
                  </w:txbxContent>
                </v:textbox>
                <v:fill type="solid"/>
                <w10:wrap type="topAndBottom"/>
              </v:shape>
            </w:pict>
          </mc:Fallback>
        </mc:AlternateContent>
      </w:r>
    </w:p>
    <w:p>
      <w:pPr>
        <w:pStyle w:val="BodyText"/>
        <w:spacing w:line="249" w:lineRule="auto" w:before="156"/>
        <w:ind w:left="390" w:right="388"/>
        <w:jc w:val="both"/>
      </w:pPr>
      <w:r>
        <w:rPr/>
        <w:t>Verizon is not subject to any administrative or judicial proceeding arising under any Federal, State or local provisions that have been enacted or adopted regulating the discharge of materials into the environment or primarily for the purpose of protecting the environment that is likely to result in monetary sanctions of $1 million or more.</w:t>
      </w:r>
    </w:p>
    <w:p>
      <w:pPr>
        <w:pStyle w:val="BodyText"/>
        <w:spacing w:before="8"/>
        <w:rPr>
          <w:sz w:val="20"/>
        </w:rPr>
      </w:pPr>
      <w:r>
        <w:rPr/>
        <mc:AlternateContent>
          <mc:Choice Requires="wps">
            <w:drawing>
              <wp:anchor distT="0" distB="0" distL="0" distR="0" allowOverlap="1" layoutInCell="1" locked="0" behindDoc="1" simplePos="0" relativeHeight="487592960">
                <wp:simplePos x="0" y="0"/>
                <wp:positionH relativeFrom="page">
                  <wp:posOffset>514350</wp:posOffset>
                </wp:positionH>
                <wp:positionV relativeFrom="paragraph">
                  <wp:posOffset>166506</wp:posOffset>
                </wp:positionV>
                <wp:extent cx="6505575" cy="180975"/>
                <wp:effectExtent l="0" t="0" r="0" b="0"/>
                <wp:wrapTopAndBottom/>
                <wp:docPr id="20" name="Textbox 20"/>
                <wp:cNvGraphicFramePr>
                  <a:graphicFrameLocks/>
                </wp:cNvGraphicFramePr>
                <a:graphic>
                  <a:graphicData uri="http://schemas.microsoft.com/office/word/2010/wordprocessingShape">
                    <wps:wsp>
                      <wps:cNvPr id="20" name="Textbox 20"/>
                      <wps:cNvSpPr txBox="1"/>
                      <wps:spPr>
                        <a:xfrm>
                          <a:off x="0" y="0"/>
                          <a:ext cx="6505575" cy="180975"/>
                        </a:xfrm>
                        <a:prstGeom prst="rect">
                          <a:avLst/>
                        </a:prstGeom>
                        <a:solidFill>
                          <a:srgbClr val="000000"/>
                        </a:solidFill>
                      </wps:spPr>
                      <wps:txbx>
                        <w:txbxContent>
                          <w:p>
                            <w:pPr>
                              <w:spacing w:before="23"/>
                              <w:ind w:left="52" w:right="0" w:firstLine="0"/>
                              <w:jc w:val="left"/>
                              <w:rPr>
                                <w:b/>
                                <w:i/>
                                <w:color w:val="000000"/>
                                <w:sz w:val="20"/>
                              </w:rPr>
                            </w:pPr>
                            <w:bookmarkStart w:name="Item 4. Mine Safety Disclosures " w:id="61"/>
                            <w:bookmarkEnd w:id="61"/>
                            <w:r>
                              <w:rPr>
                                <w:color w:val="000000"/>
                              </w:rPr>
                            </w:r>
                            <w:r>
                              <w:rPr>
                                <w:b/>
                                <w:i/>
                                <w:color w:val="FFFFFF"/>
                                <w:sz w:val="20"/>
                              </w:rPr>
                              <w:t>Item</w:t>
                            </w:r>
                            <w:r>
                              <w:rPr>
                                <w:b/>
                                <w:i/>
                                <w:color w:val="FFFFFF"/>
                                <w:spacing w:val="-2"/>
                                <w:sz w:val="20"/>
                              </w:rPr>
                              <w:t> </w:t>
                            </w:r>
                            <w:r>
                              <w:rPr>
                                <w:b/>
                                <w:i/>
                                <w:color w:val="FFFFFF"/>
                                <w:sz w:val="20"/>
                              </w:rPr>
                              <w:t>4.</w:t>
                            </w:r>
                            <w:r>
                              <w:rPr>
                                <w:b/>
                                <w:i/>
                                <w:color w:val="FFFFFF"/>
                                <w:spacing w:val="48"/>
                                <w:sz w:val="20"/>
                              </w:rPr>
                              <w:t>  </w:t>
                            </w:r>
                            <w:r>
                              <w:rPr>
                                <w:b/>
                                <w:i/>
                                <w:color w:val="FFFFFF"/>
                                <w:sz w:val="20"/>
                              </w:rPr>
                              <w:t>Mine</w:t>
                            </w:r>
                            <w:r>
                              <w:rPr>
                                <w:b/>
                                <w:i/>
                                <w:color w:val="FFFFFF"/>
                                <w:spacing w:val="-1"/>
                                <w:sz w:val="20"/>
                              </w:rPr>
                              <w:t> </w:t>
                            </w:r>
                            <w:r>
                              <w:rPr>
                                <w:b/>
                                <w:i/>
                                <w:color w:val="FFFFFF"/>
                                <w:sz w:val="20"/>
                              </w:rPr>
                              <w:t>Safety</w:t>
                            </w:r>
                            <w:r>
                              <w:rPr>
                                <w:b/>
                                <w:i/>
                                <w:color w:val="FFFFFF"/>
                                <w:spacing w:val="-1"/>
                                <w:sz w:val="20"/>
                              </w:rPr>
                              <w:t> </w:t>
                            </w:r>
                            <w:r>
                              <w:rPr>
                                <w:b/>
                                <w:i/>
                                <w:color w:val="FFFFFF"/>
                                <w:spacing w:val="-2"/>
                                <w:sz w:val="20"/>
                              </w:rPr>
                              <w:t>Disclosures</w:t>
                            </w:r>
                          </w:p>
                        </w:txbxContent>
                      </wps:txbx>
                      <wps:bodyPr wrap="square" lIns="0" tIns="0" rIns="0" bIns="0" rtlCol="0">
                        <a:noAutofit/>
                      </wps:bodyPr>
                    </wps:wsp>
                  </a:graphicData>
                </a:graphic>
              </wp:anchor>
            </w:drawing>
          </mc:Choice>
          <mc:Fallback>
            <w:pict>
              <v:shape style="position:absolute;margin-left:40.5pt;margin-top:13.110743pt;width:512.25pt;height:14.25pt;mso-position-horizontal-relative:page;mso-position-vertical-relative:paragraph;z-index:-15723520;mso-wrap-distance-left:0;mso-wrap-distance-right:0" type="#_x0000_t202" id="docshape12" filled="true" fillcolor="#000000" stroked="false">
                <v:textbox inset="0,0,0,0">
                  <w:txbxContent>
                    <w:p>
                      <w:pPr>
                        <w:spacing w:before="23"/>
                        <w:ind w:left="52" w:right="0" w:firstLine="0"/>
                        <w:jc w:val="left"/>
                        <w:rPr>
                          <w:b/>
                          <w:i/>
                          <w:color w:val="000000"/>
                          <w:sz w:val="20"/>
                        </w:rPr>
                      </w:pPr>
                      <w:bookmarkStart w:name="Item 4. Mine Safety Disclosures " w:id="62"/>
                      <w:bookmarkEnd w:id="62"/>
                      <w:r>
                        <w:rPr>
                          <w:color w:val="000000"/>
                        </w:rPr>
                      </w:r>
                      <w:r>
                        <w:rPr>
                          <w:b/>
                          <w:i/>
                          <w:color w:val="FFFFFF"/>
                          <w:sz w:val="20"/>
                        </w:rPr>
                        <w:t>Item</w:t>
                      </w:r>
                      <w:r>
                        <w:rPr>
                          <w:b/>
                          <w:i/>
                          <w:color w:val="FFFFFF"/>
                          <w:spacing w:val="-2"/>
                          <w:sz w:val="20"/>
                        </w:rPr>
                        <w:t> </w:t>
                      </w:r>
                      <w:r>
                        <w:rPr>
                          <w:b/>
                          <w:i/>
                          <w:color w:val="FFFFFF"/>
                          <w:sz w:val="20"/>
                        </w:rPr>
                        <w:t>4.</w:t>
                      </w:r>
                      <w:r>
                        <w:rPr>
                          <w:b/>
                          <w:i/>
                          <w:color w:val="FFFFFF"/>
                          <w:spacing w:val="48"/>
                          <w:sz w:val="20"/>
                        </w:rPr>
                        <w:t>  </w:t>
                      </w:r>
                      <w:r>
                        <w:rPr>
                          <w:b/>
                          <w:i/>
                          <w:color w:val="FFFFFF"/>
                          <w:sz w:val="20"/>
                        </w:rPr>
                        <w:t>Mine</w:t>
                      </w:r>
                      <w:r>
                        <w:rPr>
                          <w:b/>
                          <w:i/>
                          <w:color w:val="FFFFFF"/>
                          <w:spacing w:val="-1"/>
                          <w:sz w:val="20"/>
                        </w:rPr>
                        <w:t> </w:t>
                      </w:r>
                      <w:r>
                        <w:rPr>
                          <w:b/>
                          <w:i/>
                          <w:color w:val="FFFFFF"/>
                          <w:sz w:val="20"/>
                        </w:rPr>
                        <w:t>Safety</w:t>
                      </w:r>
                      <w:r>
                        <w:rPr>
                          <w:b/>
                          <w:i/>
                          <w:color w:val="FFFFFF"/>
                          <w:spacing w:val="-1"/>
                          <w:sz w:val="20"/>
                        </w:rPr>
                        <w:t> </w:t>
                      </w:r>
                      <w:r>
                        <w:rPr>
                          <w:b/>
                          <w:i/>
                          <w:color w:val="FFFFFF"/>
                          <w:spacing w:val="-2"/>
                          <w:sz w:val="20"/>
                        </w:rPr>
                        <w:t>Disclosures</w:t>
                      </w:r>
                    </w:p>
                  </w:txbxContent>
                </v:textbox>
                <v:fill type="solid"/>
                <w10:wrap type="topAndBottom"/>
              </v:shape>
            </w:pict>
          </mc:Fallback>
        </mc:AlternateContent>
      </w:r>
    </w:p>
    <w:p>
      <w:pPr>
        <w:pStyle w:val="BodyText"/>
        <w:spacing w:before="156"/>
        <w:ind w:left="390"/>
      </w:pPr>
      <w:r>
        <w:rPr>
          <w:spacing w:val="-2"/>
        </w:rPr>
        <w:t>None.</w:t>
      </w:r>
    </w:p>
    <w:p>
      <w:pPr>
        <w:spacing w:after="0"/>
        <w:sectPr>
          <w:pgSz w:w="11880" w:h="15480"/>
          <w:pgMar w:header="0" w:footer="584" w:top="320" w:bottom="780" w:left="420" w:right="420"/>
        </w:sectPr>
      </w:pPr>
    </w:p>
    <w:p>
      <w:pPr>
        <w:pStyle w:val="BodyText"/>
        <w:ind w:left="397"/>
        <w:rPr>
          <w:sz w:val="20"/>
        </w:rPr>
      </w:pPr>
      <w:r>
        <w:rPr>
          <w:sz w:val="20"/>
        </w:rPr>
        <mc:AlternateContent>
          <mc:Choice Requires="wps">
            <w:drawing>
              <wp:inline distT="0" distB="0" distL="0" distR="0">
                <wp:extent cx="6505575" cy="180975"/>
                <wp:effectExtent l="0" t="0" r="0" b="0"/>
                <wp:docPr id="21" name="Textbox 21"/>
                <wp:cNvGraphicFramePr>
                  <a:graphicFrameLocks/>
                </wp:cNvGraphicFramePr>
                <a:graphic>
                  <a:graphicData uri="http://schemas.microsoft.com/office/word/2010/wordprocessingShape">
                    <wps:wsp>
                      <wps:cNvPr id="21" name="Textbox 21"/>
                      <wps:cNvSpPr txBox="1"/>
                      <wps:spPr>
                        <a:xfrm>
                          <a:off x="0" y="0"/>
                          <a:ext cx="6505575" cy="180975"/>
                        </a:xfrm>
                        <a:prstGeom prst="rect">
                          <a:avLst/>
                        </a:prstGeom>
                        <a:solidFill>
                          <a:srgbClr val="E10019"/>
                        </a:solidFill>
                      </wps:spPr>
                      <wps:txbx>
                        <w:txbxContent>
                          <w:p>
                            <w:pPr>
                              <w:spacing w:before="23"/>
                              <w:ind w:left="52" w:right="0" w:firstLine="0"/>
                              <w:jc w:val="left"/>
                              <w:rPr>
                                <w:b/>
                                <w:color w:val="000000"/>
                                <w:sz w:val="20"/>
                              </w:rPr>
                            </w:pPr>
                            <w:bookmarkStart w:name="PART II " w:id="63"/>
                            <w:bookmarkEnd w:id="63"/>
                            <w:r>
                              <w:rPr>
                                <w:color w:val="000000"/>
                              </w:rPr>
                            </w:r>
                            <w:bookmarkStart w:name="_bookmark3" w:id="64"/>
                            <w:bookmarkEnd w:id="64"/>
                            <w:r>
                              <w:rPr>
                                <w:color w:val="000000"/>
                              </w:rPr>
                            </w:r>
                            <w:r>
                              <w:rPr>
                                <w:b/>
                                <w:color w:val="FFFFFF"/>
                                <w:sz w:val="20"/>
                              </w:rPr>
                              <w:t>PART</w:t>
                            </w:r>
                            <w:r>
                              <w:rPr>
                                <w:b/>
                                <w:color w:val="FFFFFF"/>
                                <w:spacing w:val="-2"/>
                                <w:sz w:val="20"/>
                              </w:rPr>
                              <w:t> </w:t>
                            </w:r>
                            <w:r>
                              <w:rPr>
                                <w:b/>
                                <w:color w:val="FFFFFF"/>
                                <w:spacing w:val="-5"/>
                                <w:sz w:val="20"/>
                              </w:rPr>
                              <w:t>II</w:t>
                            </w:r>
                          </w:p>
                        </w:txbxContent>
                      </wps:txbx>
                      <wps:bodyPr wrap="square" lIns="0" tIns="0" rIns="0" bIns="0" rtlCol="0">
                        <a:noAutofit/>
                      </wps:bodyPr>
                    </wps:wsp>
                  </a:graphicData>
                </a:graphic>
              </wp:inline>
            </w:drawing>
          </mc:Choice>
          <mc:Fallback>
            <w:pict>
              <v:shape style="width:512.25pt;height:14.25pt;mso-position-horizontal-relative:char;mso-position-vertical-relative:line" type="#_x0000_t202" id="docshape13" filled="true" fillcolor="#e10019" stroked="false">
                <w10:anchorlock/>
                <v:textbox inset="0,0,0,0">
                  <w:txbxContent>
                    <w:p>
                      <w:pPr>
                        <w:spacing w:before="23"/>
                        <w:ind w:left="52" w:right="0" w:firstLine="0"/>
                        <w:jc w:val="left"/>
                        <w:rPr>
                          <w:b/>
                          <w:color w:val="000000"/>
                          <w:sz w:val="20"/>
                        </w:rPr>
                      </w:pPr>
                      <w:bookmarkStart w:name="PART II " w:id="65"/>
                      <w:bookmarkEnd w:id="65"/>
                      <w:r>
                        <w:rPr>
                          <w:color w:val="000000"/>
                        </w:rPr>
                      </w:r>
                      <w:bookmarkStart w:name="_bookmark3" w:id="66"/>
                      <w:bookmarkEnd w:id="66"/>
                      <w:r>
                        <w:rPr>
                          <w:color w:val="000000"/>
                        </w:rPr>
                      </w:r>
                      <w:r>
                        <w:rPr>
                          <w:b/>
                          <w:color w:val="FFFFFF"/>
                          <w:sz w:val="20"/>
                        </w:rPr>
                        <w:t>PART</w:t>
                      </w:r>
                      <w:r>
                        <w:rPr>
                          <w:b/>
                          <w:color w:val="FFFFFF"/>
                          <w:spacing w:val="-2"/>
                          <w:sz w:val="20"/>
                        </w:rPr>
                        <w:t> </w:t>
                      </w:r>
                      <w:r>
                        <w:rPr>
                          <w:b/>
                          <w:color w:val="FFFFFF"/>
                          <w:spacing w:val="-5"/>
                          <w:sz w:val="20"/>
                        </w:rPr>
                        <w:t>II</w:t>
                      </w:r>
                    </w:p>
                  </w:txbxContent>
                </v:textbox>
                <v:fill type="solid"/>
              </v:shape>
            </w:pict>
          </mc:Fallback>
        </mc:AlternateContent>
      </w:r>
      <w:r>
        <w:rPr>
          <w:sz w:val="20"/>
        </w:rPr>
      </w:r>
    </w:p>
    <w:p>
      <w:pPr>
        <w:pStyle w:val="BodyText"/>
        <w:spacing w:before="39"/>
        <w:rPr>
          <w:sz w:val="20"/>
        </w:rPr>
      </w:pPr>
      <w:r>
        <w:rPr/>
        <mc:AlternateContent>
          <mc:Choice Requires="wps">
            <w:drawing>
              <wp:anchor distT="0" distB="0" distL="0" distR="0" allowOverlap="1" layoutInCell="1" locked="0" behindDoc="1" simplePos="0" relativeHeight="487594496">
                <wp:simplePos x="0" y="0"/>
                <wp:positionH relativeFrom="page">
                  <wp:posOffset>514350</wp:posOffset>
                </wp:positionH>
                <wp:positionV relativeFrom="paragraph">
                  <wp:posOffset>186054</wp:posOffset>
                </wp:positionV>
                <wp:extent cx="6510655" cy="180975"/>
                <wp:effectExtent l="0" t="0" r="0" b="0"/>
                <wp:wrapTopAndBottom/>
                <wp:docPr id="22" name="Textbox 22"/>
                <wp:cNvGraphicFramePr>
                  <a:graphicFrameLocks/>
                </wp:cNvGraphicFramePr>
                <a:graphic>
                  <a:graphicData uri="http://schemas.microsoft.com/office/word/2010/wordprocessingShape">
                    <wps:wsp>
                      <wps:cNvPr id="22" name="Textbox 22"/>
                      <wps:cNvSpPr txBox="1"/>
                      <wps:spPr>
                        <a:xfrm>
                          <a:off x="0" y="0"/>
                          <a:ext cx="6510655" cy="180975"/>
                        </a:xfrm>
                        <a:prstGeom prst="rect">
                          <a:avLst/>
                        </a:prstGeom>
                        <a:solidFill>
                          <a:srgbClr val="000000"/>
                        </a:solidFill>
                      </wps:spPr>
                      <wps:txbx>
                        <w:txbxContent>
                          <w:p>
                            <w:pPr>
                              <w:spacing w:before="23"/>
                              <w:ind w:left="52" w:right="0" w:firstLine="0"/>
                              <w:jc w:val="left"/>
                              <w:rPr>
                                <w:b/>
                                <w:i/>
                                <w:color w:val="000000"/>
                                <w:sz w:val="20"/>
                              </w:rPr>
                            </w:pPr>
                            <w:bookmarkStart w:name="Item 5. Market for Registrant’s Common E" w:id="67"/>
                            <w:bookmarkEnd w:id="67"/>
                            <w:r>
                              <w:rPr>
                                <w:color w:val="000000"/>
                              </w:rPr>
                            </w:r>
                            <w:r>
                              <w:rPr>
                                <w:b/>
                                <w:i/>
                                <w:color w:val="FFFFFF"/>
                                <w:sz w:val="20"/>
                              </w:rPr>
                              <w:t>Item</w:t>
                            </w:r>
                            <w:r>
                              <w:rPr>
                                <w:b/>
                                <w:i/>
                                <w:color w:val="FFFFFF"/>
                                <w:spacing w:val="-6"/>
                                <w:sz w:val="20"/>
                              </w:rPr>
                              <w:t> </w:t>
                            </w:r>
                            <w:r>
                              <w:rPr>
                                <w:b/>
                                <w:i/>
                                <w:color w:val="FFFFFF"/>
                                <w:sz w:val="20"/>
                              </w:rPr>
                              <w:t>5.</w:t>
                            </w:r>
                            <w:r>
                              <w:rPr>
                                <w:b/>
                                <w:i/>
                                <w:color w:val="FFFFFF"/>
                                <w:spacing w:val="46"/>
                                <w:sz w:val="20"/>
                              </w:rPr>
                              <w:t>  </w:t>
                            </w:r>
                            <w:r>
                              <w:rPr>
                                <w:b/>
                                <w:i/>
                                <w:color w:val="FFFFFF"/>
                                <w:sz w:val="20"/>
                              </w:rPr>
                              <w:t>Market</w:t>
                            </w:r>
                            <w:r>
                              <w:rPr>
                                <w:b/>
                                <w:i/>
                                <w:color w:val="FFFFFF"/>
                                <w:spacing w:val="-4"/>
                                <w:sz w:val="20"/>
                              </w:rPr>
                              <w:t> </w:t>
                            </w:r>
                            <w:r>
                              <w:rPr>
                                <w:b/>
                                <w:i/>
                                <w:color w:val="FFFFFF"/>
                                <w:sz w:val="20"/>
                              </w:rPr>
                              <w:t>for</w:t>
                            </w:r>
                            <w:r>
                              <w:rPr>
                                <w:b/>
                                <w:i/>
                                <w:color w:val="FFFFFF"/>
                                <w:spacing w:val="-3"/>
                                <w:sz w:val="20"/>
                              </w:rPr>
                              <w:t> </w:t>
                            </w:r>
                            <w:r>
                              <w:rPr>
                                <w:b/>
                                <w:i/>
                                <w:color w:val="FFFFFF"/>
                                <w:sz w:val="20"/>
                              </w:rPr>
                              <w:t>Registrant’s</w:t>
                            </w:r>
                            <w:r>
                              <w:rPr>
                                <w:b/>
                                <w:i/>
                                <w:color w:val="FFFFFF"/>
                                <w:spacing w:val="-3"/>
                                <w:sz w:val="20"/>
                              </w:rPr>
                              <w:t> </w:t>
                            </w:r>
                            <w:r>
                              <w:rPr>
                                <w:b/>
                                <w:i/>
                                <w:color w:val="FFFFFF"/>
                                <w:sz w:val="20"/>
                              </w:rPr>
                              <w:t>Common</w:t>
                            </w:r>
                            <w:r>
                              <w:rPr>
                                <w:b/>
                                <w:i/>
                                <w:color w:val="FFFFFF"/>
                                <w:spacing w:val="-3"/>
                                <w:sz w:val="20"/>
                              </w:rPr>
                              <w:t> </w:t>
                            </w:r>
                            <w:r>
                              <w:rPr>
                                <w:b/>
                                <w:i/>
                                <w:color w:val="FFFFFF"/>
                                <w:sz w:val="20"/>
                              </w:rPr>
                              <w:t>Equity,</w:t>
                            </w:r>
                            <w:r>
                              <w:rPr>
                                <w:b/>
                                <w:i/>
                                <w:color w:val="FFFFFF"/>
                                <w:spacing w:val="-2"/>
                                <w:sz w:val="20"/>
                              </w:rPr>
                              <w:t> </w:t>
                            </w:r>
                            <w:r>
                              <w:rPr>
                                <w:b/>
                                <w:i/>
                                <w:color w:val="FFFFFF"/>
                                <w:sz w:val="20"/>
                              </w:rPr>
                              <w:t>Related</w:t>
                            </w:r>
                            <w:r>
                              <w:rPr>
                                <w:b/>
                                <w:i/>
                                <w:color w:val="FFFFFF"/>
                                <w:spacing w:val="-2"/>
                                <w:sz w:val="20"/>
                              </w:rPr>
                              <w:t> </w:t>
                            </w:r>
                            <w:r>
                              <w:rPr>
                                <w:b/>
                                <w:i/>
                                <w:color w:val="FFFFFF"/>
                                <w:sz w:val="20"/>
                              </w:rPr>
                              <w:t>Stockholder</w:t>
                            </w:r>
                            <w:r>
                              <w:rPr>
                                <w:b/>
                                <w:i/>
                                <w:color w:val="FFFFFF"/>
                                <w:spacing w:val="-4"/>
                                <w:sz w:val="20"/>
                              </w:rPr>
                              <w:t> </w:t>
                            </w:r>
                            <w:r>
                              <w:rPr>
                                <w:b/>
                                <w:i/>
                                <w:color w:val="FFFFFF"/>
                                <w:sz w:val="20"/>
                              </w:rPr>
                              <w:t>Matters</w:t>
                            </w:r>
                            <w:r>
                              <w:rPr>
                                <w:b/>
                                <w:i/>
                                <w:color w:val="FFFFFF"/>
                                <w:spacing w:val="-3"/>
                                <w:sz w:val="20"/>
                              </w:rPr>
                              <w:t> </w:t>
                            </w:r>
                            <w:r>
                              <w:rPr>
                                <w:b/>
                                <w:i/>
                                <w:color w:val="FFFFFF"/>
                                <w:sz w:val="20"/>
                              </w:rPr>
                              <w:t>and</w:t>
                            </w:r>
                            <w:r>
                              <w:rPr>
                                <w:b/>
                                <w:i/>
                                <w:color w:val="FFFFFF"/>
                                <w:spacing w:val="-2"/>
                                <w:sz w:val="20"/>
                              </w:rPr>
                              <w:t> </w:t>
                            </w:r>
                            <w:r>
                              <w:rPr>
                                <w:b/>
                                <w:i/>
                                <w:color w:val="FFFFFF"/>
                                <w:sz w:val="20"/>
                              </w:rPr>
                              <w:t>Issuer</w:t>
                            </w:r>
                            <w:r>
                              <w:rPr>
                                <w:b/>
                                <w:i/>
                                <w:color w:val="FFFFFF"/>
                                <w:spacing w:val="-3"/>
                                <w:sz w:val="20"/>
                              </w:rPr>
                              <w:t> </w:t>
                            </w:r>
                            <w:r>
                              <w:rPr>
                                <w:b/>
                                <w:i/>
                                <w:color w:val="FFFFFF"/>
                                <w:sz w:val="20"/>
                              </w:rPr>
                              <w:t>Purchases</w:t>
                            </w:r>
                            <w:r>
                              <w:rPr>
                                <w:b/>
                                <w:i/>
                                <w:color w:val="FFFFFF"/>
                                <w:spacing w:val="-3"/>
                                <w:sz w:val="20"/>
                              </w:rPr>
                              <w:t> </w:t>
                            </w:r>
                            <w:r>
                              <w:rPr>
                                <w:b/>
                                <w:i/>
                                <w:color w:val="FFFFFF"/>
                                <w:sz w:val="20"/>
                              </w:rPr>
                              <w:t>of</w:t>
                            </w:r>
                            <w:r>
                              <w:rPr>
                                <w:b/>
                                <w:i/>
                                <w:color w:val="FFFFFF"/>
                                <w:spacing w:val="-2"/>
                                <w:sz w:val="20"/>
                              </w:rPr>
                              <w:t> </w:t>
                            </w:r>
                            <w:r>
                              <w:rPr>
                                <w:b/>
                                <w:i/>
                                <w:color w:val="FFFFFF"/>
                                <w:sz w:val="20"/>
                              </w:rPr>
                              <w:t>Equity</w:t>
                            </w:r>
                            <w:r>
                              <w:rPr>
                                <w:b/>
                                <w:i/>
                                <w:color w:val="FFFFFF"/>
                                <w:spacing w:val="-3"/>
                                <w:sz w:val="20"/>
                              </w:rPr>
                              <w:t> </w:t>
                            </w:r>
                            <w:r>
                              <w:rPr>
                                <w:b/>
                                <w:i/>
                                <w:color w:val="FFFFFF"/>
                                <w:spacing w:val="-2"/>
                                <w:sz w:val="20"/>
                              </w:rPr>
                              <w:t>Securities</w:t>
                            </w:r>
                          </w:p>
                        </w:txbxContent>
                      </wps:txbx>
                      <wps:bodyPr wrap="square" lIns="0" tIns="0" rIns="0" bIns="0" rtlCol="0">
                        <a:noAutofit/>
                      </wps:bodyPr>
                    </wps:wsp>
                  </a:graphicData>
                </a:graphic>
              </wp:anchor>
            </w:drawing>
          </mc:Choice>
          <mc:Fallback>
            <w:pict>
              <v:shape style="position:absolute;margin-left:40.5pt;margin-top:14.65pt;width:512.65pt;height:14.25pt;mso-position-horizontal-relative:page;mso-position-vertical-relative:paragraph;z-index:-15721984;mso-wrap-distance-left:0;mso-wrap-distance-right:0" type="#_x0000_t202" id="docshape14" filled="true" fillcolor="#000000" stroked="false">
                <v:textbox inset="0,0,0,0">
                  <w:txbxContent>
                    <w:p>
                      <w:pPr>
                        <w:spacing w:before="23"/>
                        <w:ind w:left="52" w:right="0" w:firstLine="0"/>
                        <w:jc w:val="left"/>
                        <w:rPr>
                          <w:b/>
                          <w:i/>
                          <w:color w:val="000000"/>
                          <w:sz w:val="20"/>
                        </w:rPr>
                      </w:pPr>
                      <w:bookmarkStart w:name="Item 5. Market for Registrant’s Common E" w:id="68"/>
                      <w:bookmarkEnd w:id="68"/>
                      <w:r>
                        <w:rPr>
                          <w:color w:val="000000"/>
                        </w:rPr>
                      </w:r>
                      <w:r>
                        <w:rPr>
                          <w:b/>
                          <w:i/>
                          <w:color w:val="FFFFFF"/>
                          <w:sz w:val="20"/>
                        </w:rPr>
                        <w:t>Item</w:t>
                      </w:r>
                      <w:r>
                        <w:rPr>
                          <w:b/>
                          <w:i/>
                          <w:color w:val="FFFFFF"/>
                          <w:spacing w:val="-6"/>
                          <w:sz w:val="20"/>
                        </w:rPr>
                        <w:t> </w:t>
                      </w:r>
                      <w:r>
                        <w:rPr>
                          <w:b/>
                          <w:i/>
                          <w:color w:val="FFFFFF"/>
                          <w:sz w:val="20"/>
                        </w:rPr>
                        <w:t>5.</w:t>
                      </w:r>
                      <w:r>
                        <w:rPr>
                          <w:b/>
                          <w:i/>
                          <w:color w:val="FFFFFF"/>
                          <w:spacing w:val="46"/>
                          <w:sz w:val="20"/>
                        </w:rPr>
                        <w:t>  </w:t>
                      </w:r>
                      <w:r>
                        <w:rPr>
                          <w:b/>
                          <w:i/>
                          <w:color w:val="FFFFFF"/>
                          <w:sz w:val="20"/>
                        </w:rPr>
                        <w:t>Market</w:t>
                      </w:r>
                      <w:r>
                        <w:rPr>
                          <w:b/>
                          <w:i/>
                          <w:color w:val="FFFFFF"/>
                          <w:spacing w:val="-4"/>
                          <w:sz w:val="20"/>
                        </w:rPr>
                        <w:t> </w:t>
                      </w:r>
                      <w:r>
                        <w:rPr>
                          <w:b/>
                          <w:i/>
                          <w:color w:val="FFFFFF"/>
                          <w:sz w:val="20"/>
                        </w:rPr>
                        <w:t>for</w:t>
                      </w:r>
                      <w:r>
                        <w:rPr>
                          <w:b/>
                          <w:i/>
                          <w:color w:val="FFFFFF"/>
                          <w:spacing w:val="-3"/>
                          <w:sz w:val="20"/>
                        </w:rPr>
                        <w:t> </w:t>
                      </w:r>
                      <w:r>
                        <w:rPr>
                          <w:b/>
                          <w:i/>
                          <w:color w:val="FFFFFF"/>
                          <w:sz w:val="20"/>
                        </w:rPr>
                        <w:t>Registrant’s</w:t>
                      </w:r>
                      <w:r>
                        <w:rPr>
                          <w:b/>
                          <w:i/>
                          <w:color w:val="FFFFFF"/>
                          <w:spacing w:val="-3"/>
                          <w:sz w:val="20"/>
                        </w:rPr>
                        <w:t> </w:t>
                      </w:r>
                      <w:r>
                        <w:rPr>
                          <w:b/>
                          <w:i/>
                          <w:color w:val="FFFFFF"/>
                          <w:sz w:val="20"/>
                        </w:rPr>
                        <w:t>Common</w:t>
                      </w:r>
                      <w:r>
                        <w:rPr>
                          <w:b/>
                          <w:i/>
                          <w:color w:val="FFFFFF"/>
                          <w:spacing w:val="-3"/>
                          <w:sz w:val="20"/>
                        </w:rPr>
                        <w:t> </w:t>
                      </w:r>
                      <w:r>
                        <w:rPr>
                          <w:b/>
                          <w:i/>
                          <w:color w:val="FFFFFF"/>
                          <w:sz w:val="20"/>
                        </w:rPr>
                        <w:t>Equity,</w:t>
                      </w:r>
                      <w:r>
                        <w:rPr>
                          <w:b/>
                          <w:i/>
                          <w:color w:val="FFFFFF"/>
                          <w:spacing w:val="-2"/>
                          <w:sz w:val="20"/>
                        </w:rPr>
                        <w:t> </w:t>
                      </w:r>
                      <w:r>
                        <w:rPr>
                          <w:b/>
                          <w:i/>
                          <w:color w:val="FFFFFF"/>
                          <w:sz w:val="20"/>
                        </w:rPr>
                        <w:t>Related</w:t>
                      </w:r>
                      <w:r>
                        <w:rPr>
                          <w:b/>
                          <w:i/>
                          <w:color w:val="FFFFFF"/>
                          <w:spacing w:val="-2"/>
                          <w:sz w:val="20"/>
                        </w:rPr>
                        <w:t> </w:t>
                      </w:r>
                      <w:r>
                        <w:rPr>
                          <w:b/>
                          <w:i/>
                          <w:color w:val="FFFFFF"/>
                          <w:sz w:val="20"/>
                        </w:rPr>
                        <w:t>Stockholder</w:t>
                      </w:r>
                      <w:r>
                        <w:rPr>
                          <w:b/>
                          <w:i/>
                          <w:color w:val="FFFFFF"/>
                          <w:spacing w:val="-4"/>
                          <w:sz w:val="20"/>
                        </w:rPr>
                        <w:t> </w:t>
                      </w:r>
                      <w:r>
                        <w:rPr>
                          <w:b/>
                          <w:i/>
                          <w:color w:val="FFFFFF"/>
                          <w:sz w:val="20"/>
                        </w:rPr>
                        <w:t>Matters</w:t>
                      </w:r>
                      <w:r>
                        <w:rPr>
                          <w:b/>
                          <w:i/>
                          <w:color w:val="FFFFFF"/>
                          <w:spacing w:val="-3"/>
                          <w:sz w:val="20"/>
                        </w:rPr>
                        <w:t> </w:t>
                      </w:r>
                      <w:r>
                        <w:rPr>
                          <w:b/>
                          <w:i/>
                          <w:color w:val="FFFFFF"/>
                          <w:sz w:val="20"/>
                        </w:rPr>
                        <w:t>and</w:t>
                      </w:r>
                      <w:r>
                        <w:rPr>
                          <w:b/>
                          <w:i/>
                          <w:color w:val="FFFFFF"/>
                          <w:spacing w:val="-2"/>
                          <w:sz w:val="20"/>
                        </w:rPr>
                        <w:t> </w:t>
                      </w:r>
                      <w:r>
                        <w:rPr>
                          <w:b/>
                          <w:i/>
                          <w:color w:val="FFFFFF"/>
                          <w:sz w:val="20"/>
                        </w:rPr>
                        <w:t>Issuer</w:t>
                      </w:r>
                      <w:r>
                        <w:rPr>
                          <w:b/>
                          <w:i/>
                          <w:color w:val="FFFFFF"/>
                          <w:spacing w:val="-3"/>
                          <w:sz w:val="20"/>
                        </w:rPr>
                        <w:t> </w:t>
                      </w:r>
                      <w:r>
                        <w:rPr>
                          <w:b/>
                          <w:i/>
                          <w:color w:val="FFFFFF"/>
                          <w:sz w:val="20"/>
                        </w:rPr>
                        <w:t>Purchases</w:t>
                      </w:r>
                      <w:r>
                        <w:rPr>
                          <w:b/>
                          <w:i/>
                          <w:color w:val="FFFFFF"/>
                          <w:spacing w:val="-3"/>
                          <w:sz w:val="20"/>
                        </w:rPr>
                        <w:t> </w:t>
                      </w:r>
                      <w:r>
                        <w:rPr>
                          <w:b/>
                          <w:i/>
                          <w:color w:val="FFFFFF"/>
                          <w:sz w:val="20"/>
                        </w:rPr>
                        <w:t>of</w:t>
                      </w:r>
                      <w:r>
                        <w:rPr>
                          <w:b/>
                          <w:i/>
                          <w:color w:val="FFFFFF"/>
                          <w:spacing w:val="-2"/>
                          <w:sz w:val="20"/>
                        </w:rPr>
                        <w:t> </w:t>
                      </w:r>
                      <w:r>
                        <w:rPr>
                          <w:b/>
                          <w:i/>
                          <w:color w:val="FFFFFF"/>
                          <w:sz w:val="20"/>
                        </w:rPr>
                        <w:t>Equity</w:t>
                      </w:r>
                      <w:r>
                        <w:rPr>
                          <w:b/>
                          <w:i/>
                          <w:color w:val="FFFFFF"/>
                          <w:spacing w:val="-3"/>
                          <w:sz w:val="20"/>
                        </w:rPr>
                        <w:t> </w:t>
                      </w:r>
                      <w:r>
                        <w:rPr>
                          <w:b/>
                          <w:i/>
                          <w:color w:val="FFFFFF"/>
                          <w:spacing w:val="-2"/>
                          <w:sz w:val="20"/>
                        </w:rPr>
                        <w:t>Securities</w:t>
                      </w:r>
                    </w:p>
                  </w:txbxContent>
                </v:textbox>
                <v:fill type="solid"/>
                <w10:wrap type="topAndBottom"/>
              </v:shape>
            </w:pict>
          </mc:Fallback>
        </mc:AlternateContent>
      </w:r>
    </w:p>
    <w:p>
      <w:pPr>
        <w:pStyle w:val="BodyText"/>
        <w:spacing w:line="249" w:lineRule="auto" w:before="156"/>
        <w:ind w:left="390"/>
      </w:pPr>
      <w:r>
        <w:rPr/>
        <w:t>The</w:t>
      </w:r>
      <w:r>
        <w:rPr>
          <w:spacing w:val="40"/>
        </w:rPr>
        <w:t> </w:t>
      </w:r>
      <w:r>
        <w:rPr/>
        <w:t>principal</w:t>
      </w:r>
      <w:r>
        <w:rPr>
          <w:spacing w:val="40"/>
        </w:rPr>
        <w:t> </w:t>
      </w:r>
      <w:r>
        <w:rPr/>
        <w:t>market</w:t>
      </w:r>
      <w:r>
        <w:rPr>
          <w:spacing w:val="40"/>
        </w:rPr>
        <w:t> </w:t>
      </w:r>
      <w:r>
        <w:rPr/>
        <w:t>for</w:t>
      </w:r>
      <w:r>
        <w:rPr>
          <w:spacing w:val="40"/>
        </w:rPr>
        <w:t> </w:t>
      </w:r>
      <w:r>
        <w:rPr/>
        <w:t>trading</w:t>
      </w:r>
      <w:r>
        <w:rPr>
          <w:spacing w:val="40"/>
        </w:rPr>
        <w:t> </w:t>
      </w:r>
      <w:r>
        <w:rPr/>
        <w:t>in</w:t>
      </w:r>
      <w:r>
        <w:rPr>
          <w:spacing w:val="40"/>
        </w:rPr>
        <w:t> </w:t>
      </w:r>
      <w:r>
        <w:rPr/>
        <w:t>the</w:t>
      </w:r>
      <w:r>
        <w:rPr>
          <w:spacing w:val="40"/>
        </w:rPr>
        <w:t> </w:t>
      </w:r>
      <w:r>
        <w:rPr/>
        <w:t>common</w:t>
      </w:r>
      <w:r>
        <w:rPr>
          <w:spacing w:val="40"/>
        </w:rPr>
        <w:t> </w:t>
      </w:r>
      <w:r>
        <w:rPr/>
        <w:t>stock</w:t>
      </w:r>
      <w:r>
        <w:rPr>
          <w:spacing w:val="40"/>
        </w:rPr>
        <w:t> </w:t>
      </w:r>
      <w:r>
        <w:rPr/>
        <w:t>of</w:t>
      </w:r>
      <w:r>
        <w:rPr>
          <w:spacing w:val="40"/>
        </w:rPr>
        <w:t> </w:t>
      </w:r>
      <w:r>
        <w:rPr/>
        <w:t>Verizon</w:t>
      </w:r>
      <w:r>
        <w:rPr>
          <w:spacing w:val="40"/>
        </w:rPr>
        <w:t> </w:t>
      </w:r>
      <w:r>
        <w:rPr/>
        <w:t>is</w:t>
      </w:r>
      <w:r>
        <w:rPr>
          <w:spacing w:val="40"/>
        </w:rPr>
        <w:t> </w:t>
      </w:r>
      <w:r>
        <w:rPr/>
        <w:t>the</w:t>
      </w:r>
      <w:r>
        <w:rPr>
          <w:spacing w:val="40"/>
        </w:rPr>
        <w:t> </w:t>
      </w:r>
      <w:r>
        <w:rPr/>
        <w:t>New</w:t>
      </w:r>
      <w:r>
        <w:rPr>
          <w:spacing w:val="40"/>
        </w:rPr>
        <w:t> </w:t>
      </w:r>
      <w:r>
        <w:rPr/>
        <w:t>York</w:t>
      </w:r>
      <w:r>
        <w:rPr>
          <w:spacing w:val="40"/>
        </w:rPr>
        <w:t> </w:t>
      </w:r>
      <w:r>
        <w:rPr/>
        <w:t>Stock</w:t>
      </w:r>
      <w:r>
        <w:rPr>
          <w:spacing w:val="40"/>
        </w:rPr>
        <w:t> </w:t>
      </w:r>
      <w:r>
        <w:rPr/>
        <w:t>Exchange</w:t>
      </w:r>
      <w:r>
        <w:rPr>
          <w:spacing w:val="40"/>
        </w:rPr>
        <w:t> </w:t>
      </w:r>
      <w:r>
        <w:rPr/>
        <w:t>under</w:t>
      </w:r>
      <w:r>
        <w:rPr>
          <w:spacing w:val="40"/>
        </w:rPr>
        <w:t> </w:t>
      </w:r>
      <w:r>
        <w:rPr/>
        <w:t>the</w:t>
      </w:r>
      <w:r>
        <w:rPr>
          <w:spacing w:val="40"/>
        </w:rPr>
        <w:t> </w:t>
      </w:r>
      <w:r>
        <w:rPr/>
        <w:t>symbol</w:t>
      </w:r>
      <w:r>
        <w:rPr>
          <w:spacing w:val="40"/>
        </w:rPr>
        <w:t> </w:t>
      </w:r>
      <w:r>
        <w:rPr/>
        <w:t>"VZ".</w:t>
      </w:r>
      <w:r>
        <w:rPr>
          <w:spacing w:val="40"/>
        </w:rPr>
        <w:t> </w:t>
      </w:r>
      <w:r>
        <w:rPr/>
        <w:t>As</w:t>
      </w:r>
      <w:r>
        <w:rPr>
          <w:spacing w:val="40"/>
        </w:rPr>
        <w:t> </w:t>
      </w:r>
      <w:r>
        <w:rPr/>
        <w:t>of December 31, 2021, there were 484,764 shareholders of record.</w:t>
      </w:r>
    </w:p>
    <w:p>
      <w:pPr>
        <w:pStyle w:val="BodyText"/>
        <w:spacing w:before="7"/>
        <w:rPr>
          <w:sz w:val="20"/>
        </w:rPr>
      </w:pPr>
      <w:r>
        <w:rPr/>
        <mc:AlternateContent>
          <mc:Choice Requires="wps">
            <w:drawing>
              <wp:anchor distT="0" distB="0" distL="0" distR="0" allowOverlap="1" layoutInCell="1" locked="0" behindDoc="1" simplePos="0" relativeHeight="487595008">
                <wp:simplePos x="0" y="0"/>
                <wp:positionH relativeFrom="page">
                  <wp:posOffset>514350</wp:posOffset>
                </wp:positionH>
                <wp:positionV relativeFrom="paragraph">
                  <wp:posOffset>166037</wp:posOffset>
                </wp:positionV>
                <wp:extent cx="6510655" cy="180975"/>
                <wp:effectExtent l="0" t="0" r="0" b="0"/>
                <wp:wrapTopAndBottom/>
                <wp:docPr id="23" name="Textbox 23"/>
                <wp:cNvGraphicFramePr>
                  <a:graphicFrameLocks/>
                </wp:cNvGraphicFramePr>
                <a:graphic>
                  <a:graphicData uri="http://schemas.microsoft.com/office/word/2010/wordprocessingShape">
                    <wps:wsp>
                      <wps:cNvPr id="23" name="Textbox 23"/>
                      <wps:cNvSpPr txBox="1"/>
                      <wps:spPr>
                        <a:xfrm>
                          <a:off x="0" y="0"/>
                          <a:ext cx="6510655" cy="180975"/>
                        </a:xfrm>
                        <a:prstGeom prst="rect">
                          <a:avLst/>
                        </a:prstGeom>
                        <a:solidFill>
                          <a:srgbClr val="757575"/>
                        </a:solidFill>
                      </wps:spPr>
                      <wps:txbx>
                        <w:txbxContent>
                          <w:p>
                            <w:pPr>
                              <w:spacing w:before="23"/>
                              <w:ind w:left="52" w:right="0" w:firstLine="0"/>
                              <w:jc w:val="left"/>
                              <w:rPr>
                                <w:b/>
                                <w:i/>
                                <w:color w:val="000000"/>
                                <w:sz w:val="20"/>
                              </w:rPr>
                            </w:pPr>
                            <w:bookmarkStart w:name="Stock Repurchases " w:id="69"/>
                            <w:bookmarkEnd w:id="69"/>
                            <w:r>
                              <w:rPr>
                                <w:color w:val="000000"/>
                              </w:rPr>
                            </w:r>
                            <w:r>
                              <w:rPr>
                                <w:b/>
                                <w:i/>
                                <w:color w:val="FFFFFF"/>
                                <w:sz w:val="20"/>
                              </w:rPr>
                              <w:t>Stock</w:t>
                            </w:r>
                            <w:r>
                              <w:rPr>
                                <w:b/>
                                <w:i/>
                                <w:color w:val="FFFFFF"/>
                                <w:spacing w:val="-2"/>
                                <w:sz w:val="20"/>
                              </w:rPr>
                              <w:t> Repurchases</w:t>
                            </w:r>
                          </w:p>
                        </w:txbxContent>
                      </wps:txbx>
                      <wps:bodyPr wrap="square" lIns="0" tIns="0" rIns="0" bIns="0" rtlCol="0">
                        <a:noAutofit/>
                      </wps:bodyPr>
                    </wps:wsp>
                  </a:graphicData>
                </a:graphic>
              </wp:anchor>
            </w:drawing>
          </mc:Choice>
          <mc:Fallback>
            <w:pict>
              <v:shape style="position:absolute;margin-left:40.5pt;margin-top:13.073828pt;width:512.65pt;height:14.25pt;mso-position-horizontal-relative:page;mso-position-vertical-relative:paragraph;z-index:-15721472;mso-wrap-distance-left:0;mso-wrap-distance-right:0" type="#_x0000_t202" id="docshape15" filled="true" fillcolor="#757575" stroked="false">
                <v:textbox inset="0,0,0,0">
                  <w:txbxContent>
                    <w:p>
                      <w:pPr>
                        <w:spacing w:before="23"/>
                        <w:ind w:left="52" w:right="0" w:firstLine="0"/>
                        <w:jc w:val="left"/>
                        <w:rPr>
                          <w:b/>
                          <w:i/>
                          <w:color w:val="000000"/>
                          <w:sz w:val="20"/>
                        </w:rPr>
                      </w:pPr>
                      <w:bookmarkStart w:name="Stock Repurchases " w:id="70"/>
                      <w:bookmarkEnd w:id="70"/>
                      <w:r>
                        <w:rPr>
                          <w:color w:val="000000"/>
                        </w:rPr>
                      </w:r>
                      <w:r>
                        <w:rPr>
                          <w:b/>
                          <w:i/>
                          <w:color w:val="FFFFFF"/>
                          <w:sz w:val="20"/>
                        </w:rPr>
                        <w:t>Stock</w:t>
                      </w:r>
                      <w:r>
                        <w:rPr>
                          <w:b/>
                          <w:i/>
                          <w:color w:val="FFFFFF"/>
                          <w:spacing w:val="-2"/>
                          <w:sz w:val="20"/>
                        </w:rPr>
                        <w:t> Repurchases</w:t>
                      </w:r>
                    </w:p>
                  </w:txbxContent>
                </v:textbox>
                <v:fill type="solid"/>
                <w10:wrap type="topAndBottom"/>
              </v:shape>
            </w:pict>
          </mc:Fallback>
        </mc:AlternateContent>
      </w:r>
    </w:p>
    <w:p>
      <w:pPr>
        <w:pStyle w:val="BodyText"/>
        <w:spacing w:line="249" w:lineRule="auto" w:before="156"/>
        <w:ind w:left="390" w:right="385"/>
        <w:jc w:val="both"/>
      </w:pPr>
      <w:r>
        <w:rPr/>
        <w:t>In February 2020, the Verizon Board of Directors authorized a share buyback program to repurchase up to 100 million shares of Verizon's common stock. The program will terminate when the aggregate number of shares purchased reaches 100 million, or a new share repurchase plan superseding the current plan is authorized, whichever is sooner. Under the program, shares may be repurchased in privately negotiated transactions, on the open market, or otherwise, including through plans complying with Rule 10b5-1 under the Exchange Act. The timing and number of shares purchased under the program, if any, will depend on market conditions and the Company's capital allocation priorities.</w:t>
      </w:r>
    </w:p>
    <w:p>
      <w:pPr>
        <w:pStyle w:val="BodyText"/>
        <w:spacing w:before="13"/>
      </w:pPr>
    </w:p>
    <w:p>
      <w:pPr>
        <w:pStyle w:val="BodyText"/>
        <w:spacing w:line="249" w:lineRule="auto"/>
        <w:ind w:left="390" w:right="388"/>
        <w:jc w:val="both"/>
      </w:pPr>
      <w:r>
        <w:rPr/>
        <w:t>During</w:t>
      </w:r>
      <w:r>
        <w:rPr>
          <w:spacing w:val="-1"/>
        </w:rPr>
        <w:t> </w:t>
      </w:r>
      <w:r>
        <w:rPr/>
        <w:t>the</w:t>
      </w:r>
      <w:r>
        <w:rPr>
          <w:spacing w:val="-1"/>
        </w:rPr>
        <w:t> </w:t>
      </w:r>
      <w:r>
        <w:rPr/>
        <w:t>years</w:t>
      </w:r>
      <w:r>
        <w:rPr>
          <w:spacing w:val="-1"/>
        </w:rPr>
        <w:t> </w:t>
      </w:r>
      <w:r>
        <w:rPr/>
        <w:t>ended</w:t>
      </w:r>
      <w:r>
        <w:rPr>
          <w:spacing w:val="-2"/>
        </w:rPr>
        <w:t> </w:t>
      </w:r>
      <w:r>
        <w:rPr/>
        <w:t>December</w:t>
      </w:r>
      <w:r>
        <w:rPr>
          <w:spacing w:val="-1"/>
        </w:rPr>
        <w:t> </w:t>
      </w:r>
      <w:r>
        <w:rPr/>
        <w:t>31,</w:t>
      </w:r>
      <w:r>
        <w:rPr>
          <w:spacing w:val="-1"/>
        </w:rPr>
        <w:t> </w:t>
      </w:r>
      <w:r>
        <w:rPr/>
        <w:t>2021</w:t>
      </w:r>
      <w:r>
        <w:rPr>
          <w:spacing w:val="-2"/>
        </w:rPr>
        <w:t> </w:t>
      </w:r>
      <w:r>
        <w:rPr/>
        <w:t>and</w:t>
      </w:r>
      <w:r>
        <w:rPr>
          <w:spacing w:val="-1"/>
        </w:rPr>
        <w:t> </w:t>
      </w:r>
      <w:r>
        <w:rPr/>
        <w:t>2020,</w:t>
      </w:r>
      <w:r>
        <w:rPr>
          <w:spacing w:val="-1"/>
        </w:rPr>
        <w:t> </w:t>
      </w:r>
      <w:r>
        <w:rPr/>
        <w:t>Verizon</w:t>
      </w:r>
      <w:r>
        <w:rPr>
          <w:spacing w:val="-1"/>
        </w:rPr>
        <w:t> </w:t>
      </w:r>
      <w:r>
        <w:rPr/>
        <w:t>did</w:t>
      </w:r>
      <w:r>
        <w:rPr>
          <w:spacing w:val="-1"/>
        </w:rPr>
        <w:t> </w:t>
      </w:r>
      <w:r>
        <w:rPr/>
        <w:t>not</w:t>
      </w:r>
      <w:r>
        <w:rPr>
          <w:spacing w:val="-1"/>
        </w:rPr>
        <w:t> </w:t>
      </w:r>
      <w:r>
        <w:rPr/>
        <w:t>repurchase</w:t>
      </w:r>
      <w:r>
        <w:rPr>
          <w:spacing w:val="-1"/>
        </w:rPr>
        <w:t> </w:t>
      </w:r>
      <w:r>
        <w:rPr/>
        <w:t>any</w:t>
      </w:r>
      <w:r>
        <w:rPr>
          <w:spacing w:val="-1"/>
        </w:rPr>
        <w:t> </w:t>
      </w:r>
      <w:r>
        <w:rPr/>
        <w:t>shares</w:t>
      </w:r>
      <w:r>
        <w:rPr>
          <w:spacing w:val="-1"/>
        </w:rPr>
        <w:t> </w:t>
      </w:r>
      <w:r>
        <w:rPr/>
        <w:t>of</w:t>
      </w:r>
      <w:r>
        <w:rPr>
          <w:spacing w:val="-1"/>
        </w:rPr>
        <w:t> </w:t>
      </w:r>
      <w:r>
        <w:rPr/>
        <w:t>Verizon’s</w:t>
      </w:r>
      <w:r>
        <w:rPr>
          <w:spacing w:val="-1"/>
        </w:rPr>
        <w:t> </w:t>
      </w:r>
      <w:r>
        <w:rPr/>
        <w:t>common</w:t>
      </w:r>
      <w:r>
        <w:rPr>
          <w:spacing w:val="-1"/>
        </w:rPr>
        <w:t> </w:t>
      </w:r>
      <w:r>
        <w:rPr/>
        <w:t>stock</w:t>
      </w:r>
      <w:r>
        <w:rPr>
          <w:spacing w:val="-1"/>
        </w:rPr>
        <w:t> </w:t>
      </w:r>
      <w:r>
        <w:rPr/>
        <w:t>under</w:t>
      </w:r>
      <w:r>
        <w:rPr>
          <w:spacing w:val="-1"/>
        </w:rPr>
        <w:t> </w:t>
      </w:r>
      <w:r>
        <w:rPr/>
        <w:t>our</w:t>
      </w:r>
      <w:r>
        <w:rPr>
          <w:spacing w:val="-1"/>
        </w:rPr>
        <w:t> </w:t>
      </w:r>
      <w:r>
        <w:rPr/>
        <w:t>current</w:t>
      </w:r>
      <w:r>
        <w:rPr>
          <w:spacing w:val="-1"/>
        </w:rPr>
        <w:t> </w:t>
      </w:r>
      <w:r>
        <w:rPr/>
        <w:t>or previously authorized share buyback programs. At December 31, 2021, the maximum number of shares that could be purchased by or on behalf of Verizon under our share buyback program was 100 million.</w:t>
      </w:r>
    </w:p>
    <w:p>
      <w:pPr>
        <w:pStyle w:val="BodyText"/>
        <w:spacing w:before="7"/>
        <w:rPr>
          <w:sz w:val="20"/>
        </w:rPr>
      </w:pPr>
      <w:r>
        <w:rPr/>
        <mc:AlternateContent>
          <mc:Choice Requires="wps">
            <w:drawing>
              <wp:anchor distT="0" distB="0" distL="0" distR="0" allowOverlap="1" layoutInCell="1" locked="0" behindDoc="1" simplePos="0" relativeHeight="487595520">
                <wp:simplePos x="0" y="0"/>
                <wp:positionH relativeFrom="page">
                  <wp:posOffset>514350</wp:posOffset>
                </wp:positionH>
                <wp:positionV relativeFrom="paragraph">
                  <wp:posOffset>166321</wp:posOffset>
                </wp:positionV>
                <wp:extent cx="6510655" cy="180975"/>
                <wp:effectExtent l="0" t="0" r="0" b="0"/>
                <wp:wrapTopAndBottom/>
                <wp:docPr id="24" name="Textbox 24"/>
                <wp:cNvGraphicFramePr>
                  <a:graphicFrameLocks/>
                </wp:cNvGraphicFramePr>
                <a:graphic>
                  <a:graphicData uri="http://schemas.microsoft.com/office/word/2010/wordprocessingShape">
                    <wps:wsp>
                      <wps:cNvPr id="24" name="Textbox 24"/>
                      <wps:cNvSpPr txBox="1"/>
                      <wps:spPr>
                        <a:xfrm>
                          <a:off x="0" y="0"/>
                          <a:ext cx="6510655" cy="180975"/>
                        </a:xfrm>
                        <a:prstGeom prst="rect">
                          <a:avLst/>
                        </a:prstGeom>
                        <a:solidFill>
                          <a:srgbClr val="757575"/>
                        </a:solidFill>
                      </wps:spPr>
                      <wps:txbx>
                        <w:txbxContent>
                          <w:p>
                            <w:pPr>
                              <w:spacing w:before="23"/>
                              <w:ind w:left="52" w:right="0" w:firstLine="0"/>
                              <w:jc w:val="left"/>
                              <w:rPr>
                                <w:b/>
                                <w:i/>
                                <w:color w:val="000000"/>
                                <w:sz w:val="20"/>
                              </w:rPr>
                            </w:pPr>
                            <w:bookmarkStart w:name="Stock Performance Graph " w:id="71"/>
                            <w:bookmarkEnd w:id="71"/>
                            <w:r>
                              <w:rPr>
                                <w:color w:val="000000"/>
                              </w:rPr>
                            </w:r>
                            <w:r>
                              <w:rPr>
                                <w:b/>
                                <w:i/>
                                <w:color w:val="FFFFFF"/>
                                <w:sz w:val="20"/>
                              </w:rPr>
                              <w:t>Stock</w:t>
                            </w:r>
                            <w:r>
                              <w:rPr>
                                <w:b/>
                                <w:i/>
                                <w:color w:val="FFFFFF"/>
                                <w:spacing w:val="-4"/>
                                <w:sz w:val="20"/>
                              </w:rPr>
                              <w:t> </w:t>
                            </w:r>
                            <w:r>
                              <w:rPr>
                                <w:b/>
                                <w:i/>
                                <w:color w:val="FFFFFF"/>
                                <w:sz w:val="20"/>
                              </w:rPr>
                              <w:t>Performance</w:t>
                            </w:r>
                            <w:r>
                              <w:rPr>
                                <w:b/>
                                <w:i/>
                                <w:color w:val="FFFFFF"/>
                                <w:spacing w:val="-3"/>
                                <w:sz w:val="20"/>
                              </w:rPr>
                              <w:t> </w:t>
                            </w:r>
                            <w:r>
                              <w:rPr>
                                <w:b/>
                                <w:i/>
                                <w:color w:val="FFFFFF"/>
                                <w:spacing w:val="-2"/>
                                <w:sz w:val="20"/>
                              </w:rPr>
                              <w:t>Graph</w:t>
                            </w:r>
                          </w:p>
                        </w:txbxContent>
                      </wps:txbx>
                      <wps:bodyPr wrap="square" lIns="0" tIns="0" rIns="0" bIns="0" rtlCol="0">
                        <a:noAutofit/>
                      </wps:bodyPr>
                    </wps:wsp>
                  </a:graphicData>
                </a:graphic>
              </wp:anchor>
            </w:drawing>
          </mc:Choice>
          <mc:Fallback>
            <w:pict>
              <v:shape style="position:absolute;margin-left:40.5pt;margin-top:13.096191pt;width:512.65pt;height:14.25pt;mso-position-horizontal-relative:page;mso-position-vertical-relative:paragraph;z-index:-15720960;mso-wrap-distance-left:0;mso-wrap-distance-right:0" type="#_x0000_t202" id="docshape16" filled="true" fillcolor="#757575" stroked="false">
                <v:textbox inset="0,0,0,0">
                  <w:txbxContent>
                    <w:p>
                      <w:pPr>
                        <w:spacing w:before="23"/>
                        <w:ind w:left="52" w:right="0" w:firstLine="0"/>
                        <w:jc w:val="left"/>
                        <w:rPr>
                          <w:b/>
                          <w:i/>
                          <w:color w:val="000000"/>
                          <w:sz w:val="20"/>
                        </w:rPr>
                      </w:pPr>
                      <w:bookmarkStart w:name="Stock Performance Graph " w:id="72"/>
                      <w:bookmarkEnd w:id="72"/>
                      <w:r>
                        <w:rPr>
                          <w:color w:val="000000"/>
                        </w:rPr>
                      </w:r>
                      <w:r>
                        <w:rPr>
                          <w:b/>
                          <w:i/>
                          <w:color w:val="FFFFFF"/>
                          <w:sz w:val="20"/>
                        </w:rPr>
                        <w:t>Stock</w:t>
                      </w:r>
                      <w:r>
                        <w:rPr>
                          <w:b/>
                          <w:i/>
                          <w:color w:val="FFFFFF"/>
                          <w:spacing w:val="-4"/>
                          <w:sz w:val="20"/>
                        </w:rPr>
                        <w:t> </w:t>
                      </w:r>
                      <w:r>
                        <w:rPr>
                          <w:b/>
                          <w:i/>
                          <w:color w:val="FFFFFF"/>
                          <w:sz w:val="20"/>
                        </w:rPr>
                        <w:t>Performance</w:t>
                      </w:r>
                      <w:r>
                        <w:rPr>
                          <w:b/>
                          <w:i/>
                          <w:color w:val="FFFFFF"/>
                          <w:spacing w:val="-3"/>
                          <w:sz w:val="20"/>
                        </w:rPr>
                        <w:t> </w:t>
                      </w:r>
                      <w:r>
                        <w:rPr>
                          <w:b/>
                          <w:i/>
                          <w:color w:val="FFFFFF"/>
                          <w:spacing w:val="-2"/>
                          <w:sz w:val="20"/>
                        </w:rPr>
                        <w:t>Graph</w:t>
                      </w:r>
                    </w:p>
                  </w:txbxContent>
                </v:textbox>
                <v:fill type="solid"/>
                <w10:wrap type="topAndBottom"/>
              </v:shape>
            </w:pict>
          </mc:Fallback>
        </mc:AlternateContent>
      </w:r>
    </w:p>
    <w:p>
      <w:pPr>
        <w:pStyle w:val="BodyText"/>
        <w:spacing w:before="110"/>
      </w:pPr>
    </w:p>
    <w:p>
      <w:pPr>
        <w:pStyle w:val="BodyText"/>
        <w:tabs>
          <w:tab w:pos="4134" w:val="left" w:leader="none"/>
          <w:tab w:pos="5758" w:val="left" w:leader="none"/>
        </w:tabs>
        <w:spacing w:line="400" w:lineRule="auto" w:before="1"/>
        <w:ind w:left="2600" w:right="1340" w:hanging="1335"/>
      </w:pPr>
      <w:r>
        <w:rPr/>
        <w:t>Comparison</w:t>
      </w:r>
      <w:r>
        <w:rPr>
          <w:spacing w:val="-3"/>
        </w:rPr>
        <w:t> </w:t>
      </w:r>
      <w:r>
        <w:rPr/>
        <w:t>of</w:t>
      </w:r>
      <w:r>
        <w:rPr>
          <w:spacing w:val="-3"/>
        </w:rPr>
        <w:t> </w:t>
      </w:r>
      <w:r>
        <w:rPr/>
        <w:t>Five-Year</w:t>
      </w:r>
      <w:r>
        <w:rPr>
          <w:spacing w:val="-3"/>
        </w:rPr>
        <w:t> </w:t>
      </w:r>
      <w:r>
        <w:rPr/>
        <w:t>Total</w:t>
      </w:r>
      <w:r>
        <w:rPr>
          <w:spacing w:val="-3"/>
        </w:rPr>
        <w:t> </w:t>
      </w:r>
      <w:r>
        <w:rPr/>
        <w:t>Return</w:t>
      </w:r>
      <w:r>
        <w:rPr>
          <w:spacing w:val="-3"/>
        </w:rPr>
        <w:t> </w:t>
      </w:r>
      <w:r>
        <w:rPr/>
        <w:t>Among</w:t>
      </w:r>
      <w:r>
        <w:rPr>
          <w:spacing w:val="-3"/>
        </w:rPr>
        <w:t> </w:t>
      </w:r>
      <w:r>
        <w:rPr/>
        <w:t>Verizon,</w:t>
      </w:r>
      <w:r>
        <w:rPr>
          <w:spacing w:val="-3"/>
        </w:rPr>
        <w:t> </w:t>
      </w:r>
      <w:r>
        <w:rPr/>
        <w:t>S&amp;P</w:t>
      </w:r>
      <w:r>
        <w:rPr>
          <w:spacing w:val="-4"/>
        </w:rPr>
        <w:t> </w:t>
      </w:r>
      <w:r>
        <w:rPr/>
        <w:t>500</w:t>
      </w:r>
      <w:r>
        <w:rPr>
          <w:spacing w:val="-3"/>
        </w:rPr>
        <w:t> </w:t>
      </w:r>
      <w:r>
        <w:rPr/>
        <w:t>and</w:t>
      </w:r>
      <w:r>
        <w:rPr>
          <w:spacing w:val="-3"/>
        </w:rPr>
        <w:t> </w:t>
      </w:r>
      <w:r>
        <w:rPr/>
        <w:t>S&amp;P</w:t>
      </w:r>
      <w:r>
        <w:rPr>
          <w:spacing w:val="-4"/>
        </w:rPr>
        <w:t> </w:t>
      </w:r>
      <w:r>
        <w:rPr/>
        <w:t>500</w:t>
      </w:r>
      <w:r>
        <w:rPr>
          <w:spacing w:val="-3"/>
        </w:rPr>
        <w:t> </w:t>
      </w:r>
      <w:r>
        <w:rPr/>
        <w:t>Telecommunications</w:t>
      </w:r>
      <w:r>
        <w:rPr>
          <w:spacing w:val="-4"/>
        </w:rPr>
        <w:t> </w:t>
      </w:r>
      <w:r>
        <w:rPr/>
        <w:t>Services</w:t>
      </w:r>
      <w:r>
        <w:rPr>
          <w:spacing w:val="-4"/>
        </w:rPr>
        <w:t> </w:t>
      </w:r>
      <w:r>
        <w:rPr/>
        <w:t>Index </w:t>
      </w:r>
      <w:r>
        <w:rPr>
          <w:position w:val="4"/>
        </w:rPr>
        <w:drawing>
          <wp:inline distT="0" distB="0" distL="0" distR="0">
            <wp:extent cx="381000" cy="28575"/>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10" cstate="print"/>
                    <a:stretch>
                      <a:fillRect/>
                    </a:stretch>
                  </pic:blipFill>
                  <pic:spPr>
                    <a:xfrm>
                      <a:off x="0" y="0"/>
                      <a:ext cx="381000" cy="28575"/>
                    </a:xfrm>
                    <a:prstGeom prst="rect">
                      <a:avLst/>
                    </a:prstGeom>
                  </pic:spPr>
                </pic:pic>
              </a:graphicData>
            </a:graphic>
          </wp:inline>
        </w:drawing>
      </w:r>
      <w:r>
        <w:rPr>
          <w:position w:val="4"/>
        </w:rPr>
      </w:r>
      <w:r>
        <w:rPr>
          <w:spacing w:val="40"/>
        </w:rPr>
        <w:t> </w:t>
      </w:r>
      <w:r>
        <w:rPr/>
        <w:t>Verizon</w:t>
        <w:tab/>
      </w:r>
      <w:r>
        <w:rPr>
          <w:position w:val="4"/>
        </w:rPr>
        <w:drawing>
          <wp:inline distT="0" distB="0" distL="0" distR="0">
            <wp:extent cx="380999" cy="28575"/>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11" cstate="print"/>
                    <a:stretch>
                      <a:fillRect/>
                    </a:stretch>
                  </pic:blipFill>
                  <pic:spPr>
                    <a:xfrm>
                      <a:off x="0" y="0"/>
                      <a:ext cx="380999" cy="28575"/>
                    </a:xfrm>
                    <a:prstGeom prst="rect">
                      <a:avLst/>
                    </a:prstGeom>
                  </pic:spPr>
                </pic:pic>
              </a:graphicData>
            </a:graphic>
          </wp:inline>
        </w:drawing>
      </w:r>
      <w:r>
        <w:rPr>
          <w:position w:val="4"/>
        </w:rPr>
      </w:r>
      <w:r>
        <w:rPr>
          <w:spacing w:val="40"/>
        </w:rPr>
        <w:t> </w:t>
      </w:r>
      <w:r>
        <w:rPr/>
        <w:t>S&amp;P 500</w:t>
        <w:tab/>
      </w:r>
      <w:r>
        <w:rPr>
          <w:position w:val="4"/>
        </w:rPr>
        <w:drawing>
          <wp:inline distT="0" distB="0" distL="0" distR="0">
            <wp:extent cx="381000" cy="28575"/>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12" cstate="print"/>
                    <a:stretch>
                      <a:fillRect/>
                    </a:stretch>
                  </pic:blipFill>
                  <pic:spPr>
                    <a:xfrm>
                      <a:off x="0" y="0"/>
                      <a:ext cx="381000" cy="28575"/>
                    </a:xfrm>
                    <a:prstGeom prst="rect">
                      <a:avLst/>
                    </a:prstGeom>
                  </pic:spPr>
                </pic:pic>
              </a:graphicData>
            </a:graphic>
          </wp:inline>
        </w:drawing>
      </w:r>
      <w:r>
        <w:rPr>
          <w:position w:val="4"/>
        </w:rPr>
      </w:r>
      <w:r>
        <w:rPr>
          <w:spacing w:val="40"/>
        </w:rPr>
        <w:t> </w:t>
      </w:r>
      <w:r>
        <w:rPr/>
        <w:t>S&amp;P 500 Telecom Services</w:t>
      </w:r>
    </w:p>
    <w:p>
      <w:pPr>
        <w:spacing w:before="32"/>
        <w:ind w:left="545" w:right="0" w:firstLine="0"/>
        <w:jc w:val="left"/>
        <w:rPr>
          <w:b/>
          <w:sz w:val="16"/>
        </w:rPr>
      </w:pPr>
      <w:r>
        <w:rPr/>
        <mc:AlternateContent>
          <mc:Choice Requires="wps">
            <w:drawing>
              <wp:anchor distT="0" distB="0" distL="0" distR="0" allowOverlap="1" layoutInCell="1" locked="0" behindDoc="0" simplePos="0" relativeHeight="15738368">
                <wp:simplePos x="0" y="0"/>
                <wp:positionH relativeFrom="page">
                  <wp:posOffset>908050</wp:posOffset>
                </wp:positionH>
                <wp:positionV relativeFrom="paragraph">
                  <wp:posOffset>58227</wp:posOffset>
                </wp:positionV>
                <wp:extent cx="6000750" cy="2181225"/>
                <wp:effectExtent l="0" t="0" r="0" b="0"/>
                <wp:wrapNone/>
                <wp:docPr id="28" name="Group 28"/>
                <wp:cNvGraphicFramePr>
                  <a:graphicFrameLocks/>
                </wp:cNvGraphicFramePr>
                <a:graphic>
                  <a:graphicData uri="http://schemas.microsoft.com/office/word/2010/wordprocessingGroup">
                    <wpg:wgp>
                      <wpg:cNvPr id="28" name="Group 28"/>
                      <wpg:cNvGrpSpPr/>
                      <wpg:grpSpPr>
                        <a:xfrm>
                          <a:off x="0" y="0"/>
                          <a:ext cx="6000750" cy="2181225"/>
                          <a:chExt cx="6000750" cy="2181225"/>
                        </a:xfrm>
                      </wpg:grpSpPr>
                      <wps:wsp>
                        <wps:cNvPr id="29" name="Graphic 29"/>
                        <wps:cNvSpPr/>
                        <wps:spPr>
                          <a:xfrm>
                            <a:off x="547687" y="2124075"/>
                            <a:ext cx="1270" cy="57150"/>
                          </a:xfrm>
                          <a:custGeom>
                            <a:avLst/>
                            <a:gdLst/>
                            <a:ahLst/>
                            <a:cxnLst/>
                            <a:rect l="l" t="t" r="r" b="b"/>
                            <a:pathLst>
                              <a:path w="0" h="57150">
                                <a:moveTo>
                                  <a:pt x="0" y="0"/>
                                </a:moveTo>
                                <a:lnTo>
                                  <a:pt x="0" y="57150"/>
                                </a:lnTo>
                              </a:path>
                            </a:pathLst>
                          </a:custGeom>
                          <a:ln w="9525">
                            <a:solidFill>
                              <a:srgbClr val="898989"/>
                            </a:solidFill>
                            <a:prstDash val="solid"/>
                          </a:ln>
                        </wps:spPr>
                        <wps:bodyPr wrap="square" lIns="0" tIns="0" rIns="0" bIns="0" rtlCol="0">
                          <a:prstTxWarp prst="textNoShape">
                            <a:avLst/>
                          </a:prstTxWarp>
                          <a:noAutofit/>
                        </wps:bodyPr>
                      </wps:wsp>
                      <wps:wsp>
                        <wps:cNvPr id="30" name="Graphic 30"/>
                        <wps:cNvSpPr/>
                        <wps:spPr>
                          <a:xfrm>
                            <a:off x="1538287" y="2124075"/>
                            <a:ext cx="1270" cy="57150"/>
                          </a:xfrm>
                          <a:custGeom>
                            <a:avLst/>
                            <a:gdLst/>
                            <a:ahLst/>
                            <a:cxnLst/>
                            <a:rect l="l" t="t" r="r" b="b"/>
                            <a:pathLst>
                              <a:path w="0" h="57150">
                                <a:moveTo>
                                  <a:pt x="0" y="0"/>
                                </a:moveTo>
                                <a:lnTo>
                                  <a:pt x="0" y="57150"/>
                                </a:lnTo>
                              </a:path>
                            </a:pathLst>
                          </a:custGeom>
                          <a:ln w="9525">
                            <a:solidFill>
                              <a:srgbClr val="898989"/>
                            </a:solidFill>
                            <a:prstDash val="solid"/>
                          </a:ln>
                        </wps:spPr>
                        <wps:bodyPr wrap="square" lIns="0" tIns="0" rIns="0" bIns="0" rtlCol="0">
                          <a:prstTxWarp prst="textNoShape">
                            <a:avLst/>
                          </a:prstTxWarp>
                          <a:noAutofit/>
                        </wps:bodyPr>
                      </wps:wsp>
                      <wps:wsp>
                        <wps:cNvPr id="31" name="Graphic 31"/>
                        <wps:cNvSpPr/>
                        <wps:spPr>
                          <a:xfrm>
                            <a:off x="2528887" y="2124075"/>
                            <a:ext cx="1270" cy="57150"/>
                          </a:xfrm>
                          <a:custGeom>
                            <a:avLst/>
                            <a:gdLst/>
                            <a:ahLst/>
                            <a:cxnLst/>
                            <a:rect l="l" t="t" r="r" b="b"/>
                            <a:pathLst>
                              <a:path w="0" h="57150">
                                <a:moveTo>
                                  <a:pt x="0" y="0"/>
                                </a:moveTo>
                                <a:lnTo>
                                  <a:pt x="0" y="57150"/>
                                </a:lnTo>
                              </a:path>
                            </a:pathLst>
                          </a:custGeom>
                          <a:ln w="9525">
                            <a:solidFill>
                              <a:srgbClr val="898989"/>
                            </a:solidFill>
                            <a:prstDash val="solid"/>
                          </a:ln>
                        </wps:spPr>
                        <wps:bodyPr wrap="square" lIns="0" tIns="0" rIns="0" bIns="0" rtlCol="0">
                          <a:prstTxWarp prst="textNoShape">
                            <a:avLst/>
                          </a:prstTxWarp>
                          <a:noAutofit/>
                        </wps:bodyPr>
                      </wps:wsp>
                      <wps:wsp>
                        <wps:cNvPr id="32" name="Graphic 32"/>
                        <wps:cNvSpPr/>
                        <wps:spPr>
                          <a:xfrm>
                            <a:off x="3519487" y="2124075"/>
                            <a:ext cx="1270" cy="57150"/>
                          </a:xfrm>
                          <a:custGeom>
                            <a:avLst/>
                            <a:gdLst/>
                            <a:ahLst/>
                            <a:cxnLst/>
                            <a:rect l="l" t="t" r="r" b="b"/>
                            <a:pathLst>
                              <a:path w="0" h="57150">
                                <a:moveTo>
                                  <a:pt x="0" y="0"/>
                                </a:moveTo>
                                <a:lnTo>
                                  <a:pt x="0" y="57150"/>
                                </a:lnTo>
                              </a:path>
                            </a:pathLst>
                          </a:custGeom>
                          <a:ln w="9525">
                            <a:solidFill>
                              <a:srgbClr val="898989"/>
                            </a:solidFill>
                            <a:prstDash val="solid"/>
                          </a:ln>
                        </wps:spPr>
                        <wps:bodyPr wrap="square" lIns="0" tIns="0" rIns="0" bIns="0" rtlCol="0">
                          <a:prstTxWarp prst="textNoShape">
                            <a:avLst/>
                          </a:prstTxWarp>
                          <a:noAutofit/>
                        </wps:bodyPr>
                      </wps:wsp>
                      <wps:wsp>
                        <wps:cNvPr id="33" name="Graphic 33"/>
                        <wps:cNvSpPr/>
                        <wps:spPr>
                          <a:xfrm>
                            <a:off x="4510087" y="2124075"/>
                            <a:ext cx="1270" cy="57150"/>
                          </a:xfrm>
                          <a:custGeom>
                            <a:avLst/>
                            <a:gdLst/>
                            <a:ahLst/>
                            <a:cxnLst/>
                            <a:rect l="l" t="t" r="r" b="b"/>
                            <a:pathLst>
                              <a:path w="0" h="57150">
                                <a:moveTo>
                                  <a:pt x="0" y="0"/>
                                </a:moveTo>
                                <a:lnTo>
                                  <a:pt x="0" y="57150"/>
                                </a:lnTo>
                              </a:path>
                            </a:pathLst>
                          </a:custGeom>
                          <a:ln w="9525">
                            <a:solidFill>
                              <a:srgbClr val="898989"/>
                            </a:solidFill>
                            <a:prstDash val="solid"/>
                          </a:ln>
                        </wps:spPr>
                        <wps:bodyPr wrap="square" lIns="0" tIns="0" rIns="0" bIns="0" rtlCol="0">
                          <a:prstTxWarp prst="textNoShape">
                            <a:avLst/>
                          </a:prstTxWarp>
                          <a:noAutofit/>
                        </wps:bodyPr>
                      </wps:wsp>
                      <wps:wsp>
                        <wps:cNvPr id="34" name="Graphic 34"/>
                        <wps:cNvSpPr/>
                        <wps:spPr>
                          <a:xfrm>
                            <a:off x="5500687" y="2124075"/>
                            <a:ext cx="1270" cy="57150"/>
                          </a:xfrm>
                          <a:custGeom>
                            <a:avLst/>
                            <a:gdLst/>
                            <a:ahLst/>
                            <a:cxnLst/>
                            <a:rect l="l" t="t" r="r" b="b"/>
                            <a:pathLst>
                              <a:path w="0" h="57150">
                                <a:moveTo>
                                  <a:pt x="0" y="0"/>
                                </a:moveTo>
                                <a:lnTo>
                                  <a:pt x="0" y="57150"/>
                                </a:lnTo>
                              </a:path>
                            </a:pathLst>
                          </a:custGeom>
                          <a:ln w="9525">
                            <a:solidFill>
                              <a:srgbClr val="898989"/>
                            </a:solidFill>
                            <a:prstDash val="solid"/>
                          </a:ln>
                        </wps:spPr>
                        <wps:bodyPr wrap="square" lIns="0" tIns="0" rIns="0" bIns="0" rtlCol="0">
                          <a:prstTxWarp prst="textNoShape">
                            <a:avLst/>
                          </a:prstTxWarp>
                          <a:noAutofit/>
                        </wps:bodyPr>
                      </wps:wsp>
                      <wps:wsp>
                        <wps:cNvPr id="35" name="Graphic 35"/>
                        <wps:cNvSpPr/>
                        <wps:spPr>
                          <a:xfrm>
                            <a:off x="0" y="2128837"/>
                            <a:ext cx="6000750" cy="1270"/>
                          </a:xfrm>
                          <a:custGeom>
                            <a:avLst/>
                            <a:gdLst/>
                            <a:ahLst/>
                            <a:cxnLst/>
                            <a:rect l="l" t="t" r="r" b="b"/>
                            <a:pathLst>
                              <a:path w="6000750" h="0">
                                <a:moveTo>
                                  <a:pt x="57150" y="0"/>
                                </a:moveTo>
                                <a:lnTo>
                                  <a:pt x="6000750" y="0"/>
                                </a:lnTo>
                              </a:path>
                              <a:path w="6000750" h="0">
                                <a:moveTo>
                                  <a:pt x="57150" y="0"/>
                                </a:moveTo>
                                <a:lnTo>
                                  <a:pt x="0" y="0"/>
                                </a:lnTo>
                              </a:path>
                            </a:pathLst>
                          </a:custGeom>
                          <a:ln w="9525">
                            <a:solidFill>
                              <a:srgbClr val="898989"/>
                            </a:solidFill>
                            <a:prstDash val="solid"/>
                          </a:ln>
                        </wps:spPr>
                        <wps:bodyPr wrap="square" lIns="0" tIns="0" rIns="0" bIns="0" rtlCol="0">
                          <a:prstTxWarp prst="textNoShape">
                            <a:avLst/>
                          </a:prstTxWarp>
                          <a:noAutofit/>
                        </wps:bodyPr>
                      </wps:wsp>
                      <wps:wsp>
                        <wps:cNvPr id="36" name="Graphic 36"/>
                        <wps:cNvSpPr/>
                        <wps:spPr>
                          <a:xfrm>
                            <a:off x="0" y="1824037"/>
                            <a:ext cx="57150" cy="1270"/>
                          </a:xfrm>
                          <a:custGeom>
                            <a:avLst/>
                            <a:gdLst/>
                            <a:ahLst/>
                            <a:cxnLst/>
                            <a:rect l="l" t="t" r="r" b="b"/>
                            <a:pathLst>
                              <a:path w="57150" h="0">
                                <a:moveTo>
                                  <a:pt x="57150" y="0"/>
                                </a:moveTo>
                                <a:lnTo>
                                  <a:pt x="0" y="0"/>
                                </a:lnTo>
                              </a:path>
                            </a:pathLst>
                          </a:custGeom>
                          <a:ln w="9525">
                            <a:solidFill>
                              <a:srgbClr val="898989"/>
                            </a:solidFill>
                            <a:prstDash val="solid"/>
                          </a:ln>
                        </wps:spPr>
                        <wps:bodyPr wrap="square" lIns="0" tIns="0" rIns="0" bIns="0" rtlCol="0">
                          <a:prstTxWarp prst="textNoShape">
                            <a:avLst/>
                          </a:prstTxWarp>
                          <a:noAutofit/>
                        </wps:bodyPr>
                      </wps:wsp>
                      <wps:wsp>
                        <wps:cNvPr id="37" name="Graphic 37"/>
                        <wps:cNvSpPr/>
                        <wps:spPr>
                          <a:xfrm>
                            <a:off x="0" y="1528762"/>
                            <a:ext cx="57150" cy="1270"/>
                          </a:xfrm>
                          <a:custGeom>
                            <a:avLst/>
                            <a:gdLst/>
                            <a:ahLst/>
                            <a:cxnLst/>
                            <a:rect l="l" t="t" r="r" b="b"/>
                            <a:pathLst>
                              <a:path w="57150" h="0">
                                <a:moveTo>
                                  <a:pt x="57150" y="0"/>
                                </a:moveTo>
                                <a:lnTo>
                                  <a:pt x="0" y="0"/>
                                </a:lnTo>
                              </a:path>
                            </a:pathLst>
                          </a:custGeom>
                          <a:ln w="9525">
                            <a:solidFill>
                              <a:srgbClr val="898989"/>
                            </a:solidFill>
                            <a:prstDash val="solid"/>
                          </a:ln>
                        </wps:spPr>
                        <wps:bodyPr wrap="square" lIns="0" tIns="0" rIns="0" bIns="0" rtlCol="0">
                          <a:prstTxWarp prst="textNoShape">
                            <a:avLst/>
                          </a:prstTxWarp>
                          <a:noAutofit/>
                        </wps:bodyPr>
                      </wps:wsp>
                      <wps:wsp>
                        <wps:cNvPr id="38" name="Graphic 38"/>
                        <wps:cNvSpPr/>
                        <wps:spPr>
                          <a:xfrm>
                            <a:off x="0" y="1223962"/>
                            <a:ext cx="57150" cy="1270"/>
                          </a:xfrm>
                          <a:custGeom>
                            <a:avLst/>
                            <a:gdLst/>
                            <a:ahLst/>
                            <a:cxnLst/>
                            <a:rect l="l" t="t" r="r" b="b"/>
                            <a:pathLst>
                              <a:path w="57150" h="0">
                                <a:moveTo>
                                  <a:pt x="57150" y="0"/>
                                </a:moveTo>
                                <a:lnTo>
                                  <a:pt x="0" y="0"/>
                                </a:lnTo>
                              </a:path>
                            </a:pathLst>
                          </a:custGeom>
                          <a:ln w="9525">
                            <a:solidFill>
                              <a:srgbClr val="898989"/>
                            </a:solidFill>
                            <a:prstDash val="solid"/>
                          </a:ln>
                        </wps:spPr>
                        <wps:bodyPr wrap="square" lIns="0" tIns="0" rIns="0" bIns="0" rtlCol="0">
                          <a:prstTxWarp prst="textNoShape">
                            <a:avLst/>
                          </a:prstTxWarp>
                          <a:noAutofit/>
                        </wps:bodyPr>
                      </wps:wsp>
                      <wps:wsp>
                        <wps:cNvPr id="39" name="Graphic 39"/>
                        <wps:cNvSpPr/>
                        <wps:spPr>
                          <a:xfrm>
                            <a:off x="0" y="919162"/>
                            <a:ext cx="57150" cy="1270"/>
                          </a:xfrm>
                          <a:custGeom>
                            <a:avLst/>
                            <a:gdLst/>
                            <a:ahLst/>
                            <a:cxnLst/>
                            <a:rect l="l" t="t" r="r" b="b"/>
                            <a:pathLst>
                              <a:path w="57150" h="0">
                                <a:moveTo>
                                  <a:pt x="57150" y="0"/>
                                </a:moveTo>
                                <a:lnTo>
                                  <a:pt x="0" y="0"/>
                                </a:lnTo>
                              </a:path>
                            </a:pathLst>
                          </a:custGeom>
                          <a:ln w="9525">
                            <a:solidFill>
                              <a:srgbClr val="898989"/>
                            </a:solidFill>
                            <a:prstDash val="solid"/>
                          </a:ln>
                        </wps:spPr>
                        <wps:bodyPr wrap="square" lIns="0" tIns="0" rIns="0" bIns="0" rtlCol="0">
                          <a:prstTxWarp prst="textNoShape">
                            <a:avLst/>
                          </a:prstTxWarp>
                          <a:noAutofit/>
                        </wps:bodyPr>
                      </wps:wsp>
                      <wps:wsp>
                        <wps:cNvPr id="40" name="Graphic 40"/>
                        <wps:cNvSpPr/>
                        <wps:spPr>
                          <a:xfrm>
                            <a:off x="0" y="614362"/>
                            <a:ext cx="57150" cy="1270"/>
                          </a:xfrm>
                          <a:custGeom>
                            <a:avLst/>
                            <a:gdLst/>
                            <a:ahLst/>
                            <a:cxnLst/>
                            <a:rect l="l" t="t" r="r" b="b"/>
                            <a:pathLst>
                              <a:path w="57150" h="0">
                                <a:moveTo>
                                  <a:pt x="57150" y="0"/>
                                </a:moveTo>
                                <a:lnTo>
                                  <a:pt x="0" y="0"/>
                                </a:lnTo>
                              </a:path>
                            </a:pathLst>
                          </a:custGeom>
                          <a:ln w="9525">
                            <a:solidFill>
                              <a:srgbClr val="898989"/>
                            </a:solidFill>
                            <a:prstDash val="solid"/>
                          </a:ln>
                        </wps:spPr>
                        <wps:bodyPr wrap="square" lIns="0" tIns="0" rIns="0" bIns="0" rtlCol="0">
                          <a:prstTxWarp prst="textNoShape">
                            <a:avLst/>
                          </a:prstTxWarp>
                          <a:noAutofit/>
                        </wps:bodyPr>
                      </wps:wsp>
                      <wps:wsp>
                        <wps:cNvPr id="41" name="Graphic 41"/>
                        <wps:cNvSpPr/>
                        <wps:spPr>
                          <a:xfrm>
                            <a:off x="0" y="319087"/>
                            <a:ext cx="57150" cy="1270"/>
                          </a:xfrm>
                          <a:custGeom>
                            <a:avLst/>
                            <a:gdLst/>
                            <a:ahLst/>
                            <a:cxnLst/>
                            <a:rect l="l" t="t" r="r" b="b"/>
                            <a:pathLst>
                              <a:path w="57150" h="0">
                                <a:moveTo>
                                  <a:pt x="57150" y="0"/>
                                </a:moveTo>
                                <a:lnTo>
                                  <a:pt x="0" y="0"/>
                                </a:lnTo>
                              </a:path>
                            </a:pathLst>
                          </a:custGeom>
                          <a:ln w="9525">
                            <a:solidFill>
                              <a:srgbClr val="898989"/>
                            </a:solidFill>
                            <a:prstDash val="solid"/>
                          </a:ln>
                        </wps:spPr>
                        <wps:bodyPr wrap="square" lIns="0" tIns="0" rIns="0" bIns="0" rtlCol="0">
                          <a:prstTxWarp prst="textNoShape">
                            <a:avLst/>
                          </a:prstTxWarp>
                          <a:noAutofit/>
                        </wps:bodyPr>
                      </wps:wsp>
                      <wps:wsp>
                        <wps:cNvPr id="42" name="Graphic 42"/>
                        <wps:cNvSpPr/>
                        <wps:spPr>
                          <a:xfrm>
                            <a:off x="0" y="4762"/>
                            <a:ext cx="57150" cy="1270"/>
                          </a:xfrm>
                          <a:custGeom>
                            <a:avLst/>
                            <a:gdLst/>
                            <a:ahLst/>
                            <a:cxnLst/>
                            <a:rect l="l" t="t" r="r" b="b"/>
                            <a:pathLst>
                              <a:path w="57150" h="0">
                                <a:moveTo>
                                  <a:pt x="57150" y="0"/>
                                </a:moveTo>
                                <a:lnTo>
                                  <a:pt x="0" y="0"/>
                                </a:lnTo>
                              </a:path>
                            </a:pathLst>
                          </a:custGeom>
                          <a:ln w="9525">
                            <a:solidFill>
                              <a:srgbClr val="898989"/>
                            </a:solidFill>
                            <a:prstDash val="solid"/>
                          </a:ln>
                        </wps:spPr>
                        <wps:bodyPr wrap="square" lIns="0" tIns="0" rIns="0" bIns="0" rtlCol="0">
                          <a:prstTxWarp prst="textNoShape">
                            <a:avLst/>
                          </a:prstTxWarp>
                          <a:noAutofit/>
                        </wps:bodyPr>
                      </wps:wsp>
                      <wps:wsp>
                        <wps:cNvPr id="43" name="Graphic 43"/>
                        <wps:cNvSpPr/>
                        <wps:spPr>
                          <a:xfrm>
                            <a:off x="52387" y="9525"/>
                            <a:ext cx="1270" cy="2114550"/>
                          </a:xfrm>
                          <a:custGeom>
                            <a:avLst/>
                            <a:gdLst/>
                            <a:ahLst/>
                            <a:cxnLst/>
                            <a:rect l="l" t="t" r="r" b="b"/>
                            <a:pathLst>
                              <a:path w="0" h="2114550">
                                <a:moveTo>
                                  <a:pt x="0" y="0"/>
                                </a:moveTo>
                                <a:lnTo>
                                  <a:pt x="0" y="2114550"/>
                                </a:lnTo>
                              </a:path>
                            </a:pathLst>
                          </a:custGeom>
                          <a:ln w="9525">
                            <a:solidFill>
                              <a:srgbClr val="898989"/>
                            </a:solidFill>
                            <a:prstDash val="solid"/>
                          </a:ln>
                        </wps:spPr>
                        <wps:bodyPr wrap="square" lIns="0" tIns="0" rIns="0" bIns="0" rtlCol="0">
                          <a:prstTxWarp prst="textNoShape">
                            <a:avLst/>
                          </a:prstTxWarp>
                          <a:noAutofit/>
                        </wps:bodyPr>
                      </wps:wsp>
                      <wps:wsp>
                        <wps:cNvPr id="44" name="Graphic 44"/>
                        <wps:cNvSpPr/>
                        <wps:spPr>
                          <a:xfrm>
                            <a:off x="552450" y="1437758"/>
                            <a:ext cx="4953000" cy="384810"/>
                          </a:xfrm>
                          <a:custGeom>
                            <a:avLst/>
                            <a:gdLst/>
                            <a:ahLst/>
                            <a:cxnLst/>
                            <a:rect l="l" t="t" r="r" b="b"/>
                            <a:pathLst>
                              <a:path w="4953000" h="384810">
                                <a:moveTo>
                                  <a:pt x="0" y="384238"/>
                                </a:moveTo>
                                <a:lnTo>
                                  <a:pt x="990600" y="335902"/>
                                </a:lnTo>
                                <a:lnTo>
                                  <a:pt x="1981200" y="194538"/>
                                </a:lnTo>
                                <a:lnTo>
                                  <a:pt x="2971800" y="0"/>
                                </a:lnTo>
                                <a:lnTo>
                                  <a:pt x="3962400" y="2412"/>
                                </a:lnTo>
                                <a:lnTo>
                                  <a:pt x="4953000" y="122034"/>
                                </a:lnTo>
                              </a:path>
                            </a:pathLst>
                          </a:custGeom>
                          <a:ln w="28575">
                            <a:solidFill>
                              <a:srgbClr val="E10019"/>
                            </a:solidFill>
                            <a:prstDash val="solid"/>
                          </a:ln>
                        </wps:spPr>
                        <wps:bodyPr wrap="square" lIns="0" tIns="0" rIns="0" bIns="0" rtlCol="0">
                          <a:prstTxWarp prst="textNoShape">
                            <a:avLst/>
                          </a:prstTxWarp>
                          <a:noAutofit/>
                        </wps:bodyPr>
                      </wps:wsp>
                      <wps:wsp>
                        <wps:cNvPr id="45" name="Graphic 45"/>
                        <wps:cNvSpPr/>
                        <wps:spPr>
                          <a:xfrm>
                            <a:off x="552450" y="211319"/>
                            <a:ext cx="4953000" cy="1610995"/>
                          </a:xfrm>
                          <a:custGeom>
                            <a:avLst/>
                            <a:gdLst/>
                            <a:ahLst/>
                            <a:cxnLst/>
                            <a:rect l="l" t="t" r="r" b="b"/>
                            <a:pathLst>
                              <a:path w="4953000" h="1610995">
                                <a:moveTo>
                                  <a:pt x="0" y="1610677"/>
                                </a:moveTo>
                                <a:lnTo>
                                  <a:pt x="990600" y="1347266"/>
                                </a:lnTo>
                                <a:lnTo>
                                  <a:pt x="1981200" y="1411300"/>
                                </a:lnTo>
                                <a:lnTo>
                                  <a:pt x="2971800" y="969060"/>
                                </a:lnTo>
                                <a:lnTo>
                                  <a:pt x="3962400" y="628319"/>
                                </a:lnTo>
                                <a:lnTo>
                                  <a:pt x="4953000" y="0"/>
                                </a:lnTo>
                              </a:path>
                            </a:pathLst>
                          </a:custGeom>
                          <a:ln w="28575">
                            <a:solidFill>
                              <a:srgbClr val="000000"/>
                            </a:solidFill>
                            <a:prstDash val="solid"/>
                          </a:ln>
                        </wps:spPr>
                        <wps:bodyPr wrap="square" lIns="0" tIns="0" rIns="0" bIns="0" rtlCol="0">
                          <a:prstTxWarp prst="textNoShape">
                            <a:avLst/>
                          </a:prstTxWarp>
                          <a:noAutofit/>
                        </wps:bodyPr>
                      </wps:wsp>
                      <wps:wsp>
                        <wps:cNvPr id="46" name="Graphic 46"/>
                        <wps:cNvSpPr/>
                        <wps:spPr>
                          <a:xfrm>
                            <a:off x="552450" y="949595"/>
                            <a:ext cx="4953000" cy="1036955"/>
                          </a:xfrm>
                          <a:custGeom>
                            <a:avLst/>
                            <a:gdLst/>
                            <a:ahLst/>
                            <a:cxnLst/>
                            <a:rect l="l" t="t" r="r" b="b"/>
                            <a:pathLst>
                              <a:path w="4953000" h="1036955">
                                <a:moveTo>
                                  <a:pt x="0" y="872401"/>
                                </a:moveTo>
                                <a:lnTo>
                                  <a:pt x="990600" y="888110"/>
                                </a:lnTo>
                                <a:lnTo>
                                  <a:pt x="1981200" y="1036726"/>
                                </a:lnTo>
                                <a:lnTo>
                                  <a:pt x="2971800" y="695985"/>
                                </a:lnTo>
                                <a:lnTo>
                                  <a:pt x="3962400" y="368528"/>
                                </a:lnTo>
                                <a:lnTo>
                                  <a:pt x="4953000" y="0"/>
                                </a:lnTo>
                              </a:path>
                            </a:pathLst>
                          </a:custGeom>
                          <a:ln w="28575">
                            <a:solidFill>
                              <a:srgbClr val="757575"/>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1.5pt;margin-top:4.584820pt;width:472.5pt;height:171.75pt;mso-position-horizontal-relative:page;mso-position-vertical-relative:paragraph;z-index:15738368" id="docshapegroup17" coordorigin="1430,92" coordsize="9450,3435">
                <v:line style="position:absolute" from="2293,3437" to="2293,3527" stroked="true" strokeweight=".75pt" strokecolor="#898989">
                  <v:stroke dashstyle="solid"/>
                </v:line>
                <v:line style="position:absolute" from="3853,3437" to="3853,3527" stroked="true" strokeweight=".75pt" strokecolor="#898989">
                  <v:stroke dashstyle="solid"/>
                </v:line>
                <v:line style="position:absolute" from="5413,3437" to="5413,3527" stroked="true" strokeweight=".75pt" strokecolor="#898989">
                  <v:stroke dashstyle="solid"/>
                </v:line>
                <v:line style="position:absolute" from="6973,3437" to="6973,3527" stroked="true" strokeweight=".75pt" strokecolor="#898989">
                  <v:stroke dashstyle="solid"/>
                </v:line>
                <v:line style="position:absolute" from="8533,3437" to="8533,3527" stroked="true" strokeweight=".75pt" strokecolor="#898989">
                  <v:stroke dashstyle="solid"/>
                </v:line>
                <v:line style="position:absolute" from="10093,3437" to="10093,3527" stroked="true" strokeweight=".75pt" strokecolor="#898989">
                  <v:stroke dashstyle="solid"/>
                </v:line>
                <v:shape style="position:absolute;left:1430;top:3444;width:9450;height:2" id="docshape18" coordorigin="1430,3444" coordsize="9450,0" path="m1520,3444l10880,3444m1520,3444l1430,3444e" filled="false" stroked="true" strokeweight=".75pt" strokecolor="#898989">
                  <v:path arrowok="t"/>
                  <v:stroke dashstyle="solid"/>
                </v:shape>
                <v:line style="position:absolute" from="1520,2964" to="1430,2964" stroked="true" strokeweight=".75pt" strokecolor="#898989">
                  <v:stroke dashstyle="solid"/>
                </v:line>
                <v:line style="position:absolute" from="1520,2499" to="1430,2499" stroked="true" strokeweight=".75pt" strokecolor="#898989">
                  <v:stroke dashstyle="solid"/>
                </v:line>
                <v:line style="position:absolute" from="1520,2019" to="1430,2019" stroked="true" strokeweight=".75pt" strokecolor="#898989">
                  <v:stroke dashstyle="solid"/>
                </v:line>
                <v:line style="position:absolute" from="1520,1539" to="1430,1539" stroked="true" strokeweight=".75pt" strokecolor="#898989">
                  <v:stroke dashstyle="solid"/>
                </v:line>
                <v:line style="position:absolute" from="1520,1059" to="1430,1059" stroked="true" strokeweight=".75pt" strokecolor="#898989">
                  <v:stroke dashstyle="solid"/>
                </v:line>
                <v:line style="position:absolute" from="1520,594" to="1430,594" stroked="true" strokeweight=".75pt" strokecolor="#898989">
                  <v:stroke dashstyle="solid"/>
                </v:line>
                <v:line style="position:absolute" from="1520,99" to="1430,99" stroked="true" strokeweight=".75pt" strokecolor="#898989">
                  <v:stroke dashstyle="solid"/>
                </v:line>
                <v:line style="position:absolute" from="1513,107" to="1513,3437" stroked="true" strokeweight=".75pt" strokecolor="#898989">
                  <v:stroke dashstyle="solid"/>
                </v:line>
                <v:shape style="position:absolute;left:2300;top:2355;width:7800;height:606" id="docshape19" coordorigin="2300,2356" coordsize="7800,606" path="m2300,2961l3860,2885,5420,2662,6980,2356,8540,2360,10100,2548e" filled="false" stroked="true" strokeweight="2.25pt" strokecolor="#e10019">
                  <v:path arrowok="t"/>
                  <v:stroke dashstyle="solid"/>
                </v:shape>
                <v:shape style="position:absolute;left:2300;top:424;width:7800;height:2537" id="docshape20" coordorigin="2300,424" coordsize="7800,2537" path="m2300,2961l3860,2546,5420,2647,6980,1951,8540,1414,10100,424e" filled="false" stroked="true" strokeweight="2.25pt" strokecolor="#000000">
                  <v:path arrowok="t"/>
                  <v:stroke dashstyle="solid"/>
                </v:shape>
                <v:shape style="position:absolute;left:2300;top:1587;width:7800;height:1633" id="docshape21" coordorigin="2300,1587" coordsize="7800,1633" path="m2300,2961l3860,2986,5420,3220,6980,2683,8540,2167,10100,1587e" filled="false" stroked="true" strokeweight="2.25pt" strokecolor="#757575">
                  <v:path arrowok="t"/>
                  <v:stroke dashstyle="solid"/>
                </v:shape>
                <w10:wrap type="none"/>
              </v:group>
            </w:pict>
          </mc:Fallback>
        </mc:AlternateContent>
      </w:r>
      <w:r>
        <w:rPr>
          <w:b/>
          <w:spacing w:val="-4"/>
          <w:w w:val="105"/>
          <w:sz w:val="16"/>
        </w:rPr>
        <w:t>$250</w:t>
      </w:r>
    </w:p>
    <w:p>
      <w:pPr>
        <w:pStyle w:val="BodyText"/>
        <w:spacing w:before="112"/>
        <w:rPr>
          <w:b/>
          <w:sz w:val="16"/>
        </w:rPr>
      </w:pPr>
    </w:p>
    <w:p>
      <w:pPr>
        <w:spacing w:before="0"/>
        <w:ind w:left="545" w:right="0" w:firstLine="0"/>
        <w:jc w:val="left"/>
        <w:rPr>
          <w:b/>
          <w:sz w:val="16"/>
        </w:rPr>
      </w:pPr>
      <w:r>
        <w:rPr>
          <w:b/>
          <w:spacing w:val="-4"/>
          <w:w w:val="105"/>
          <w:sz w:val="16"/>
        </w:rPr>
        <w:t>$225</w:t>
      </w:r>
    </w:p>
    <w:p>
      <w:pPr>
        <w:pStyle w:val="BodyText"/>
        <w:spacing w:before="97"/>
        <w:rPr>
          <w:b/>
          <w:sz w:val="16"/>
        </w:rPr>
      </w:pPr>
    </w:p>
    <w:p>
      <w:pPr>
        <w:spacing w:before="0"/>
        <w:ind w:left="545" w:right="0" w:firstLine="0"/>
        <w:jc w:val="left"/>
        <w:rPr>
          <w:b/>
          <w:sz w:val="16"/>
        </w:rPr>
      </w:pPr>
      <w:r>
        <w:rPr>
          <w:b/>
          <w:spacing w:val="-4"/>
          <w:w w:val="105"/>
          <w:sz w:val="16"/>
        </w:rPr>
        <w:t>$200</w:t>
      </w:r>
    </w:p>
    <w:p>
      <w:pPr>
        <w:pStyle w:val="BodyText"/>
        <w:spacing w:before="112"/>
        <w:rPr>
          <w:b/>
          <w:sz w:val="16"/>
        </w:rPr>
      </w:pPr>
    </w:p>
    <w:p>
      <w:pPr>
        <w:spacing w:before="0"/>
        <w:ind w:left="545" w:right="0" w:firstLine="0"/>
        <w:jc w:val="left"/>
        <w:rPr>
          <w:b/>
          <w:sz w:val="16"/>
        </w:rPr>
      </w:pPr>
      <w:r>
        <w:rPr>
          <w:b/>
          <w:spacing w:val="-4"/>
          <w:w w:val="105"/>
          <w:sz w:val="16"/>
        </w:rPr>
        <w:t>$175</w:t>
      </w:r>
    </w:p>
    <w:p>
      <w:pPr>
        <w:pStyle w:val="BodyText"/>
        <w:spacing w:before="112"/>
        <w:rPr>
          <w:b/>
          <w:sz w:val="16"/>
        </w:rPr>
      </w:pPr>
    </w:p>
    <w:p>
      <w:pPr>
        <w:spacing w:before="0"/>
        <w:ind w:left="545" w:right="0" w:firstLine="0"/>
        <w:jc w:val="left"/>
        <w:rPr>
          <w:b/>
          <w:sz w:val="16"/>
        </w:rPr>
      </w:pPr>
      <w:r>
        <w:rPr>
          <w:b/>
          <w:spacing w:val="-4"/>
          <w:w w:val="105"/>
          <w:sz w:val="16"/>
        </w:rPr>
        <w:t>$150</w:t>
      </w:r>
    </w:p>
    <w:p>
      <w:pPr>
        <w:pStyle w:val="BodyText"/>
        <w:spacing w:before="112"/>
        <w:rPr>
          <w:b/>
          <w:sz w:val="16"/>
        </w:rPr>
      </w:pPr>
    </w:p>
    <w:p>
      <w:pPr>
        <w:spacing w:before="0"/>
        <w:ind w:left="545" w:right="0" w:firstLine="0"/>
        <w:jc w:val="left"/>
        <w:rPr>
          <w:b/>
          <w:sz w:val="16"/>
        </w:rPr>
      </w:pPr>
      <w:r>
        <w:rPr>
          <w:b/>
          <w:spacing w:val="-4"/>
          <w:w w:val="105"/>
          <w:sz w:val="16"/>
        </w:rPr>
        <w:t>$125</w:t>
      </w:r>
    </w:p>
    <w:p>
      <w:pPr>
        <w:pStyle w:val="BodyText"/>
        <w:spacing w:before="97"/>
        <w:rPr>
          <w:b/>
          <w:sz w:val="16"/>
        </w:rPr>
      </w:pPr>
    </w:p>
    <w:p>
      <w:pPr>
        <w:spacing w:before="0"/>
        <w:ind w:left="545" w:right="0" w:firstLine="0"/>
        <w:jc w:val="left"/>
        <w:rPr>
          <w:b/>
          <w:sz w:val="16"/>
        </w:rPr>
      </w:pPr>
      <w:r>
        <w:rPr>
          <w:b/>
          <w:spacing w:val="-4"/>
          <w:w w:val="105"/>
          <w:sz w:val="16"/>
        </w:rPr>
        <w:t>$100</w:t>
      </w:r>
    </w:p>
    <w:p>
      <w:pPr>
        <w:pStyle w:val="BodyText"/>
        <w:spacing w:before="112"/>
        <w:rPr>
          <w:b/>
          <w:sz w:val="16"/>
        </w:rPr>
      </w:pPr>
    </w:p>
    <w:p>
      <w:pPr>
        <w:spacing w:before="0"/>
        <w:ind w:left="620" w:right="0" w:firstLine="0"/>
        <w:jc w:val="left"/>
        <w:rPr>
          <w:b/>
          <w:sz w:val="16"/>
        </w:rPr>
      </w:pPr>
      <w:r>
        <w:rPr>
          <w:b/>
          <w:spacing w:val="-5"/>
          <w:w w:val="105"/>
          <w:sz w:val="16"/>
        </w:rPr>
        <w:t>$75</w:t>
      </w:r>
    </w:p>
    <w:p>
      <w:pPr>
        <w:tabs>
          <w:tab w:pos="3274" w:val="left" w:leader="none"/>
          <w:tab w:pos="4834" w:val="left" w:leader="none"/>
          <w:tab w:pos="6394" w:val="left" w:leader="none"/>
          <w:tab w:pos="7954" w:val="left" w:leader="none"/>
          <w:tab w:pos="9514" w:val="left" w:leader="none"/>
        </w:tabs>
        <w:spacing w:before="26"/>
        <w:ind w:left="1715" w:right="0" w:firstLine="0"/>
        <w:jc w:val="left"/>
        <w:rPr>
          <w:b/>
          <w:sz w:val="16"/>
        </w:rPr>
      </w:pPr>
      <w:r>
        <w:rPr>
          <w:b/>
          <w:spacing w:val="-4"/>
          <w:w w:val="105"/>
          <w:sz w:val="16"/>
        </w:rPr>
        <w:t>2016</w:t>
      </w:r>
      <w:r>
        <w:rPr>
          <w:b/>
          <w:sz w:val="16"/>
        </w:rPr>
        <w:tab/>
      </w:r>
      <w:r>
        <w:rPr>
          <w:b/>
          <w:spacing w:val="-4"/>
          <w:w w:val="105"/>
          <w:sz w:val="16"/>
        </w:rPr>
        <w:t>2017</w:t>
      </w:r>
      <w:r>
        <w:rPr>
          <w:b/>
          <w:sz w:val="16"/>
        </w:rPr>
        <w:tab/>
      </w:r>
      <w:r>
        <w:rPr>
          <w:b/>
          <w:spacing w:val="-4"/>
          <w:w w:val="105"/>
          <w:sz w:val="16"/>
        </w:rPr>
        <w:t>2018</w:t>
      </w:r>
      <w:r>
        <w:rPr>
          <w:b/>
          <w:sz w:val="16"/>
        </w:rPr>
        <w:tab/>
      </w:r>
      <w:r>
        <w:rPr>
          <w:b/>
          <w:spacing w:val="-4"/>
          <w:w w:val="105"/>
          <w:sz w:val="16"/>
        </w:rPr>
        <w:t>2019</w:t>
      </w:r>
      <w:r>
        <w:rPr>
          <w:b/>
          <w:sz w:val="16"/>
        </w:rPr>
        <w:tab/>
      </w:r>
      <w:r>
        <w:rPr>
          <w:b/>
          <w:spacing w:val="-4"/>
          <w:w w:val="105"/>
          <w:sz w:val="16"/>
        </w:rPr>
        <w:t>2020</w:t>
      </w:r>
      <w:r>
        <w:rPr>
          <w:b/>
          <w:sz w:val="16"/>
        </w:rPr>
        <w:tab/>
      </w:r>
      <w:r>
        <w:rPr>
          <w:b/>
          <w:spacing w:val="-4"/>
          <w:w w:val="105"/>
          <w:sz w:val="16"/>
        </w:rPr>
        <w:t>2021</w:t>
      </w:r>
    </w:p>
    <w:p>
      <w:pPr>
        <w:pStyle w:val="BodyText"/>
        <w:spacing w:before="15"/>
        <w:rPr>
          <w:b/>
          <w:sz w:val="20"/>
        </w:rPr>
      </w:pP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95"/>
        <w:gridCol w:w="2360"/>
        <w:gridCol w:w="855"/>
        <w:gridCol w:w="855"/>
        <w:gridCol w:w="855"/>
        <w:gridCol w:w="840"/>
        <w:gridCol w:w="892"/>
      </w:tblGrid>
      <w:tr>
        <w:trPr>
          <w:trHeight w:val="219" w:hRule="atLeast"/>
        </w:trPr>
        <w:tc>
          <w:tcPr>
            <w:tcW w:w="3595" w:type="dxa"/>
            <w:tcBorders>
              <w:bottom w:val="single" w:sz="8" w:space="0" w:color="auto"/>
            </w:tcBorders>
          </w:tcPr>
          <w:p>
            <w:pPr>
              <w:pStyle w:val="TableParagraph"/>
              <w:jc w:val="left"/>
              <w:rPr>
                <w:sz w:val="14"/>
              </w:rPr>
            </w:pPr>
          </w:p>
        </w:tc>
        <w:tc>
          <w:tcPr>
            <w:tcW w:w="2360" w:type="dxa"/>
            <w:tcBorders>
              <w:bottom w:val="single" w:sz="8" w:space="0" w:color="auto"/>
            </w:tcBorders>
          </w:tcPr>
          <w:p>
            <w:pPr>
              <w:pStyle w:val="TableParagraph"/>
              <w:spacing w:line="199" w:lineRule="exact"/>
              <w:ind w:right="50"/>
              <w:rPr>
                <w:sz w:val="18"/>
              </w:rPr>
            </w:pPr>
            <w:r>
              <w:rPr>
                <w:spacing w:val="-4"/>
                <w:sz w:val="18"/>
              </w:rPr>
              <w:t>2016</w:t>
            </w:r>
          </w:p>
        </w:tc>
        <w:tc>
          <w:tcPr>
            <w:tcW w:w="855" w:type="dxa"/>
            <w:tcBorders>
              <w:bottom w:val="single" w:sz="8" w:space="0" w:color="auto"/>
            </w:tcBorders>
          </w:tcPr>
          <w:p>
            <w:pPr>
              <w:pStyle w:val="TableParagraph"/>
              <w:spacing w:line="199" w:lineRule="exact"/>
              <w:ind w:right="50"/>
              <w:rPr>
                <w:sz w:val="18"/>
              </w:rPr>
            </w:pPr>
            <w:r>
              <w:rPr>
                <w:spacing w:val="-4"/>
                <w:sz w:val="18"/>
              </w:rPr>
              <w:t>2017</w:t>
            </w:r>
          </w:p>
        </w:tc>
        <w:tc>
          <w:tcPr>
            <w:tcW w:w="855" w:type="dxa"/>
            <w:tcBorders>
              <w:bottom w:val="single" w:sz="8" w:space="0" w:color="auto"/>
            </w:tcBorders>
          </w:tcPr>
          <w:p>
            <w:pPr>
              <w:pStyle w:val="TableParagraph"/>
              <w:spacing w:line="199" w:lineRule="exact"/>
              <w:ind w:right="50"/>
              <w:rPr>
                <w:sz w:val="18"/>
              </w:rPr>
            </w:pPr>
            <w:r>
              <w:rPr>
                <w:spacing w:val="-4"/>
                <w:sz w:val="18"/>
              </w:rPr>
              <w:t>2018</w:t>
            </w:r>
          </w:p>
        </w:tc>
        <w:tc>
          <w:tcPr>
            <w:tcW w:w="855" w:type="dxa"/>
            <w:tcBorders>
              <w:bottom w:val="single" w:sz="8" w:space="0" w:color="auto"/>
            </w:tcBorders>
          </w:tcPr>
          <w:p>
            <w:pPr>
              <w:pStyle w:val="TableParagraph"/>
              <w:spacing w:line="199" w:lineRule="exact"/>
              <w:ind w:right="50"/>
              <w:rPr>
                <w:sz w:val="18"/>
              </w:rPr>
            </w:pPr>
            <w:r>
              <w:rPr>
                <w:spacing w:val="-4"/>
                <w:sz w:val="18"/>
              </w:rPr>
              <w:t>2019</w:t>
            </w:r>
          </w:p>
        </w:tc>
        <w:tc>
          <w:tcPr>
            <w:tcW w:w="840" w:type="dxa"/>
            <w:tcBorders>
              <w:bottom w:val="single" w:sz="8" w:space="0" w:color="auto"/>
            </w:tcBorders>
          </w:tcPr>
          <w:p>
            <w:pPr>
              <w:pStyle w:val="TableParagraph"/>
              <w:spacing w:line="199" w:lineRule="exact"/>
              <w:ind w:right="50"/>
              <w:rPr>
                <w:sz w:val="18"/>
              </w:rPr>
            </w:pPr>
            <w:r>
              <w:rPr>
                <w:spacing w:val="-4"/>
                <w:sz w:val="18"/>
              </w:rPr>
              <w:t>2020</w:t>
            </w:r>
          </w:p>
        </w:tc>
        <w:tc>
          <w:tcPr>
            <w:tcW w:w="892" w:type="dxa"/>
            <w:tcBorders>
              <w:bottom w:val="single" w:sz="8" w:space="0" w:color="auto"/>
            </w:tcBorders>
          </w:tcPr>
          <w:p>
            <w:pPr>
              <w:pStyle w:val="TableParagraph"/>
              <w:spacing w:line="199" w:lineRule="exact"/>
              <w:ind w:right="87"/>
              <w:rPr>
                <w:b/>
                <w:sz w:val="18"/>
              </w:rPr>
            </w:pPr>
            <w:r>
              <w:rPr>
                <w:b/>
                <w:spacing w:val="-4"/>
                <w:sz w:val="18"/>
              </w:rPr>
              <w:t>2021</w:t>
            </w:r>
          </w:p>
        </w:tc>
      </w:tr>
      <w:tr>
        <w:trPr>
          <w:trHeight w:val="230" w:hRule="atLeast"/>
        </w:trPr>
        <w:tc>
          <w:tcPr>
            <w:tcW w:w="3595" w:type="dxa"/>
            <w:tcBorders>
              <w:top w:val="single" w:sz="8" w:space="0" w:color="D9D9D9"/>
            </w:tcBorders>
            <w:shd w:val="clear" w:color="auto" w:fill="D9D9D9"/>
          </w:tcPr>
          <w:p>
            <w:pPr>
              <w:pStyle w:val="TableParagraph"/>
              <w:spacing w:line="188" w:lineRule="exact" w:before="21"/>
              <w:ind w:left="52"/>
              <w:jc w:val="left"/>
              <w:rPr>
                <w:sz w:val="18"/>
              </w:rPr>
            </w:pPr>
            <w:r>
              <w:rPr>
                <w:spacing w:val="-2"/>
                <w:sz w:val="18"/>
              </w:rPr>
              <w:t>Verizon</w:t>
            </w:r>
          </w:p>
        </w:tc>
        <w:tc>
          <w:tcPr>
            <w:tcW w:w="2360" w:type="dxa"/>
            <w:tcBorders>
              <w:top w:val="single" w:sz="8" w:space="0" w:color="D9D9D9"/>
            </w:tcBorders>
            <w:shd w:val="clear" w:color="auto" w:fill="D9D9D9"/>
          </w:tcPr>
          <w:p>
            <w:pPr>
              <w:pStyle w:val="TableParagraph"/>
              <w:tabs>
                <w:tab w:pos="322" w:val="left" w:leader="none"/>
              </w:tabs>
              <w:spacing w:line="200" w:lineRule="exact"/>
              <w:ind w:right="72"/>
              <w:rPr>
                <w:sz w:val="18"/>
              </w:rPr>
            </w:pPr>
            <w:r>
              <w:rPr>
                <w:spacing w:val="-10"/>
                <w:sz w:val="18"/>
              </w:rPr>
              <w:t>$</w:t>
            </w:r>
            <w:r>
              <w:rPr>
                <w:sz w:val="18"/>
              </w:rPr>
              <w:tab/>
            </w:r>
            <w:r>
              <w:rPr>
                <w:spacing w:val="-2"/>
                <w:sz w:val="18"/>
              </w:rPr>
              <w:t>100.0</w:t>
            </w:r>
          </w:p>
        </w:tc>
        <w:tc>
          <w:tcPr>
            <w:tcW w:w="855" w:type="dxa"/>
            <w:tcBorders>
              <w:top w:val="single" w:sz="8" w:space="0" w:color="D9D9D9"/>
            </w:tcBorders>
            <w:shd w:val="clear" w:color="auto" w:fill="D9D9D9"/>
          </w:tcPr>
          <w:p>
            <w:pPr>
              <w:pStyle w:val="TableParagraph"/>
              <w:tabs>
                <w:tab w:pos="322" w:val="left" w:leader="none"/>
              </w:tabs>
              <w:spacing w:line="200" w:lineRule="exact"/>
              <w:ind w:right="72"/>
              <w:rPr>
                <w:sz w:val="18"/>
              </w:rPr>
            </w:pPr>
            <w:r>
              <w:rPr>
                <w:spacing w:val="-10"/>
                <w:sz w:val="18"/>
              </w:rPr>
              <w:t>$</w:t>
            </w:r>
            <w:r>
              <w:rPr>
                <w:sz w:val="18"/>
              </w:rPr>
              <w:tab/>
            </w:r>
            <w:r>
              <w:rPr>
                <w:spacing w:val="-2"/>
                <w:sz w:val="18"/>
              </w:rPr>
              <w:t>104.0</w:t>
            </w:r>
          </w:p>
        </w:tc>
        <w:tc>
          <w:tcPr>
            <w:tcW w:w="855" w:type="dxa"/>
            <w:tcBorders>
              <w:top w:val="single" w:sz="8" w:space="0" w:color="D9D9D9"/>
            </w:tcBorders>
            <w:shd w:val="clear" w:color="auto" w:fill="D9D9D9"/>
          </w:tcPr>
          <w:p>
            <w:pPr>
              <w:pStyle w:val="TableParagraph"/>
              <w:tabs>
                <w:tab w:pos="322" w:val="left" w:leader="none"/>
              </w:tabs>
              <w:spacing w:line="200" w:lineRule="exact"/>
              <w:ind w:right="72"/>
              <w:rPr>
                <w:sz w:val="18"/>
              </w:rPr>
            </w:pPr>
            <w:r>
              <w:rPr>
                <w:spacing w:val="-10"/>
                <w:sz w:val="18"/>
              </w:rPr>
              <w:t>$</w:t>
            </w:r>
            <w:r>
              <w:rPr>
                <w:sz w:val="18"/>
              </w:rPr>
              <w:tab/>
            </w:r>
            <w:r>
              <w:rPr>
                <w:spacing w:val="-2"/>
                <w:sz w:val="18"/>
              </w:rPr>
              <w:t>115.7</w:t>
            </w:r>
          </w:p>
        </w:tc>
        <w:tc>
          <w:tcPr>
            <w:tcW w:w="855" w:type="dxa"/>
            <w:tcBorders>
              <w:top w:val="single" w:sz="8" w:space="0" w:color="D9D9D9"/>
            </w:tcBorders>
            <w:shd w:val="clear" w:color="auto" w:fill="D9D9D9"/>
          </w:tcPr>
          <w:p>
            <w:pPr>
              <w:pStyle w:val="TableParagraph"/>
              <w:tabs>
                <w:tab w:pos="322" w:val="left" w:leader="none"/>
              </w:tabs>
              <w:spacing w:line="200" w:lineRule="exact"/>
              <w:ind w:right="72"/>
              <w:rPr>
                <w:sz w:val="18"/>
              </w:rPr>
            </w:pPr>
            <w:r>
              <w:rPr>
                <w:spacing w:val="-10"/>
                <w:sz w:val="18"/>
              </w:rPr>
              <w:t>$</w:t>
            </w:r>
            <w:r>
              <w:rPr>
                <w:sz w:val="18"/>
              </w:rPr>
              <w:tab/>
            </w:r>
            <w:r>
              <w:rPr>
                <w:spacing w:val="-2"/>
                <w:sz w:val="18"/>
              </w:rPr>
              <w:t>131.8</w:t>
            </w:r>
          </w:p>
        </w:tc>
        <w:tc>
          <w:tcPr>
            <w:tcW w:w="840" w:type="dxa"/>
            <w:tcBorders>
              <w:top w:val="single" w:sz="8" w:space="0" w:color="D9D9D9"/>
            </w:tcBorders>
            <w:shd w:val="clear" w:color="auto" w:fill="D9D9D9"/>
          </w:tcPr>
          <w:p>
            <w:pPr>
              <w:pStyle w:val="TableParagraph"/>
              <w:tabs>
                <w:tab w:pos="307" w:val="left" w:leader="none"/>
              </w:tabs>
              <w:spacing w:line="200" w:lineRule="exact"/>
              <w:ind w:right="72"/>
              <w:rPr>
                <w:sz w:val="18"/>
              </w:rPr>
            </w:pPr>
            <w:r>
              <w:rPr>
                <w:spacing w:val="-10"/>
                <w:sz w:val="18"/>
              </w:rPr>
              <w:t>$</w:t>
            </w:r>
            <w:r>
              <w:rPr>
                <w:sz w:val="18"/>
              </w:rPr>
              <w:tab/>
            </w:r>
            <w:r>
              <w:rPr>
                <w:spacing w:val="-2"/>
                <w:sz w:val="18"/>
              </w:rPr>
              <w:t>131.6</w:t>
            </w:r>
          </w:p>
        </w:tc>
        <w:tc>
          <w:tcPr>
            <w:tcW w:w="892" w:type="dxa"/>
            <w:tcBorders>
              <w:top w:val="single" w:sz="8" w:space="0" w:color="D9D9D9"/>
            </w:tcBorders>
            <w:shd w:val="clear" w:color="auto" w:fill="D9D9D9"/>
          </w:tcPr>
          <w:p>
            <w:pPr>
              <w:pStyle w:val="TableParagraph"/>
              <w:tabs>
                <w:tab w:pos="322" w:val="left" w:leader="none"/>
              </w:tabs>
              <w:spacing w:line="200" w:lineRule="exact"/>
              <w:ind w:right="109"/>
              <w:rPr>
                <w:b/>
                <w:sz w:val="18"/>
              </w:rPr>
            </w:pPr>
            <w:r>
              <w:rPr>
                <w:b/>
                <w:spacing w:val="-10"/>
                <w:sz w:val="18"/>
              </w:rPr>
              <w:t>$</w:t>
            </w:r>
            <w:r>
              <w:rPr>
                <w:b/>
                <w:sz w:val="18"/>
              </w:rPr>
              <w:tab/>
            </w:r>
            <w:r>
              <w:rPr>
                <w:b/>
                <w:spacing w:val="-2"/>
                <w:sz w:val="18"/>
              </w:rPr>
              <w:t>121.7</w:t>
            </w:r>
          </w:p>
        </w:tc>
      </w:tr>
      <w:tr>
        <w:trPr>
          <w:trHeight w:val="240" w:hRule="atLeast"/>
        </w:trPr>
        <w:tc>
          <w:tcPr>
            <w:tcW w:w="3595" w:type="dxa"/>
          </w:tcPr>
          <w:p>
            <w:pPr>
              <w:pStyle w:val="TableParagraph"/>
              <w:spacing w:line="188" w:lineRule="exact" w:before="31"/>
              <w:ind w:left="52"/>
              <w:jc w:val="left"/>
              <w:rPr>
                <w:sz w:val="18"/>
              </w:rPr>
            </w:pPr>
            <w:r>
              <w:rPr>
                <w:sz w:val="18"/>
              </w:rPr>
              <w:t>S&amp;P</w:t>
            </w:r>
            <w:r>
              <w:rPr>
                <w:spacing w:val="-5"/>
                <w:sz w:val="18"/>
              </w:rPr>
              <w:t> 500</w:t>
            </w:r>
          </w:p>
        </w:tc>
        <w:tc>
          <w:tcPr>
            <w:tcW w:w="2360" w:type="dxa"/>
          </w:tcPr>
          <w:p>
            <w:pPr>
              <w:pStyle w:val="TableParagraph"/>
              <w:spacing w:before="3"/>
              <w:ind w:right="72"/>
              <w:rPr>
                <w:sz w:val="18"/>
              </w:rPr>
            </w:pPr>
            <w:r>
              <w:rPr>
                <w:spacing w:val="-2"/>
                <w:sz w:val="18"/>
              </w:rPr>
              <w:t>100.0</w:t>
            </w:r>
          </w:p>
        </w:tc>
        <w:tc>
          <w:tcPr>
            <w:tcW w:w="855" w:type="dxa"/>
          </w:tcPr>
          <w:p>
            <w:pPr>
              <w:pStyle w:val="TableParagraph"/>
              <w:spacing w:before="3"/>
              <w:ind w:right="72"/>
              <w:rPr>
                <w:sz w:val="18"/>
              </w:rPr>
            </w:pPr>
            <w:r>
              <w:rPr>
                <w:spacing w:val="-2"/>
                <w:sz w:val="18"/>
              </w:rPr>
              <w:t>121.8</w:t>
            </w:r>
          </w:p>
        </w:tc>
        <w:tc>
          <w:tcPr>
            <w:tcW w:w="855" w:type="dxa"/>
          </w:tcPr>
          <w:p>
            <w:pPr>
              <w:pStyle w:val="TableParagraph"/>
              <w:spacing w:before="3"/>
              <w:ind w:right="72"/>
              <w:rPr>
                <w:sz w:val="18"/>
              </w:rPr>
            </w:pPr>
            <w:r>
              <w:rPr>
                <w:spacing w:val="-2"/>
                <w:sz w:val="18"/>
              </w:rPr>
              <w:t>116.5</w:t>
            </w:r>
          </w:p>
        </w:tc>
        <w:tc>
          <w:tcPr>
            <w:tcW w:w="855" w:type="dxa"/>
          </w:tcPr>
          <w:p>
            <w:pPr>
              <w:pStyle w:val="TableParagraph"/>
              <w:spacing w:before="3"/>
              <w:ind w:right="72"/>
              <w:rPr>
                <w:sz w:val="18"/>
              </w:rPr>
            </w:pPr>
            <w:r>
              <w:rPr>
                <w:spacing w:val="-2"/>
                <w:sz w:val="18"/>
              </w:rPr>
              <w:t>153.1</w:t>
            </w:r>
          </w:p>
        </w:tc>
        <w:tc>
          <w:tcPr>
            <w:tcW w:w="840" w:type="dxa"/>
          </w:tcPr>
          <w:p>
            <w:pPr>
              <w:pStyle w:val="TableParagraph"/>
              <w:spacing w:before="3"/>
              <w:ind w:right="72"/>
              <w:rPr>
                <w:sz w:val="18"/>
              </w:rPr>
            </w:pPr>
            <w:r>
              <w:rPr>
                <w:spacing w:val="-2"/>
                <w:sz w:val="18"/>
              </w:rPr>
              <w:t>181.3</w:t>
            </w:r>
          </w:p>
        </w:tc>
        <w:tc>
          <w:tcPr>
            <w:tcW w:w="892" w:type="dxa"/>
          </w:tcPr>
          <w:p>
            <w:pPr>
              <w:pStyle w:val="TableParagraph"/>
              <w:spacing w:before="3"/>
              <w:ind w:right="109"/>
              <w:rPr>
                <w:b/>
                <w:sz w:val="18"/>
              </w:rPr>
            </w:pPr>
            <w:r>
              <w:rPr>
                <w:b/>
                <w:spacing w:val="-2"/>
                <w:sz w:val="18"/>
              </w:rPr>
              <w:t>233.3</w:t>
            </w:r>
          </w:p>
        </w:tc>
      </w:tr>
      <w:tr>
        <w:trPr>
          <w:trHeight w:val="240" w:hRule="atLeast"/>
        </w:trPr>
        <w:tc>
          <w:tcPr>
            <w:tcW w:w="3595" w:type="dxa"/>
            <w:shd w:val="clear" w:color="auto" w:fill="D9D9D9"/>
          </w:tcPr>
          <w:p>
            <w:pPr>
              <w:pStyle w:val="TableParagraph"/>
              <w:spacing w:line="188" w:lineRule="exact" w:before="31"/>
              <w:ind w:left="52"/>
              <w:jc w:val="left"/>
              <w:rPr>
                <w:sz w:val="18"/>
              </w:rPr>
            </w:pPr>
            <w:r>
              <w:rPr>
                <w:sz w:val="18"/>
              </w:rPr>
              <w:t>S&amp;P</w:t>
            </w:r>
            <w:r>
              <w:rPr>
                <w:spacing w:val="-2"/>
                <w:sz w:val="18"/>
              </w:rPr>
              <w:t> </w:t>
            </w:r>
            <w:r>
              <w:rPr>
                <w:sz w:val="18"/>
              </w:rPr>
              <w:t>500</w:t>
            </w:r>
            <w:r>
              <w:rPr>
                <w:spacing w:val="-1"/>
                <w:sz w:val="18"/>
              </w:rPr>
              <w:t> </w:t>
            </w:r>
            <w:r>
              <w:rPr>
                <w:sz w:val="18"/>
              </w:rPr>
              <w:t>Telecom </w:t>
            </w:r>
            <w:r>
              <w:rPr>
                <w:spacing w:val="-2"/>
                <w:sz w:val="18"/>
              </w:rPr>
              <w:t>Services</w:t>
            </w:r>
          </w:p>
        </w:tc>
        <w:tc>
          <w:tcPr>
            <w:tcW w:w="2360" w:type="dxa"/>
            <w:shd w:val="clear" w:color="auto" w:fill="D9D9D9"/>
          </w:tcPr>
          <w:p>
            <w:pPr>
              <w:pStyle w:val="TableParagraph"/>
              <w:spacing w:before="3"/>
              <w:ind w:right="72"/>
              <w:rPr>
                <w:sz w:val="18"/>
              </w:rPr>
            </w:pPr>
            <w:r>
              <w:rPr>
                <w:spacing w:val="-2"/>
                <w:sz w:val="18"/>
              </w:rPr>
              <w:t>100.0</w:t>
            </w:r>
          </w:p>
        </w:tc>
        <w:tc>
          <w:tcPr>
            <w:tcW w:w="855" w:type="dxa"/>
            <w:shd w:val="clear" w:color="auto" w:fill="D9D9D9"/>
          </w:tcPr>
          <w:p>
            <w:pPr>
              <w:pStyle w:val="TableParagraph"/>
              <w:spacing w:before="3"/>
              <w:ind w:right="72"/>
              <w:rPr>
                <w:sz w:val="18"/>
              </w:rPr>
            </w:pPr>
            <w:r>
              <w:rPr>
                <w:spacing w:val="-4"/>
                <w:sz w:val="18"/>
              </w:rPr>
              <w:t>98.7</w:t>
            </w:r>
          </w:p>
        </w:tc>
        <w:tc>
          <w:tcPr>
            <w:tcW w:w="855" w:type="dxa"/>
            <w:shd w:val="clear" w:color="auto" w:fill="D9D9D9"/>
          </w:tcPr>
          <w:p>
            <w:pPr>
              <w:pStyle w:val="TableParagraph"/>
              <w:spacing w:before="3"/>
              <w:ind w:right="72"/>
              <w:rPr>
                <w:sz w:val="18"/>
              </w:rPr>
            </w:pPr>
            <w:r>
              <w:rPr>
                <w:spacing w:val="-4"/>
                <w:sz w:val="18"/>
              </w:rPr>
              <w:t>86.4</w:t>
            </w:r>
          </w:p>
        </w:tc>
        <w:tc>
          <w:tcPr>
            <w:tcW w:w="855" w:type="dxa"/>
            <w:shd w:val="clear" w:color="auto" w:fill="D9D9D9"/>
          </w:tcPr>
          <w:p>
            <w:pPr>
              <w:pStyle w:val="TableParagraph"/>
              <w:spacing w:before="3"/>
              <w:ind w:right="72"/>
              <w:rPr>
                <w:sz w:val="18"/>
              </w:rPr>
            </w:pPr>
            <w:r>
              <w:rPr>
                <w:spacing w:val="-2"/>
                <w:sz w:val="18"/>
              </w:rPr>
              <w:t>114.6</w:t>
            </w:r>
          </w:p>
        </w:tc>
        <w:tc>
          <w:tcPr>
            <w:tcW w:w="840" w:type="dxa"/>
            <w:shd w:val="clear" w:color="auto" w:fill="D9D9D9"/>
          </w:tcPr>
          <w:p>
            <w:pPr>
              <w:pStyle w:val="TableParagraph"/>
              <w:spacing w:before="3"/>
              <w:ind w:right="72"/>
              <w:rPr>
                <w:sz w:val="18"/>
              </w:rPr>
            </w:pPr>
            <w:r>
              <w:rPr>
                <w:spacing w:val="-2"/>
                <w:sz w:val="18"/>
              </w:rPr>
              <w:t>141.7</w:t>
            </w:r>
          </w:p>
        </w:tc>
        <w:tc>
          <w:tcPr>
            <w:tcW w:w="892" w:type="dxa"/>
            <w:shd w:val="clear" w:color="auto" w:fill="D9D9D9"/>
          </w:tcPr>
          <w:p>
            <w:pPr>
              <w:pStyle w:val="TableParagraph"/>
              <w:spacing w:before="3"/>
              <w:ind w:right="109"/>
              <w:rPr>
                <w:b/>
                <w:sz w:val="18"/>
              </w:rPr>
            </w:pPr>
            <w:r>
              <w:rPr>
                <w:b/>
                <w:spacing w:val="-2"/>
                <w:sz w:val="18"/>
              </w:rPr>
              <w:t>172.2</w:t>
            </w:r>
          </w:p>
        </w:tc>
      </w:tr>
    </w:tbl>
    <w:p>
      <w:pPr>
        <w:pStyle w:val="BodyText"/>
        <w:spacing w:line="249" w:lineRule="auto" w:before="77"/>
        <w:ind w:left="390" w:right="385"/>
      </w:pPr>
      <w:r>
        <w:rPr/>
        <w:t>The graph compares the cumulative total returns of Verizon, the S&amp;P 500 Stock Index and the S&amp;P 500 Telecommunications Services Index over a five-year period. It assumes $100 was invested on December 31, 2016 with dividends being reinvested.</w:t>
      </w:r>
    </w:p>
    <w:p>
      <w:pPr>
        <w:pStyle w:val="BodyText"/>
        <w:spacing w:before="6"/>
        <w:rPr>
          <w:sz w:val="20"/>
        </w:rPr>
      </w:pPr>
      <w:r>
        <w:rPr/>
        <mc:AlternateContent>
          <mc:Choice Requires="wps">
            <w:drawing>
              <wp:anchor distT="0" distB="0" distL="0" distR="0" allowOverlap="1" layoutInCell="1" locked="0" behindDoc="1" simplePos="0" relativeHeight="487596032">
                <wp:simplePos x="0" y="0"/>
                <wp:positionH relativeFrom="page">
                  <wp:posOffset>514350</wp:posOffset>
                </wp:positionH>
                <wp:positionV relativeFrom="paragraph">
                  <wp:posOffset>165529</wp:posOffset>
                </wp:positionV>
                <wp:extent cx="6510655" cy="190500"/>
                <wp:effectExtent l="0" t="0" r="0" b="0"/>
                <wp:wrapTopAndBottom/>
                <wp:docPr id="47" name="Textbox 47"/>
                <wp:cNvGraphicFramePr>
                  <a:graphicFrameLocks/>
                </wp:cNvGraphicFramePr>
                <a:graphic>
                  <a:graphicData uri="http://schemas.microsoft.com/office/word/2010/wordprocessingShape">
                    <wps:wsp>
                      <wps:cNvPr id="47" name="Textbox 47"/>
                      <wps:cNvSpPr txBox="1"/>
                      <wps:spPr>
                        <a:xfrm>
                          <a:off x="0" y="0"/>
                          <a:ext cx="6510655" cy="190500"/>
                        </a:xfrm>
                        <a:prstGeom prst="rect">
                          <a:avLst/>
                        </a:prstGeom>
                        <a:solidFill>
                          <a:srgbClr val="000000"/>
                        </a:solidFill>
                      </wps:spPr>
                      <wps:txbx>
                        <w:txbxContent>
                          <w:p>
                            <w:pPr>
                              <w:spacing w:before="23"/>
                              <w:ind w:left="52" w:right="0" w:firstLine="0"/>
                              <w:jc w:val="left"/>
                              <w:rPr>
                                <w:b/>
                                <w:i/>
                                <w:color w:val="000000"/>
                                <w:sz w:val="20"/>
                              </w:rPr>
                            </w:pPr>
                            <w:bookmarkStart w:name="Item 6. [Reserved] " w:id="73"/>
                            <w:bookmarkEnd w:id="73"/>
                            <w:r>
                              <w:rPr>
                                <w:color w:val="000000"/>
                              </w:rPr>
                            </w:r>
                            <w:r>
                              <w:rPr>
                                <w:b/>
                                <w:i/>
                                <w:color w:val="FFFFFF"/>
                                <w:sz w:val="20"/>
                              </w:rPr>
                              <w:t>Item</w:t>
                            </w:r>
                            <w:r>
                              <w:rPr>
                                <w:b/>
                                <w:i/>
                                <w:color w:val="FFFFFF"/>
                                <w:spacing w:val="-2"/>
                                <w:sz w:val="20"/>
                              </w:rPr>
                              <w:t> </w:t>
                            </w:r>
                            <w:r>
                              <w:rPr>
                                <w:b/>
                                <w:i/>
                                <w:color w:val="FFFFFF"/>
                                <w:sz w:val="20"/>
                              </w:rPr>
                              <w:t>6.</w:t>
                            </w:r>
                            <w:r>
                              <w:rPr>
                                <w:b/>
                                <w:i/>
                                <w:color w:val="FFFFFF"/>
                                <w:spacing w:val="74"/>
                                <w:w w:val="150"/>
                                <w:sz w:val="20"/>
                              </w:rPr>
                              <w:t> </w:t>
                            </w:r>
                            <w:r>
                              <w:rPr>
                                <w:b/>
                                <w:i/>
                                <w:color w:val="FFFFFF"/>
                                <w:spacing w:val="-2"/>
                                <w:sz w:val="20"/>
                              </w:rPr>
                              <w:t>[Reserved]</w:t>
                            </w:r>
                          </w:p>
                        </w:txbxContent>
                      </wps:txbx>
                      <wps:bodyPr wrap="square" lIns="0" tIns="0" rIns="0" bIns="0" rtlCol="0">
                        <a:noAutofit/>
                      </wps:bodyPr>
                    </wps:wsp>
                  </a:graphicData>
                </a:graphic>
              </wp:anchor>
            </w:drawing>
          </mc:Choice>
          <mc:Fallback>
            <w:pict>
              <v:shape style="position:absolute;margin-left:40.5pt;margin-top:13.033848pt;width:512.65pt;height:15pt;mso-position-horizontal-relative:page;mso-position-vertical-relative:paragraph;z-index:-15720448;mso-wrap-distance-left:0;mso-wrap-distance-right:0" type="#_x0000_t202" id="docshape22" filled="true" fillcolor="#000000" stroked="false">
                <v:textbox inset="0,0,0,0">
                  <w:txbxContent>
                    <w:p>
                      <w:pPr>
                        <w:spacing w:before="23"/>
                        <w:ind w:left="52" w:right="0" w:firstLine="0"/>
                        <w:jc w:val="left"/>
                        <w:rPr>
                          <w:b/>
                          <w:i/>
                          <w:color w:val="000000"/>
                          <w:sz w:val="20"/>
                        </w:rPr>
                      </w:pPr>
                      <w:bookmarkStart w:name="Item 6. [Reserved] " w:id="74"/>
                      <w:bookmarkEnd w:id="74"/>
                      <w:r>
                        <w:rPr>
                          <w:color w:val="000000"/>
                        </w:rPr>
                      </w:r>
                      <w:r>
                        <w:rPr>
                          <w:b/>
                          <w:i/>
                          <w:color w:val="FFFFFF"/>
                          <w:sz w:val="20"/>
                        </w:rPr>
                        <w:t>Item</w:t>
                      </w:r>
                      <w:r>
                        <w:rPr>
                          <w:b/>
                          <w:i/>
                          <w:color w:val="FFFFFF"/>
                          <w:spacing w:val="-2"/>
                          <w:sz w:val="20"/>
                        </w:rPr>
                        <w:t> </w:t>
                      </w:r>
                      <w:r>
                        <w:rPr>
                          <w:b/>
                          <w:i/>
                          <w:color w:val="FFFFFF"/>
                          <w:sz w:val="20"/>
                        </w:rPr>
                        <w:t>6.</w:t>
                      </w:r>
                      <w:r>
                        <w:rPr>
                          <w:b/>
                          <w:i/>
                          <w:color w:val="FFFFFF"/>
                          <w:spacing w:val="74"/>
                          <w:w w:val="150"/>
                          <w:sz w:val="20"/>
                        </w:rPr>
                        <w:t> </w:t>
                      </w:r>
                      <w:r>
                        <w:rPr>
                          <w:b/>
                          <w:i/>
                          <w:color w:val="FFFFFF"/>
                          <w:spacing w:val="-2"/>
                          <w:sz w:val="20"/>
                        </w:rPr>
                        <w:t>[Reserved]</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596544">
                <wp:simplePos x="0" y="0"/>
                <wp:positionH relativeFrom="page">
                  <wp:posOffset>514350</wp:posOffset>
                </wp:positionH>
                <wp:positionV relativeFrom="paragraph">
                  <wp:posOffset>556689</wp:posOffset>
                </wp:positionV>
                <wp:extent cx="6510655" cy="180975"/>
                <wp:effectExtent l="0" t="0" r="0" b="0"/>
                <wp:wrapTopAndBottom/>
                <wp:docPr id="48" name="Textbox 48"/>
                <wp:cNvGraphicFramePr>
                  <a:graphicFrameLocks/>
                </wp:cNvGraphicFramePr>
                <a:graphic>
                  <a:graphicData uri="http://schemas.microsoft.com/office/word/2010/wordprocessingShape">
                    <wps:wsp>
                      <wps:cNvPr id="48" name="Textbox 48"/>
                      <wps:cNvSpPr txBox="1"/>
                      <wps:spPr>
                        <a:xfrm>
                          <a:off x="0" y="0"/>
                          <a:ext cx="6510655" cy="180975"/>
                        </a:xfrm>
                        <a:prstGeom prst="rect">
                          <a:avLst/>
                        </a:prstGeom>
                        <a:solidFill>
                          <a:srgbClr val="000000"/>
                        </a:solidFill>
                      </wps:spPr>
                      <wps:txbx>
                        <w:txbxContent>
                          <w:p>
                            <w:pPr>
                              <w:spacing w:before="23"/>
                              <w:ind w:left="60" w:right="0" w:firstLine="0"/>
                              <w:jc w:val="left"/>
                              <w:rPr>
                                <w:b/>
                                <w:i/>
                                <w:color w:val="000000"/>
                                <w:sz w:val="20"/>
                              </w:rPr>
                            </w:pPr>
                            <w:bookmarkStart w:name="Item 7. Management’s Discussion and Anal" w:id="75"/>
                            <w:bookmarkEnd w:id="75"/>
                            <w:r>
                              <w:rPr>
                                <w:color w:val="000000"/>
                              </w:rPr>
                            </w:r>
                            <w:r>
                              <w:rPr>
                                <w:b/>
                                <w:i/>
                                <w:color w:val="FFFFFF"/>
                                <w:sz w:val="20"/>
                              </w:rPr>
                              <w:t>Item</w:t>
                            </w:r>
                            <w:r>
                              <w:rPr>
                                <w:b/>
                                <w:i/>
                                <w:color w:val="FFFFFF"/>
                                <w:spacing w:val="-5"/>
                                <w:sz w:val="20"/>
                              </w:rPr>
                              <w:t> </w:t>
                            </w:r>
                            <w:r>
                              <w:rPr>
                                <w:b/>
                                <w:i/>
                                <w:color w:val="FFFFFF"/>
                                <w:sz w:val="20"/>
                              </w:rPr>
                              <w:t>7.</w:t>
                            </w:r>
                            <w:r>
                              <w:rPr>
                                <w:b/>
                                <w:i/>
                                <w:color w:val="FFFFFF"/>
                                <w:spacing w:val="46"/>
                                <w:sz w:val="20"/>
                              </w:rPr>
                              <w:t>  </w:t>
                            </w:r>
                            <w:r>
                              <w:rPr>
                                <w:b/>
                                <w:i/>
                                <w:color w:val="FFFFFF"/>
                                <w:sz w:val="20"/>
                              </w:rPr>
                              <w:t>Management’s</w:t>
                            </w:r>
                            <w:r>
                              <w:rPr>
                                <w:b/>
                                <w:i/>
                                <w:color w:val="FFFFFF"/>
                                <w:spacing w:val="-3"/>
                                <w:sz w:val="20"/>
                              </w:rPr>
                              <w:t> </w:t>
                            </w:r>
                            <w:r>
                              <w:rPr>
                                <w:b/>
                                <w:i/>
                                <w:color w:val="FFFFFF"/>
                                <w:sz w:val="20"/>
                              </w:rPr>
                              <w:t>Discussion</w:t>
                            </w:r>
                            <w:r>
                              <w:rPr>
                                <w:b/>
                                <w:i/>
                                <w:color w:val="FFFFFF"/>
                                <w:spacing w:val="-3"/>
                                <w:sz w:val="20"/>
                              </w:rPr>
                              <w:t> </w:t>
                            </w:r>
                            <w:r>
                              <w:rPr>
                                <w:b/>
                                <w:i/>
                                <w:color w:val="FFFFFF"/>
                                <w:sz w:val="20"/>
                              </w:rPr>
                              <w:t>and</w:t>
                            </w:r>
                            <w:r>
                              <w:rPr>
                                <w:b/>
                                <w:i/>
                                <w:color w:val="FFFFFF"/>
                                <w:spacing w:val="-1"/>
                                <w:sz w:val="20"/>
                              </w:rPr>
                              <w:t> </w:t>
                            </w:r>
                            <w:r>
                              <w:rPr>
                                <w:b/>
                                <w:i/>
                                <w:color w:val="FFFFFF"/>
                                <w:sz w:val="20"/>
                              </w:rPr>
                              <w:t>Analysis</w:t>
                            </w:r>
                            <w:r>
                              <w:rPr>
                                <w:b/>
                                <w:i/>
                                <w:color w:val="FFFFFF"/>
                                <w:spacing w:val="-3"/>
                                <w:sz w:val="20"/>
                              </w:rPr>
                              <w:t> </w:t>
                            </w:r>
                            <w:r>
                              <w:rPr>
                                <w:b/>
                                <w:i/>
                                <w:color w:val="FFFFFF"/>
                                <w:sz w:val="20"/>
                              </w:rPr>
                              <w:t>of</w:t>
                            </w:r>
                            <w:r>
                              <w:rPr>
                                <w:b/>
                                <w:i/>
                                <w:color w:val="FFFFFF"/>
                                <w:spacing w:val="-2"/>
                                <w:sz w:val="20"/>
                              </w:rPr>
                              <w:t> </w:t>
                            </w:r>
                            <w:r>
                              <w:rPr>
                                <w:b/>
                                <w:i/>
                                <w:color w:val="FFFFFF"/>
                                <w:sz w:val="20"/>
                              </w:rPr>
                              <w:t>Financial</w:t>
                            </w:r>
                            <w:r>
                              <w:rPr>
                                <w:b/>
                                <w:i/>
                                <w:color w:val="FFFFFF"/>
                                <w:spacing w:val="-3"/>
                                <w:sz w:val="20"/>
                              </w:rPr>
                              <w:t> </w:t>
                            </w:r>
                            <w:r>
                              <w:rPr>
                                <w:b/>
                                <w:i/>
                                <w:color w:val="FFFFFF"/>
                                <w:sz w:val="20"/>
                              </w:rPr>
                              <w:t>Condition</w:t>
                            </w:r>
                            <w:r>
                              <w:rPr>
                                <w:b/>
                                <w:i/>
                                <w:color w:val="FFFFFF"/>
                                <w:spacing w:val="-3"/>
                                <w:sz w:val="20"/>
                              </w:rPr>
                              <w:t> </w:t>
                            </w:r>
                            <w:r>
                              <w:rPr>
                                <w:b/>
                                <w:i/>
                                <w:color w:val="FFFFFF"/>
                                <w:sz w:val="20"/>
                              </w:rPr>
                              <w:t>and</w:t>
                            </w:r>
                            <w:r>
                              <w:rPr>
                                <w:b/>
                                <w:i/>
                                <w:color w:val="FFFFFF"/>
                                <w:spacing w:val="-2"/>
                                <w:sz w:val="20"/>
                              </w:rPr>
                              <w:t> </w:t>
                            </w:r>
                            <w:r>
                              <w:rPr>
                                <w:b/>
                                <w:i/>
                                <w:color w:val="FFFFFF"/>
                                <w:sz w:val="20"/>
                              </w:rPr>
                              <w:t>Results</w:t>
                            </w:r>
                            <w:r>
                              <w:rPr>
                                <w:b/>
                                <w:i/>
                                <w:color w:val="FFFFFF"/>
                                <w:spacing w:val="-3"/>
                                <w:sz w:val="20"/>
                              </w:rPr>
                              <w:t> </w:t>
                            </w:r>
                            <w:r>
                              <w:rPr>
                                <w:b/>
                                <w:i/>
                                <w:color w:val="FFFFFF"/>
                                <w:sz w:val="20"/>
                              </w:rPr>
                              <w:t>of</w:t>
                            </w:r>
                            <w:r>
                              <w:rPr>
                                <w:b/>
                                <w:i/>
                                <w:color w:val="FFFFFF"/>
                                <w:spacing w:val="-1"/>
                                <w:sz w:val="20"/>
                              </w:rPr>
                              <w:t> </w:t>
                            </w:r>
                            <w:r>
                              <w:rPr>
                                <w:b/>
                                <w:i/>
                                <w:color w:val="FFFFFF"/>
                                <w:spacing w:val="-2"/>
                                <w:sz w:val="20"/>
                              </w:rPr>
                              <w:t>Operations</w:t>
                            </w:r>
                          </w:p>
                        </w:txbxContent>
                      </wps:txbx>
                      <wps:bodyPr wrap="square" lIns="0" tIns="0" rIns="0" bIns="0" rtlCol="0">
                        <a:noAutofit/>
                      </wps:bodyPr>
                    </wps:wsp>
                  </a:graphicData>
                </a:graphic>
              </wp:anchor>
            </w:drawing>
          </mc:Choice>
          <mc:Fallback>
            <w:pict>
              <v:shape style="position:absolute;margin-left:40.5pt;margin-top:43.833847pt;width:512.65pt;height:14.25pt;mso-position-horizontal-relative:page;mso-position-vertical-relative:paragraph;z-index:-15719936;mso-wrap-distance-left:0;mso-wrap-distance-right:0" type="#_x0000_t202" id="docshape23" filled="true" fillcolor="#000000" stroked="false">
                <v:textbox inset="0,0,0,0">
                  <w:txbxContent>
                    <w:p>
                      <w:pPr>
                        <w:spacing w:before="23"/>
                        <w:ind w:left="60" w:right="0" w:firstLine="0"/>
                        <w:jc w:val="left"/>
                        <w:rPr>
                          <w:b/>
                          <w:i/>
                          <w:color w:val="000000"/>
                          <w:sz w:val="20"/>
                        </w:rPr>
                      </w:pPr>
                      <w:bookmarkStart w:name="Item 7. Management’s Discussion and Anal" w:id="76"/>
                      <w:bookmarkEnd w:id="76"/>
                      <w:r>
                        <w:rPr>
                          <w:color w:val="000000"/>
                        </w:rPr>
                      </w:r>
                      <w:r>
                        <w:rPr>
                          <w:b/>
                          <w:i/>
                          <w:color w:val="FFFFFF"/>
                          <w:sz w:val="20"/>
                        </w:rPr>
                        <w:t>Item</w:t>
                      </w:r>
                      <w:r>
                        <w:rPr>
                          <w:b/>
                          <w:i/>
                          <w:color w:val="FFFFFF"/>
                          <w:spacing w:val="-5"/>
                          <w:sz w:val="20"/>
                        </w:rPr>
                        <w:t> </w:t>
                      </w:r>
                      <w:r>
                        <w:rPr>
                          <w:b/>
                          <w:i/>
                          <w:color w:val="FFFFFF"/>
                          <w:sz w:val="20"/>
                        </w:rPr>
                        <w:t>7.</w:t>
                      </w:r>
                      <w:r>
                        <w:rPr>
                          <w:b/>
                          <w:i/>
                          <w:color w:val="FFFFFF"/>
                          <w:spacing w:val="46"/>
                          <w:sz w:val="20"/>
                        </w:rPr>
                        <w:t>  </w:t>
                      </w:r>
                      <w:r>
                        <w:rPr>
                          <w:b/>
                          <w:i/>
                          <w:color w:val="FFFFFF"/>
                          <w:sz w:val="20"/>
                        </w:rPr>
                        <w:t>Management’s</w:t>
                      </w:r>
                      <w:r>
                        <w:rPr>
                          <w:b/>
                          <w:i/>
                          <w:color w:val="FFFFFF"/>
                          <w:spacing w:val="-3"/>
                          <w:sz w:val="20"/>
                        </w:rPr>
                        <w:t> </w:t>
                      </w:r>
                      <w:r>
                        <w:rPr>
                          <w:b/>
                          <w:i/>
                          <w:color w:val="FFFFFF"/>
                          <w:sz w:val="20"/>
                        </w:rPr>
                        <w:t>Discussion</w:t>
                      </w:r>
                      <w:r>
                        <w:rPr>
                          <w:b/>
                          <w:i/>
                          <w:color w:val="FFFFFF"/>
                          <w:spacing w:val="-3"/>
                          <w:sz w:val="20"/>
                        </w:rPr>
                        <w:t> </w:t>
                      </w:r>
                      <w:r>
                        <w:rPr>
                          <w:b/>
                          <w:i/>
                          <w:color w:val="FFFFFF"/>
                          <w:sz w:val="20"/>
                        </w:rPr>
                        <w:t>and</w:t>
                      </w:r>
                      <w:r>
                        <w:rPr>
                          <w:b/>
                          <w:i/>
                          <w:color w:val="FFFFFF"/>
                          <w:spacing w:val="-1"/>
                          <w:sz w:val="20"/>
                        </w:rPr>
                        <w:t> </w:t>
                      </w:r>
                      <w:r>
                        <w:rPr>
                          <w:b/>
                          <w:i/>
                          <w:color w:val="FFFFFF"/>
                          <w:sz w:val="20"/>
                        </w:rPr>
                        <w:t>Analysis</w:t>
                      </w:r>
                      <w:r>
                        <w:rPr>
                          <w:b/>
                          <w:i/>
                          <w:color w:val="FFFFFF"/>
                          <w:spacing w:val="-3"/>
                          <w:sz w:val="20"/>
                        </w:rPr>
                        <w:t> </w:t>
                      </w:r>
                      <w:r>
                        <w:rPr>
                          <w:b/>
                          <w:i/>
                          <w:color w:val="FFFFFF"/>
                          <w:sz w:val="20"/>
                        </w:rPr>
                        <w:t>of</w:t>
                      </w:r>
                      <w:r>
                        <w:rPr>
                          <w:b/>
                          <w:i/>
                          <w:color w:val="FFFFFF"/>
                          <w:spacing w:val="-2"/>
                          <w:sz w:val="20"/>
                        </w:rPr>
                        <w:t> </w:t>
                      </w:r>
                      <w:r>
                        <w:rPr>
                          <w:b/>
                          <w:i/>
                          <w:color w:val="FFFFFF"/>
                          <w:sz w:val="20"/>
                        </w:rPr>
                        <w:t>Financial</w:t>
                      </w:r>
                      <w:r>
                        <w:rPr>
                          <w:b/>
                          <w:i/>
                          <w:color w:val="FFFFFF"/>
                          <w:spacing w:val="-3"/>
                          <w:sz w:val="20"/>
                        </w:rPr>
                        <w:t> </w:t>
                      </w:r>
                      <w:r>
                        <w:rPr>
                          <w:b/>
                          <w:i/>
                          <w:color w:val="FFFFFF"/>
                          <w:sz w:val="20"/>
                        </w:rPr>
                        <w:t>Condition</w:t>
                      </w:r>
                      <w:r>
                        <w:rPr>
                          <w:b/>
                          <w:i/>
                          <w:color w:val="FFFFFF"/>
                          <w:spacing w:val="-3"/>
                          <w:sz w:val="20"/>
                        </w:rPr>
                        <w:t> </w:t>
                      </w:r>
                      <w:r>
                        <w:rPr>
                          <w:b/>
                          <w:i/>
                          <w:color w:val="FFFFFF"/>
                          <w:sz w:val="20"/>
                        </w:rPr>
                        <w:t>and</w:t>
                      </w:r>
                      <w:r>
                        <w:rPr>
                          <w:b/>
                          <w:i/>
                          <w:color w:val="FFFFFF"/>
                          <w:spacing w:val="-2"/>
                          <w:sz w:val="20"/>
                        </w:rPr>
                        <w:t> </w:t>
                      </w:r>
                      <w:r>
                        <w:rPr>
                          <w:b/>
                          <w:i/>
                          <w:color w:val="FFFFFF"/>
                          <w:sz w:val="20"/>
                        </w:rPr>
                        <w:t>Results</w:t>
                      </w:r>
                      <w:r>
                        <w:rPr>
                          <w:b/>
                          <w:i/>
                          <w:color w:val="FFFFFF"/>
                          <w:spacing w:val="-3"/>
                          <w:sz w:val="20"/>
                        </w:rPr>
                        <w:t> </w:t>
                      </w:r>
                      <w:r>
                        <w:rPr>
                          <w:b/>
                          <w:i/>
                          <w:color w:val="FFFFFF"/>
                          <w:sz w:val="20"/>
                        </w:rPr>
                        <w:t>of</w:t>
                      </w:r>
                      <w:r>
                        <w:rPr>
                          <w:b/>
                          <w:i/>
                          <w:color w:val="FFFFFF"/>
                          <w:spacing w:val="-1"/>
                          <w:sz w:val="20"/>
                        </w:rPr>
                        <w:t> </w:t>
                      </w:r>
                      <w:r>
                        <w:rPr>
                          <w:b/>
                          <w:i/>
                          <w:color w:val="FFFFFF"/>
                          <w:spacing w:val="-2"/>
                          <w:sz w:val="20"/>
                        </w:rPr>
                        <w:t>Operations</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597056">
                <wp:simplePos x="0" y="0"/>
                <wp:positionH relativeFrom="page">
                  <wp:posOffset>514350</wp:posOffset>
                </wp:positionH>
                <wp:positionV relativeFrom="paragraph">
                  <wp:posOffset>938324</wp:posOffset>
                </wp:positionV>
                <wp:extent cx="6510655" cy="180975"/>
                <wp:effectExtent l="0" t="0" r="0" b="0"/>
                <wp:wrapTopAndBottom/>
                <wp:docPr id="49" name="Textbox 49"/>
                <wp:cNvGraphicFramePr>
                  <a:graphicFrameLocks/>
                </wp:cNvGraphicFramePr>
                <a:graphic>
                  <a:graphicData uri="http://schemas.microsoft.com/office/word/2010/wordprocessingShape">
                    <wps:wsp>
                      <wps:cNvPr id="49" name="Textbox 49"/>
                      <wps:cNvSpPr txBox="1"/>
                      <wps:spPr>
                        <a:xfrm>
                          <a:off x="0" y="0"/>
                          <a:ext cx="6510655" cy="180975"/>
                        </a:xfrm>
                        <a:prstGeom prst="rect">
                          <a:avLst/>
                        </a:prstGeom>
                        <a:solidFill>
                          <a:srgbClr val="757575"/>
                        </a:solidFill>
                      </wps:spPr>
                      <wps:txbx>
                        <w:txbxContent>
                          <w:p>
                            <w:pPr>
                              <w:spacing w:before="23"/>
                              <w:ind w:left="52" w:right="0" w:firstLine="0"/>
                              <w:jc w:val="left"/>
                              <w:rPr>
                                <w:b/>
                                <w:i/>
                                <w:color w:val="000000"/>
                                <w:sz w:val="20"/>
                              </w:rPr>
                            </w:pPr>
                            <w:bookmarkStart w:name="Overview " w:id="77"/>
                            <w:bookmarkEnd w:id="77"/>
                            <w:r>
                              <w:rPr>
                                <w:color w:val="000000"/>
                              </w:rPr>
                            </w:r>
                            <w:r>
                              <w:rPr>
                                <w:b/>
                                <w:i/>
                                <w:color w:val="FFFFFF"/>
                                <w:spacing w:val="-2"/>
                                <w:sz w:val="20"/>
                              </w:rPr>
                              <w:t>Overview</w:t>
                            </w:r>
                          </w:p>
                        </w:txbxContent>
                      </wps:txbx>
                      <wps:bodyPr wrap="square" lIns="0" tIns="0" rIns="0" bIns="0" rtlCol="0">
                        <a:noAutofit/>
                      </wps:bodyPr>
                    </wps:wsp>
                  </a:graphicData>
                </a:graphic>
              </wp:anchor>
            </w:drawing>
          </mc:Choice>
          <mc:Fallback>
            <w:pict>
              <v:shape style="position:absolute;margin-left:40.5pt;margin-top:73.88385pt;width:512.65pt;height:14.25pt;mso-position-horizontal-relative:page;mso-position-vertical-relative:paragraph;z-index:-15719424;mso-wrap-distance-left:0;mso-wrap-distance-right:0" type="#_x0000_t202" id="docshape24" filled="true" fillcolor="#757575" stroked="false">
                <v:textbox inset="0,0,0,0">
                  <w:txbxContent>
                    <w:p>
                      <w:pPr>
                        <w:spacing w:before="23"/>
                        <w:ind w:left="52" w:right="0" w:firstLine="0"/>
                        <w:jc w:val="left"/>
                        <w:rPr>
                          <w:b/>
                          <w:i/>
                          <w:color w:val="000000"/>
                          <w:sz w:val="20"/>
                        </w:rPr>
                      </w:pPr>
                      <w:bookmarkStart w:name="Overview " w:id="78"/>
                      <w:bookmarkEnd w:id="78"/>
                      <w:r>
                        <w:rPr>
                          <w:color w:val="000000"/>
                        </w:rPr>
                      </w:r>
                      <w:r>
                        <w:rPr>
                          <w:b/>
                          <w:i/>
                          <w:color w:val="FFFFFF"/>
                          <w:spacing w:val="-2"/>
                          <w:sz w:val="20"/>
                        </w:rPr>
                        <w:t>Overview</w:t>
                      </w:r>
                    </w:p>
                  </w:txbxContent>
                </v:textbox>
                <v:fill type="solid"/>
                <w10:wrap type="topAndBottom"/>
              </v:shape>
            </w:pict>
          </mc:Fallback>
        </mc:AlternateContent>
      </w:r>
    </w:p>
    <w:p>
      <w:pPr>
        <w:pStyle w:val="BodyText"/>
        <w:spacing w:before="62"/>
        <w:rPr>
          <w:sz w:val="20"/>
        </w:rPr>
      </w:pPr>
    </w:p>
    <w:p>
      <w:pPr>
        <w:pStyle w:val="BodyText"/>
        <w:spacing w:before="62"/>
        <w:rPr>
          <w:sz w:val="20"/>
        </w:rPr>
      </w:pPr>
    </w:p>
    <w:p>
      <w:pPr>
        <w:pStyle w:val="BodyText"/>
        <w:spacing w:line="249" w:lineRule="auto" w:before="156"/>
        <w:ind w:left="390" w:right="384"/>
        <w:jc w:val="both"/>
      </w:pPr>
      <w:r>
        <w:rPr/>
        <w:t>Verizon Communications Inc. (Verizon or the Company) is a holding company that, acting through its subsidiaries, is one of the world’s leading providers of communications, technology, information and entertainment products and services to consumers, businesses and government entities. With a presence around the world, we offer data, video and voice services and solutions on our networks and platforms that are designed to meet customers’ demand for mobility, reliable network connectivity, security and control.</w:t>
      </w:r>
    </w:p>
    <w:p>
      <w:pPr>
        <w:spacing w:after="0" w:line="249" w:lineRule="auto"/>
        <w:jc w:val="both"/>
        <w:sectPr>
          <w:pgSz w:w="11880" w:h="15480"/>
          <w:pgMar w:header="0" w:footer="584" w:top="440" w:bottom="780" w:left="420" w:right="420"/>
        </w:sectPr>
      </w:pPr>
    </w:p>
    <w:p>
      <w:pPr>
        <w:pStyle w:val="BodyText"/>
        <w:spacing w:line="249" w:lineRule="auto" w:before="69"/>
        <w:ind w:left="390" w:right="384"/>
        <w:jc w:val="both"/>
      </w:pPr>
      <w:r>
        <w:rPr/>
        <w:t>To compete effectively in today’s dynamic marketplace, we are focused on the capabilities of our high-performing networks to drive growth based on delivering what customers want and need in the new digital world. During 2021, we focused on leveraging our network leadership; retaining and growing our high-quality customer base while balancing profitability; enhancing ecosystems in growth businesses; and driving monetization of our networks, platforms and solutions. We are creating business value by earning customers', employees' and shareholders' trust, limiting our environmental impact and continuing our customer base growth while creating social benefit through our products and services. Our strategy requires significant capital investments primarily to acquire wireless spectrum, put the spectrum into service, provide additional capacity for growth in our networks, invest in the fiber that supports our businesses, evolve and maintain our networks and develop and maintain significant advanced information technology systems and data system capabilities. We believe that steady and consistent investments in our networks and platforms will drive innovative products and services and fuel our growth.</w:t>
      </w:r>
    </w:p>
    <w:p>
      <w:pPr>
        <w:pStyle w:val="BodyText"/>
        <w:spacing w:before="15"/>
      </w:pPr>
    </w:p>
    <w:p>
      <w:pPr>
        <w:pStyle w:val="BodyText"/>
        <w:spacing w:line="249" w:lineRule="auto"/>
        <w:ind w:left="390" w:right="383"/>
        <w:jc w:val="both"/>
      </w:pPr>
      <w:r>
        <w:rPr/>
        <w:t>We are consistently deploying new network architecture and technologies to secure our leadership in both fourth-generation (4G) and fifth- generation (5G) wireless networks. We expect that our next-generation multi-use platform, which we call the Intelligent Edge Network, will simplify operations by eliminating</w:t>
      </w:r>
      <w:r>
        <w:rPr>
          <w:spacing w:val="-1"/>
        </w:rPr>
        <w:t> </w:t>
      </w:r>
      <w:r>
        <w:rPr/>
        <w:t>legacy network elements, speed the deployment of 5G wireless technology and create new opportunities in the business market in a cost efficient manner. Our network leadership is the hallmark of our brand and the foundation for the connectivity, platforms and solutions upon which we build our competitive advantage.</w:t>
      </w:r>
    </w:p>
    <w:p>
      <w:pPr>
        <w:pStyle w:val="BodyText"/>
        <w:spacing w:before="14"/>
        <w:rPr>
          <w:sz w:val="20"/>
        </w:rPr>
      </w:pPr>
    </w:p>
    <w:p>
      <w:pPr>
        <w:spacing w:after="0"/>
        <w:rPr>
          <w:sz w:val="20"/>
        </w:rPr>
        <w:sectPr>
          <w:pgSz w:w="11880" w:h="15480"/>
          <w:pgMar w:header="0" w:footer="584" w:top="320" w:bottom="780" w:left="420" w:right="420"/>
        </w:sectPr>
      </w:pPr>
    </w:p>
    <w:p>
      <w:pPr>
        <w:pStyle w:val="Heading1"/>
        <w:spacing w:before="92"/>
      </w:pPr>
      <w:bookmarkStart w:name="Highlights of Our 2021 Financial Results" w:id="79"/>
      <w:bookmarkEnd w:id="79"/>
      <w:r>
        <w:rPr>
          <w:b w:val="0"/>
        </w:rPr>
      </w:r>
      <w:r>
        <w:rPr>
          <w:color w:val="E10019"/>
        </w:rPr>
        <w:t>Highlights</w:t>
      </w:r>
      <w:r>
        <w:rPr>
          <w:color w:val="E10019"/>
          <w:spacing w:val="-4"/>
        </w:rPr>
        <w:t> </w:t>
      </w:r>
      <w:r>
        <w:rPr>
          <w:color w:val="E10019"/>
        </w:rPr>
        <w:t>of</w:t>
      </w:r>
      <w:r>
        <w:rPr>
          <w:color w:val="E10019"/>
          <w:spacing w:val="-2"/>
        </w:rPr>
        <w:t> </w:t>
      </w:r>
      <w:r>
        <w:rPr>
          <w:color w:val="E10019"/>
        </w:rPr>
        <w:t>Our</w:t>
      </w:r>
      <w:r>
        <w:rPr>
          <w:color w:val="E10019"/>
          <w:spacing w:val="-4"/>
        </w:rPr>
        <w:t> </w:t>
      </w:r>
      <w:r>
        <w:rPr>
          <w:color w:val="E10019"/>
        </w:rPr>
        <w:t>2021</w:t>
      </w:r>
      <w:r>
        <w:rPr>
          <w:color w:val="E10019"/>
          <w:spacing w:val="-2"/>
        </w:rPr>
        <w:t> </w:t>
      </w:r>
      <w:r>
        <w:rPr>
          <w:color w:val="E10019"/>
        </w:rPr>
        <w:t>Financial</w:t>
      </w:r>
      <w:r>
        <w:rPr>
          <w:color w:val="E10019"/>
          <w:spacing w:val="-3"/>
        </w:rPr>
        <w:t> </w:t>
      </w:r>
      <w:r>
        <w:rPr>
          <w:color w:val="E10019"/>
          <w:spacing w:val="-2"/>
        </w:rPr>
        <w:t>Results</w:t>
      </w:r>
    </w:p>
    <w:p>
      <w:pPr>
        <w:pStyle w:val="BodyText"/>
        <w:spacing w:before="118"/>
        <w:ind w:left="390"/>
      </w:pPr>
      <w:r>
        <w:rPr/>
        <w:t>(dollars</w:t>
      </w:r>
      <w:r>
        <w:rPr>
          <w:spacing w:val="-5"/>
        </w:rPr>
        <w:t> </w:t>
      </w:r>
      <w:r>
        <w:rPr/>
        <w:t>in</w:t>
      </w:r>
      <w:r>
        <w:rPr>
          <w:spacing w:val="-3"/>
        </w:rPr>
        <w:t> </w:t>
      </w:r>
      <w:r>
        <w:rPr>
          <w:spacing w:val="-2"/>
        </w:rPr>
        <w:t>millions)</w:t>
      </w:r>
    </w:p>
    <w:p>
      <w:pPr>
        <w:pStyle w:val="Heading4"/>
        <w:spacing w:before="198"/>
        <w:ind w:left="293"/>
        <w:jc w:val="center"/>
      </w:pPr>
      <w:bookmarkStart w:name="Operating Revenues " w:id="80"/>
      <w:bookmarkEnd w:id="80"/>
      <w:r>
        <w:rPr>
          <w:b w:val="0"/>
          <w:i w:val="0"/>
        </w:rPr>
      </w:r>
      <w:r>
        <w:rPr/>
        <w:t>Operating </w:t>
      </w:r>
      <w:r>
        <w:rPr>
          <w:spacing w:val="-2"/>
        </w:rPr>
        <w:t>Revenues</w:t>
      </w:r>
    </w:p>
    <w:p>
      <w:pPr>
        <w:tabs>
          <w:tab w:pos="1867" w:val="left" w:leader="none"/>
        </w:tabs>
        <w:spacing w:before="22"/>
        <w:ind w:left="322" w:right="0" w:firstLine="0"/>
        <w:jc w:val="center"/>
        <w:rPr>
          <w:sz w:val="16"/>
        </w:rPr>
      </w:pPr>
      <w:r>
        <w:rPr/>
        <mc:AlternateContent>
          <mc:Choice Requires="wps">
            <w:drawing>
              <wp:anchor distT="0" distB="0" distL="0" distR="0" allowOverlap="1" layoutInCell="1" locked="0" behindDoc="1" simplePos="0" relativeHeight="477586944">
                <wp:simplePos x="0" y="0"/>
                <wp:positionH relativeFrom="page">
                  <wp:posOffset>628650</wp:posOffset>
                </wp:positionH>
                <wp:positionV relativeFrom="paragraph">
                  <wp:posOffset>166197</wp:posOffset>
                </wp:positionV>
                <wp:extent cx="1962150" cy="1552575"/>
                <wp:effectExtent l="0" t="0" r="0" b="0"/>
                <wp:wrapNone/>
                <wp:docPr id="50" name="Group 50"/>
                <wp:cNvGraphicFramePr>
                  <a:graphicFrameLocks/>
                </wp:cNvGraphicFramePr>
                <a:graphic>
                  <a:graphicData uri="http://schemas.microsoft.com/office/word/2010/wordprocessingGroup">
                    <wpg:wgp>
                      <wpg:cNvPr id="50" name="Group 50"/>
                      <wpg:cNvGrpSpPr/>
                      <wpg:grpSpPr>
                        <a:xfrm>
                          <a:off x="0" y="0"/>
                          <a:ext cx="1962150" cy="1552575"/>
                          <a:chExt cx="1962150" cy="1552575"/>
                        </a:xfrm>
                      </wpg:grpSpPr>
                      <wps:wsp>
                        <wps:cNvPr id="51" name="Graphic 51"/>
                        <wps:cNvSpPr/>
                        <wps:spPr>
                          <a:xfrm>
                            <a:off x="490537" y="1495424"/>
                            <a:ext cx="1270" cy="57150"/>
                          </a:xfrm>
                          <a:custGeom>
                            <a:avLst/>
                            <a:gdLst/>
                            <a:ahLst/>
                            <a:cxnLst/>
                            <a:rect l="l" t="t" r="r" b="b"/>
                            <a:pathLst>
                              <a:path w="0" h="57150">
                                <a:moveTo>
                                  <a:pt x="0" y="0"/>
                                </a:moveTo>
                                <a:lnTo>
                                  <a:pt x="0" y="57150"/>
                                </a:lnTo>
                              </a:path>
                            </a:pathLst>
                          </a:custGeom>
                          <a:ln w="9525">
                            <a:solidFill>
                              <a:srgbClr val="898989"/>
                            </a:solidFill>
                            <a:prstDash val="solid"/>
                          </a:ln>
                        </wps:spPr>
                        <wps:bodyPr wrap="square" lIns="0" tIns="0" rIns="0" bIns="0" rtlCol="0">
                          <a:prstTxWarp prst="textNoShape">
                            <a:avLst/>
                          </a:prstTxWarp>
                          <a:noAutofit/>
                        </wps:bodyPr>
                      </wps:wsp>
                      <wps:wsp>
                        <wps:cNvPr id="52" name="Graphic 52"/>
                        <wps:cNvSpPr/>
                        <wps:spPr>
                          <a:xfrm>
                            <a:off x="1471612" y="1495424"/>
                            <a:ext cx="1270" cy="57150"/>
                          </a:xfrm>
                          <a:custGeom>
                            <a:avLst/>
                            <a:gdLst/>
                            <a:ahLst/>
                            <a:cxnLst/>
                            <a:rect l="l" t="t" r="r" b="b"/>
                            <a:pathLst>
                              <a:path w="0" h="57150">
                                <a:moveTo>
                                  <a:pt x="0" y="0"/>
                                </a:moveTo>
                                <a:lnTo>
                                  <a:pt x="0" y="57150"/>
                                </a:lnTo>
                              </a:path>
                            </a:pathLst>
                          </a:custGeom>
                          <a:ln w="9525">
                            <a:solidFill>
                              <a:srgbClr val="898989"/>
                            </a:solidFill>
                            <a:prstDash val="solid"/>
                          </a:ln>
                        </wps:spPr>
                        <wps:bodyPr wrap="square" lIns="0" tIns="0" rIns="0" bIns="0" rtlCol="0">
                          <a:prstTxWarp prst="textNoShape">
                            <a:avLst/>
                          </a:prstTxWarp>
                          <a:noAutofit/>
                        </wps:bodyPr>
                      </wps:wsp>
                      <wps:wsp>
                        <wps:cNvPr id="53" name="Graphic 53"/>
                        <wps:cNvSpPr/>
                        <wps:spPr>
                          <a:xfrm>
                            <a:off x="0" y="1500187"/>
                            <a:ext cx="1962150" cy="1270"/>
                          </a:xfrm>
                          <a:custGeom>
                            <a:avLst/>
                            <a:gdLst/>
                            <a:ahLst/>
                            <a:cxnLst/>
                            <a:rect l="l" t="t" r="r" b="b"/>
                            <a:pathLst>
                              <a:path w="1962150" h="0">
                                <a:moveTo>
                                  <a:pt x="0" y="0"/>
                                </a:moveTo>
                                <a:lnTo>
                                  <a:pt x="1962150" y="0"/>
                                </a:lnTo>
                              </a:path>
                            </a:pathLst>
                          </a:custGeom>
                          <a:ln w="9525">
                            <a:solidFill>
                              <a:srgbClr val="898989"/>
                            </a:solidFill>
                            <a:prstDash val="solid"/>
                          </a:ln>
                        </wps:spPr>
                        <wps:bodyPr wrap="square" lIns="0" tIns="0" rIns="0" bIns="0" rtlCol="0">
                          <a:prstTxWarp prst="textNoShape">
                            <a:avLst/>
                          </a:prstTxWarp>
                          <a:noAutofit/>
                        </wps:bodyPr>
                      </wps:wsp>
                      <wps:wsp>
                        <wps:cNvPr id="54" name="Graphic 54"/>
                        <wps:cNvSpPr/>
                        <wps:spPr>
                          <a:xfrm>
                            <a:off x="117728" y="0"/>
                            <a:ext cx="746125" cy="1495425"/>
                          </a:xfrm>
                          <a:custGeom>
                            <a:avLst/>
                            <a:gdLst/>
                            <a:ahLst/>
                            <a:cxnLst/>
                            <a:rect l="l" t="t" r="r" b="b"/>
                            <a:pathLst>
                              <a:path w="746125" h="1495425">
                                <a:moveTo>
                                  <a:pt x="745616" y="0"/>
                                </a:moveTo>
                                <a:lnTo>
                                  <a:pt x="0" y="0"/>
                                </a:lnTo>
                                <a:lnTo>
                                  <a:pt x="0" y="1495425"/>
                                </a:lnTo>
                                <a:lnTo>
                                  <a:pt x="745617" y="1495425"/>
                                </a:lnTo>
                                <a:lnTo>
                                  <a:pt x="745616" y="0"/>
                                </a:lnTo>
                                <a:close/>
                              </a:path>
                            </a:pathLst>
                          </a:custGeom>
                          <a:solidFill>
                            <a:srgbClr val="E10019"/>
                          </a:solidFill>
                        </wps:spPr>
                        <wps:bodyPr wrap="square" lIns="0" tIns="0" rIns="0" bIns="0" rtlCol="0">
                          <a:prstTxWarp prst="textNoShape">
                            <a:avLst/>
                          </a:prstTxWarp>
                          <a:noAutofit/>
                        </wps:bodyPr>
                      </wps:wsp>
                      <wps:wsp>
                        <wps:cNvPr id="55" name="Graphic 55"/>
                        <wps:cNvSpPr/>
                        <wps:spPr>
                          <a:xfrm>
                            <a:off x="1098803" y="66674"/>
                            <a:ext cx="746125" cy="1428750"/>
                          </a:xfrm>
                          <a:custGeom>
                            <a:avLst/>
                            <a:gdLst/>
                            <a:ahLst/>
                            <a:cxnLst/>
                            <a:rect l="l" t="t" r="r" b="b"/>
                            <a:pathLst>
                              <a:path w="746125" h="1428750">
                                <a:moveTo>
                                  <a:pt x="745617" y="0"/>
                                </a:moveTo>
                                <a:lnTo>
                                  <a:pt x="0" y="0"/>
                                </a:lnTo>
                                <a:lnTo>
                                  <a:pt x="0" y="1428749"/>
                                </a:lnTo>
                                <a:lnTo>
                                  <a:pt x="745617" y="1428749"/>
                                </a:lnTo>
                                <a:lnTo>
                                  <a:pt x="745617" y="0"/>
                                </a:lnTo>
                                <a:close/>
                              </a:path>
                            </a:pathLst>
                          </a:custGeom>
                          <a:solidFill>
                            <a:srgbClr val="D9D9D9"/>
                          </a:solidFill>
                        </wps:spPr>
                        <wps:bodyPr wrap="square" lIns="0" tIns="0" rIns="0" bIns="0" rtlCol="0">
                          <a:prstTxWarp prst="textNoShape">
                            <a:avLst/>
                          </a:prstTxWarp>
                          <a:noAutofit/>
                        </wps:bodyPr>
                      </wps:wsp>
                    </wpg:wgp>
                  </a:graphicData>
                </a:graphic>
              </wp:anchor>
            </w:drawing>
          </mc:Choice>
          <mc:Fallback>
            <w:pict>
              <v:group style="position:absolute;margin-left:49.5pt;margin-top:13.086421pt;width:154.5pt;height:122.25pt;mso-position-horizontal-relative:page;mso-position-vertical-relative:paragraph;z-index:-25729536" id="docshapegroup25" coordorigin="990,262" coordsize="3090,2445">
                <v:line style="position:absolute" from="1763,2617" to="1763,2707" stroked="true" strokeweight=".75pt" strokecolor="#898989">
                  <v:stroke dashstyle="solid"/>
                </v:line>
                <v:line style="position:absolute" from="3308,2617" to="3308,2707" stroked="true" strokeweight=".75pt" strokecolor="#898989">
                  <v:stroke dashstyle="solid"/>
                </v:line>
                <v:line style="position:absolute" from="990,2624" to="4080,2624" stroked="true" strokeweight=".75pt" strokecolor="#898989">
                  <v:stroke dashstyle="solid"/>
                </v:line>
                <v:rect style="position:absolute;left:1175;top:261;width:1175;height:2355" id="docshape26" filled="true" fillcolor="#e10019" stroked="false">
                  <v:fill type="solid"/>
                </v:rect>
                <v:rect style="position:absolute;left:2720;top:366;width:1175;height:2250" id="docshape27" filled="true" fillcolor="#d9d9d9" stroked="false">
                  <v:fill type="solid"/>
                </v:rect>
                <w10:wrap type="none"/>
              </v:group>
            </w:pict>
          </mc:Fallback>
        </mc:AlternateContent>
      </w:r>
      <w:r>
        <w:rPr>
          <w:spacing w:val="-2"/>
          <w:w w:val="105"/>
          <w:sz w:val="16"/>
        </w:rPr>
        <w:t>$133,613</w:t>
      </w:r>
      <w:r>
        <w:rPr>
          <w:sz w:val="16"/>
        </w:rPr>
        <w:tab/>
      </w:r>
      <w:r>
        <w:rPr>
          <w:spacing w:val="-2"/>
          <w:w w:val="105"/>
          <w:position w:val="-10"/>
          <w:sz w:val="16"/>
        </w:rPr>
        <w:t>$128,292</w:t>
      </w:r>
    </w:p>
    <w:p>
      <w:pPr>
        <w:spacing w:line="240" w:lineRule="auto" w:before="0"/>
        <w:rPr>
          <w:sz w:val="18"/>
        </w:rPr>
      </w:pPr>
      <w:r>
        <w:rPr/>
        <w:br w:type="column"/>
      </w:r>
      <w:r>
        <w:rPr>
          <w:sz w:val="18"/>
        </w:rPr>
      </w:r>
    </w:p>
    <w:p>
      <w:pPr>
        <w:pStyle w:val="BodyText"/>
      </w:pPr>
    </w:p>
    <w:p>
      <w:pPr>
        <w:pStyle w:val="BodyText"/>
      </w:pPr>
    </w:p>
    <w:p>
      <w:pPr>
        <w:pStyle w:val="BodyText"/>
        <w:spacing w:before="17"/>
      </w:pPr>
    </w:p>
    <w:p>
      <w:pPr>
        <w:pStyle w:val="Heading4"/>
        <w:ind w:left="750"/>
      </w:pPr>
      <w:bookmarkStart w:name="Operating Income " w:id="81"/>
      <w:bookmarkEnd w:id="81"/>
      <w:r>
        <w:rPr>
          <w:b w:val="0"/>
          <w:i w:val="0"/>
        </w:rPr>
      </w:r>
      <w:r>
        <w:rPr/>
        <w:t>Operating </w:t>
      </w:r>
      <w:r>
        <w:rPr>
          <w:spacing w:val="-2"/>
        </w:rPr>
        <w:t>Income</w:t>
      </w:r>
    </w:p>
    <w:p>
      <w:pPr>
        <w:spacing w:before="127"/>
        <w:ind w:left="390" w:right="0" w:firstLine="0"/>
        <w:jc w:val="left"/>
        <w:rPr>
          <w:sz w:val="16"/>
        </w:rPr>
      </w:pPr>
      <w:r>
        <w:rPr/>
        <mc:AlternateContent>
          <mc:Choice Requires="wps">
            <w:drawing>
              <wp:anchor distT="0" distB="0" distL="0" distR="0" allowOverlap="1" layoutInCell="1" locked="0" behindDoc="0" simplePos="0" relativeHeight="15740416">
                <wp:simplePos x="0" y="0"/>
                <wp:positionH relativeFrom="page">
                  <wp:posOffset>2787650</wp:posOffset>
                </wp:positionH>
                <wp:positionV relativeFrom="paragraph">
                  <wp:posOffset>232893</wp:posOffset>
                </wp:positionV>
                <wp:extent cx="1962150" cy="1485900"/>
                <wp:effectExtent l="0" t="0" r="0" b="0"/>
                <wp:wrapNone/>
                <wp:docPr id="56" name="Group 56"/>
                <wp:cNvGraphicFramePr>
                  <a:graphicFrameLocks/>
                </wp:cNvGraphicFramePr>
                <a:graphic>
                  <a:graphicData uri="http://schemas.microsoft.com/office/word/2010/wordprocessingGroup">
                    <wpg:wgp>
                      <wpg:cNvPr id="56" name="Group 56"/>
                      <wpg:cNvGrpSpPr/>
                      <wpg:grpSpPr>
                        <a:xfrm>
                          <a:off x="0" y="0"/>
                          <a:ext cx="1962150" cy="1485900"/>
                          <a:chExt cx="1962150" cy="1485900"/>
                        </a:xfrm>
                      </wpg:grpSpPr>
                      <wps:wsp>
                        <wps:cNvPr id="57" name="Graphic 57"/>
                        <wps:cNvSpPr/>
                        <wps:spPr>
                          <a:xfrm>
                            <a:off x="490537" y="1428749"/>
                            <a:ext cx="1270" cy="57150"/>
                          </a:xfrm>
                          <a:custGeom>
                            <a:avLst/>
                            <a:gdLst/>
                            <a:ahLst/>
                            <a:cxnLst/>
                            <a:rect l="l" t="t" r="r" b="b"/>
                            <a:pathLst>
                              <a:path w="0" h="57150">
                                <a:moveTo>
                                  <a:pt x="0" y="0"/>
                                </a:moveTo>
                                <a:lnTo>
                                  <a:pt x="0" y="57150"/>
                                </a:lnTo>
                              </a:path>
                            </a:pathLst>
                          </a:custGeom>
                          <a:ln w="9525">
                            <a:solidFill>
                              <a:srgbClr val="898989"/>
                            </a:solidFill>
                            <a:prstDash val="solid"/>
                          </a:ln>
                        </wps:spPr>
                        <wps:bodyPr wrap="square" lIns="0" tIns="0" rIns="0" bIns="0" rtlCol="0">
                          <a:prstTxWarp prst="textNoShape">
                            <a:avLst/>
                          </a:prstTxWarp>
                          <a:noAutofit/>
                        </wps:bodyPr>
                      </wps:wsp>
                      <wps:wsp>
                        <wps:cNvPr id="58" name="Graphic 58"/>
                        <wps:cNvSpPr/>
                        <wps:spPr>
                          <a:xfrm>
                            <a:off x="1471612" y="1428749"/>
                            <a:ext cx="1270" cy="57150"/>
                          </a:xfrm>
                          <a:custGeom>
                            <a:avLst/>
                            <a:gdLst/>
                            <a:ahLst/>
                            <a:cxnLst/>
                            <a:rect l="l" t="t" r="r" b="b"/>
                            <a:pathLst>
                              <a:path w="0" h="57150">
                                <a:moveTo>
                                  <a:pt x="0" y="0"/>
                                </a:moveTo>
                                <a:lnTo>
                                  <a:pt x="0" y="57150"/>
                                </a:lnTo>
                              </a:path>
                            </a:pathLst>
                          </a:custGeom>
                          <a:ln w="9525">
                            <a:solidFill>
                              <a:srgbClr val="898989"/>
                            </a:solidFill>
                            <a:prstDash val="solid"/>
                          </a:ln>
                        </wps:spPr>
                        <wps:bodyPr wrap="square" lIns="0" tIns="0" rIns="0" bIns="0" rtlCol="0">
                          <a:prstTxWarp prst="textNoShape">
                            <a:avLst/>
                          </a:prstTxWarp>
                          <a:noAutofit/>
                        </wps:bodyPr>
                      </wps:wsp>
                      <wps:wsp>
                        <wps:cNvPr id="59" name="Graphic 59"/>
                        <wps:cNvSpPr/>
                        <wps:spPr>
                          <a:xfrm>
                            <a:off x="0" y="1433512"/>
                            <a:ext cx="1962150" cy="1270"/>
                          </a:xfrm>
                          <a:custGeom>
                            <a:avLst/>
                            <a:gdLst/>
                            <a:ahLst/>
                            <a:cxnLst/>
                            <a:rect l="l" t="t" r="r" b="b"/>
                            <a:pathLst>
                              <a:path w="1962150" h="0">
                                <a:moveTo>
                                  <a:pt x="0" y="0"/>
                                </a:moveTo>
                                <a:lnTo>
                                  <a:pt x="1962150" y="0"/>
                                </a:lnTo>
                              </a:path>
                            </a:pathLst>
                          </a:custGeom>
                          <a:ln w="9525">
                            <a:solidFill>
                              <a:srgbClr val="898989"/>
                            </a:solidFill>
                            <a:prstDash val="solid"/>
                          </a:ln>
                        </wps:spPr>
                        <wps:bodyPr wrap="square" lIns="0" tIns="0" rIns="0" bIns="0" rtlCol="0">
                          <a:prstTxWarp prst="textNoShape">
                            <a:avLst/>
                          </a:prstTxWarp>
                          <a:noAutofit/>
                        </wps:bodyPr>
                      </wps:wsp>
                      <wps:wsp>
                        <wps:cNvPr id="60" name="Graphic 60"/>
                        <wps:cNvSpPr/>
                        <wps:spPr>
                          <a:xfrm>
                            <a:off x="117728" y="0"/>
                            <a:ext cx="746125" cy="1428750"/>
                          </a:xfrm>
                          <a:custGeom>
                            <a:avLst/>
                            <a:gdLst/>
                            <a:ahLst/>
                            <a:cxnLst/>
                            <a:rect l="l" t="t" r="r" b="b"/>
                            <a:pathLst>
                              <a:path w="746125" h="1428750">
                                <a:moveTo>
                                  <a:pt x="745617" y="0"/>
                                </a:moveTo>
                                <a:lnTo>
                                  <a:pt x="0" y="0"/>
                                </a:lnTo>
                                <a:lnTo>
                                  <a:pt x="0" y="1428749"/>
                                </a:lnTo>
                                <a:lnTo>
                                  <a:pt x="745617" y="1428749"/>
                                </a:lnTo>
                                <a:lnTo>
                                  <a:pt x="745617" y="0"/>
                                </a:lnTo>
                                <a:close/>
                              </a:path>
                            </a:pathLst>
                          </a:custGeom>
                          <a:solidFill>
                            <a:srgbClr val="E10019"/>
                          </a:solidFill>
                        </wps:spPr>
                        <wps:bodyPr wrap="square" lIns="0" tIns="0" rIns="0" bIns="0" rtlCol="0">
                          <a:prstTxWarp prst="textNoShape">
                            <a:avLst/>
                          </a:prstTxWarp>
                          <a:noAutofit/>
                        </wps:bodyPr>
                      </wps:wsp>
                      <wps:wsp>
                        <wps:cNvPr id="61" name="Graphic 61"/>
                        <wps:cNvSpPr/>
                        <wps:spPr>
                          <a:xfrm>
                            <a:off x="1098803" y="161925"/>
                            <a:ext cx="746125" cy="1266825"/>
                          </a:xfrm>
                          <a:custGeom>
                            <a:avLst/>
                            <a:gdLst/>
                            <a:ahLst/>
                            <a:cxnLst/>
                            <a:rect l="l" t="t" r="r" b="b"/>
                            <a:pathLst>
                              <a:path w="746125" h="1266825">
                                <a:moveTo>
                                  <a:pt x="745616" y="0"/>
                                </a:moveTo>
                                <a:lnTo>
                                  <a:pt x="0" y="0"/>
                                </a:lnTo>
                                <a:lnTo>
                                  <a:pt x="0" y="1266824"/>
                                </a:lnTo>
                                <a:lnTo>
                                  <a:pt x="745616" y="1266824"/>
                                </a:lnTo>
                                <a:lnTo>
                                  <a:pt x="745616" y="0"/>
                                </a:lnTo>
                                <a:close/>
                              </a:path>
                            </a:pathLst>
                          </a:custGeom>
                          <a:solidFill>
                            <a:srgbClr val="D9D9D9"/>
                          </a:solidFill>
                        </wps:spPr>
                        <wps:bodyPr wrap="square" lIns="0" tIns="0" rIns="0" bIns="0" rtlCol="0">
                          <a:prstTxWarp prst="textNoShape">
                            <a:avLst/>
                          </a:prstTxWarp>
                          <a:noAutofit/>
                        </wps:bodyPr>
                      </wps:wsp>
                      <wps:wsp>
                        <wps:cNvPr id="62" name="Textbox 62"/>
                        <wps:cNvSpPr txBox="1"/>
                        <wps:spPr>
                          <a:xfrm>
                            <a:off x="1295400" y="11408"/>
                            <a:ext cx="353695" cy="116205"/>
                          </a:xfrm>
                          <a:prstGeom prst="rect">
                            <a:avLst/>
                          </a:prstGeom>
                        </wps:spPr>
                        <wps:txbx>
                          <w:txbxContent>
                            <w:p>
                              <w:pPr>
                                <w:spacing w:line="182" w:lineRule="exact" w:before="0"/>
                                <w:ind w:left="0" w:right="0" w:firstLine="0"/>
                                <w:jc w:val="left"/>
                                <w:rPr>
                                  <w:sz w:val="16"/>
                                </w:rPr>
                              </w:pPr>
                              <w:r>
                                <w:rPr>
                                  <w:spacing w:val="-2"/>
                                  <w:w w:val="105"/>
                                  <w:sz w:val="16"/>
                                </w:rPr>
                                <w:t>$28,798</w:t>
                              </w:r>
                            </w:p>
                          </w:txbxContent>
                        </wps:txbx>
                        <wps:bodyPr wrap="square" lIns="0" tIns="0" rIns="0" bIns="0" rtlCol="0">
                          <a:noAutofit/>
                        </wps:bodyPr>
                      </wps:wsp>
                    </wpg:wgp>
                  </a:graphicData>
                </a:graphic>
              </wp:anchor>
            </w:drawing>
          </mc:Choice>
          <mc:Fallback>
            <w:pict>
              <v:group style="position:absolute;margin-left:219.5pt;margin-top:18.338066pt;width:154.5pt;height:117pt;mso-position-horizontal-relative:page;mso-position-vertical-relative:paragraph;z-index:15740416" id="docshapegroup28" coordorigin="4390,367" coordsize="3090,2340">
                <v:line style="position:absolute" from="5163,2617" to="5163,2707" stroked="true" strokeweight=".75pt" strokecolor="#898989">
                  <v:stroke dashstyle="solid"/>
                </v:line>
                <v:line style="position:absolute" from="6708,2617" to="6708,2707" stroked="true" strokeweight=".75pt" strokecolor="#898989">
                  <v:stroke dashstyle="solid"/>
                </v:line>
                <v:line style="position:absolute" from="4390,2624" to="7480,2624" stroked="true" strokeweight=".75pt" strokecolor="#898989">
                  <v:stroke dashstyle="solid"/>
                </v:line>
                <v:rect style="position:absolute;left:4575;top:366;width:1175;height:2250" id="docshape29" filled="true" fillcolor="#e10019" stroked="false">
                  <v:fill type="solid"/>
                </v:rect>
                <v:rect style="position:absolute;left:6120;top:621;width:1175;height:1995" id="docshape30" filled="true" fillcolor="#d9d9d9" stroked="false">
                  <v:fill type="solid"/>
                </v:rect>
                <v:shape style="position:absolute;left:6430;top:384;width:557;height:183" type="#_x0000_t202" id="docshape31" filled="false" stroked="false">
                  <v:textbox inset="0,0,0,0">
                    <w:txbxContent>
                      <w:p>
                        <w:pPr>
                          <w:spacing w:line="182" w:lineRule="exact" w:before="0"/>
                          <w:ind w:left="0" w:right="0" w:firstLine="0"/>
                          <w:jc w:val="left"/>
                          <w:rPr>
                            <w:sz w:val="16"/>
                          </w:rPr>
                        </w:pPr>
                        <w:r>
                          <w:rPr>
                            <w:spacing w:val="-2"/>
                            <w:w w:val="105"/>
                            <w:sz w:val="16"/>
                          </w:rPr>
                          <w:t>$28,798</w:t>
                        </w:r>
                      </w:p>
                    </w:txbxContent>
                  </v:textbox>
                  <w10:wrap type="none"/>
                </v:shape>
                <w10:wrap type="none"/>
              </v:group>
            </w:pict>
          </mc:Fallback>
        </mc:AlternateContent>
      </w:r>
      <w:r>
        <w:rPr>
          <w:spacing w:val="-2"/>
          <w:w w:val="105"/>
          <w:sz w:val="16"/>
        </w:rPr>
        <w:t>$32,448</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36"/>
        <w:rPr>
          <w:sz w:val="16"/>
        </w:rPr>
      </w:pPr>
    </w:p>
    <w:p>
      <w:pPr>
        <w:spacing w:before="0"/>
        <w:ind w:left="390" w:right="0" w:firstLine="0"/>
        <w:jc w:val="left"/>
        <w:rPr>
          <w:sz w:val="16"/>
        </w:rPr>
      </w:pPr>
      <w:r>
        <w:rPr>
          <w:spacing w:val="-2"/>
          <w:sz w:val="16"/>
        </w:rPr>
        <w:t>$22,618</w:t>
      </w:r>
    </w:p>
    <w:p>
      <w:pPr>
        <w:spacing w:line="240" w:lineRule="auto" w:before="0"/>
        <w:rPr>
          <w:sz w:val="18"/>
        </w:rPr>
      </w:pPr>
      <w:r>
        <w:rPr/>
        <w:br w:type="column"/>
      </w:r>
      <w:r>
        <w:rPr>
          <w:sz w:val="18"/>
        </w:rPr>
      </w:r>
    </w:p>
    <w:p>
      <w:pPr>
        <w:pStyle w:val="BodyText"/>
      </w:pPr>
    </w:p>
    <w:p>
      <w:pPr>
        <w:pStyle w:val="BodyText"/>
        <w:spacing w:before="204"/>
      </w:pPr>
    </w:p>
    <w:p>
      <w:pPr>
        <w:pStyle w:val="Heading4"/>
        <w:ind w:left="38"/>
      </w:pPr>
      <w:bookmarkStart w:name="Net Income " w:id="82"/>
      <w:bookmarkEnd w:id="82"/>
      <w:r>
        <w:rPr>
          <w:b w:val="0"/>
          <w:i w:val="0"/>
        </w:rPr>
      </w:r>
      <w:r>
        <w:rPr/>
        <w:t>Net </w:t>
      </w:r>
      <w:r>
        <w:rPr>
          <w:spacing w:val="-2"/>
        </w:rPr>
        <w:t>Income</w:t>
      </w:r>
    </w:p>
    <w:p>
      <w:pPr>
        <w:spacing w:after="0"/>
        <w:sectPr>
          <w:type w:val="continuous"/>
          <w:pgSz w:w="11880" w:h="15480"/>
          <w:pgMar w:header="0" w:footer="584" w:top="760" w:bottom="280" w:left="420" w:right="420"/>
          <w:cols w:num="4" w:equalWidth="0">
            <w:col w:w="3912" w:space="163"/>
            <w:col w:w="2146" w:space="1234"/>
            <w:col w:w="927" w:space="40"/>
            <w:col w:w="2618"/>
          </w:cols>
        </w:sectPr>
      </w:pPr>
    </w:p>
    <w:p>
      <w:pPr>
        <w:pStyle w:val="BodyText"/>
        <w:spacing w:before="9"/>
        <w:rPr>
          <w:b/>
          <w:i/>
          <w:sz w:val="4"/>
        </w:rPr>
      </w:pPr>
    </w:p>
    <w:p>
      <w:pPr>
        <w:pStyle w:val="BodyText"/>
        <w:ind w:left="7342"/>
        <w:rPr>
          <w:sz w:val="20"/>
        </w:rPr>
      </w:pPr>
      <w:r>
        <w:rPr>
          <w:sz w:val="20"/>
        </w:rPr>
        <mc:AlternateContent>
          <mc:Choice Requires="wps">
            <w:drawing>
              <wp:inline distT="0" distB="0" distL="0" distR="0">
                <wp:extent cx="1962150" cy="1381125"/>
                <wp:effectExtent l="9525" t="0" r="0" b="9525"/>
                <wp:docPr id="63" name="Group 63"/>
                <wp:cNvGraphicFramePr>
                  <a:graphicFrameLocks/>
                </wp:cNvGraphicFramePr>
                <a:graphic>
                  <a:graphicData uri="http://schemas.microsoft.com/office/word/2010/wordprocessingGroup">
                    <wpg:wgp>
                      <wpg:cNvPr id="63" name="Group 63"/>
                      <wpg:cNvGrpSpPr/>
                      <wpg:grpSpPr>
                        <a:xfrm>
                          <a:off x="0" y="0"/>
                          <a:ext cx="1962150" cy="1381125"/>
                          <a:chExt cx="1962150" cy="1381125"/>
                        </a:xfrm>
                      </wpg:grpSpPr>
                      <wps:wsp>
                        <wps:cNvPr id="64" name="Graphic 64"/>
                        <wps:cNvSpPr/>
                        <wps:spPr>
                          <a:xfrm>
                            <a:off x="490537" y="1323974"/>
                            <a:ext cx="1270" cy="57150"/>
                          </a:xfrm>
                          <a:custGeom>
                            <a:avLst/>
                            <a:gdLst/>
                            <a:ahLst/>
                            <a:cxnLst/>
                            <a:rect l="l" t="t" r="r" b="b"/>
                            <a:pathLst>
                              <a:path w="0" h="57150">
                                <a:moveTo>
                                  <a:pt x="0" y="0"/>
                                </a:moveTo>
                                <a:lnTo>
                                  <a:pt x="0" y="57150"/>
                                </a:lnTo>
                              </a:path>
                            </a:pathLst>
                          </a:custGeom>
                          <a:ln w="9525">
                            <a:solidFill>
                              <a:srgbClr val="898989"/>
                            </a:solidFill>
                            <a:prstDash val="solid"/>
                          </a:ln>
                        </wps:spPr>
                        <wps:bodyPr wrap="square" lIns="0" tIns="0" rIns="0" bIns="0" rtlCol="0">
                          <a:prstTxWarp prst="textNoShape">
                            <a:avLst/>
                          </a:prstTxWarp>
                          <a:noAutofit/>
                        </wps:bodyPr>
                      </wps:wsp>
                      <wps:wsp>
                        <wps:cNvPr id="65" name="Graphic 65"/>
                        <wps:cNvSpPr/>
                        <wps:spPr>
                          <a:xfrm>
                            <a:off x="1471612" y="1323974"/>
                            <a:ext cx="1270" cy="57150"/>
                          </a:xfrm>
                          <a:custGeom>
                            <a:avLst/>
                            <a:gdLst/>
                            <a:ahLst/>
                            <a:cxnLst/>
                            <a:rect l="l" t="t" r="r" b="b"/>
                            <a:pathLst>
                              <a:path w="0" h="57150">
                                <a:moveTo>
                                  <a:pt x="0" y="0"/>
                                </a:moveTo>
                                <a:lnTo>
                                  <a:pt x="0" y="57150"/>
                                </a:lnTo>
                              </a:path>
                            </a:pathLst>
                          </a:custGeom>
                          <a:ln w="9525">
                            <a:solidFill>
                              <a:srgbClr val="898989"/>
                            </a:solidFill>
                            <a:prstDash val="solid"/>
                          </a:ln>
                        </wps:spPr>
                        <wps:bodyPr wrap="square" lIns="0" tIns="0" rIns="0" bIns="0" rtlCol="0">
                          <a:prstTxWarp prst="textNoShape">
                            <a:avLst/>
                          </a:prstTxWarp>
                          <a:noAutofit/>
                        </wps:bodyPr>
                      </wps:wsp>
                      <wps:wsp>
                        <wps:cNvPr id="66" name="Graphic 66"/>
                        <wps:cNvSpPr/>
                        <wps:spPr>
                          <a:xfrm>
                            <a:off x="0" y="1328737"/>
                            <a:ext cx="1962150" cy="1270"/>
                          </a:xfrm>
                          <a:custGeom>
                            <a:avLst/>
                            <a:gdLst/>
                            <a:ahLst/>
                            <a:cxnLst/>
                            <a:rect l="l" t="t" r="r" b="b"/>
                            <a:pathLst>
                              <a:path w="1962150" h="0">
                                <a:moveTo>
                                  <a:pt x="0" y="0"/>
                                </a:moveTo>
                                <a:lnTo>
                                  <a:pt x="1962150" y="0"/>
                                </a:lnTo>
                              </a:path>
                            </a:pathLst>
                          </a:custGeom>
                          <a:ln w="9525">
                            <a:solidFill>
                              <a:srgbClr val="898989"/>
                            </a:solidFill>
                            <a:prstDash val="solid"/>
                          </a:ln>
                        </wps:spPr>
                        <wps:bodyPr wrap="square" lIns="0" tIns="0" rIns="0" bIns="0" rtlCol="0">
                          <a:prstTxWarp prst="textNoShape">
                            <a:avLst/>
                          </a:prstTxWarp>
                          <a:noAutofit/>
                        </wps:bodyPr>
                      </wps:wsp>
                      <wps:wsp>
                        <wps:cNvPr id="67" name="Graphic 67"/>
                        <wps:cNvSpPr/>
                        <wps:spPr>
                          <a:xfrm>
                            <a:off x="117728" y="0"/>
                            <a:ext cx="746125" cy="1323975"/>
                          </a:xfrm>
                          <a:custGeom>
                            <a:avLst/>
                            <a:gdLst/>
                            <a:ahLst/>
                            <a:cxnLst/>
                            <a:rect l="l" t="t" r="r" b="b"/>
                            <a:pathLst>
                              <a:path w="746125" h="1323975">
                                <a:moveTo>
                                  <a:pt x="745616" y="0"/>
                                </a:moveTo>
                                <a:lnTo>
                                  <a:pt x="0" y="0"/>
                                </a:lnTo>
                                <a:lnTo>
                                  <a:pt x="0" y="1323974"/>
                                </a:lnTo>
                                <a:lnTo>
                                  <a:pt x="745616" y="1323974"/>
                                </a:lnTo>
                                <a:lnTo>
                                  <a:pt x="745616" y="0"/>
                                </a:lnTo>
                                <a:close/>
                              </a:path>
                            </a:pathLst>
                          </a:custGeom>
                          <a:solidFill>
                            <a:srgbClr val="E10019"/>
                          </a:solidFill>
                        </wps:spPr>
                        <wps:bodyPr wrap="square" lIns="0" tIns="0" rIns="0" bIns="0" rtlCol="0">
                          <a:prstTxWarp prst="textNoShape">
                            <a:avLst/>
                          </a:prstTxWarp>
                          <a:noAutofit/>
                        </wps:bodyPr>
                      </wps:wsp>
                      <wps:wsp>
                        <wps:cNvPr id="68" name="Graphic 68"/>
                        <wps:cNvSpPr/>
                        <wps:spPr>
                          <a:xfrm>
                            <a:off x="1098803" y="247650"/>
                            <a:ext cx="746125" cy="1076325"/>
                          </a:xfrm>
                          <a:custGeom>
                            <a:avLst/>
                            <a:gdLst/>
                            <a:ahLst/>
                            <a:cxnLst/>
                            <a:rect l="l" t="t" r="r" b="b"/>
                            <a:pathLst>
                              <a:path w="746125" h="1076325">
                                <a:moveTo>
                                  <a:pt x="745617" y="0"/>
                                </a:moveTo>
                                <a:lnTo>
                                  <a:pt x="0" y="0"/>
                                </a:lnTo>
                                <a:lnTo>
                                  <a:pt x="0" y="1076324"/>
                                </a:lnTo>
                                <a:lnTo>
                                  <a:pt x="745617" y="1076324"/>
                                </a:lnTo>
                                <a:lnTo>
                                  <a:pt x="745617" y="0"/>
                                </a:lnTo>
                                <a:close/>
                              </a:path>
                            </a:pathLst>
                          </a:custGeom>
                          <a:solidFill>
                            <a:srgbClr val="D9D9D9"/>
                          </a:solidFill>
                        </wps:spPr>
                        <wps:bodyPr wrap="square" lIns="0" tIns="0" rIns="0" bIns="0" rtlCol="0">
                          <a:prstTxWarp prst="textNoShape">
                            <a:avLst/>
                          </a:prstTxWarp>
                          <a:noAutofit/>
                        </wps:bodyPr>
                      </wps:wsp>
                      <wps:wsp>
                        <wps:cNvPr id="69" name="Textbox 69"/>
                        <wps:cNvSpPr txBox="1"/>
                        <wps:spPr>
                          <a:xfrm>
                            <a:off x="1295400" y="97133"/>
                            <a:ext cx="353695" cy="116205"/>
                          </a:xfrm>
                          <a:prstGeom prst="rect">
                            <a:avLst/>
                          </a:prstGeom>
                        </wps:spPr>
                        <wps:txbx>
                          <w:txbxContent>
                            <w:p>
                              <w:pPr>
                                <w:spacing w:line="182" w:lineRule="exact" w:before="0"/>
                                <w:ind w:left="0" w:right="0" w:firstLine="0"/>
                                <w:jc w:val="left"/>
                                <w:rPr>
                                  <w:sz w:val="16"/>
                                </w:rPr>
                              </w:pPr>
                              <w:r>
                                <w:rPr>
                                  <w:spacing w:val="-2"/>
                                  <w:w w:val="105"/>
                                  <w:sz w:val="16"/>
                                </w:rPr>
                                <w:t>$18,348</w:t>
                              </w:r>
                            </w:p>
                          </w:txbxContent>
                        </wps:txbx>
                        <wps:bodyPr wrap="square" lIns="0" tIns="0" rIns="0" bIns="0" rtlCol="0">
                          <a:noAutofit/>
                        </wps:bodyPr>
                      </wps:wsp>
                    </wpg:wgp>
                  </a:graphicData>
                </a:graphic>
              </wp:inline>
            </w:drawing>
          </mc:Choice>
          <mc:Fallback>
            <w:pict>
              <v:group style="width:154.5pt;height:108.75pt;mso-position-horizontal-relative:char;mso-position-vertical-relative:line" id="docshapegroup32" coordorigin="0,0" coordsize="3090,2175">
                <v:line style="position:absolute" from="773,2085" to="773,2175" stroked="true" strokeweight=".75pt" strokecolor="#898989">
                  <v:stroke dashstyle="solid"/>
                </v:line>
                <v:line style="position:absolute" from="2318,2085" to="2318,2175" stroked="true" strokeweight=".75pt" strokecolor="#898989">
                  <v:stroke dashstyle="solid"/>
                </v:line>
                <v:line style="position:absolute" from="0,2092" to="3090,2092" stroked="true" strokeweight=".75pt" strokecolor="#898989">
                  <v:stroke dashstyle="solid"/>
                </v:line>
                <v:rect style="position:absolute;left:185;top:0;width:1175;height:2085" id="docshape33" filled="true" fillcolor="#e10019" stroked="false">
                  <v:fill type="solid"/>
                </v:rect>
                <v:rect style="position:absolute;left:1730;top:390;width:1175;height:1695" id="docshape34" filled="true" fillcolor="#d9d9d9" stroked="false">
                  <v:fill type="solid"/>
                </v:rect>
                <v:shape style="position:absolute;left:2040;top:152;width:557;height:183" type="#_x0000_t202" id="docshape35" filled="false" stroked="false">
                  <v:textbox inset="0,0,0,0">
                    <w:txbxContent>
                      <w:p>
                        <w:pPr>
                          <w:spacing w:line="182" w:lineRule="exact" w:before="0"/>
                          <w:ind w:left="0" w:right="0" w:firstLine="0"/>
                          <w:jc w:val="left"/>
                          <w:rPr>
                            <w:sz w:val="16"/>
                          </w:rPr>
                        </w:pPr>
                        <w:r>
                          <w:rPr>
                            <w:spacing w:val="-2"/>
                            <w:w w:val="105"/>
                            <w:sz w:val="16"/>
                          </w:rPr>
                          <w:t>$18,348</w:t>
                        </w:r>
                      </w:p>
                    </w:txbxContent>
                  </v:textbox>
                  <w10:wrap type="none"/>
                </v:shape>
              </v:group>
            </w:pict>
          </mc:Fallback>
        </mc:AlternateContent>
      </w:r>
      <w:r>
        <w:rPr>
          <w:sz w:val="20"/>
        </w:rPr>
      </w:r>
    </w:p>
    <w:p>
      <w:pPr>
        <w:spacing w:after="0"/>
        <w:rPr>
          <w:sz w:val="20"/>
        </w:rPr>
        <w:sectPr>
          <w:type w:val="continuous"/>
          <w:pgSz w:w="11880" w:h="15480"/>
          <w:pgMar w:header="0" w:footer="584" w:top="760" w:bottom="280" w:left="420" w:right="420"/>
        </w:sectPr>
      </w:pPr>
    </w:p>
    <w:p>
      <w:pPr>
        <w:tabs>
          <w:tab w:pos="2714" w:val="left" w:leader="none"/>
        </w:tabs>
        <w:spacing w:before="31"/>
        <w:ind w:left="1170" w:right="0" w:firstLine="0"/>
        <w:jc w:val="left"/>
        <w:rPr>
          <w:sz w:val="16"/>
        </w:rPr>
      </w:pPr>
      <w:r>
        <w:rPr>
          <w:spacing w:val="-4"/>
          <w:w w:val="105"/>
          <w:sz w:val="16"/>
        </w:rPr>
        <w:t>2021</w:t>
      </w:r>
      <w:r>
        <w:rPr>
          <w:sz w:val="16"/>
        </w:rPr>
        <w:tab/>
      </w:r>
      <w:r>
        <w:rPr>
          <w:spacing w:val="-4"/>
          <w:w w:val="105"/>
          <w:sz w:val="16"/>
        </w:rPr>
        <w:t>2020</w:t>
      </w:r>
    </w:p>
    <w:p>
      <w:pPr>
        <w:tabs>
          <w:tab w:pos="2714" w:val="left" w:leader="none"/>
        </w:tabs>
        <w:spacing w:before="31"/>
        <w:ind w:left="1170" w:right="0" w:firstLine="0"/>
        <w:jc w:val="left"/>
        <w:rPr>
          <w:sz w:val="16"/>
        </w:rPr>
      </w:pPr>
      <w:r>
        <w:rPr/>
        <w:br w:type="column"/>
      </w:r>
      <w:r>
        <w:rPr>
          <w:spacing w:val="-4"/>
          <w:w w:val="105"/>
          <w:sz w:val="16"/>
        </w:rPr>
        <w:t>2021</w:t>
      </w:r>
      <w:r>
        <w:rPr>
          <w:sz w:val="16"/>
        </w:rPr>
        <w:tab/>
      </w:r>
      <w:r>
        <w:rPr>
          <w:spacing w:val="-4"/>
          <w:w w:val="105"/>
          <w:sz w:val="16"/>
        </w:rPr>
        <w:t>2020</w:t>
      </w:r>
    </w:p>
    <w:p>
      <w:pPr>
        <w:tabs>
          <w:tab w:pos="2714" w:val="left" w:leader="none"/>
        </w:tabs>
        <w:spacing w:before="11"/>
        <w:ind w:left="1170" w:right="0" w:firstLine="0"/>
        <w:jc w:val="left"/>
        <w:rPr>
          <w:sz w:val="16"/>
        </w:rPr>
      </w:pPr>
      <w:r>
        <w:rPr/>
        <w:br w:type="column"/>
      </w:r>
      <w:r>
        <w:rPr>
          <w:spacing w:val="-4"/>
          <w:w w:val="105"/>
          <w:sz w:val="16"/>
        </w:rPr>
        <w:t>2021</w:t>
      </w:r>
      <w:r>
        <w:rPr>
          <w:sz w:val="16"/>
        </w:rPr>
        <w:tab/>
      </w:r>
      <w:r>
        <w:rPr>
          <w:spacing w:val="-4"/>
          <w:w w:val="105"/>
          <w:sz w:val="16"/>
        </w:rPr>
        <w:t>2020</w:t>
      </w:r>
    </w:p>
    <w:p>
      <w:pPr>
        <w:spacing w:after="0"/>
        <w:jc w:val="left"/>
        <w:rPr>
          <w:sz w:val="16"/>
        </w:rPr>
        <w:sectPr>
          <w:type w:val="continuous"/>
          <w:pgSz w:w="11880" w:h="15480"/>
          <w:pgMar w:header="0" w:footer="584" w:top="760" w:bottom="280" w:left="420" w:right="420"/>
          <w:cols w:num="3" w:equalWidth="0">
            <w:col w:w="3085" w:space="315"/>
            <w:col w:w="3085" w:space="295"/>
            <w:col w:w="4260"/>
          </w:cols>
        </w:sectPr>
      </w:pPr>
    </w:p>
    <w:p>
      <w:pPr>
        <w:pStyle w:val="BodyText"/>
        <w:spacing w:before="15"/>
        <w:rPr>
          <w:sz w:val="20"/>
        </w:rPr>
      </w:pPr>
    </w:p>
    <w:p>
      <w:pPr>
        <w:spacing w:after="0"/>
        <w:rPr>
          <w:sz w:val="20"/>
        </w:rPr>
        <w:sectPr>
          <w:type w:val="continuous"/>
          <w:pgSz w:w="11880" w:h="15480"/>
          <w:pgMar w:header="0" w:footer="584" w:top="760" w:bottom="280" w:left="420" w:right="420"/>
        </w:sectPr>
      </w:pPr>
    </w:p>
    <w:p>
      <w:pPr>
        <w:pStyle w:val="Heading4"/>
        <w:spacing w:before="92"/>
        <w:ind w:left="2735"/>
      </w:pPr>
      <w:bookmarkStart w:name="Cash Flows from Operations " w:id="83"/>
      <w:bookmarkEnd w:id="83"/>
      <w:r>
        <w:rPr>
          <w:b w:val="0"/>
          <w:i w:val="0"/>
        </w:rPr>
      </w:r>
      <w:r>
        <w:rPr/>
        <w:t>Cash</w:t>
      </w:r>
      <w:r>
        <w:rPr>
          <w:spacing w:val="-4"/>
        </w:rPr>
        <w:t> </w:t>
      </w:r>
      <w:r>
        <w:rPr/>
        <w:t>Flows</w:t>
      </w:r>
      <w:r>
        <w:rPr>
          <w:spacing w:val="-3"/>
        </w:rPr>
        <w:t> </w:t>
      </w:r>
      <w:r>
        <w:rPr/>
        <w:t>from</w:t>
      </w:r>
      <w:r>
        <w:rPr>
          <w:spacing w:val="-2"/>
        </w:rPr>
        <w:t> Operations</w:t>
      </w:r>
    </w:p>
    <w:p>
      <w:pPr>
        <w:spacing w:before="92"/>
        <w:ind w:left="1499" w:right="0" w:firstLine="0"/>
        <w:jc w:val="left"/>
        <w:rPr>
          <w:b/>
          <w:i/>
          <w:sz w:val="18"/>
        </w:rPr>
      </w:pPr>
      <w:r>
        <w:rPr/>
        <w:br w:type="column"/>
      </w:r>
      <w:bookmarkStart w:name="Capital Expenditures " w:id="84"/>
      <w:bookmarkEnd w:id="84"/>
      <w:r>
        <w:rPr/>
      </w:r>
      <w:r>
        <w:rPr>
          <w:b/>
          <w:i/>
          <w:sz w:val="18"/>
        </w:rPr>
        <w:t>Capital </w:t>
      </w:r>
      <w:r>
        <w:rPr>
          <w:b/>
          <w:i/>
          <w:spacing w:val="-2"/>
          <w:sz w:val="18"/>
        </w:rPr>
        <w:t>Expenditures</w:t>
      </w:r>
    </w:p>
    <w:p>
      <w:pPr>
        <w:pStyle w:val="BodyText"/>
        <w:spacing w:before="10"/>
        <w:rPr>
          <w:b/>
          <w:i/>
        </w:rPr>
      </w:pPr>
    </w:p>
    <w:p>
      <w:pPr>
        <w:spacing w:before="0"/>
        <w:ind w:left="1244" w:right="0" w:firstLine="0"/>
        <w:jc w:val="left"/>
        <w:rPr>
          <w:sz w:val="16"/>
        </w:rPr>
      </w:pPr>
      <w:r>
        <w:rPr/>
        <mc:AlternateContent>
          <mc:Choice Requires="wps">
            <w:drawing>
              <wp:anchor distT="0" distB="0" distL="0" distR="0" allowOverlap="1" layoutInCell="1" locked="0" behindDoc="0" simplePos="0" relativeHeight="15740928">
                <wp:simplePos x="0" y="0"/>
                <wp:positionH relativeFrom="page">
                  <wp:posOffset>1708150</wp:posOffset>
                </wp:positionH>
                <wp:positionV relativeFrom="paragraph">
                  <wp:posOffset>-45822</wp:posOffset>
                </wp:positionV>
                <wp:extent cx="1962150" cy="1627505"/>
                <wp:effectExtent l="0" t="0" r="0" b="0"/>
                <wp:wrapNone/>
                <wp:docPr id="70" name="Group 70"/>
                <wp:cNvGraphicFramePr>
                  <a:graphicFrameLocks/>
                </wp:cNvGraphicFramePr>
                <a:graphic>
                  <a:graphicData uri="http://schemas.microsoft.com/office/word/2010/wordprocessingGroup">
                    <wpg:wgp>
                      <wpg:cNvPr id="70" name="Group 70"/>
                      <wpg:cNvGrpSpPr/>
                      <wpg:grpSpPr>
                        <a:xfrm>
                          <a:off x="0" y="0"/>
                          <a:ext cx="1962150" cy="1627505"/>
                          <a:chExt cx="1962150" cy="1627505"/>
                        </a:xfrm>
                      </wpg:grpSpPr>
                      <wps:wsp>
                        <wps:cNvPr id="71" name="Graphic 71"/>
                        <wps:cNvSpPr/>
                        <wps:spPr>
                          <a:xfrm>
                            <a:off x="490537" y="1569741"/>
                            <a:ext cx="1270" cy="57150"/>
                          </a:xfrm>
                          <a:custGeom>
                            <a:avLst/>
                            <a:gdLst/>
                            <a:ahLst/>
                            <a:cxnLst/>
                            <a:rect l="l" t="t" r="r" b="b"/>
                            <a:pathLst>
                              <a:path w="0" h="57150">
                                <a:moveTo>
                                  <a:pt x="0" y="0"/>
                                </a:moveTo>
                                <a:lnTo>
                                  <a:pt x="0" y="57150"/>
                                </a:lnTo>
                              </a:path>
                            </a:pathLst>
                          </a:custGeom>
                          <a:ln w="9525">
                            <a:solidFill>
                              <a:srgbClr val="898989"/>
                            </a:solidFill>
                            <a:prstDash val="solid"/>
                          </a:ln>
                        </wps:spPr>
                        <wps:bodyPr wrap="square" lIns="0" tIns="0" rIns="0" bIns="0" rtlCol="0">
                          <a:prstTxWarp prst="textNoShape">
                            <a:avLst/>
                          </a:prstTxWarp>
                          <a:noAutofit/>
                        </wps:bodyPr>
                      </wps:wsp>
                      <wps:wsp>
                        <wps:cNvPr id="72" name="Graphic 72"/>
                        <wps:cNvSpPr/>
                        <wps:spPr>
                          <a:xfrm>
                            <a:off x="1471612" y="1569741"/>
                            <a:ext cx="1270" cy="57150"/>
                          </a:xfrm>
                          <a:custGeom>
                            <a:avLst/>
                            <a:gdLst/>
                            <a:ahLst/>
                            <a:cxnLst/>
                            <a:rect l="l" t="t" r="r" b="b"/>
                            <a:pathLst>
                              <a:path w="0" h="57150">
                                <a:moveTo>
                                  <a:pt x="0" y="0"/>
                                </a:moveTo>
                                <a:lnTo>
                                  <a:pt x="0" y="57150"/>
                                </a:lnTo>
                              </a:path>
                            </a:pathLst>
                          </a:custGeom>
                          <a:ln w="9525">
                            <a:solidFill>
                              <a:srgbClr val="898989"/>
                            </a:solidFill>
                            <a:prstDash val="solid"/>
                          </a:ln>
                        </wps:spPr>
                        <wps:bodyPr wrap="square" lIns="0" tIns="0" rIns="0" bIns="0" rtlCol="0">
                          <a:prstTxWarp prst="textNoShape">
                            <a:avLst/>
                          </a:prstTxWarp>
                          <a:noAutofit/>
                        </wps:bodyPr>
                      </wps:wsp>
                      <wps:wsp>
                        <wps:cNvPr id="73" name="Graphic 73"/>
                        <wps:cNvSpPr/>
                        <wps:spPr>
                          <a:xfrm>
                            <a:off x="0" y="1574503"/>
                            <a:ext cx="1962150" cy="1270"/>
                          </a:xfrm>
                          <a:custGeom>
                            <a:avLst/>
                            <a:gdLst/>
                            <a:ahLst/>
                            <a:cxnLst/>
                            <a:rect l="l" t="t" r="r" b="b"/>
                            <a:pathLst>
                              <a:path w="1962150" h="0">
                                <a:moveTo>
                                  <a:pt x="0" y="0"/>
                                </a:moveTo>
                                <a:lnTo>
                                  <a:pt x="1962150" y="0"/>
                                </a:lnTo>
                              </a:path>
                            </a:pathLst>
                          </a:custGeom>
                          <a:ln w="9525">
                            <a:solidFill>
                              <a:srgbClr val="898989"/>
                            </a:solidFill>
                            <a:prstDash val="solid"/>
                          </a:ln>
                        </wps:spPr>
                        <wps:bodyPr wrap="square" lIns="0" tIns="0" rIns="0" bIns="0" rtlCol="0">
                          <a:prstTxWarp prst="textNoShape">
                            <a:avLst/>
                          </a:prstTxWarp>
                          <a:noAutofit/>
                        </wps:bodyPr>
                      </wps:wsp>
                      <wps:wsp>
                        <wps:cNvPr id="74" name="Graphic 74"/>
                        <wps:cNvSpPr/>
                        <wps:spPr>
                          <a:xfrm>
                            <a:off x="117728" y="226716"/>
                            <a:ext cx="746125" cy="1343025"/>
                          </a:xfrm>
                          <a:custGeom>
                            <a:avLst/>
                            <a:gdLst/>
                            <a:ahLst/>
                            <a:cxnLst/>
                            <a:rect l="l" t="t" r="r" b="b"/>
                            <a:pathLst>
                              <a:path w="746125" h="1343025">
                                <a:moveTo>
                                  <a:pt x="745617" y="0"/>
                                </a:moveTo>
                                <a:lnTo>
                                  <a:pt x="0" y="0"/>
                                </a:lnTo>
                                <a:lnTo>
                                  <a:pt x="0" y="1343024"/>
                                </a:lnTo>
                                <a:lnTo>
                                  <a:pt x="745617" y="1343024"/>
                                </a:lnTo>
                                <a:lnTo>
                                  <a:pt x="745617" y="0"/>
                                </a:lnTo>
                                <a:close/>
                              </a:path>
                            </a:pathLst>
                          </a:custGeom>
                          <a:solidFill>
                            <a:srgbClr val="E10019"/>
                          </a:solidFill>
                        </wps:spPr>
                        <wps:bodyPr wrap="square" lIns="0" tIns="0" rIns="0" bIns="0" rtlCol="0">
                          <a:prstTxWarp prst="textNoShape">
                            <a:avLst/>
                          </a:prstTxWarp>
                          <a:noAutofit/>
                        </wps:bodyPr>
                      </wps:wsp>
                      <wps:wsp>
                        <wps:cNvPr id="75" name="Graphic 75"/>
                        <wps:cNvSpPr/>
                        <wps:spPr>
                          <a:xfrm>
                            <a:off x="1098803" y="150516"/>
                            <a:ext cx="746125" cy="1419225"/>
                          </a:xfrm>
                          <a:custGeom>
                            <a:avLst/>
                            <a:gdLst/>
                            <a:ahLst/>
                            <a:cxnLst/>
                            <a:rect l="l" t="t" r="r" b="b"/>
                            <a:pathLst>
                              <a:path w="746125" h="1419225">
                                <a:moveTo>
                                  <a:pt x="745616" y="0"/>
                                </a:moveTo>
                                <a:lnTo>
                                  <a:pt x="0" y="0"/>
                                </a:lnTo>
                                <a:lnTo>
                                  <a:pt x="0" y="1419224"/>
                                </a:lnTo>
                                <a:lnTo>
                                  <a:pt x="745616" y="1419224"/>
                                </a:lnTo>
                                <a:lnTo>
                                  <a:pt x="745616" y="0"/>
                                </a:lnTo>
                                <a:close/>
                              </a:path>
                            </a:pathLst>
                          </a:custGeom>
                          <a:solidFill>
                            <a:srgbClr val="D9D9D9"/>
                          </a:solidFill>
                        </wps:spPr>
                        <wps:bodyPr wrap="square" lIns="0" tIns="0" rIns="0" bIns="0" rtlCol="0">
                          <a:prstTxWarp prst="textNoShape">
                            <a:avLst/>
                          </a:prstTxWarp>
                          <a:noAutofit/>
                        </wps:bodyPr>
                      </wps:wsp>
                      <wps:wsp>
                        <wps:cNvPr id="76" name="Textbox 76"/>
                        <wps:cNvSpPr txBox="1"/>
                        <wps:spPr>
                          <a:xfrm>
                            <a:off x="314325" y="76200"/>
                            <a:ext cx="353695" cy="116205"/>
                          </a:xfrm>
                          <a:prstGeom prst="rect">
                            <a:avLst/>
                          </a:prstGeom>
                        </wps:spPr>
                        <wps:txbx>
                          <w:txbxContent>
                            <w:p>
                              <w:pPr>
                                <w:spacing w:line="182" w:lineRule="exact" w:before="0"/>
                                <w:ind w:left="0" w:right="0" w:firstLine="0"/>
                                <w:jc w:val="left"/>
                                <w:rPr>
                                  <w:sz w:val="16"/>
                                </w:rPr>
                              </w:pPr>
                              <w:r>
                                <w:rPr>
                                  <w:spacing w:val="-2"/>
                                  <w:w w:val="105"/>
                                  <w:sz w:val="16"/>
                                </w:rPr>
                                <w:t>$39,539</w:t>
                              </w:r>
                            </w:p>
                          </w:txbxContent>
                        </wps:txbx>
                        <wps:bodyPr wrap="square" lIns="0" tIns="0" rIns="0" bIns="0" rtlCol="0">
                          <a:noAutofit/>
                        </wps:bodyPr>
                      </wps:wsp>
                      <wps:wsp>
                        <wps:cNvPr id="77" name="Textbox 77"/>
                        <wps:cNvSpPr txBox="1"/>
                        <wps:spPr>
                          <a:xfrm>
                            <a:off x="1295400" y="0"/>
                            <a:ext cx="353695" cy="116205"/>
                          </a:xfrm>
                          <a:prstGeom prst="rect">
                            <a:avLst/>
                          </a:prstGeom>
                        </wps:spPr>
                        <wps:txbx>
                          <w:txbxContent>
                            <w:p>
                              <w:pPr>
                                <w:spacing w:line="182" w:lineRule="exact" w:before="0"/>
                                <w:ind w:left="0" w:right="0" w:firstLine="0"/>
                                <w:jc w:val="left"/>
                                <w:rPr>
                                  <w:sz w:val="16"/>
                                </w:rPr>
                              </w:pPr>
                              <w:r>
                                <w:rPr>
                                  <w:spacing w:val="-2"/>
                                  <w:w w:val="105"/>
                                  <w:sz w:val="16"/>
                                </w:rPr>
                                <w:t>$41,768</w:t>
                              </w:r>
                            </w:p>
                          </w:txbxContent>
                        </wps:txbx>
                        <wps:bodyPr wrap="square" lIns="0" tIns="0" rIns="0" bIns="0" rtlCol="0">
                          <a:noAutofit/>
                        </wps:bodyPr>
                      </wps:wsp>
                    </wpg:wgp>
                  </a:graphicData>
                </a:graphic>
              </wp:anchor>
            </w:drawing>
          </mc:Choice>
          <mc:Fallback>
            <w:pict>
              <v:group style="position:absolute;margin-left:134.5pt;margin-top:-3.608071pt;width:154.5pt;height:128.15pt;mso-position-horizontal-relative:page;mso-position-vertical-relative:paragraph;z-index:15740928" id="docshapegroup36" coordorigin="2690,-72" coordsize="3090,2563">
                <v:line style="position:absolute" from="3463,2400" to="3463,2490" stroked="true" strokeweight=".75pt" strokecolor="#898989">
                  <v:stroke dashstyle="solid"/>
                </v:line>
                <v:line style="position:absolute" from="5008,2400" to="5008,2490" stroked="true" strokeweight=".75pt" strokecolor="#898989">
                  <v:stroke dashstyle="solid"/>
                </v:line>
                <v:line style="position:absolute" from="2690,2407" to="5780,2407" stroked="true" strokeweight=".75pt" strokecolor="#898989">
                  <v:stroke dashstyle="solid"/>
                </v:line>
                <v:rect style="position:absolute;left:2875;top:284;width:1175;height:2115" id="docshape37" filled="true" fillcolor="#e10019" stroked="false">
                  <v:fill type="solid"/>
                </v:rect>
                <v:rect style="position:absolute;left:4420;top:164;width:1175;height:2235" id="docshape38" filled="true" fillcolor="#d9d9d9" stroked="false">
                  <v:fill type="solid"/>
                </v:rect>
                <v:shape style="position:absolute;left:3185;top:47;width:557;height:183" type="#_x0000_t202" id="docshape39" filled="false" stroked="false">
                  <v:textbox inset="0,0,0,0">
                    <w:txbxContent>
                      <w:p>
                        <w:pPr>
                          <w:spacing w:line="182" w:lineRule="exact" w:before="0"/>
                          <w:ind w:left="0" w:right="0" w:firstLine="0"/>
                          <w:jc w:val="left"/>
                          <w:rPr>
                            <w:sz w:val="16"/>
                          </w:rPr>
                        </w:pPr>
                        <w:r>
                          <w:rPr>
                            <w:spacing w:val="-2"/>
                            <w:w w:val="105"/>
                            <w:sz w:val="16"/>
                          </w:rPr>
                          <w:t>$39,539</w:t>
                        </w:r>
                      </w:p>
                    </w:txbxContent>
                  </v:textbox>
                  <w10:wrap type="none"/>
                </v:shape>
                <v:shape style="position:absolute;left:4730;top:-73;width:557;height:183" type="#_x0000_t202" id="docshape40" filled="false" stroked="false">
                  <v:textbox inset="0,0,0,0">
                    <w:txbxContent>
                      <w:p>
                        <w:pPr>
                          <w:spacing w:line="182" w:lineRule="exact" w:before="0"/>
                          <w:ind w:left="0" w:right="0" w:firstLine="0"/>
                          <w:jc w:val="left"/>
                          <w:rPr>
                            <w:sz w:val="16"/>
                          </w:rPr>
                        </w:pPr>
                        <w:r>
                          <w:rPr>
                            <w:spacing w:val="-2"/>
                            <w:w w:val="105"/>
                            <w:sz w:val="16"/>
                          </w:rPr>
                          <w:t>$41,768</w:t>
                        </w:r>
                      </w:p>
                    </w:txbxContent>
                  </v:textbox>
                  <w10:wrap type="none"/>
                </v:shape>
                <w10:wrap type="none"/>
              </v:group>
            </w:pict>
          </mc:Fallback>
        </mc:AlternateContent>
      </w:r>
      <w:r>
        <w:rPr>
          <w:spacing w:val="-2"/>
          <w:w w:val="105"/>
          <w:sz w:val="16"/>
        </w:rPr>
        <w:t>$20,286</w:t>
      </w:r>
    </w:p>
    <w:p>
      <w:pPr>
        <w:spacing w:after="0"/>
        <w:jc w:val="left"/>
        <w:rPr>
          <w:sz w:val="16"/>
        </w:rPr>
        <w:sectPr>
          <w:type w:val="continuous"/>
          <w:pgSz w:w="11880" w:h="15480"/>
          <w:pgMar w:header="0" w:footer="584" w:top="760" w:bottom="280" w:left="420" w:right="420"/>
          <w:cols w:num="2" w:equalWidth="0">
            <w:col w:w="4881" w:space="40"/>
            <w:col w:w="6119"/>
          </w:cols>
        </w:sectPr>
      </w:pPr>
    </w:p>
    <w:p>
      <w:pPr>
        <w:pStyle w:val="BodyText"/>
        <w:spacing w:before="9"/>
        <w:rPr>
          <w:sz w:val="3"/>
        </w:rPr>
      </w:pPr>
    </w:p>
    <w:p>
      <w:pPr>
        <w:pStyle w:val="BodyText"/>
        <w:ind w:left="5662"/>
        <w:rPr>
          <w:sz w:val="20"/>
        </w:rPr>
      </w:pPr>
      <w:r>
        <w:rPr>
          <w:sz w:val="20"/>
        </w:rPr>
        <mc:AlternateContent>
          <mc:Choice Requires="wps">
            <w:drawing>
              <wp:inline distT="0" distB="0" distL="0" distR="0">
                <wp:extent cx="1962150" cy="1437005"/>
                <wp:effectExtent l="9525" t="0" r="0" b="10794"/>
                <wp:docPr id="78" name="Group 78"/>
                <wp:cNvGraphicFramePr>
                  <a:graphicFrameLocks/>
                </wp:cNvGraphicFramePr>
                <a:graphic>
                  <a:graphicData uri="http://schemas.microsoft.com/office/word/2010/wordprocessingGroup">
                    <wpg:wgp>
                      <wpg:cNvPr id="78" name="Group 78"/>
                      <wpg:cNvGrpSpPr/>
                      <wpg:grpSpPr>
                        <a:xfrm>
                          <a:off x="0" y="0"/>
                          <a:ext cx="1962150" cy="1437005"/>
                          <a:chExt cx="1962150" cy="1437005"/>
                        </a:xfrm>
                      </wpg:grpSpPr>
                      <wps:wsp>
                        <wps:cNvPr id="79" name="Graphic 79"/>
                        <wps:cNvSpPr/>
                        <wps:spPr>
                          <a:xfrm>
                            <a:off x="490537" y="1379241"/>
                            <a:ext cx="1270" cy="57150"/>
                          </a:xfrm>
                          <a:custGeom>
                            <a:avLst/>
                            <a:gdLst/>
                            <a:ahLst/>
                            <a:cxnLst/>
                            <a:rect l="l" t="t" r="r" b="b"/>
                            <a:pathLst>
                              <a:path w="0" h="57150">
                                <a:moveTo>
                                  <a:pt x="0" y="0"/>
                                </a:moveTo>
                                <a:lnTo>
                                  <a:pt x="0" y="57150"/>
                                </a:lnTo>
                              </a:path>
                            </a:pathLst>
                          </a:custGeom>
                          <a:ln w="9525">
                            <a:solidFill>
                              <a:srgbClr val="898989"/>
                            </a:solidFill>
                            <a:prstDash val="solid"/>
                          </a:ln>
                        </wps:spPr>
                        <wps:bodyPr wrap="square" lIns="0" tIns="0" rIns="0" bIns="0" rtlCol="0">
                          <a:prstTxWarp prst="textNoShape">
                            <a:avLst/>
                          </a:prstTxWarp>
                          <a:noAutofit/>
                        </wps:bodyPr>
                      </wps:wsp>
                      <wps:wsp>
                        <wps:cNvPr id="80" name="Graphic 80"/>
                        <wps:cNvSpPr/>
                        <wps:spPr>
                          <a:xfrm>
                            <a:off x="1471612" y="1379241"/>
                            <a:ext cx="1270" cy="57150"/>
                          </a:xfrm>
                          <a:custGeom>
                            <a:avLst/>
                            <a:gdLst/>
                            <a:ahLst/>
                            <a:cxnLst/>
                            <a:rect l="l" t="t" r="r" b="b"/>
                            <a:pathLst>
                              <a:path w="0" h="57150">
                                <a:moveTo>
                                  <a:pt x="0" y="0"/>
                                </a:moveTo>
                                <a:lnTo>
                                  <a:pt x="0" y="57150"/>
                                </a:lnTo>
                              </a:path>
                            </a:pathLst>
                          </a:custGeom>
                          <a:ln w="9525">
                            <a:solidFill>
                              <a:srgbClr val="898989"/>
                            </a:solidFill>
                            <a:prstDash val="solid"/>
                          </a:ln>
                        </wps:spPr>
                        <wps:bodyPr wrap="square" lIns="0" tIns="0" rIns="0" bIns="0" rtlCol="0">
                          <a:prstTxWarp prst="textNoShape">
                            <a:avLst/>
                          </a:prstTxWarp>
                          <a:noAutofit/>
                        </wps:bodyPr>
                      </wps:wsp>
                      <wps:wsp>
                        <wps:cNvPr id="81" name="Graphic 81"/>
                        <wps:cNvSpPr/>
                        <wps:spPr>
                          <a:xfrm>
                            <a:off x="0" y="1384003"/>
                            <a:ext cx="1962150" cy="1270"/>
                          </a:xfrm>
                          <a:custGeom>
                            <a:avLst/>
                            <a:gdLst/>
                            <a:ahLst/>
                            <a:cxnLst/>
                            <a:rect l="l" t="t" r="r" b="b"/>
                            <a:pathLst>
                              <a:path w="1962150" h="0">
                                <a:moveTo>
                                  <a:pt x="0" y="0"/>
                                </a:moveTo>
                                <a:lnTo>
                                  <a:pt x="1962150" y="0"/>
                                </a:lnTo>
                              </a:path>
                            </a:pathLst>
                          </a:custGeom>
                          <a:ln w="9525">
                            <a:solidFill>
                              <a:srgbClr val="898989"/>
                            </a:solidFill>
                            <a:prstDash val="solid"/>
                          </a:ln>
                        </wps:spPr>
                        <wps:bodyPr wrap="square" lIns="0" tIns="0" rIns="0" bIns="0" rtlCol="0">
                          <a:prstTxWarp prst="textNoShape">
                            <a:avLst/>
                          </a:prstTxWarp>
                          <a:noAutofit/>
                        </wps:bodyPr>
                      </wps:wsp>
                      <wps:wsp>
                        <wps:cNvPr id="82" name="Graphic 82"/>
                        <wps:cNvSpPr/>
                        <wps:spPr>
                          <a:xfrm>
                            <a:off x="117728" y="7641"/>
                            <a:ext cx="746125" cy="1371600"/>
                          </a:xfrm>
                          <a:custGeom>
                            <a:avLst/>
                            <a:gdLst/>
                            <a:ahLst/>
                            <a:cxnLst/>
                            <a:rect l="l" t="t" r="r" b="b"/>
                            <a:pathLst>
                              <a:path w="746125" h="1371600">
                                <a:moveTo>
                                  <a:pt x="745616" y="0"/>
                                </a:moveTo>
                                <a:lnTo>
                                  <a:pt x="0" y="0"/>
                                </a:lnTo>
                                <a:lnTo>
                                  <a:pt x="0" y="1371599"/>
                                </a:lnTo>
                                <a:lnTo>
                                  <a:pt x="745616" y="1371599"/>
                                </a:lnTo>
                                <a:lnTo>
                                  <a:pt x="745616" y="0"/>
                                </a:lnTo>
                                <a:close/>
                              </a:path>
                            </a:pathLst>
                          </a:custGeom>
                          <a:solidFill>
                            <a:srgbClr val="E10019"/>
                          </a:solidFill>
                        </wps:spPr>
                        <wps:bodyPr wrap="square" lIns="0" tIns="0" rIns="0" bIns="0" rtlCol="0">
                          <a:prstTxWarp prst="textNoShape">
                            <a:avLst/>
                          </a:prstTxWarp>
                          <a:noAutofit/>
                        </wps:bodyPr>
                      </wps:wsp>
                      <wps:wsp>
                        <wps:cNvPr id="83" name="Graphic 83"/>
                        <wps:cNvSpPr/>
                        <wps:spPr>
                          <a:xfrm>
                            <a:off x="1098803" y="150516"/>
                            <a:ext cx="746125" cy="1228725"/>
                          </a:xfrm>
                          <a:custGeom>
                            <a:avLst/>
                            <a:gdLst/>
                            <a:ahLst/>
                            <a:cxnLst/>
                            <a:rect l="l" t="t" r="r" b="b"/>
                            <a:pathLst>
                              <a:path w="746125" h="1228725">
                                <a:moveTo>
                                  <a:pt x="745616" y="0"/>
                                </a:moveTo>
                                <a:lnTo>
                                  <a:pt x="0" y="0"/>
                                </a:lnTo>
                                <a:lnTo>
                                  <a:pt x="0" y="1228724"/>
                                </a:lnTo>
                                <a:lnTo>
                                  <a:pt x="745616" y="1228724"/>
                                </a:lnTo>
                                <a:lnTo>
                                  <a:pt x="745616" y="0"/>
                                </a:lnTo>
                                <a:close/>
                              </a:path>
                            </a:pathLst>
                          </a:custGeom>
                          <a:solidFill>
                            <a:srgbClr val="D9D9D9"/>
                          </a:solidFill>
                        </wps:spPr>
                        <wps:bodyPr wrap="square" lIns="0" tIns="0" rIns="0" bIns="0" rtlCol="0">
                          <a:prstTxWarp prst="textNoShape">
                            <a:avLst/>
                          </a:prstTxWarp>
                          <a:noAutofit/>
                        </wps:bodyPr>
                      </wps:wsp>
                      <wps:wsp>
                        <wps:cNvPr id="84" name="Textbox 84"/>
                        <wps:cNvSpPr txBox="1"/>
                        <wps:spPr>
                          <a:xfrm>
                            <a:off x="1304925" y="0"/>
                            <a:ext cx="353695" cy="116205"/>
                          </a:xfrm>
                          <a:prstGeom prst="rect">
                            <a:avLst/>
                          </a:prstGeom>
                        </wps:spPr>
                        <wps:txbx>
                          <w:txbxContent>
                            <w:p>
                              <w:pPr>
                                <w:spacing w:line="182" w:lineRule="exact" w:before="0"/>
                                <w:ind w:left="0" w:right="0" w:firstLine="0"/>
                                <w:jc w:val="left"/>
                                <w:rPr>
                                  <w:sz w:val="16"/>
                                </w:rPr>
                              </w:pPr>
                              <w:r>
                                <w:rPr>
                                  <w:spacing w:val="-2"/>
                                  <w:w w:val="105"/>
                                  <w:sz w:val="16"/>
                                </w:rPr>
                                <w:t>$18,192</w:t>
                              </w:r>
                            </w:p>
                          </w:txbxContent>
                        </wps:txbx>
                        <wps:bodyPr wrap="square" lIns="0" tIns="0" rIns="0" bIns="0" rtlCol="0">
                          <a:noAutofit/>
                        </wps:bodyPr>
                      </wps:wsp>
                    </wpg:wgp>
                  </a:graphicData>
                </a:graphic>
              </wp:inline>
            </w:drawing>
          </mc:Choice>
          <mc:Fallback>
            <w:pict>
              <v:group style="width:154.5pt;height:113.15pt;mso-position-horizontal-relative:char;mso-position-vertical-relative:line" id="docshapegroup41" coordorigin="0,0" coordsize="3090,2263">
                <v:line style="position:absolute" from="773,2172" to="773,2262" stroked="true" strokeweight=".75pt" strokecolor="#898989">
                  <v:stroke dashstyle="solid"/>
                </v:line>
                <v:line style="position:absolute" from="2318,2172" to="2318,2262" stroked="true" strokeweight=".75pt" strokecolor="#898989">
                  <v:stroke dashstyle="solid"/>
                </v:line>
                <v:line style="position:absolute" from="0,2180" to="3090,2180" stroked="true" strokeweight=".75pt" strokecolor="#898989">
                  <v:stroke dashstyle="solid"/>
                </v:line>
                <v:rect style="position:absolute;left:185;top:12;width:1175;height:2160" id="docshape42" filled="true" fillcolor="#e10019" stroked="false">
                  <v:fill type="solid"/>
                </v:rect>
                <v:rect style="position:absolute;left:1730;top:237;width:1175;height:1935" id="docshape43" filled="true" fillcolor="#d9d9d9" stroked="false">
                  <v:fill type="solid"/>
                </v:rect>
                <v:shape style="position:absolute;left:2055;top:0;width:557;height:183" type="#_x0000_t202" id="docshape44" filled="false" stroked="false">
                  <v:textbox inset="0,0,0,0">
                    <w:txbxContent>
                      <w:p>
                        <w:pPr>
                          <w:spacing w:line="182" w:lineRule="exact" w:before="0"/>
                          <w:ind w:left="0" w:right="0" w:firstLine="0"/>
                          <w:jc w:val="left"/>
                          <w:rPr>
                            <w:sz w:val="16"/>
                          </w:rPr>
                        </w:pPr>
                        <w:r>
                          <w:rPr>
                            <w:spacing w:val="-2"/>
                            <w:w w:val="105"/>
                            <w:sz w:val="16"/>
                          </w:rPr>
                          <w:t>$18,192</w:t>
                        </w:r>
                      </w:p>
                    </w:txbxContent>
                  </v:textbox>
                  <w10:wrap type="none"/>
                </v:shape>
              </v:group>
            </w:pict>
          </mc:Fallback>
        </mc:AlternateContent>
      </w:r>
      <w:r>
        <w:rPr>
          <w:sz w:val="20"/>
        </w:rPr>
      </w:r>
    </w:p>
    <w:p>
      <w:pPr>
        <w:tabs>
          <w:tab w:pos="1544" w:val="left" w:leader="none"/>
          <w:tab w:pos="3399" w:val="left" w:leader="none"/>
          <w:tab w:pos="4944" w:val="left" w:leader="none"/>
        </w:tabs>
        <w:spacing w:before="8"/>
        <w:ind w:left="0" w:right="23" w:firstLine="0"/>
        <w:jc w:val="center"/>
        <w:rPr>
          <w:sz w:val="16"/>
        </w:rPr>
      </w:pPr>
      <w:r>
        <w:rPr>
          <w:spacing w:val="-4"/>
          <w:w w:val="105"/>
          <w:sz w:val="16"/>
        </w:rPr>
        <w:t>2021</w:t>
      </w:r>
      <w:r>
        <w:rPr>
          <w:sz w:val="16"/>
        </w:rPr>
        <w:tab/>
      </w:r>
      <w:r>
        <w:rPr>
          <w:spacing w:val="-4"/>
          <w:w w:val="105"/>
          <w:sz w:val="16"/>
        </w:rPr>
        <w:t>2020</w:t>
      </w:r>
      <w:r>
        <w:rPr>
          <w:sz w:val="16"/>
        </w:rPr>
        <w:tab/>
      </w:r>
      <w:r>
        <w:rPr>
          <w:spacing w:val="-4"/>
          <w:w w:val="105"/>
          <w:sz w:val="16"/>
        </w:rPr>
        <w:t>2021</w:t>
      </w:r>
      <w:r>
        <w:rPr>
          <w:sz w:val="16"/>
        </w:rPr>
        <w:tab/>
      </w:r>
      <w:r>
        <w:rPr>
          <w:spacing w:val="-4"/>
          <w:w w:val="105"/>
          <w:sz w:val="16"/>
        </w:rPr>
        <w:t>2020</w:t>
      </w:r>
    </w:p>
    <w:p>
      <w:pPr>
        <w:spacing w:after="0"/>
        <w:jc w:val="center"/>
        <w:rPr>
          <w:sz w:val="16"/>
        </w:rPr>
        <w:sectPr>
          <w:type w:val="continuous"/>
          <w:pgSz w:w="11880" w:h="15480"/>
          <w:pgMar w:header="0" w:footer="584" w:top="760" w:bottom="280" w:left="420" w:right="420"/>
        </w:sectPr>
      </w:pPr>
    </w:p>
    <w:p>
      <w:pPr>
        <w:pStyle w:val="Heading1"/>
        <w:spacing w:before="81"/>
      </w:pPr>
      <w:bookmarkStart w:name="Business Overview " w:id="85"/>
      <w:bookmarkEnd w:id="85"/>
      <w:r>
        <w:rPr>
          <w:b w:val="0"/>
        </w:rPr>
      </w:r>
      <w:r>
        <w:rPr>
          <w:color w:val="E10019"/>
        </w:rPr>
        <w:t>Business</w:t>
      </w:r>
      <w:r>
        <w:rPr>
          <w:color w:val="E10019"/>
          <w:spacing w:val="-5"/>
        </w:rPr>
        <w:t> </w:t>
      </w:r>
      <w:r>
        <w:rPr>
          <w:color w:val="E10019"/>
          <w:spacing w:val="-2"/>
        </w:rPr>
        <w:t>Overview</w:t>
      </w:r>
    </w:p>
    <w:p>
      <w:pPr>
        <w:pStyle w:val="BodyText"/>
        <w:spacing w:line="249" w:lineRule="auto" w:before="118"/>
        <w:ind w:left="390"/>
      </w:pPr>
      <w:r>
        <w:rPr/>
        <w:t>We</w:t>
      </w:r>
      <w:r>
        <w:rPr>
          <w:spacing w:val="-2"/>
        </w:rPr>
        <w:t> </w:t>
      </w:r>
      <w:r>
        <w:rPr/>
        <w:t>have</w:t>
      </w:r>
      <w:r>
        <w:rPr>
          <w:spacing w:val="-2"/>
        </w:rPr>
        <w:t> </w:t>
      </w:r>
      <w:r>
        <w:rPr/>
        <w:t>two</w:t>
      </w:r>
      <w:r>
        <w:rPr>
          <w:spacing w:val="-2"/>
        </w:rPr>
        <w:t> </w:t>
      </w:r>
      <w:r>
        <w:rPr/>
        <w:t>reportable</w:t>
      </w:r>
      <w:r>
        <w:rPr>
          <w:spacing w:val="-2"/>
        </w:rPr>
        <w:t> </w:t>
      </w:r>
      <w:r>
        <w:rPr/>
        <w:t>segments</w:t>
      </w:r>
      <w:r>
        <w:rPr>
          <w:spacing w:val="-2"/>
        </w:rPr>
        <w:t> </w:t>
      </w:r>
      <w:r>
        <w:rPr/>
        <w:t>that</w:t>
      </w:r>
      <w:r>
        <w:rPr>
          <w:spacing w:val="-2"/>
        </w:rPr>
        <w:t> </w:t>
      </w:r>
      <w:r>
        <w:rPr/>
        <w:t>we</w:t>
      </w:r>
      <w:r>
        <w:rPr>
          <w:spacing w:val="-2"/>
        </w:rPr>
        <w:t> </w:t>
      </w:r>
      <w:r>
        <w:rPr/>
        <w:t>operate</w:t>
      </w:r>
      <w:r>
        <w:rPr>
          <w:spacing w:val="-2"/>
        </w:rPr>
        <w:t> </w:t>
      </w:r>
      <w:r>
        <w:rPr/>
        <w:t>and</w:t>
      </w:r>
      <w:r>
        <w:rPr>
          <w:spacing w:val="-2"/>
        </w:rPr>
        <w:t> </w:t>
      </w:r>
      <w:r>
        <w:rPr/>
        <w:t>manage</w:t>
      </w:r>
      <w:r>
        <w:rPr>
          <w:spacing w:val="-2"/>
        </w:rPr>
        <w:t> </w:t>
      </w:r>
      <w:r>
        <w:rPr/>
        <w:t>as</w:t>
      </w:r>
      <w:r>
        <w:rPr>
          <w:spacing w:val="-2"/>
        </w:rPr>
        <w:t> </w:t>
      </w:r>
      <w:r>
        <w:rPr/>
        <w:t>strategic</w:t>
      </w:r>
      <w:r>
        <w:rPr>
          <w:spacing w:val="-2"/>
        </w:rPr>
        <w:t> </w:t>
      </w:r>
      <w:r>
        <w:rPr/>
        <w:t>business</w:t>
      </w:r>
      <w:r>
        <w:rPr>
          <w:spacing w:val="-2"/>
        </w:rPr>
        <w:t> </w:t>
      </w:r>
      <w:r>
        <w:rPr/>
        <w:t>units</w:t>
      </w:r>
      <w:r>
        <w:rPr>
          <w:spacing w:val="-5"/>
        </w:rPr>
        <w:t> </w:t>
      </w:r>
      <w:r>
        <w:rPr/>
        <w:t>-</w:t>
      </w:r>
      <w:r>
        <w:rPr>
          <w:spacing w:val="-2"/>
        </w:rPr>
        <w:t> </w:t>
      </w:r>
      <w:r>
        <w:rPr/>
        <w:t>Verizon</w:t>
      </w:r>
      <w:r>
        <w:rPr>
          <w:spacing w:val="-2"/>
        </w:rPr>
        <w:t> </w:t>
      </w:r>
      <w:r>
        <w:rPr/>
        <w:t>Consumer</w:t>
      </w:r>
      <w:r>
        <w:rPr>
          <w:spacing w:val="-2"/>
        </w:rPr>
        <w:t> </w:t>
      </w:r>
      <w:r>
        <w:rPr/>
        <w:t>Group</w:t>
      </w:r>
      <w:r>
        <w:rPr>
          <w:spacing w:val="-2"/>
        </w:rPr>
        <w:t> </w:t>
      </w:r>
      <w:r>
        <w:rPr/>
        <w:t>(Consumer)</w:t>
      </w:r>
      <w:r>
        <w:rPr>
          <w:spacing w:val="-2"/>
        </w:rPr>
        <w:t> </w:t>
      </w:r>
      <w:r>
        <w:rPr/>
        <w:t>and</w:t>
      </w:r>
      <w:r>
        <w:rPr>
          <w:spacing w:val="-2"/>
        </w:rPr>
        <w:t> </w:t>
      </w:r>
      <w:r>
        <w:rPr/>
        <w:t>Verizon Business Group (Business).</w:t>
      </w:r>
    </w:p>
    <w:p>
      <w:pPr>
        <w:pStyle w:val="BodyText"/>
        <w:spacing w:before="7"/>
      </w:pPr>
    </w:p>
    <w:p>
      <w:pPr>
        <w:pStyle w:val="Heading3"/>
      </w:pPr>
      <w:bookmarkStart w:name="Revenue by Segment " w:id="86"/>
      <w:bookmarkEnd w:id="86"/>
      <w:r>
        <w:rPr>
          <w:b w:val="0"/>
        </w:rPr>
      </w:r>
      <w:r>
        <w:rPr/>
        <w:t>Revenue by </w:t>
      </w:r>
      <w:r>
        <w:rPr>
          <w:spacing w:val="-2"/>
        </w:rPr>
        <w:t>Segment</w:t>
      </w:r>
    </w:p>
    <w:p>
      <w:pPr>
        <w:pStyle w:val="BodyText"/>
        <w:spacing w:before="66"/>
        <w:rPr>
          <w:b/>
        </w:rPr>
      </w:pPr>
    </w:p>
    <w:p>
      <w:pPr>
        <w:pStyle w:val="Heading4"/>
        <w:tabs>
          <w:tab w:pos="3540" w:val="left" w:leader="none"/>
        </w:tabs>
        <w:spacing w:before="1"/>
        <w:ind w:left="0"/>
        <w:jc w:val="center"/>
      </w:pPr>
      <w:r>
        <w:rPr/>
        <mc:AlternateContent>
          <mc:Choice Requires="wps">
            <w:drawing>
              <wp:anchor distT="0" distB="0" distL="0" distR="0" allowOverlap="1" layoutInCell="1" locked="0" behindDoc="0" simplePos="0" relativeHeight="15742464">
                <wp:simplePos x="0" y="0"/>
                <wp:positionH relativeFrom="page">
                  <wp:posOffset>4180951</wp:posOffset>
                </wp:positionH>
                <wp:positionV relativeFrom="paragraph">
                  <wp:posOffset>506131</wp:posOffset>
                </wp:positionV>
                <wp:extent cx="1358265" cy="909955"/>
                <wp:effectExtent l="0" t="0" r="0" b="0"/>
                <wp:wrapNone/>
                <wp:docPr id="85" name="Group 85"/>
                <wp:cNvGraphicFramePr>
                  <a:graphicFrameLocks/>
                </wp:cNvGraphicFramePr>
                <a:graphic>
                  <a:graphicData uri="http://schemas.microsoft.com/office/word/2010/wordprocessingGroup">
                    <wpg:wgp>
                      <wpg:cNvPr id="85" name="Group 85"/>
                      <wpg:cNvGrpSpPr/>
                      <wpg:grpSpPr>
                        <a:xfrm>
                          <a:off x="0" y="0"/>
                          <a:ext cx="1358265" cy="909955"/>
                          <a:chExt cx="1358265" cy="909955"/>
                        </a:xfrm>
                      </wpg:grpSpPr>
                      <pic:pic>
                        <pic:nvPicPr>
                          <pic:cNvPr id="86" name="Image 86"/>
                          <pic:cNvPicPr/>
                        </pic:nvPicPr>
                        <pic:blipFill>
                          <a:blip r:embed="rId13" cstate="print"/>
                          <a:stretch>
                            <a:fillRect/>
                          </a:stretch>
                        </pic:blipFill>
                        <pic:spPr>
                          <a:xfrm>
                            <a:off x="480248" y="437441"/>
                            <a:ext cx="179269" cy="193114"/>
                          </a:xfrm>
                          <a:prstGeom prst="rect">
                            <a:avLst/>
                          </a:prstGeom>
                        </pic:spPr>
                      </pic:pic>
                      <wps:wsp>
                        <wps:cNvPr id="87" name="Graphic 87"/>
                        <wps:cNvSpPr/>
                        <wps:spPr>
                          <a:xfrm>
                            <a:off x="390489" y="104924"/>
                            <a:ext cx="207645" cy="445134"/>
                          </a:xfrm>
                          <a:custGeom>
                            <a:avLst/>
                            <a:gdLst/>
                            <a:ahLst/>
                            <a:cxnLst/>
                            <a:rect l="l" t="t" r="r" b="b"/>
                            <a:pathLst>
                              <a:path w="207645" h="445134">
                                <a:moveTo>
                                  <a:pt x="85264" y="0"/>
                                </a:moveTo>
                                <a:lnTo>
                                  <a:pt x="56544" y="36005"/>
                                </a:lnTo>
                                <a:lnTo>
                                  <a:pt x="33663" y="74776"/>
                                </a:lnTo>
                                <a:lnTo>
                                  <a:pt x="16616" y="115685"/>
                                </a:lnTo>
                                <a:lnTo>
                                  <a:pt x="5397" y="158105"/>
                                </a:lnTo>
                                <a:lnTo>
                                  <a:pt x="0" y="201410"/>
                                </a:lnTo>
                                <a:lnTo>
                                  <a:pt x="418" y="244972"/>
                                </a:lnTo>
                                <a:lnTo>
                                  <a:pt x="6645" y="288166"/>
                                </a:lnTo>
                                <a:lnTo>
                                  <a:pt x="18676" y="330363"/>
                                </a:lnTo>
                                <a:lnTo>
                                  <a:pt x="36505" y="370938"/>
                                </a:lnTo>
                                <a:lnTo>
                                  <a:pt x="60125" y="409262"/>
                                </a:lnTo>
                                <a:lnTo>
                                  <a:pt x="89531" y="444711"/>
                                </a:lnTo>
                                <a:lnTo>
                                  <a:pt x="207101" y="332393"/>
                                </a:lnTo>
                                <a:lnTo>
                                  <a:pt x="178573" y="291527"/>
                                </a:lnTo>
                                <a:lnTo>
                                  <a:pt x="164062" y="245523"/>
                                </a:lnTo>
                                <a:lnTo>
                                  <a:pt x="163603" y="197715"/>
                                </a:lnTo>
                                <a:lnTo>
                                  <a:pt x="177227" y="151440"/>
                                </a:lnTo>
                                <a:lnTo>
                                  <a:pt x="204967" y="110031"/>
                                </a:lnTo>
                                <a:lnTo>
                                  <a:pt x="85264" y="0"/>
                                </a:lnTo>
                                <a:close/>
                              </a:path>
                            </a:pathLst>
                          </a:custGeom>
                          <a:solidFill>
                            <a:srgbClr val="D9D9D9"/>
                          </a:solidFill>
                        </wps:spPr>
                        <wps:bodyPr wrap="square" lIns="0" tIns="0" rIns="0" bIns="0" rtlCol="0">
                          <a:prstTxWarp prst="textNoShape">
                            <a:avLst/>
                          </a:prstTxWarp>
                          <a:noAutofit/>
                        </wps:bodyPr>
                      </wps:wsp>
                      <wps:wsp>
                        <wps:cNvPr id="88" name="Graphic 88"/>
                        <wps:cNvSpPr/>
                        <wps:spPr>
                          <a:xfrm>
                            <a:off x="475974" y="0"/>
                            <a:ext cx="564515" cy="650240"/>
                          </a:xfrm>
                          <a:custGeom>
                            <a:avLst/>
                            <a:gdLst/>
                            <a:ahLst/>
                            <a:cxnLst/>
                            <a:rect l="l" t="t" r="r" b="b"/>
                            <a:pathLst>
                              <a:path w="564515" h="650240">
                                <a:moveTo>
                                  <a:pt x="250278" y="0"/>
                                </a:moveTo>
                                <a:lnTo>
                                  <a:pt x="204434" y="1684"/>
                                </a:lnTo>
                                <a:lnTo>
                                  <a:pt x="159278" y="9777"/>
                                </a:lnTo>
                                <a:lnTo>
                                  <a:pt x="115534" y="24200"/>
                                </a:lnTo>
                                <a:lnTo>
                                  <a:pt x="73924" y="44877"/>
                                </a:lnTo>
                                <a:lnTo>
                                  <a:pt x="35172" y="71729"/>
                                </a:lnTo>
                                <a:lnTo>
                                  <a:pt x="0" y="104680"/>
                                </a:lnTo>
                                <a:lnTo>
                                  <a:pt x="119589" y="214839"/>
                                </a:lnTo>
                                <a:lnTo>
                                  <a:pt x="156551" y="184936"/>
                                </a:lnTo>
                                <a:lnTo>
                                  <a:pt x="199226" y="167385"/>
                                </a:lnTo>
                                <a:lnTo>
                                  <a:pt x="244725" y="162494"/>
                                </a:lnTo>
                                <a:lnTo>
                                  <a:pt x="290157" y="170576"/>
                                </a:lnTo>
                                <a:lnTo>
                                  <a:pt x="332630" y="191941"/>
                                </a:lnTo>
                                <a:lnTo>
                                  <a:pt x="367143" y="224639"/>
                                </a:lnTo>
                                <a:lnTo>
                                  <a:pt x="390166" y="264631"/>
                                </a:lnTo>
                                <a:lnTo>
                                  <a:pt x="401007" y="309090"/>
                                </a:lnTo>
                                <a:lnTo>
                                  <a:pt x="398980" y="355190"/>
                                </a:lnTo>
                                <a:lnTo>
                                  <a:pt x="383394" y="400104"/>
                                </a:lnTo>
                                <a:lnTo>
                                  <a:pt x="355525" y="438621"/>
                                </a:lnTo>
                                <a:lnTo>
                                  <a:pt x="318914" y="466708"/>
                                </a:lnTo>
                                <a:lnTo>
                                  <a:pt x="276271" y="483309"/>
                                </a:lnTo>
                                <a:lnTo>
                                  <a:pt x="230306" y="487372"/>
                                </a:lnTo>
                                <a:lnTo>
                                  <a:pt x="183727" y="477840"/>
                                </a:lnTo>
                                <a:lnTo>
                                  <a:pt x="128276" y="630683"/>
                                </a:lnTo>
                                <a:lnTo>
                                  <a:pt x="174669" y="643745"/>
                                </a:lnTo>
                                <a:lnTo>
                                  <a:pt x="221433" y="649745"/>
                                </a:lnTo>
                                <a:lnTo>
                                  <a:pt x="267890" y="648948"/>
                                </a:lnTo>
                                <a:lnTo>
                                  <a:pt x="313364" y="641617"/>
                                </a:lnTo>
                                <a:lnTo>
                                  <a:pt x="357177" y="628016"/>
                                </a:lnTo>
                                <a:lnTo>
                                  <a:pt x="398651" y="608410"/>
                                </a:lnTo>
                                <a:lnTo>
                                  <a:pt x="437108" y="583061"/>
                                </a:lnTo>
                                <a:lnTo>
                                  <a:pt x="471872" y="552233"/>
                                </a:lnTo>
                                <a:lnTo>
                                  <a:pt x="502266" y="516191"/>
                                </a:lnTo>
                                <a:lnTo>
                                  <a:pt x="527610" y="475199"/>
                                </a:lnTo>
                                <a:lnTo>
                                  <a:pt x="546671" y="430937"/>
                                </a:lnTo>
                                <a:lnTo>
                                  <a:pt x="558782" y="385377"/>
                                </a:lnTo>
                                <a:lnTo>
                                  <a:pt x="564113" y="339223"/>
                                </a:lnTo>
                                <a:lnTo>
                                  <a:pt x="562837" y="293184"/>
                                </a:lnTo>
                                <a:lnTo>
                                  <a:pt x="555126" y="247965"/>
                                </a:lnTo>
                                <a:lnTo>
                                  <a:pt x="541153" y="204272"/>
                                </a:lnTo>
                                <a:lnTo>
                                  <a:pt x="521090" y="162812"/>
                                </a:lnTo>
                                <a:lnTo>
                                  <a:pt x="495109" y="124292"/>
                                </a:lnTo>
                                <a:lnTo>
                                  <a:pt x="463382" y="89418"/>
                                </a:lnTo>
                                <a:lnTo>
                                  <a:pt x="426081" y="58897"/>
                                </a:lnTo>
                                <a:lnTo>
                                  <a:pt x="384712" y="34172"/>
                                </a:lnTo>
                                <a:lnTo>
                                  <a:pt x="341140" y="16166"/>
                                </a:lnTo>
                                <a:lnTo>
                                  <a:pt x="296088" y="4801"/>
                                </a:lnTo>
                                <a:lnTo>
                                  <a:pt x="250278" y="0"/>
                                </a:lnTo>
                                <a:close/>
                              </a:path>
                            </a:pathLst>
                          </a:custGeom>
                          <a:solidFill>
                            <a:srgbClr val="E10019"/>
                          </a:solidFill>
                        </wps:spPr>
                        <wps:bodyPr wrap="square" lIns="0" tIns="0" rIns="0" bIns="0" rtlCol="0">
                          <a:prstTxWarp prst="textNoShape">
                            <a:avLst/>
                          </a:prstTxWarp>
                          <a:noAutofit/>
                        </wps:bodyPr>
                      </wps:wsp>
                      <wps:wsp>
                        <wps:cNvPr id="89" name="Graphic 89"/>
                        <wps:cNvSpPr/>
                        <wps:spPr>
                          <a:xfrm>
                            <a:off x="333392" y="592524"/>
                            <a:ext cx="199390" cy="247015"/>
                          </a:xfrm>
                          <a:custGeom>
                            <a:avLst/>
                            <a:gdLst/>
                            <a:ahLst/>
                            <a:cxnLst/>
                            <a:rect l="l" t="t" r="r" b="b"/>
                            <a:pathLst>
                              <a:path w="199390" h="247015">
                                <a:moveTo>
                                  <a:pt x="0" y="246822"/>
                                </a:moveTo>
                                <a:lnTo>
                                  <a:pt x="199222" y="0"/>
                                </a:lnTo>
                                <a:lnTo>
                                  <a:pt x="199222" y="0"/>
                                </a:lnTo>
                              </a:path>
                            </a:pathLst>
                          </a:custGeom>
                          <a:ln w="9525">
                            <a:solidFill>
                              <a:srgbClr val="000000"/>
                            </a:solidFill>
                            <a:prstDash val="solid"/>
                          </a:ln>
                        </wps:spPr>
                        <wps:bodyPr wrap="square" lIns="0" tIns="0" rIns="0" bIns="0" rtlCol="0">
                          <a:prstTxWarp prst="textNoShape">
                            <a:avLst/>
                          </a:prstTxWarp>
                          <a:noAutofit/>
                        </wps:bodyPr>
                      </wps:wsp>
                      <wps:wsp>
                        <wps:cNvPr id="90" name="Graphic 90"/>
                        <wps:cNvSpPr/>
                        <wps:spPr>
                          <a:xfrm>
                            <a:off x="4762" y="323185"/>
                            <a:ext cx="381000" cy="11430"/>
                          </a:xfrm>
                          <a:custGeom>
                            <a:avLst/>
                            <a:gdLst/>
                            <a:ahLst/>
                            <a:cxnLst/>
                            <a:rect l="l" t="t" r="r" b="b"/>
                            <a:pathLst>
                              <a:path w="381000" h="11430">
                                <a:moveTo>
                                  <a:pt x="0" y="11340"/>
                                </a:moveTo>
                                <a:lnTo>
                                  <a:pt x="380448" y="0"/>
                                </a:lnTo>
                                <a:lnTo>
                                  <a:pt x="380448" y="0"/>
                                </a:lnTo>
                              </a:path>
                            </a:pathLst>
                          </a:custGeom>
                          <a:ln w="9524">
                            <a:solidFill>
                              <a:srgbClr val="000000"/>
                            </a:solidFill>
                            <a:prstDash val="solid"/>
                          </a:ln>
                        </wps:spPr>
                        <wps:bodyPr wrap="square" lIns="0" tIns="0" rIns="0" bIns="0" rtlCol="0">
                          <a:prstTxWarp prst="textNoShape">
                            <a:avLst/>
                          </a:prstTxWarp>
                          <a:noAutofit/>
                        </wps:bodyPr>
                      </wps:wsp>
                      <wps:wsp>
                        <wps:cNvPr id="91" name="Graphic 91"/>
                        <wps:cNvSpPr/>
                        <wps:spPr>
                          <a:xfrm>
                            <a:off x="1026398" y="182127"/>
                            <a:ext cx="327025" cy="61594"/>
                          </a:xfrm>
                          <a:custGeom>
                            <a:avLst/>
                            <a:gdLst/>
                            <a:ahLst/>
                            <a:cxnLst/>
                            <a:rect l="l" t="t" r="r" b="b"/>
                            <a:pathLst>
                              <a:path w="327025" h="61594">
                                <a:moveTo>
                                  <a:pt x="326965" y="0"/>
                                </a:moveTo>
                                <a:lnTo>
                                  <a:pt x="0" y="61314"/>
                                </a:lnTo>
                                <a:lnTo>
                                  <a:pt x="0" y="61314"/>
                                </a:lnTo>
                              </a:path>
                            </a:pathLst>
                          </a:custGeom>
                          <a:ln w="9524">
                            <a:solidFill>
                              <a:srgbClr val="000000"/>
                            </a:solidFill>
                            <a:prstDash val="solid"/>
                          </a:ln>
                        </wps:spPr>
                        <wps:bodyPr wrap="square" lIns="0" tIns="0" rIns="0" bIns="0" rtlCol="0">
                          <a:prstTxWarp prst="textNoShape">
                            <a:avLst/>
                          </a:prstTxWarp>
                          <a:noAutofit/>
                        </wps:bodyPr>
                      </wps:wsp>
                      <wps:wsp>
                        <wps:cNvPr id="92" name="Textbox 92"/>
                        <wps:cNvSpPr txBox="1"/>
                        <wps:spPr>
                          <a:xfrm>
                            <a:off x="19795" y="793605"/>
                            <a:ext cx="231140" cy="116205"/>
                          </a:xfrm>
                          <a:prstGeom prst="rect">
                            <a:avLst/>
                          </a:prstGeom>
                        </wps:spPr>
                        <wps:txbx>
                          <w:txbxContent>
                            <w:p>
                              <w:pPr>
                                <w:spacing w:line="182" w:lineRule="exact" w:before="0"/>
                                <w:ind w:left="0" w:right="0" w:firstLine="0"/>
                                <w:jc w:val="left"/>
                                <w:rPr>
                                  <w:sz w:val="16"/>
                                </w:rPr>
                              </w:pPr>
                              <w:r>
                                <w:rPr>
                                  <w:spacing w:val="-4"/>
                                  <w:w w:val="105"/>
                                  <w:sz w:val="16"/>
                                </w:rPr>
                                <w:t>7.3%</w:t>
                              </w:r>
                            </w:p>
                          </w:txbxContent>
                        </wps:txbx>
                        <wps:bodyPr wrap="square" lIns="0" tIns="0" rIns="0" bIns="0" rtlCol="0">
                          <a:noAutofit/>
                        </wps:bodyPr>
                      </wps:wsp>
                    </wpg:wgp>
                  </a:graphicData>
                </a:graphic>
              </wp:anchor>
            </w:drawing>
          </mc:Choice>
          <mc:Fallback>
            <w:pict>
              <v:group style="position:absolute;margin-left:329.208771pt;margin-top:39.852886pt;width:106.95pt;height:71.650pt;mso-position-horizontal-relative:page;mso-position-vertical-relative:paragraph;z-index:15742464" id="docshapegroup45" coordorigin="6584,797" coordsize="2139,1433">
                <v:shape style="position:absolute;left:7340;top:1485;width:283;height:305" type="#_x0000_t75" id="docshape46" stroked="false">
                  <v:imagedata r:id="rId13" o:title=""/>
                </v:shape>
                <v:shape style="position:absolute;left:7199;top:962;width:327;height:701" id="docshape47" coordorigin="7199,962" coordsize="327,701" path="m7333,962l7288,1019,7252,1080,7225,1144,7208,1211,7199,1279,7200,1348,7210,1416,7229,1483,7257,1546,7294,1607,7340,1663,7525,1486,7480,1421,7457,1349,7457,1274,7478,1201,7522,1136,7333,962xe" filled="true" fillcolor="#d9d9d9" stroked="false">
                  <v:path arrowok="t"/>
                  <v:fill type="solid"/>
                </v:shape>
                <v:shape style="position:absolute;left:7333;top:797;width:889;height:1024" id="docshape48" coordorigin="7334,797" coordsize="889,1024" path="m7728,797l7656,800,7585,812,7516,835,7450,868,7389,910,7334,962,7522,1135,7580,1088,7647,1061,7719,1053,7791,1066,7858,1099,7912,1151,7948,1214,7965,1284,7962,1356,7938,1427,7894,1488,7836,1532,7769,1558,7696,1565,7623,1550,7536,1790,7609,1811,7682,1820,7756,1819,7827,1807,7896,1786,7962,1755,8022,1715,8077,1667,8125,1610,8165,1545,8195,1476,8214,1404,8222,1331,8220,1259,8208,1188,8186,1119,8154,1053,8113,993,8063,938,8005,890,7940,851,7871,823,7800,805,7728,797xe" filled="true" fillcolor="#e10019" stroked="false">
                  <v:path arrowok="t"/>
                  <v:fill type="solid"/>
                </v:shape>
                <v:shape style="position:absolute;left:7109;top:1730;width:314;height:389" id="docshape49" coordorigin="7109,1730" coordsize="314,389" path="m7109,2119l7423,1730,7423,1730e" filled="false" stroked="true" strokeweight=".75002pt" strokecolor="#000000">
                  <v:path arrowok="t"/>
                  <v:stroke dashstyle="solid"/>
                </v:shape>
                <v:shape style="position:absolute;left:6591;top:1306;width:600;height:18" id="docshape50" coordorigin="6592,1306" coordsize="600,18" path="m6592,1324l7191,1306,7191,1306e" filled="false" stroked="true" strokeweight=".749993pt" strokecolor="#000000">
                  <v:path arrowok="t"/>
                  <v:stroke dashstyle="solid"/>
                </v:shape>
                <v:shape style="position:absolute;left:8200;top:1083;width:515;height:97" id="docshape51" coordorigin="8201,1084" coordsize="515,97" path="m8715,1084l8201,1180,8201,1180e" filled="false" stroked="true" strokeweight=".749994pt" strokecolor="#000000">
                  <v:path arrowok="t"/>
                  <v:stroke dashstyle="solid"/>
                </v:shape>
                <v:shape style="position:absolute;left:6615;top:2046;width:364;height:183" type="#_x0000_t202" id="docshape52" filled="false" stroked="false">
                  <v:textbox inset="0,0,0,0">
                    <w:txbxContent>
                      <w:p>
                        <w:pPr>
                          <w:spacing w:line="182" w:lineRule="exact" w:before="0"/>
                          <w:ind w:left="0" w:right="0" w:firstLine="0"/>
                          <w:jc w:val="left"/>
                          <w:rPr>
                            <w:sz w:val="16"/>
                          </w:rPr>
                        </w:pPr>
                        <w:r>
                          <w:rPr>
                            <w:spacing w:val="-4"/>
                            <w:w w:val="105"/>
                            <w:sz w:val="16"/>
                          </w:rPr>
                          <w:t>7.3%</w:t>
                        </w:r>
                      </w:p>
                    </w:txbxContent>
                  </v:textbox>
                  <w10:wrap type="none"/>
                </v:shape>
                <w10:wrap type="none"/>
              </v:group>
            </w:pict>
          </mc:Fallback>
        </mc:AlternateContent>
      </w:r>
      <w:r>
        <w:rPr>
          <w:spacing w:val="-4"/>
        </w:rPr>
        <w:t>2021</w:t>
      </w:r>
      <w:r>
        <w:rPr/>
        <w:tab/>
      </w:r>
      <w:r>
        <w:rPr>
          <w:spacing w:val="-4"/>
        </w:rPr>
        <w:t>2020</w:t>
      </w:r>
    </w:p>
    <w:p>
      <w:pPr>
        <w:pStyle w:val="BodyText"/>
        <w:rPr>
          <w:b/>
          <w:i/>
          <w:sz w:val="20"/>
        </w:rPr>
      </w:pPr>
    </w:p>
    <w:p>
      <w:pPr>
        <w:pStyle w:val="BodyText"/>
        <w:spacing w:before="223"/>
        <w:rPr>
          <w:b/>
          <w:i/>
          <w:sz w:val="20"/>
        </w:rPr>
      </w:pPr>
    </w:p>
    <w:p>
      <w:pPr>
        <w:spacing w:after="0"/>
        <w:rPr>
          <w:sz w:val="20"/>
        </w:rPr>
        <w:sectPr>
          <w:pgSz w:w="11880" w:h="15480"/>
          <w:pgMar w:header="0" w:footer="584" w:top="300" w:bottom="780" w:left="420" w:right="420"/>
        </w:sectPr>
      </w:pPr>
    </w:p>
    <w:p>
      <w:pPr>
        <w:pStyle w:val="BodyText"/>
        <w:rPr>
          <w:b/>
          <w:i/>
          <w:sz w:val="16"/>
        </w:rPr>
      </w:pPr>
    </w:p>
    <w:p>
      <w:pPr>
        <w:pStyle w:val="BodyText"/>
        <w:spacing w:before="110"/>
        <w:rPr>
          <w:b/>
          <w:i/>
          <w:sz w:val="16"/>
        </w:rPr>
      </w:pPr>
    </w:p>
    <w:p>
      <w:pPr>
        <w:spacing w:before="0"/>
        <w:ind w:left="0" w:right="38" w:firstLine="0"/>
        <w:jc w:val="right"/>
        <w:rPr>
          <w:sz w:val="16"/>
        </w:rPr>
      </w:pPr>
      <w:r>
        <w:rPr/>
        <mc:AlternateContent>
          <mc:Choice Requires="wps">
            <w:drawing>
              <wp:anchor distT="0" distB="0" distL="0" distR="0" allowOverlap="1" layoutInCell="1" locked="0" behindDoc="0" simplePos="0" relativeHeight="15741952">
                <wp:simplePos x="0" y="0"/>
                <wp:positionH relativeFrom="page">
                  <wp:posOffset>1932935</wp:posOffset>
                </wp:positionH>
                <wp:positionV relativeFrom="paragraph">
                  <wp:posOffset>-362762</wp:posOffset>
                </wp:positionV>
                <wp:extent cx="1350010" cy="928369"/>
                <wp:effectExtent l="0" t="0" r="0" b="0"/>
                <wp:wrapNone/>
                <wp:docPr id="93" name="Group 93"/>
                <wp:cNvGraphicFramePr>
                  <a:graphicFrameLocks/>
                </wp:cNvGraphicFramePr>
                <a:graphic>
                  <a:graphicData uri="http://schemas.microsoft.com/office/word/2010/wordprocessingGroup">
                    <wpg:wgp>
                      <wpg:cNvPr id="93" name="Group 93"/>
                      <wpg:cNvGrpSpPr/>
                      <wpg:grpSpPr>
                        <a:xfrm>
                          <a:off x="0" y="0"/>
                          <a:ext cx="1350010" cy="928369"/>
                          <a:chExt cx="1350010" cy="928369"/>
                        </a:xfrm>
                      </wpg:grpSpPr>
                      <pic:pic>
                        <pic:nvPicPr>
                          <pic:cNvPr id="94" name="Image 94"/>
                          <pic:cNvPicPr/>
                        </pic:nvPicPr>
                        <pic:blipFill>
                          <a:blip r:embed="rId14" cstate="print"/>
                          <a:stretch>
                            <a:fillRect/>
                          </a:stretch>
                        </pic:blipFill>
                        <pic:spPr>
                          <a:xfrm>
                            <a:off x="504112" y="448340"/>
                            <a:ext cx="155405" cy="181849"/>
                          </a:xfrm>
                          <a:prstGeom prst="rect">
                            <a:avLst/>
                          </a:prstGeom>
                        </pic:spPr>
                      </pic:pic>
                      <wps:wsp>
                        <wps:cNvPr id="95" name="Graphic 95"/>
                        <wps:cNvSpPr/>
                        <wps:spPr>
                          <a:xfrm>
                            <a:off x="389952" y="142804"/>
                            <a:ext cx="219710" cy="429259"/>
                          </a:xfrm>
                          <a:custGeom>
                            <a:avLst/>
                            <a:gdLst/>
                            <a:ahLst/>
                            <a:cxnLst/>
                            <a:rect l="l" t="t" r="r" b="b"/>
                            <a:pathLst>
                              <a:path w="219710" h="429259">
                                <a:moveTo>
                                  <a:pt x="55596" y="0"/>
                                </a:moveTo>
                                <a:lnTo>
                                  <a:pt x="31374" y="42414"/>
                                </a:lnTo>
                                <a:lnTo>
                                  <a:pt x="14102" y="86933"/>
                                </a:lnTo>
                                <a:lnTo>
                                  <a:pt x="3677" y="132807"/>
                                </a:lnTo>
                                <a:lnTo>
                                  <a:pt x="0" y="179288"/>
                                </a:lnTo>
                                <a:lnTo>
                                  <a:pt x="2966" y="225629"/>
                                </a:lnTo>
                                <a:lnTo>
                                  <a:pt x="12476" y="271080"/>
                                </a:lnTo>
                                <a:lnTo>
                                  <a:pt x="28428" y="314893"/>
                                </a:lnTo>
                                <a:lnTo>
                                  <a:pt x="50720" y="356321"/>
                                </a:lnTo>
                                <a:lnTo>
                                  <a:pt x="79250" y="394615"/>
                                </a:lnTo>
                                <a:lnTo>
                                  <a:pt x="113918" y="429027"/>
                                </a:lnTo>
                                <a:lnTo>
                                  <a:pt x="219562" y="305431"/>
                                </a:lnTo>
                                <a:lnTo>
                                  <a:pt x="187965" y="269076"/>
                                </a:lnTo>
                                <a:lnTo>
                                  <a:pt x="168844" y="226453"/>
                                </a:lnTo>
                                <a:lnTo>
                                  <a:pt x="162604" y="180558"/>
                                </a:lnTo>
                                <a:lnTo>
                                  <a:pt x="169654" y="134381"/>
                                </a:lnTo>
                                <a:lnTo>
                                  <a:pt x="190401" y="90918"/>
                                </a:lnTo>
                                <a:lnTo>
                                  <a:pt x="55596" y="0"/>
                                </a:lnTo>
                                <a:close/>
                              </a:path>
                            </a:pathLst>
                          </a:custGeom>
                          <a:solidFill>
                            <a:srgbClr val="D9D9D9"/>
                          </a:solidFill>
                        </wps:spPr>
                        <wps:bodyPr wrap="square" lIns="0" tIns="0" rIns="0" bIns="0" rtlCol="0">
                          <a:prstTxWarp prst="textNoShape">
                            <a:avLst/>
                          </a:prstTxWarp>
                          <a:noAutofit/>
                        </wps:bodyPr>
                      </wps:wsp>
                      <wps:wsp>
                        <wps:cNvPr id="96" name="Graphic 96"/>
                        <wps:cNvSpPr/>
                        <wps:spPr>
                          <a:xfrm>
                            <a:off x="445734" y="0"/>
                            <a:ext cx="594995" cy="649605"/>
                          </a:xfrm>
                          <a:custGeom>
                            <a:avLst/>
                            <a:gdLst/>
                            <a:ahLst/>
                            <a:cxnLst/>
                            <a:rect l="l" t="t" r="r" b="b"/>
                            <a:pathLst>
                              <a:path w="594995" h="649605">
                                <a:moveTo>
                                  <a:pt x="289051" y="0"/>
                                </a:moveTo>
                                <a:lnTo>
                                  <a:pt x="241443" y="646"/>
                                </a:lnTo>
                                <a:lnTo>
                                  <a:pt x="194632" y="8172"/>
                                </a:lnTo>
                                <a:lnTo>
                                  <a:pt x="149404" y="22394"/>
                                </a:lnTo>
                                <a:lnTo>
                                  <a:pt x="106543" y="43126"/>
                                </a:lnTo>
                                <a:lnTo>
                                  <a:pt x="66832" y="70182"/>
                                </a:lnTo>
                                <a:lnTo>
                                  <a:pt x="31056" y="103378"/>
                                </a:lnTo>
                                <a:lnTo>
                                  <a:pt x="0" y="142529"/>
                                </a:lnTo>
                                <a:lnTo>
                                  <a:pt x="134715" y="233587"/>
                                </a:lnTo>
                                <a:lnTo>
                                  <a:pt x="168129" y="197411"/>
                                </a:lnTo>
                                <a:lnTo>
                                  <a:pt x="209415" y="173515"/>
                                </a:lnTo>
                                <a:lnTo>
                                  <a:pt x="255435" y="162639"/>
                                </a:lnTo>
                                <a:lnTo>
                                  <a:pt x="303052" y="165526"/>
                                </a:lnTo>
                                <a:lnTo>
                                  <a:pt x="349128" y="182914"/>
                                </a:lnTo>
                                <a:lnTo>
                                  <a:pt x="387922" y="213249"/>
                                </a:lnTo>
                                <a:lnTo>
                                  <a:pt x="415122" y="252435"/>
                                </a:lnTo>
                                <a:lnTo>
                                  <a:pt x="429733" y="297405"/>
                                </a:lnTo>
                                <a:lnTo>
                                  <a:pt x="430758" y="345095"/>
                                </a:lnTo>
                                <a:lnTo>
                                  <a:pt x="417203" y="392437"/>
                                </a:lnTo>
                                <a:lnTo>
                                  <a:pt x="390156" y="433586"/>
                                </a:lnTo>
                                <a:lnTo>
                                  <a:pt x="353335" y="463909"/>
                                </a:lnTo>
                                <a:lnTo>
                                  <a:pt x="309714" y="482162"/>
                                </a:lnTo>
                                <a:lnTo>
                                  <a:pt x="262267" y="487100"/>
                                </a:lnTo>
                                <a:lnTo>
                                  <a:pt x="213967" y="477475"/>
                                </a:lnTo>
                                <a:lnTo>
                                  <a:pt x="158516" y="630318"/>
                                </a:lnTo>
                                <a:lnTo>
                                  <a:pt x="206657" y="643735"/>
                                </a:lnTo>
                                <a:lnTo>
                                  <a:pt x="255114" y="649562"/>
                                </a:lnTo>
                                <a:lnTo>
                                  <a:pt x="303145" y="648109"/>
                                </a:lnTo>
                                <a:lnTo>
                                  <a:pt x="350006" y="639687"/>
                                </a:lnTo>
                                <a:lnTo>
                                  <a:pt x="394955" y="624608"/>
                                </a:lnTo>
                                <a:lnTo>
                                  <a:pt x="437248" y="603183"/>
                                </a:lnTo>
                                <a:lnTo>
                                  <a:pt x="476142" y="575722"/>
                                </a:lnTo>
                                <a:lnTo>
                                  <a:pt x="510895" y="542538"/>
                                </a:lnTo>
                                <a:lnTo>
                                  <a:pt x="540762" y="503941"/>
                                </a:lnTo>
                                <a:lnTo>
                                  <a:pt x="565001" y="460242"/>
                                </a:lnTo>
                                <a:lnTo>
                                  <a:pt x="582322" y="413367"/>
                                </a:lnTo>
                                <a:lnTo>
                                  <a:pt x="592103" y="365554"/>
                                </a:lnTo>
                                <a:lnTo>
                                  <a:pt x="594595" y="317568"/>
                                </a:lnTo>
                                <a:lnTo>
                                  <a:pt x="590045" y="270177"/>
                                </a:lnTo>
                                <a:lnTo>
                                  <a:pt x="578703" y="224145"/>
                                </a:lnTo>
                                <a:lnTo>
                                  <a:pt x="560818" y="180239"/>
                                </a:lnTo>
                                <a:lnTo>
                                  <a:pt x="536639" y="139225"/>
                                </a:lnTo>
                                <a:lnTo>
                                  <a:pt x="506414" y="101869"/>
                                </a:lnTo>
                                <a:lnTo>
                                  <a:pt x="470393" y="68938"/>
                                </a:lnTo>
                                <a:lnTo>
                                  <a:pt x="428824" y="41197"/>
                                </a:lnTo>
                                <a:lnTo>
                                  <a:pt x="383526" y="20090"/>
                                </a:lnTo>
                                <a:lnTo>
                                  <a:pt x="336674" y="6419"/>
                                </a:lnTo>
                                <a:lnTo>
                                  <a:pt x="289051" y="0"/>
                                </a:lnTo>
                                <a:close/>
                              </a:path>
                            </a:pathLst>
                          </a:custGeom>
                          <a:solidFill>
                            <a:srgbClr val="E10019"/>
                          </a:solidFill>
                        </wps:spPr>
                        <wps:bodyPr wrap="square" lIns="0" tIns="0" rIns="0" bIns="0" rtlCol="0">
                          <a:prstTxWarp prst="textNoShape">
                            <a:avLst/>
                          </a:prstTxWarp>
                          <a:noAutofit/>
                        </wps:bodyPr>
                      </wps:wsp>
                      <wps:wsp>
                        <wps:cNvPr id="97" name="Graphic 97"/>
                        <wps:cNvSpPr/>
                        <wps:spPr>
                          <a:xfrm>
                            <a:off x="352442" y="600744"/>
                            <a:ext cx="194310" cy="257810"/>
                          </a:xfrm>
                          <a:custGeom>
                            <a:avLst/>
                            <a:gdLst/>
                            <a:ahLst/>
                            <a:cxnLst/>
                            <a:rect l="l" t="t" r="r" b="b"/>
                            <a:pathLst>
                              <a:path w="194310" h="257810">
                                <a:moveTo>
                                  <a:pt x="0" y="257286"/>
                                </a:moveTo>
                                <a:lnTo>
                                  <a:pt x="194078" y="0"/>
                                </a:lnTo>
                                <a:lnTo>
                                  <a:pt x="194078" y="0"/>
                                </a:lnTo>
                              </a:path>
                            </a:pathLst>
                          </a:custGeom>
                          <a:ln w="9525">
                            <a:solidFill>
                              <a:srgbClr val="000000"/>
                            </a:solidFill>
                            <a:prstDash val="solid"/>
                          </a:ln>
                        </wps:spPr>
                        <wps:bodyPr wrap="square" lIns="0" tIns="0" rIns="0" bIns="0" rtlCol="0">
                          <a:prstTxWarp prst="textNoShape">
                            <a:avLst/>
                          </a:prstTxWarp>
                          <a:noAutofit/>
                        </wps:bodyPr>
                      </wps:wsp>
                      <wps:wsp>
                        <wps:cNvPr id="98" name="Graphic 98"/>
                        <wps:cNvSpPr/>
                        <wps:spPr>
                          <a:xfrm>
                            <a:off x="4762" y="363561"/>
                            <a:ext cx="383540" cy="46990"/>
                          </a:xfrm>
                          <a:custGeom>
                            <a:avLst/>
                            <a:gdLst/>
                            <a:ahLst/>
                            <a:cxnLst/>
                            <a:rect l="l" t="t" r="r" b="b"/>
                            <a:pathLst>
                              <a:path w="383540" h="46990">
                                <a:moveTo>
                                  <a:pt x="0" y="46799"/>
                                </a:moveTo>
                                <a:lnTo>
                                  <a:pt x="383381" y="0"/>
                                </a:lnTo>
                                <a:lnTo>
                                  <a:pt x="383381" y="0"/>
                                </a:lnTo>
                              </a:path>
                            </a:pathLst>
                          </a:custGeom>
                          <a:ln w="9524">
                            <a:solidFill>
                              <a:srgbClr val="000000"/>
                            </a:solidFill>
                            <a:prstDash val="solid"/>
                          </a:ln>
                        </wps:spPr>
                        <wps:bodyPr wrap="square" lIns="0" tIns="0" rIns="0" bIns="0" rtlCol="0">
                          <a:prstTxWarp prst="textNoShape">
                            <a:avLst/>
                          </a:prstTxWarp>
                          <a:noAutofit/>
                        </wps:bodyPr>
                      </wps:wsp>
                      <wps:wsp>
                        <wps:cNvPr id="99" name="Graphic 99"/>
                        <wps:cNvSpPr/>
                        <wps:spPr>
                          <a:xfrm>
                            <a:off x="1019707" y="168696"/>
                            <a:ext cx="325755" cy="50800"/>
                          </a:xfrm>
                          <a:custGeom>
                            <a:avLst/>
                            <a:gdLst/>
                            <a:ahLst/>
                            <a:cxnLst/>
                            <a:rect l="l" t="t" r="r" b="b"/>
                            <a:pathLst>
                              <a:path w="325755" h="50800">
                                <a:moveTo>
                                  <a:pt x="325352" y="0"/>
                                </a:moveTo>
                                <a:lnTo>
                                  <a:pt x="0" y="50799"/>
                                </a:lnTo>
                                <a:lnTo>
                                  <a:pt x="0" y="50799"/>
                                </a:lnTo>
                              </a:path>
                            </a:pathLst>
                          </a:custGeom>
                          <a:ln w="9524">
                            <a:solidFill>
                              <a:srgbClr val="000000"/>
                            </a:solidFill>
                            <a:prstDash val="solid"/>
                          </a:ln>
                        </wps:spPr>
                        <wps:bodyPr wrap="square" lIns="0" tIns="0" rIns="0" bIns="0" rtlCol="0">
                          <a:prstTxWarp prst="textNoShape">
                            <a:avLst/>
                          </a:prstTxWarp>
                          <a:noAutofit/>
                        </wps:bodyPr>
                      </wps:wsp>
                      <wps:wsp>
                        <wps:cNvPr id="100" name="Textbox 100"/>
                        <wps:cNvSpPr txBox="1"/>
                        <wps:spPr>
                          <a:xfrm>
                            <a:off x="38845" y="812290"/>
                            <a:ext cx="231140" cy="116205"/>
                          </a:xfrm>
                          <a:prstGeom prst="rect">
                            <a:avLst/>
                          </a:prstGeom>
                        </wps:spPr>
                        <wps:txbx>
                          <w:txbxContent>
                            <w:p>
                              <w:pPr>
                                <w:spacing w:line="182" w:lineRule="exact" w:before="0"/>
                                <w:ind w:left="0" w:right="0" w:firstLine="0"/>
                                <w:jc w:val="left"/>
                                <w:rPr>
                                  <w:sz w:val="16"/>
                                </w:rPr>
                              </w:pPr>
                              <w:r>
                                <w:rPr>
                                  <w:spacing w:val="-4"/>
                                  <w:w w:val="105"/>
                                  <w:sz w:val="16"/>
                                </w:rPr>
                                <w:t>5.7%</w:t>
                              </w:r>
                            </w:p>
                          </w:txbxContent>
                        </wps:txbx>
                        <wps:bodyPr wrap="square" lIns="0" tIns="0" rIns="0" bIns="0" rtlCol="0">
                          <a:noAutofit/>
                        </wps:bodyPr>
                      </wps:wsp>
                    </wpg:wgp>
                  </a:graphicData>
                </a:graphic>
              </wp:anchor>
            </w:drawing>
          </mc:Choice>
          <mc:Fallback>
            <w:pict>
              <v:group style="position:absolute;margin-left:152.199661pt;margin-top:-28.563982pt;width:106.3pt;height:73.1pt;mso-position-horizontal-relative:page;mso-position-vertical-relative:paragraph;z-index:15741952" id="docshapegroup53" coordorigin="3044,-571" coordsize="2126,1462">
                <v:shape style="position:absolute;left:3837;top:134;width:245;height:287" type="#_x0000_t75" id="docshape54" stroked="false">
                  <v:imagedata r:id="rId14" o:title=""/>
                </v:shape>
                <v:shape style="position:absolute;left:3658;top:-347;width:346;height:676" id="docshape55" coordorigin="3658,-346" coordsize="346,676" path="m3746,-346l3708,-280,3680,-209,3664,-137,3658,-64,3663,9,3678,81,3703,150,3738,215,3783,275,3837,329,4004,135,3954,77,3924,10,3914,-62,3925,-135,3958,-203,3746,-346xe" filled="true" fillcolor="#d9d9d9" stroked="false">
                  <v:path arrowok="t"/>
                  <v:fill type="solid"/>
                </v:shape>
                <v:shape style="position:absolute;left:3745;top:-572;width:937;height:1023" id="docshape56" coordorigin="3746,-571" coordsize="937,1023" path="m4201,-571l4126,-570,4052,-558,3981,-536,3914,-503,3851,-461,3795,-408,3746,-347,3958,-203,4011,-260,4076,-298,4148,-315,4223,-311,4296,-283,4357,-235,4400,-174,4423,-103,4424,-28,4403,47,4360,112,4302,159,4234,188,4159,196,4083,181,3996,421,4071,442,4148,452,4223,449,4297,436,4368,412,4435,379,4496,335,4550,283,4598,222,4636,154,4663,80,4678,4,4682,-71,4675,-146,4657,-218,4629,-287,4591,-352,4543,-411,4487,-463,4421,-506,4350,-540,4276,-561,4201,-571xe" filled="true" fillcolor="#e10019" stroked="false">
                  <v:path arrowok="t"/>
                  <v:fill type="solid"/>
                </v:shape>
                <v:shape style="position:absolute;left:3599;top:374;width:306;height:406" id="docshape57" coordorigin="3599,375" coordsize="306,406" path="m3599,780l3905,375,3905,375e" filled="false" stroked="true" strokeweight=".750022pt" strokecolor="#000000">
                  <v:path arrowok="t"/>
                  <v:stroke dashstyle="solid"/>
                </v:shape>
                <v:shape style="position:absolute;left:3051;top:1;width:604;height:74" id="docshape58" coordorigin="3051,1" coordsize="604,74" path="m3051,75l3655,1,3655,1e" filled="false" stroked="true" strokeweight=".749993pt" strokecolor="#000000">
                  <v:path arrowok="t"/>
                  <v:stroke dashstyle="solid"/>
                </v:shape>
                <v:shape style="position:absolute;left:4649;top:-306;width:513;height:80" id="docshape59" coordorigin="4650,-306" coordsize="513,80" path="m5162,-306l4650,-226,4650,-226e" filled="false" stroked="true" strokeweight=".749994pt" strokecolor="#000000">
                  <v:path arrowok="t"/>
                  <v:stroke dashstyle="solid"/>
                </v:shape>
                <v:shape style="position:absolute;left:3105;top:707;width:364;height:183" type="#_x0000_t202" id="docshape60" filled="false" stroked="false">
                  <v:textbox inset="0,0,0,0">
                    <w:txbxContent>
                      <w:p>
                        <w:pPr>
                          <w:spacing w:line="182" w:lineRule="exact" w:before="0"/>
                          <w:ind w:left="0" w:right="0" w:firstLine="0"/>
                          <w:jc w:val="left"/>
                          <w:rPr>
                            <w:sz w:val="16"/>
                          </w:rPr>
                        </w:pPr>
                        <w:r>
                          <w:rPr>
                            <w:spacing w:val="-4"/>
                            <w:w w:val="105"/>
                            <w:sz w:val="16"/>
                          </w:rPr>
                          <w:t>5.7%</w:t>
                        </w:r>
                      </w:p>
                    </w:txbxContent>
                  </v:textbox>
                  <w10:wrap type="none"/>
                </v:shape>
                <w10:wrap type="none"/>
              </v:group>
            </w:pict>
          </mc:Fallback>
        </mc:AlternateContent>
      </w:r>
      <w:r>
        <w:rPr>
          <w:spacing w:val="-2"/>
          <w:w w:val="105"/>
          <w:sz w:val="16"/>
        </w:rPr>
        <w:t>23.2%</w:t>
      </w:r>
    </w:p>
    <w:p>
      <w:pPr>
        <w:spacing w:before="98"/>
        <w:ind w:left="0" w:right="0" w:firstLine="0"/>
        <w:jc w:val="right"/>
        <w:rPr>
          <w:sz w:val="16"/>
        </w:rPr>
      </w:pPr>
      <w:r>
        <w:rPr/>
        <w:br w:type="column"/>
      </w:r>
      <w:r>
        <w:rPr>
          <w:spacing w:val="-2"/>
          <w:w w:val="105"/>
          <w:sz w:val="16"/>
        </w:rPr>
        <w:t>71.1%</w:t>
      </w:r>
    </w:p>
    <w:p>
      <w:pPr>
        <w:spacing w:line="240" w:lineRule="auto" w:before="174"/>
        <w:rPr>
          <w:sz w:val="16"/>
        </w:rPr>
      </w:pPr>
      <w:r>
        <w:rPr/>
        <w:br w:type="column"/>
      </w:r>
      <w:r>
        <w:rPr>
          <w:sz w:val="16"/>
        </w:rPr>
      </w:r>
    </w:p>
    <w:p>
      <w:pPr>
        <w:spacing w:before="0"/>
        <w:ind w:left="236" w:right="0" w:firstLine="0"/>
        <w:jc w:val="left"/>
        <w:rPr>
          <w:sz w:val="16"/>
        </w:rPr>
      </w:pPr>
      <w:r>
        <w:rPr>
          <w:spacing w:val="-2"/>
          <w:w w:val="105"/>
          <w:sz w:val="16"/>
        </w:rPr>
        <w:t>24.0%</w:t>
      </w:r>
    </w:p>
    <w:p>
      <w:pPr>
        <w:spacing w:before="118"/>
        <w:ind w:left="0" w:right="111" w:firstLine="0"/>
        <w:jc w:val="center"/>
        <w:rPr>
          <w:sz w:val="16"/>
        </w:rPr>
      </w:pPr>
      <w:r>
        <w:rPr/>
        <w:br w:type="column"/>
      </w:r>
      <w:r>
        <w:rPr>
          <w:spacing w:val="-2"/>
          <w:w w:val="105"/>
          <w:sz w:val="16"/>
        </w:rPr>
        <w:t>68.7%</w:t>
      </w:r>
    </w:p>
    <w:p>
      <w:pPr>
        <w:spacing w:after="0"/>
        <w:jc w:val="center"/>
        <w:rPr>
          <w:sz w:val="16"/>
        </w:rPr>
        <w:sectPr>
          <w:type w:val="continuous"/>
          <w:pgSz w:w="11880" w:h="15480"/>
          <w:pgMar w:header="0" w:footer="584" w:top="760" w:bottom="280" w:left="420" w:right="420"/>
          <w:cols w:num="4" w:equalWidth="0">
            <w:col w:w="2522" w:space="315"/>
            <w:col w:w="2482" w:space="40"/>
            <w:col w:w="704" w:space="328"/>
            <w:col w:w="4649"/>
          </w:cols>
        </w:sectPr>
      </w:pPr>
    </w:p>
    <w:p>
      <w:pPr>
        <w:pStyle w:val="BodyText"/>
        <w:rPr>
          <w:sz w:val="20"/>
        </w:rPr>
      </w:pPr>
    </w:p>
    <w:p>
      <w:pPr>
        <w:pStyle w:val="BodyText"/>
        <w:rPr>
          <w:sz w:val="20"/>
        </w:rPr>
      </w:pPr>
    </w:p>
    <w:p>
      <w:pPr>
        <w:pStyle w:val="BodyText"/>
        <w:spacing w:before="229"/>
        <w:rPr>
          <w:sz w:val="20"/>
        </w:rPr>
      </w:pPr>
    </w:p>
    <w:p>
      <w:pPr>
        <w:pStyle w:val="BodyText"/>
        <w:ind w:left="3105"/>
        <w:rPr>
          <w:sz w:val="20"/>
        </w:rPr>
      </w:pPr>
      <w:r>
        <w:rPr>
          <w:sz w:val="20"/>
        </w:rPr>
        <mc:AlternateContent>
          <mc:Choice Requires="wps">
            <w:drawing>
              <wp:inline distT="0" distB="0" distL="0" distR="0">
                <wp:extent cx="3051175" cy="248920"/>
                <wp:effectExtent l="0" t="0" r="0" b="8254"/>
                <wp:docPr id="101" name="Group 101" descr="A donut charts on Revenue by Segment for 2021 and 2020 years. "/>
                <wp:cNvGraphicFramePr>
                  <a:graphicFrameLocks/>
                </wp:cNvGraphicFramePr>
                <a:graphic>
                  <a:graphicData uri="http://schemas.microsoft.com/office/word/2010/wordprocessingGroup">
                    <wpg:wgp>
                      <wpg:cNvPr id="101" name="Group 101" descr="A donut charts on Revenue by Segment for 2021 and 2020 years. "/>
                      <wpg:cNvGrpSpPr/>
                      <wpg:grpSpPr>
                        <a:xfrm>
                          <a:off x="0" y="0"/>
                          <a:ext cx="3051175" cy="248920"/>
                          <a:chExt cx="3051175" cy="248920"/>
                        </a:xfrm>
                      </wpg:grpSpPr>
                      <pic:pic>
                        <pic:nvPicPr>
                          <pic:cNvPr id="102" name="Image 102" descr="A donut charts on Revenue by Segment for 2021 and 2020 years. "/>
                          <pic:cNvPicPr/>
                        </pic:nvPicPr>
                        <pic:blipFill>
                          <a:blip r:embed="rId15" cstate="print"/>
                          <a:stretch>
                            <a:fillRect/>
                          </a:stretch>
                        </pic:blipFill>
                        <pic:spPr>
                          <a:xfrm>
                            <a:off x="0" y="0"/>
                            <a:ext cx="3051158" cy="248816"/>
                          </a:xfrm>
                          <a:prstGeom prst="rect">
                            <a:avLst/>
                          </a:prstGeom>
                        </pic:spPr>
                      </pic:pic>
                      <wps:wsp>
                        <wps:cNvPr id="103" name="Graphic 103"/>
                        <wps:cNvSpPr/>
                        <wps:spPr>
                          <a:xfrm>
                            <a:off x="60219" y="7182"/>
                            <a:ext cx="201295" cy="195580"/>
                          </a:xfrm>
                          <a:custGeom>
                            <a:avLst/>
                            <a:gdLst/>
                            <a:ahLst/>
                            <a:cxnLst/>
                            <a:rect l="l" t="t" r="r" b="b"/>
                            <a:pathLst>
                              <a:path w="201295" h="195580">
                                <a:moveTo>
                                  <a:pt x="201076" y="0"/>
                                </a:moveTo>
                                <a:lnTo>
                                  <a:pt x="0" y="0"/>
                                </a:lnTo>
                                <a:lnTo>
                                  <a:pt x="0" y="195349"/>
                                </a:lnTo>
                                <a:lnTo>
                                  <a:pt x="201076" y="195349"/>
                                </a:lnTo>
                                <a:lnTo>
                                  <a:pt x="201076" y="0"/>
                                </a:lnTo>
                                <a:close/>
                              </a:path>
                            </a:pathLst>
                          </a:custGeom>
                          <a:solidFill>
                            <a:srgbClr val="ED1C24"/>
                          </a:solidFill>
                        </wps:spPr>
                        <wps:bodyPr wrap="square" lIns="0" tIns="0" rIns="0" bIns="0" rtlCol="0">
                          <a:prstTxWarp prst="textNoShape">
                            <a:avLst/>
                          </a:prstTxWarp>
                          <a:noAutofit/>
                        </wps:bodyPr>
                      </wps:wsp>
                    </wpg:wgp>
                  </a:graphicData>
                </a:graphic>
              </wp:inline>
            </w:drawing>
          </mc:Choice>
          <mc:Fallback>
            <w:pict>
              <v:group style="width:240.25pt;height:19.6pt;mso-position-horizontal-relative:char;mso-position-vertical-relative:line" id="docshapegroup61" coordorigin="0,0" coordsize="4805,392" alt="A donut charts on Revenue by Segment for 2021 and 2020 years. ">
                <v:shape style="position:absolute;left:0;top:0;width:4805;height:392" type="#_x0000_t75" id="docshape62" alt="A donut charts on Revenue by Segment for 2021 and 2020 years. " stroked="false">
                  <v:imagedata r:id="rId15" o:title=""/>
                </v:shape>
                <v:rect style="position:absolute;left:94;top:11;width:317;height:308" id="docshape63" filled="true" fillcolor="#ed1c24" stroked="false">
                  <v:fill type="solid"/>
                </v:rect>
              </v:group>
            </w:pict>
          </mc:Fallback>
        </mc:AlternateContent>
      </w:r>
      <w:r>
        <w:rPr>
          <w:sz w:val="20"/>
        </w:rPr>
      </w:r>
    </w:p>
    <w:p>
      <w:pPr>
        <w:spacing w:before="133"/>
        <w:ind w:left="390" w:right="0" w:firstLine="0"/>
        <w:jc w:val="left"/>
        <w:rPr>
          <w:sz w:val="16"/>
        </w:rPr>
      </w:pPr>
      <w:r>
        <w:rPr>
          <w:sz w:val="16"/>
        </w:rPr>
        <w:t>——</w:t>
      </w:r>
      <w:r>
        <w:rPr>
          <w:spacing w:val="-10"/>
          <w:sz w:val="16"/>
        </w:rPr>
        <w:t>—</w:t>
      </w:r>
    </w:p>
    <w:p>
      <w:pPr>
        <w:spacing w:before="15"/>
        <w:ind w:left="525" w:right="0" w:firstLine="0"/>
        <w:jc w:val="left"/>
        <w:rPr>
          <w:sz w:val="16"/>
        </w:rPr>
      </w:pPr>
      <w:r>
        <w:rPr>
          <w:sz w:val="16"/>
        </w:rPr>
        <w:t>Note:</w:t>
      </w:r>
      <w:r>
        <w:rPr>
          <w:spacing w:val="-4"/>
          <w:sz w:val="16"/>
        </w:rPr>
        <w:t> </w:t>
      </w:r>
      <w:r>
        <w:rPr>
          <w:sz w:val="16"/>
        </w:rPr>
        <w:t>Excludes</w:t>
      </w:r>
      <w:r>
        <w:rPr>
          <w:spacing w:val="-4"/>
          <w:sz w:val="16"/>
        </w:rPr>
        <w:t> </w:t>
      </w:r>
      <w:r>
        <w:rPr>
          <w:spacing w:val="-2"/>
          <w:sz w:val="16"/>
        </w:rPr>
        <w:t>eliminations.</w:t>
      </w:r>
    </w:p>
    <w:p>
      <w:pPr>
        <w:pStyle w:val="BodyText"/>
        <w:spacing w:before="32"/>
        <w:rPr>
          <w:sz w:val="16"/>
        </w:rPr>
      </w:pPr>
    </w:p>
    <w:p>
      <w:pPr>
        <w:pStyle w:val="Heading3"/>
        <w:spacing w:before="1"/>
      </w:pPr>
      <w:bookmarkStart w:name="Verizon Consumer Group " w:id="87"/>
      <w:bookmarkEnd w:id="87"/>
      <w:r>
        <w:rPr>
          <w:b w:val="0"/>
        </w:rPr>
      </w:r>
      <w:r>
        <w:rPr/>
        <w:t>Verizon</w:t>
      </w:r>
      <w:r>
        <w:rPr>
          <w:spacing w:val="-4"/>
        </w:rPr>
        <w:t> </w:t>
      </w:r>
      <w:r>
        <w:rPr/>
        <w:t>Consumer</w:t>
      </w:r>
      <w:r>
        <w:rPr>
          <w:spacing w:val="-3"/>
        </w:rPr>
        <w:t> </w:t>
      </w:r>
      <w:r>
        <w:rPr>
          <w:spacing w:val="-2"/>
        </w:rPr>
        <w:t>Group</w:t>
      </w:r>
    </w:p>
    <w:p>
      <w:pPr>
        <w:pStyle w:val="BodyText"/>
        <w:spacing w:line="249" w:lineRule="auto" w:before="112"/>
        <w:ind w:left="390" w:right="381"/>
        <w:jc w:val="both"/>
      </w:pPr>
      <w:r>
        <w:rPr/>
        <w:t>Our Consumer segment provides consumer-focused wireless and wireline communications services and products. Our wireless services are provided across one of the most extensive wireless networks in the United States (U.S.) under the Verizon brand and through wholesale and other arrangements. We also provide fixed wireless access (FWA) broadband through our wireless networks. Our wireline services are provided in nine states in the Mid-Atlantic and Northeastern U.S., as well as Washington D.C., over our 100% fiber-optic network through</w:t>
      </w:r>
      <w:r>
        <w:rPr>
          <w:spacing w:val="40"/>
        </w:rPr>
        <w:t> </w:t>
      </w:r>
      <w:r>
        <w:rPr/>
        <w:t>our Verizon Fios product portfolio and over a traditional copper-based network to customers who are not served by Fios. Our Consumer segment's wireless and wireline products and services are available to our retail customers, as well as resellers that purchase wireless network access from us on a wholesale basis.</w:t>
      </w:r>
    </w:p>
    <w:p>
      <w:pPr>
        <w:pStyle w:val="BodyText"/>
        <w:spacing w:before="14"/>
      </w:pPr>
    </w:p>
    <w:p>
      <w:pPr>
        <w:pStyle w:val="BodyText"/>
        <w:spacing w:line="249" w:lineRule="auto"/>
        <w:ind w:left="390" w:right="383"/>
        <w:jc w:val="both"/>
      </w:pPr>
      <w:r>
        <w:rPr/>
        <w:t>Customers can obtain our wireless services on a postpaid or prepaid basis.</w:t>
      </w:r>
      <w:r>
        <w:rPr>
          <w:spacing w:val="-3"/>
        </w:rPr>
        <w:t> </w:t>
      </w:r>
      <w:r>
        <w:rPr/>
        <w:t>Our postpaid service is generally billed one month in advance for a monthly access charge in return for access to and usage of network services. Our prepaid service is offered only to Consumer customers and enables individuals to obtain wireless services without credit verification by paying for all services in advance. The Consumer segment also offers</w:t>
      </w:r>
      <w:r>
        <w:rPr>
          <w:spacing w:val="-1"/>
        </w:rPr>
        <w:t> </w:t>
      </w:r>
      <w:r>
        <w:rPr/>
        <w:t>several categories of wireless equipment to customers, including a variety of smartphones and other handsets, wireless-enabled internet devices, such as tablets, and other wireless-enabled connected devices, such as smart watches. On November 23, 2021, we completed the acquisition of TracFone Wireless, Inc. (Tracfone), a provider of prepaid and value mobile services in the U.S. Additional information is included in Note 3 to the consolidated financial statements of Verizon Communications Inc. and Subsidiaries.</w:t>
      </w:r>
    </w:p>
    <w:p>
      <w:pPr>
        <w:pStyle w:val="BodyText"/>
        <w:spacing w:before="14"/>
      </w:pPr>
    </w:p>
    <w:p>
      <w:pPr>
        <w:pStyle w:val="BodyText"/>
        <w:ind w:left="390" w:right="383"/>
        <w:jc w:val="both"/>
      </w:pPr>
      <w:r>
        <w:rPr/>
        <w:t>In</w:t>
      </w:r>
      <w:r>
        <w:rPr>
          <w:spacing w:val="-2"/>
        </w:rPr>
        <w:t> </w:t>
      </w:r>
      <w:r>
        <w:rPr/>
        <w:t>addition</w:t>
      </w:r>
      <w:r>
        <w:rPr>
          <w:spacing w:val="-2"/>
        </w:rPr>
        <w:t> </w:t>
      </w:r>
      <w:r>
        <w:rPr/>
        <w:t>to</w:t>
      </w:r>
      <w:r>
        <w:rPr>
          <w:spacing w:val="-2"/>
        </w:rPr>
        <w:t> </w:t>
      </w:r>
      <w:r>
        <w:rPr/>
        <w:t>the</w:t>
      </w:r>
      <w:r>
        <w:rPr>
          <w:spacing w:val="-2"/>
        </w:rPr>
        <w:t> </w:t>
      </w:r>
      <w:r>
        <w:rPr/>
        <w:t>wireless</w:t>
      </w:r>
      <w:r>
        <w:rPr>
          <w:spacing w:val="-2"/>
        </w:rPr>
        <w:t> </w:t>
      </w:r>
      <w:r>
        <w:rPr/>
        <w:t>services</w:t>
      </w:r>
      <w:r>
        <w:rPr>
          <w:spacing w:val="-2"/>
        </w:rPr>
        <w:t> </w:t>
      </w:r>
      <w:r>
        <w:rPr/>
        <w:t>and</w:t>
      </w:r>
      <w:r>
        <w:rPr>
          <w:spacing w:val="-2"/>
        </w:rPr>
        <w:t> </w:t>
      </w:r>
      <w:r>
        <w:rPr/>
        <w:t>equipment</w:t>
      </w:r>
      <w:r>
        <w:rPr>
          <w:spacing w:val="-2"/>
        </w:rPr>
        <w:t> </w:t>
      </w:r>
      <w:r>
        <w:rPr/>
        <w:t>discussed</w:t>
      </w:r>
      <w:r>
        <w:rPr>
          <w:spacing w:val="-2"/>
        </w:rPr>
        <w:t> </w:t>
      </w:r>
      <w:r>
        <w:rPr/>
        <w:t>above,</w:t>
      </w:r>
      <w:r>
        <w:rPr>
          <w:spacing w:val="-2"/>
        </w:rPr>
        <w:t> </w:t>
      </w:r>
      <w:r>
        <w:rPr/>
        <w:t>Consumer</w:t>
      </w:r>
      <w:r>
        <w:rPr>
          <w:spacing w:val="-2"/>
        </w:rPr>
        <w:t> </w:t>
      </w:r>
      <w:r>
        <w:rPr/>
        <w:t>sells</w:t>
      </w:r>
      <w:r>
        <w:rPr>
          <w:spacing w:val="-2"/>
        </w:rPr>
        <w:t> </w:t>
      </w:r>
      <w:r>
        <w:rPr/>
        <w:t>residential</w:t>
      </w:r>
      <w:r>
        <w:rPr>
          <w:spacing w:val="-2"/>
        </w:rPr>
        <w:t> </w:t>
      </w:r>
      <w:r>
        <w:rPr/>
        <w:t>fixed</w:t>
      </w:r>
      <w:r>
        <w:rPr>
          <w:spacing w:val="-2"/>
        </w:rPr>
        <w:t> </w:t>
      </w:r>
      <w:r>
        <w:rPr/>
        <w:t>connectivity</w:t>
      </w:r>
      <w:r>
        <w:rPr>
          <w:spacing w:val="-2"/>
        </w:rPr>
        <w:t> </w:t>
      </w:r>
      <w:r>
        <w:rPr/>
        <w:t>solutions,</w:t>
      </w:r>
      <w:r>
        <w:rPr>
          <w:spacing w:val="-2"/>
        </w:rPr>
        <w:t> </w:t>
      </w:r>
      <w:r>
        <w:rPr/>
        <w:t>including</w:t>
      </w:r>
      <w:r>
        <w:rPr>
          <w:spacing w:val="-2"/>
        </w:rPr>
        <w:t> </w:t>
      </w:r>
      <w:r>
        <w:rPr/>
        <w:t>internet, video and voice services, and wireless network access to resellers on a wholesale basis. The Consumer segment's operating revenues for the year</w:t>
      </w:r>
      <w:r>
        <w:rPr>
          <w:spacing w:val="-1"/>
        </w:rPr>
        <w:t> </w:t>
      </w:r>
      <w:r>
        <w:rPr/>
        <w:t>ended</w:t>
      </w:r>
      <w:r>
        <w:rPr>
          <w:spacing w:val="-2"/>
        </w:rPr>
        <w:t> </w:t>
      </w:r>
      <w:r>
        <w:rPr/>
        <w:t>December</w:t>
      </w:r>
      <w:r>
        <w:rPr>
          <w:spacing w:val="-1"/>
        </w:rPr>
        <w:t> </w:t>
      </w:r>
      <w:r>
        <w:rPr/>
        <w:t>31,</w:t>
      </w:r>
      <w:r>
        <w:rPr>
          <w:spacing w:val="-1"/>
        </w:rPr>
        <w:t> </w:t>
      </w:r>
      <w:r>
        <w:rPr/>
        <w:t>2021</w:t>
      </w:r>
      <w:r>
        <w:rPr>
          <w:spacing w:val="-2"/>
        </w:rPr>
        <w:t> </w:t>
      </w:r>
      <w:r>
        <w:rPr/>
        <w:t>totaled</w:t>
      </w:r>
      <w:r>
        <w:rPr>
          <w:spacing w:val="-2"/>
        </w:rPr>
        <w:t> </w:t>
      </w:r>
      <w:r>
        <w:rPr/>
        <w:t>$95.3</w:t>
      </w:r>
      <w:r>
        <w:rPr>
          <w:spacing w:val="-1"/>
        </w:rPr>
        <w:t> </w:t>
      </w:r>
      <w:r>
        <w:rPr/>
        <w:t>billion,</w:t>
      </w:r>
      <w:r>
        <w:rPr>
          <w:spacing w:val="-1"/>
        </w:rPr>
        <w:t> </w:t>
      </w:r>
      <w:r>
        <w:rPr/>
        <w:t>an</w:t>
      </w:r>
      <w:r>
        <w:rPr>
          <w:spacing w:val="-1"/>
        </w:rPr>
        <w:t> </w:t>
      </w:r>
      <w:r>
        <w:rPr/>
        <w:t>increase</w:t>
      </w:r>
      <w:r>
        <w:rPr>
          <w:spacing w:val="-1"/>
        </w:rPr>
        <w:t> </w:t>
      </w:r>
      <w:r>
        <w:rPr/>
        <w:t>of</w:t>
      </w:r>
      <w:r>
        <w:rPr>
          <w:spacing w:val="-2"/>
        </w:rPr>
        <w:t> </w:t>
      </w:r>
      <w:r>
        <w:rPr/>
        <w:t>$6.8</w:t>
      </w:r>
      <w:r>
        <w:rPr>
          <w:spacing w:val="-1"/>
        </w:rPr>
        <w:t> </w:t>
      </w:r>
      <w:r>
        <w:rPr/>
        <w:t>billion,</w:t>
      </w:r>
      <w:r>
        <w:rPr>
          <w:spacing w:val="-1"/>
        </w:rPr>
        <w:t> </w:t>
      </w:r>
      <w:r>
        <w:rPr/>
        <w:t>or</w:t>
      </w:r>
      <w:r>
        <w:rPr>
          <w:spacing w:val="-1"/>
        </w:rPr>
        <w:t> </w:t>
      </w:r>
      <w:r>
        <w:rPr/>
        <w:t>7.6%,</w:t>
      </w:r>
      <w:r>
        <w:rPr>
          <w:spacing w:val="-2"/>
        </w:rPr>
        <w:t> </w:t>
      </w:r>
      <w:r>
        <w:rPr/>
        <w:t>compared</w:t>
      </w:r>
      <w:r>
        <w:rPr>
          <w:spacing w:val="-1"/>
        </w:rPr>
        <w:t> </w:t>
      </w:r>
      <w:r>
        <w:rPr/>
        <w:t>to</w:t>
      </w:r>
      <w:r>
        <w:rPr>
          <w:spacing w:val="-1"/>
        </w:rPr>
        <w:t> </w:t>
      </w:r>
      <w:r>
        <w:rPr/>
        <w:t>the</w:t>
      </w:r>
      <w:r>
        <w:rPr>
          <w:spacing w:val="-1"/>
        </w:rPr>
        <w:t> </w:t>
      </w:r>
      <w:r>
        <w:rPr/>
        <w:t>year</w:t>
      </w:r>
      <w:r>
        <w:rPr>
          <w:spacing w:val="-1"/>
        </w:rPr>
        <w:t> </w:t>
      </w:r>
      <w:r>
        <w:rPr/>
        <w:t>ended</w:t>
      </w:r>
      <w:r>
        <w:rPr>
          <w:spacing w:val="-3"/>
        </w:rPr>
        <w:t> </w:t>
      </w:r>
      <w:r>
        <w:rPr/>
        <w:t>December</w:t>
      </w:r>
      <w:r>
        <w:rPr>
          <w:spacing w:val="-1"/>
        </w:rPr>
        <w:t> </w:t>
      </w:r>
      <w:r>
        <w:rPr/>
        <w:t>31,</w:t>
      </w:r>
      <w:r>
        <w:rPr>
          <w:spacing w:val="-1"/>
        </w:rPr>
        <w:t> </w:t>
      </w:r>
      <w:r>
        <w:rPr/>
        <w:t>2020.</w:t>
      </w:r>
      <w:r>
        <w:rPr>
          <w:spacing w:val="-1"/>
        </w:rPr>
        <w:t> </w:t>
      </w:r>
      <w:r>
        <w:rPr/>
        <w:t>See "Segment Results of Operations" for additional information regarding our Consumer segment’s operating performance and selected operating </w:t>
      </w:r>
      <w:r>
        <w:rPr>
          <w:spacing w:val="-2"/>
        </w:rPr>
        <w:t>statistics.</w:t>
      </w:r>
    </w:p>
    <w:p>
      <w:pPr>
        <w:pStyle w:val="BodyText"/>
        <w:spacing w:before="6"/>
      </w:pPr>
    </w:p>
    <w:p>
      <w:pPr>
        <w:pStyle w:val="Heading3"/>
        <w:jc w:val="both"/>
      </w:pPr>
      <w:bookmarkStart w:name="Verizon Business Group " w:id="88"/>
      <w:bookmarkEnd w:id="88"/>
      <w:r>
        <w:rPr>
          <w:b w:val="0"/>
        </w:rPr>
      </w:r>
      <w:r>
        <w:rPr/>
        <w:t>Verizon</w:t>
      </w:r>
      <w:r>
        <w:rPr>
          <w:spacing w:val="-8"/>
        </w:rPr>
        <w:t> </w:t>
      </w:r>
      <w:r>
        <w:rPr/>
        <w:t>Business</w:t>
      </w:r>
      <w:r>
        <w:rPr>
          <w:spacing w:val="-7"/>
        </w:rPr>
        <w:t> </w:t>
      </w:r>
      <w:r>
        <w:rPr>
          <w:spacing w:val="-2"/>
        </w:rPr>
        <w:t>Group</w:t>
      </w:r>
    </w:p>
    <w:p>
      <w:pPr>
        <w:pStyle w:val="BodyText"/>
        <w:spacing w:line="249" w:lineRule="auto" w:before="112"/>
        <w:ind w:left="390" w:right="382"/>
        <w:jc w:val="both"/>
      </w:pPr>
      <w:r>
        <w:rPr/>
        <w:t>Our</w:t>
      </w:r>
      <w:r>
        <w:rPr>
          <w:spacing w:val="-1"/>
        </w:rPr>
        <w:t> </w:t>
      </w:r>
      <w:r>
        <w:rPr/>
        <w:t>Business</w:t>
      </w:r>
      <w:r>
        <w:rPr>
          <w:spacing w:val="-1"/>
        </w:rPr>
        <w:t> </w:t>
      </w:r>
      <w:r>
        <w:rPr/>
        <w:t>segment</w:t>
      </w:r>
      <w:r>
        <w:rPr>
          <w:spacing w:val="-1"/>
        </w:rPr>
        <w:t> </w:t>
      </w:r>
      <w:r>
        <w:rPr/>
        <w:t>provides</w:t>
      </w:r>
      <w:r>
        <w:rPr>
          <w:spacing w:val="-1"/>
        </w:rPr>
        <w:t> </w:t>
      </w:r>
      <w:r>
        <w:rPr/>
        <w:t>wireless</w:t>
      </w:r>
      <w:r>
        <w:rPr>
          <w:spacing w:val="-1"/>
        </w:rPr>
        <w:t> </w:t>
      </w:r>
      <w:r>
        <w:rPr/>
        <w:t>and</w:t>
      </w:r>
      <w:r>
        <w:rPr>
          <w:spacing w:val="-1"/>
        </w:rPr>
        <w:t> </w:t>
      </w:r>
      <w:r>
        <w:rPr/>
        <w:t>wireline</w:t>
      </w:r>
      <w:r>
        <w:rPr>
          <w:spacing w:val="-1"/>
        </w:rPr>
        <w:t> </w:t>
      </w:r>
      <w:r>
        <w:rPr/>
        <w:t>communications</w:t>
      </w:r>
      <w:r>
        <w:rPr>
          <w:spacing w:val="-1"/>
        </w:rPr>
        <w:t> </w:t>
      </w:r>
      <w:r>
        <w:rPr/>
        <w:t>services</w:t>
      </w:r>
      <w:r>
        <w:rPr>
          <w:spacing w:val="-1"/>
        </w:rPr>
        <w:t> </w:t>
      </w:r>
      <w:r>
        <w:rPr/>
        <w:t>and</w:t>
      </w:r>
      <w:r>
        <w:rPr>
          <w:spacing w:val="-1"/>
        </w:rPr>
        <w:t> </w:t>
      </w:r>
      <w:r>
        <w:rPr/>
        <w:t>products,</w:t>
      </w:r>
      <w:r>
        <w:rPr>
          <w:spacing w:val="-1"/>
        </w:rPr>
        <w:t> </w:t>
      </w:r>
      <w:r>
        <w:rPr/>
        <w:t>including</w:t>
      </w:r>
      <w:r>
        <w:rPr>
          <w:spacing w:val="-1"/>
        </w:rPr>
        <w:t> </w:t>
      </w:r>
      <w:r>
        <w:rPr/>
        <w:t>data,</w:t>
      </w:r>
      <w:r>
        <w:rPr>
          <w:spacing w:val="-1"/>
        </w:rPr>
        <w:t> </w:t>
      </w:r>
      <w:r>
        <w:rPr/>
        <w:t>video</w:t>
      </w:r>
      <w:r>
        <w:rPr>
          <w:spacing w:val="-1"/>
        </w:rPr>
        <w:t> </w:t>
      </w:r>
      <w:r>
        <w:rPr/>
        <w:t>and</w:t>
      </w:r>
      <w:r>
        <w:rPr>
          <w:spacing w:val="-1"/>
        </w:rPr>
        <w:t> </w:t>
      </w:r>
      <w:r>
        <w:rPr/>
        <w:t>conferencing</w:t>
      </w:r>
      <w:r>
        <w:rPr>
          <w:spacing w:val="-1"/>
        </w:rPr>
        <w:t> </w:t>
      </w:r>
      <w:r>
        <w:rPr/>
        <w:t>services, corporate networking solutions, security and managed network services, local and long distance voice services and network access to deliver various Internet of Things (IoT) services and products, including solutions that support fleet tracking management, compliance management, field service management, asset tracking and other types of mobile resource management. We also provide FWA broadband through our wireless networks. We provide these products and services to businesses, government customers and wireless and wireline carriers across the</w:t>
      </w:r>
    </w:p>
    <w:p>
      <w:pPr>
        <w:pStyle w:val="BodyText"/>
        <w:spacing w:line="249" w:lineRule="auto" w:before="4"/>
        <w:ind w:left="390" w:right="387"/>
        <w:jc w:val="both"/>
      </w:pPr>
      <w:r>
        <w:rPr/>
        <w:t>U.S. and select products and services to customers around the world. The Business segment's operating revenues for the year ended</w:t>
      </w:r>
      <w:r>
        <w:rPr>
          <w:spacing w:val="80"/>
        </w:rPr>
        <w:t> </w:t>
      </w:r>
      <w:r>
        <w:rPr/>
        <w:t>December 31, 2021 totaled $31.0 billion, an increase of $80 million, or 0.3%, compared to the year ended December 31, 2020. See "Segment Results of Operations" for additional information regarding our Business segment’s operating performance and selected operating statistics.</w:t>
      </w:r>
    </w:p>
    <w:p>
      <w:pPr>
        <w:pStyle w:val="BodyText"/>
        <w:spacing w:before="8"/>
      </w:pPr>
    </w:p>
    <w:p>
      <w:pPr>
        <w:pStyle w:val="Heading3"/>
        <w:jc w:val="both"/>
      </w:pPr>
      <w:bookmarkStart w:name="Corporate and Other " w:id="89"/>
      <w:bookmarkEnd w:id="89"/>
      <w:r>
        <w:rPr>
          <w:b w:val="0"/>
        </w:rPr>
      </w:r>
      <w:r>
        <w:rPr/>
        <w:t>Corporate</w:t>
      </w:r>
      <w:r>
        <w:rPr>
          <w:spacing w:val="-2"/>
        </w:rPr>
        <w:t> </w:t>
      </w:r>
      <w:r>
        <w:rPr/>
        <w:t>and</w:t>
      </w:r>
      <w:r>
        <w:rPr>
          <w:spacing w:val="-1"/>
        </w:rPr>
        <w:t> </w:t>
      </w:r>
      <w:r>
        <w:rPr>
          <w:spacing w:val="-2"/>
        </w:rPr>
        <w:t>Other</w:t>
      </w:r>
    </w:p>
    <w:p>
      <w:pPr>
        <w:pStyle w:val="BodyText"/>
        <w:spacing w:line="249" w:lineRule="auto" w:before="112"/>
        <w:ind w:left="390" w:right="384"/>
        <w:jc w:val="both"/>
      </w:pPr>
      <w:r>
        <w:rPr/>
        <w:t>Corporate and other primarily includes insurance captives, investments in unconsolidated businesses and development stage businesses that support our strategic initiatives, as well as unallocated corporate expenses, certain pension and other employee benefit related costs and interest</w:t>
      </w:r>
      <w:r>
        <w:rPr>
          <w:spacing w:val="-2"/>
        </w:rPr>
        <w:t> </w:t>
      </w:r>
      <w:r>
        <w:rPr/>
        <w:t>and</w:t>
      </w:r>
      <w:r>
        <w:rPr>
          <w:spacing w:val="-2"/>
        </w:rPr>
        <w:t> </w:t>
      </w:r>
      <w:r>
        <w:rPr/>
        <w:t>financing</w:t>
      </w:r>
      <w:r>
        <w:rPr>
          <w:spacing w:val="-2"/>
        </w:rPr>
        <w:t> </w:t>
      </w:r>
      <w:r>
        <w:rPr/>
        <w:t>expenses.</w:t>
      </w:r>
      <w:r>
        <w:rPr>
          <w:spacing w:val="-2"/>
        </w:rPr>
        <w:t> </w:t>
      </w:r>
      <w:r>
        <w:rPr/>
        <w:t>Corporate</w:t>
      </w:r>
      <w:r>
        <w:rPr>
          <w:spacing w:val="-2"/>
        </w:rPr>
        <w:t> </w:t>
      </w:r>
      <w:r>
        <w:rPr/>
        <w:t>and</w:t>
      </w:r>
      <w:r>
        <w:rPr>
          <w:spacing w:val="-2"/>
        </w:rPr>
        <w:t> </w:t>
      </w:r>
      <w:r>
        <w:rPr/>
        <w:t>other</w:t>
      </w:r>
      <w:r>
        <w:rPr>
          <w:spacing w:val="-2"/>
        </w:rPr>
        <w:t> </w:t>
      </w:r>
      <w:r>
        <w:rPr/>
        <w:t>also</w:t>
      </w:r>
      <w:r>
        <w:rPr>
          <w:spacing w:val="-2"/>
        </w:rPr>
        <w:t> </w:t>
      </w:r>
      <w:r>
        <w:rPr/>
        <w:t>includes</w:t>
      </w:r>
      <w:r>
        <w:rPr>
          <w:spacing w:val="-3"/>
        </w:rPr>
        <w:t> </w:t>
      </w:r>
      <w:r>
        <w:rPr/>
        <w:t>the</w:t>
      </w:r>
      <w:r>
        <w:rPr>
          <w:spacing w:val="-2"/>
        </w:rPr>
        <w:t> </w:t>
      </w:r>
      <w:r>
        <w:rPr/>
        <w:t>historical</w:t>
      </w:r>
      <w:r>
        <w:rPr>
          <w:spacing w:val="-2"/>
        </w:rPr>
        <w:t> </w:t>
      </w:r>
      <w:r>
        <w:rPr/>
        <w:t>results</w:t>
      </w:r>
      <w:r>
        <w:rPr>
          <w:spacing w:val="-3"/>
        </w:rPr>
        <w:t> </w:t>
      </w:r>
      <w:r>
        <w:rPr/>
        <w:t>of</w:t>
      </w:r>
      <w:r>
        <w:rPr>
          <w:spacing w:val="-2"/>
        </w:rPr>
        <w:t> </w:t>
      </w:r>
      <w:r>
        <w:rPr/>
        <w:t>divested</w:t>
      </w:r>
      <w:r>
        <w:rPr>
          <w:spacing w:val="-2"/>
        </w:rPr>
        <w:t> </w:t>
      </w:r>
      <w:r>
        <w:rPr/>
        <w:t>businesses</w:t>
      </w:r>
      <w:r>
        <w:rPr>
          <w:spacing w:val="-3"/>
        </w:rPr>
        <w:t> </w:t>
      </w:r>
      <w:r>
        <w:rPr/>
        <w:t>including</w:t>
      </w:r>
      <w:r>
        <w:rPr>
          <w:spacing w:val="-2"/>
        </w:rPr>
        <w:t> </w:t>
      </w:r>
      <w:r>
        <w:rPr/>
        <w:t>Verizon</w:t>
      </w:r>
      <w:r>
        <w:rPr>
          <w:spacing w:val="-2"/>
        </w:rPr>
        <w:t> </w:t>
      </w:r>
      <w:r>
        <w:rPr/>
        <w:t>Media</w:t>
      </w:r>
      <w:r>
        <w:rPr>
          <w:spacing w:val="-9"/>
        </w:rPr>
        <w:t> </w:t>
      </w:r>
      <w:r>
        <w:rPr/>
        <w:t>Group (Verizon Media), and other adjustments and gains and losses that are not allocated in assessing segment performance due to their nature. Although</w:t>
      </w:r>
      <w:r>
        <w:rPr>
          <w:spacing w:val="13"/>
        </w:rPr>
        <w:t> </w:t>
      </w:r>
      <w:r>
        <w:rPr/>
        <w:t>such</w:t>
      </w:r>
      <w:r>
        <w:rPr>
          <w:spacing w:val="13"/>
        </w:rPr>
        <w:t> </w:t>
      </w:r>
      <w:r>
        <w:rPr/>
        <w:t>transactions</w:t>
      </w:r>
      <w:r>
        <w:rPr>
          <w:spacing w:val="13"/>
        </w:rPr>
        <w:t> </w:t>
      </w:r>
      <w:r>
        <w:rPr/>
        <w:t>are</w:t>
      </w:r>
      <w:r>
        <w:rPr>
          <w:spacing w:val="13"/>
        </w:rPr>
        <w:t> </w:t>
      </w:r>
      <w:r>
        <w:rPr/>
        <w:t>excluded</w:t>
      </w:r>
      <w:r>
        <w:rPr>
          <w:spacing w:val="13"/>
        </w:rPr>
        <w:t> </w:t>
      </w:r>
      <w:r>
        <w:rPr/>
        <w:t>from</w:t>
      </w:r>
      <w:r>
        <w:rPr>
          <w:spacing w:val="13"/>
        </w:rPr>
        <w:t> </w:t>
      </w:r>
      <w:r>
        <w:rPr/>
        <w:t>the</w:t>
      </w:r>
      <w:r>
        <w:rPr>
          <w:spacing w:val="13"/>
        </w:rPr>
        <w:t> </w:t>
      </w:r>
      <w:r>
        <w:rPr/>
        <w:t>business</w:t>
      </w:r>
      <w:r>
        <w:rPr>
          <w:spacing w:val="13"/>
        </w:rPr>
        <w:t> </w:t>
      </w:r>
      <w:r>
        <w:rPr/>
        <w:t>segment</w:t>
      </w:r>
      <w:r>
        <w:rPr>
          <w:spacing w:val="13"/>
        </w:rPr>
        <w:t> </w:t>
      </w:r>
      <w:r>
        <w:rPr/>
        <w:t>results,</w:t>
      </w:r>
      <w:r>
        <w:rPr>
          <w:spacing w:val="13"/>
        </w:rPr>
        <w:t> </w:t>
      </w:r>
      <w:r>
        <w:rPr/>
        <w:t>they</w:t>
      </w:r>
      <w:r>
        <w:rPr>
          <w:spacing w:val="13"/>
        </w:rPr>
        <w:t> </w:t>
      </w:r>
      <w:r>
        <w:rPr/>
        <w:t>are</w:t>
      </w:r>
      <w:r>
        <w:rPr>
          <w:spacing w:val="13"/>
        </w:rPr>
        <w:t> </w:t>
      </w:r>
      <w:r>
        <w:rPr/>
        <w:t>included</w:t>
      </w:r>
      <w:r>
        <w:rPr>
          <w:spacing w:val="13"/>
        </w:rPr>
        <w:t> </w:t>
      </w:r>
      <w:r>
        <w:rPr/>
        <w:t>in</w:t>
      </w:r>
      <w:r>
        <w:rPr>
          <w:spacing w:val="13"/>
        </w:rPr>
        <w:t> </w:t>
      </w:r>
      <w:r>
        <w:rPr/>
        <w:t>reported</w:t>
      </w:r>
      <w:r>
        <w:rPr>
          <w:spacing w:val="13"/>
        </w:rPr>
        <w:t> </w:t>
      </w:r>
      <w:r>
        <w:rPr/>
        <w:t>consolidated</w:t>
      </w:r>
      <w:r>
        <w:rPr>
          <w:spacing w:val="13"/>
        </w:rPr>
        <w:t> </w:t>
      </w:r>
      <w:r>
        <w:rPr/>
        <w:t>earnings.</w:t>
      </w:r>
      <w:r>
        <w:rPr>
          <w:spacing w:val="13"/>
        </w:rPr>
        <w:t> </w:t>
      </w:r>
      <w:r>
        <w:rPr/>
        <w:t>Gains</w:t>
      </w:r>
      <w:r>
        <w:rPr>
          <w:spacing w:val="13"/>
        </w:rPr>
        <w:t> </w:t>
      </w:r>
      <w:r>
        <w:rPr/>
        <w:t>and</w:t>
      </w:r>
    </w:p>
    <w:p>
      <w:pPr>
        <w:spacing w:after="0" w:line="249" w:lineRule="auto"/>
        <w:jc w:val="both"/>
        <w:sectPr>
          <w:type w:val="continuous"/>
          <w:pgSz w:w="11880" w:h="15480"/>
          <w:pgMar w:header="0" w:footer="584" w:top="760" w:bottom="280" w:left="420" w:right="420"/>
        </w:sectPr>
      </w:pPr>
    </w:p>
    <w:p>
      <w:pPr>
        <w:pStyle w:val="BodyText"/>
        <w:spacing w:line="249" w:lineRule="auto" w:before="69"/>
        <w:ind w:left="390" w:right="388"/>
        <w:jc w:val="both"/>
      </w:pPr>
      <w:r>
        <w:rPr/>
        <w:t>losses from these transactions that are not individually significant are included in segment results as these items are included in the chief operating decision maker’s assessment of segment performance.</w:t>
      </w:r>
    </w:p>
    <w:p>
      <w:pPr>
        <w:pStyle w:val="BodyText"/>
        <w:spacing w:before="10"/>
      </w:pPr>
    </w:p>
    <w:p>
      <w:pPr>
        <w:pStyle w:val="BodyText"/>
        <w:spacing w:line="249" w:lineRule="auto"/>
        <w:ind w:left="390" w:right="384"/>
        <w:jc w:val="both"/>
      </w:pPr>
      <w:r>
        <w:rPr/>
        <w:t>On May 2, 2021, Verizon entered into a definitive agreement with an affiliate of Apollo Global Management Inc. (the Apollo Affiliate) pursuant to which we agreed to sell Verizon Media to the affiliate. The transaction closed on September 1, 2021. See Note 3 to the consolidated</w:t>
      </w:r>
      <w:r>
        <w:rPr>
          <w:spacing w:val="-2"/>
        </w:rPr>
        <w:t> </w:t>
      </w:r>
      <w:r>
        <w:rPr/>
        <w:t>financial</w:t>
      </w:r>
      <w:r>
        <w:rPr>
          <w:spacing w:val="-2"/>
        </w:rPr>
        <w:t> </w:t>
      </w:r>
      <w:r>
        <w:rPr/>
        <w:t>statements</w:t>
      </w:r>
      <w:r>
        <w:rPr>
          <w:spacing w:val="-2"/>
        </w:rPr>
        <w:t> </w:t>
      </w:r>
      <w:r>
        <w:rPr/>
        <w:t>for</w:t>
      </w:r>
      <w:r>
        <w:rPr>
          <w:spacing w:val="-1"/>
        </w:rPr>
        <w:t> </w:t>
      </w:r>
      <w:r>
        <w:rPr/>
        <w:t>additional</w:t>
      </w:r>
      <w:r>
        <w:rPr>
          <w:spacing w:val="-2"/>
        </w:rPr>
        <w:t> </w:t>
      </w:r>
      <w:r>
        <w:rPr/>
        <w:t>information.</w:t>
      </w:r>
      <w:r>
        <w:rPr>
          <w:spacing w:val="-4"/>
        </w:rPr>
        <w:t> </w:t>
      </w:r>
      <w:r>
        <w:rPr/>
        <w:t>Under</w:t>
      </w:r>
      <w:r>
        <w:rPr>
          <w:spacing w:val="-1"/>
        </w:rPr>
        <w:t> </w:t>
      </w:r>
      <w:r>
        <w:rPr/>
        <w:t>our</w:t>
      </w:r>
      <w:r>
        <w:rPr>
          <w:spacing w:val="-1"/>
        </w:rPr>
        <w:t> </w:t>
      </w:r>
      <w:r>
        <w:rPr/>
        <w:t>ownership,</w:t>
      </w:r>
      <w:r>
        <w:rPr>
          <w:spacing w:val="-1"/>
        </w:rPr>
        <w:t> </w:t>
      </w:r>
      <w:r>
        <w:rPr/>
        <w:t>Verizon</w:t>
      </w:r>
      <w:r>
        <w:rPr>
          <w:spacing w:val="-1"/>
        </w:rPr>
        <w:t> </w:t>
      </w:r>
      <w:r>
        <w:rPr/>
        <w:t>Media's</w:t>
      </w:r>
      <w:r>
        <w:rPr>
          <w:spacing w:val="-1"/>
        </w:rPr>
        <w:t> </w:t>
      </w:r>
      <w:r>
        <w:rPr/>
        <w:t>total</w:t>
      </w:r>
      <w:r>
        <w:rPr>
          <w:spacing w:val="-2"/>
        </w:rPr>
        <w:t> </w:t>
      </w:r>
      <w:r>
        <w:rPr/>
        <w:t>operating</w:t>
      </w:r>
      <w:r>
        <w:rPr>
          <w:spacing w:val="-2"/>
        </w:rPr>
        <w:t> </w:t>
      </w:r>
      <w:r>
        <w:rPr/>
        <w:t>revenues</w:t>
      </w:r>
      <w:r>
        <w:rPr>
          <w:spacing w:val="-1"/>
        </w:rPr>
        <w:t> </w:t>
      </w:r>
      <w:r>
        <w:rPr/>
        <w:t>were</w:t>
      </w:r>
      <w:r>
        <w:rPr>
          <w:spacing w:val="-4"/>
        </w:rPr>
        <w:t> </w:t>
      </w:r>
      <w:r>
        <w:rPr/>
        <w:t>$5.3</w:t>
      </w:r>
      <w:r>
        <w:rPr>
          <w:spacing w:val="-1"/>
        </w:rPr>
        <w:t> </w:t>
      </w:r>
      <w:r>
        <w:rPr/>
        <w:t>billion for the year ended December 31, 2021.</w:t>
      </w:r>
    </w:p>
    <w:p>
      <w:pPr>
        <w:pStyle w:val="BodyText"/>
        <w:spacing w:before="9"/>
      </w:pPr>
    </w:p>
    <w:p>
      <w:pPr>
        <w:pStyle w:val="Heading3"/>
      </w:pPr>
      <w:bookmarkStart w:name="Capital Expenditures and Investments " w:id="90"/>
      <w:bookmarkEnd w:id="90"/>
      <w:r>
        <w:rPr>
          <w:b w:val="0"/>
        </w:rPr>
      </w:r>
      <w:r>
        <w:rPr/>
        <w:t>Capital</w:t>
      </w:r>
      <w:r>
        <w:rPr>
          <w:spacing w:val="-5"/>
        </w:rPr>
        <w:t> </w:t>
      </w:r>
      <w:r>
        <w:rPr/>
        <w:t>Expenditures</w:t>
      </w:r>
      <w:r>
        <w:rPr>
          <w:spacing w:val="-5"/>
        </w:rPr>
        <w:t> </w:t>
      </w:r>
      <w:r>
        <w:rPr/>
        <w:t>and</w:t>
      </w:r>
      <w:r>
        <w:rPr>
          <w:spacing w:val="-5"/>
        </w:rPr>
        <w:t> </w:t>
      </w:r>
      <w:r>
        <w:rPr>
          <w:spacing w:val="-2"/>
        </w:rPr>
        <w:t>Investments</w:t>
      </w:r>
    </w:p>
    <w:p>
      <w:pPr>
        <w:pStyle w:val="BodyText"/>
        <w:spacing w:line="249" w:lineRule="auto" w:before="112"/>
        <w:ind w:left="390" w:right="387"/>
        <w:jc w:val="both"/>
      </w:pPr>
      <w:r>
        <w:rPr/>
        <w:t>We</w:t>
      </w:r>
      <w:r>
        <w:rPr>
          <w:spacing w:val="-2"/>
        </w:rPr>
        <w:t> </w:t>
      </w:r>
      <w:r>
        <w:rPr/>
        <w:t>continue</w:t>
      </w:r>
      <w:r>
        <w:rPr>
          <w:spacing w:val="-2"/>
        </w:rPr>
        <w:t> </w:t>
      </w:r>
      <w:r>
        <w:rPr/>
        <w:t>to</w:t>
      </w:r>
      <w:r>
        <w:rPr>
          <w:spacing w:val="-2"/>
        </w:rPr>
        <w:t> </w:t>
      </w:r>
      <w:r>
        <w:rPr/>
        <w:t>invest</w:t>
      </w:r>
      <w:r>
        <w:rPr>
          <w:spacing w:val="-2"/>
        </w:rPr>
        <w:t> </w:t>
      </w:r>
      <w:r>
        <w:rPr/>
        <w:t>in</w:t>
      </w:r>
      <w:r>
        <w:rPr>
          <w:spacing w:val="-2"/>
        </w:rPr>
        <w:t> </w:t>
      </w:r>
      <w:r>
        <w:rPr/>
        <w:t>our</w:t>
      </w:r>
      <w:r>
        <w:rPr>
          <w:spacing w:val="-2"/>
        </w:rPr>
        <w:t> </w:t>
      </w:r>
      <w:r>
        <w:rPr/>
        <w:t>wireless</w:t>
      </w:r>
      <w:r>
        <w:rPr>
          <w:spacing w:val="-2"/>
        </w:rPr>
        <w:t> </w:t>
      </w:r>
      <w:r>
        <w:rPr/>
        <w:t>networks,</w:t>
      </w:r>
      <w:r>
        <w:rPr>
          <w:spacing w:val="-2"/>
        </w:rPr>
        <w:t> </w:t>
      </w:r>
      <w:r>
        <w:rPr/>
        <w:t>high-speed</w:t>
      </w:r>
      <w:r>
        <w:rPr>
          <w:spacing w:val="-2"/>
        </w:rPr>
        <w:t> </w:t>
      </w:r>
      <w:r>
        <w:rPr/>
        <w:t>fiber</w:t>
      </w:r>
      <w:r>
        <w:rPr>
          <w:spacing w:val="-2"/>
        </w:rPr>
        <w:t> </w:t>
      </w:r>
      <w:r>
        <w:rPr/>
        <w:t>and</w:t>
      </w:r>
      <w:r>
        <w:rPr>
          <w:spacing w:val="-2"/>
        </w:rPr>
        <w:t> </w:t>
      </w:r>
      <w:r>
        <w:rPr/>
        <w:t>other</w:t>
      </w:r>
      <w:r>
        <w:rPr>
          <w:spacing w:val="-2"/>
        </w:rPr>
        <w:t> </w:t>
      </w:r>
      <w:r>
        <w:rPr/>
        <w:t>advanced</w:t>
      </w:r>
      <w:r>
        <w:rPr>
          <w:spacing w:val="-2"/>
        </w:rPr>
        <w:t> </w:t>
      </w:r>
      <w:r>
        <w:rPr/>
        <w:t>technologies</w:t>
      </w:r>
      <w:r>
        <w:rPr>
          <w:spacing w:val="-3"/>
        </w:rPr>
        <w:t> </w:t>
      </w:r>
      <w:r>
        <w:rPr/>
        <w:t>to</w:t>
      </w:r>
      <w:r>
        <w:rPr>
          <w:spacing w:val="-2"/>
        </w:rPr>
        <w:t> </w:t>
      </w:r>
      <w:r>
        <w:rPr/>
        <w:t>position</w:t>
      </w:r>
      <w:r>
        <w:rPr>
          <w:spacing w:val="-2"/>
        </w:rPr>
        <w:t> </w:t>
      </w:r>
      <w:r>
        <w:rPr/>
        <w:t>ourselves</w:t>
      </w:r>
      <w:r>
        <w:rPr>
          <w:spacing w:val="-2"/>
        </w:rPr>
        <w:t> </w:t>
      </w:r>
      <w:r>
        <w:rPr/>
        <w:t>at</w:t>
      </w:r>
      <w:r>
        <w:rPr>
          <w:spacing w:val="-2"/>
        </w:rPr>
        <w:t> </w:t>
      </w:r>
      <w:r>
        <w:rPr/>
        <w:t>the</w:t>
      </w:r>
      <w:r>
        <w:rPr>
          <w:spacing w:val="-2"/>
        </w:rPr>
        <w:t> </w:t>
      </w:r>
      <w:r>
        <w:rPr/>
        <w:t>center</w:t>
      </w:r>
      <w:r>
        <w:rPr>
          <w:spacing w:val="-2"/>
        </w:rPr>
        <w:t> </w:t>
      </w:r>
      <w:r>
        <w:rPr/>
        <w:t>of</w:t>
      </w:r>
      <w:r>
        <w:rPr>
          <w:spacing w:val="-2"/>
        </w:rPr>
        <w:t> </w:t>
      </w:r>
      <w:r>
        <w:rPr/>
        <w:t>growth trends</w:t>
      </w:r>
      <w:r>
        <w:rPr>
          <w:spacing w:val="-3"/>
        </w:rPr>
        <w:t> </w:t>
      </w:r>
      <w:r>
        <w:rPr/>
        <w:t>for</w:t>
      </w:r>
      <w:r>
        <w:rPr>
          <w:spacing w:val="-2"/>
        </w:rPr>
        <w:t> </w:t>
      </w:r>
      <w:r>
        <w:rPr/>
        <w:t>the</w:t>
      </w:r>
      <w:r>
        <w:rPr>
          <w:spacing w:val="-2"/>
        </w:rPr>
        <w:t> </w:t>
      </w:r>
      <w:r>
        <w:rPr/>
        <w:t>future.</w:t>
      </w:r>
      <w:r>
        <w:rPr>
          <w:spacing w:val="-2"/>
        </w:rPr>
        <w:t> </w:t>
      </w:r>
      <w:r>
        <w:rPr/>
        <w:t>During</w:t>
      </w:r>
      <w:r>
        <w:rPr>
          <w:spacing w:val="-2"/>
        </w:rPr>
        <w:t> </w:t>
      </w:r>
      <w:r>
        <w:rPr/>
        <w:t>the</w:t>
      </w:r>
      <w:r>
        <w:rPr>
          <w:spacing w:val="-2"/>
        </w:rPr>
        <w:t> </w:t>
      </w:r>
      <w:r>
        <w:rPr/>
        <w:t>year</w:t>
      </w:r>
      <w:r>
        <w:rPr>
          <w:spacing w:val="-2"/>
        </w:rPr>
        <w:t> </w:t>
      </w:r>
      <w:r>
        <w:rPr/>
        <w:t>ended</w:t>
      </w:r>
      <w:r>
        <w:rPr>
          <w:spacing w:val="-5"/>
        </w:rPr>
        <w:t> </w:t>
      </w:r>
      <w:r>
        <w:rPr/>
        <w:t>December</w:t>
      </w:r>
      <w:r>
        <w:rPr>
          <w:spacing w:val="-2"/>
        </w:rPr>
        <w:t> </w:t>
      </w:r>
      <w:r>
        <w:rPr/>
        <w:t>31,</w:t>
      </w:r>
      <w:r>
        <w:rPr>
          <w:spacing w:val="-2"/>
        </w:rPr>
        <w:t> </w:t>
      </w:r>
      <w:r>
        <w:rPr/>
        <w:t>2021,</w:t>
      </w:r>
      <w:r>
        <w:rPr>
          <w:spacing w:val="-2"/>
        </w:rPr>
        <w:t> </w:t>
      </w:r>
      <w:r>
        <w:rPr/>
        <w:t>these</w:t>
      </w:r>
      <w:r>
        <w:rPr>
          <w:spacing w:val="-2"/>
        </w:rPr>
        <w:t> </w:t>
      </w:r>
      <w:r>
        <w:rPr/>
        <w:t>investments</w:t>
      </w:r>
      <w:r>
        <w:rPr>
          <w:spacing w:val="-3"/>
        </w:rPr>
        <w:t> </w:t>
      </w:r>
      <w:r>
        <w:rPr/>
        <w:t>included</w:t>
      </w:r>
      <w:r>
        <w:rPr>
          <w:spacing w:val="-4"/>
        </w:rPr>
        <w:t> </w:t>
      </w:r>
      <w:r>
        <w:rPr/>
        <w:t>$20.3</w:t>
      </w:r>
      <w:r>
        <w:rPr>
          <w:spacing w:val="-2"/>
        </w:rPr>
        <w:t> </w:t>
      </w:r>
      <w:r>
        <w:rPr/>
        <w:t>billion</w:t>
      </w:r>
      <w:r>
        <w:rPr>
          <w:spacing w:val="-3"/>
        </w:rPr>
        <w:t> </w:t>
      </w:r>
      <w:r>
        <w:rPr/>
        <w:t>for</w:t>
      </w:r>
      <w:r>
        <w:rPr>
          <w:spacing w:val="-2"/>
        </w:rPr>
        <w:t> </w:t>
      </w:r>
      <w:r>
        <w:rPr/>
        <w:t>capital</w:t>
      </w:r>
      <w:r>
        <w:rPr>
          <w:spacing w:val="-2"/>
        </w:rPr>
        <w:t> </w:t>
      </w:r>
      <w:r>
        <w:rPr/>
        <w:t>expenditures,</w:t>
      </w:r>
      <w:r>
        <w:rPr>
          <w:spacing w:val="-4"/>
        </w:rPr>
        <w:t> </w:t>
      </w:r>
      <w:r>
        <w:rPr/>
        <w:t>inclusive</w:t>
      </w:r>
      <w:r>
        <w:rPr>
          <w:spacing w:val="-2"/>
        </w:rPr>
        <w:t> </w:t>
      </w:r>
      <w:r>
        <w:rPr/>
        <w:t>of approximately $2.1 billion in C-Band related capital expenditures. See "Cash Flows Used in Investing Activities" and "Liquidity and Capital Resources"</w:t>
      </w:r>
      <w:r>
        <w:rPr>
          <w:spacing w:val="-2"/>
        </w:rPr>
        <w:t> </w:t>
      </w:r>
      <w:r>
        <w:rPr/>
        <w:t>for</w:t>
      </w:r>
      <w:r>
        <w:rPr>
          <w:spacing w:val="-2"/>
        </w:rPr>
        <w:t> </w:t>
      </w:r>
      <w:r>
        <w:rPr/>
        <w:t>additional</w:t>
      </w:r>
      <w:r>
        <w:rPr>
          <w:spacing w:val="-2"/>
        </w:rPr>
        <w:t> </w:t>
      </w:r>
      <w:r>
        <w:rPr/>
        <w:t>information.</w:t>
      </w:r>
      <w:r>
        <w:rPr>
          <w:spacing w:val="-4"/>
        </w:rPr>
        <w:t> </w:t>
      </w:r>
      <w:r>
        <w:rPr/>
        <w:t>We</w:t>
      </w:r>
      <w:r>
        <w:rPr>
          <w:spacing w:val="-2"/>
        </w:rPr>
        <w:t> </w:t>
      </w:r>
      <w:r>
        <w:rPr/>
        <w:t>believe</w:t>
      </w:r>
      <w:r>
        <w:rPr>
          <w:spacing w:val="-2"/>
        </w:rPr>
        <w:t> </w:t>
      </w:r>
      <w:r>
        <w:rPr/>
        <w:t>that</w:t>
      </w:r>
      <w:r>
        <w:rPr>
          <w:spacing w:val="-2"/>
        </w:rPr>
        <w:t> </w:t>
      </w:r>
      <w:r>
        <w:rPr/>
        <w:t>our</w:t>
      </w:r>
      <w:r>
        <w:rPr>
          <w:spacing w:val="-2"/>
        </w:rPr>
        <w:t> </w:t>
      </w:r>
      <w:r>
        <w:rPr/>
        <w:t>investments</w:t>
      </w:r>
      <w:r>
        <w:rPr>
          <w:spacing w:val="-3"/>
        </w:rPr>
        <w:t> </w:t>
      </w:r>
      <w:r>
        <w:rPr/>
        <w:t>aimed</w:t>
      </w:r>
      <w:r>
        <w:rPr>
          <w:spacing w:val="-2"/>
        </w:rPr>
        <w:t> </w:t>
      </w:r>
      <w:r>
        <w:rPr/>
        <w:t>at</w:t>
      </w:r>
      <w:r>
        <w:rPr>
          <w:spacing w:val="-2"/>
        </w:rPr>
        <w:t> </w:t>
      </w:r>
      <w:r>
        <w:rPr/>
        <w:t>expanding</w:t>
      </w:r>
      <w:r>
        <w:rPr>
          <w:spacing w:val="-2"/>
        </w:rPr>
        <w:t> </w:t>
      </w:r>
      <w:r>
        <w:rPr/>
        <w:t>our</w:t>
      </w:r>
      <w:r>
        <w:rPr>
          <w:spacing w:val="-2"/>
        </w:rPr>
        <w:t> </w:t>
      </w:r>
      <w:r>
        <w:rPr/>
        <w:t>portfolio</w:t>
      </w:r>
      <w:r>
        <w:rPr>
          <w:spacing w:val="-2"/>
        </w:rPr>
        <w:t> </w:t>
      </w:r>
      <w:r>
        <w:rPr/>
        <w:t>of</w:t>
      </w:r>
      <w:r>
        <w:rPr>
          <w:spacing w:val="-2"/>
        </w:rPr>
        <w:t> </w:t>
      </w:r>
      <w:r>
        <w:rPr/>
        <w:t>products</w:t>
      </w:r>
      <w:r>
        <w:rPr>
          <w:spacing w:val="-2"/>
        </w:rPr>
        <w:t> </w:t>
      </w:r>
      <w:r>
        <w:rPr/>
        <w:t>and</w:t>
      </w:r>
      <w:r>
        <w:rPr>
          <w:spacing w:val="-2"/>
        </w:rPr>
        <w:t> </w:t>
      </w:r>
      <w:r>
        <w:rPr/>
        <w:t>services</w:t>
      </w:r>
      <w:r>
        <w:rPr>
          <w:spacing w:val="-2"/>
        </w:rPr>
        <w:t> </w:t>
      </w:r>
      <w:r>
        <w:rPr/>
        <w:t>will</w:t>
      </w:r>
      <w:r>
        <w:rPr>
          <w:spacing w:val="-2"/>
        </w:rPr>
        <w:t> </w:t>
      </w:r>
      <w:r>
        <w:rPr/>
        <w:t>provide our customers with an efficient, reliable infrastructure for competing in the information economy.</w:t>
      </w:r>
    </w:p>
    <w:p>
      <w:pPr>
        <w:pStyle w:val="BodyText"/>
        <w:spacing w:before="5"/>
      </w:pPr>
    </w:p>
    <w:p>
      <w:pPr>
        <w:pStyle w:val="Heading1"/>
      </w:pPr>
      <w:bookmarkStart w:name="Global Network and Technology " w:id="91"/>
      <w:bookmarkEnd w:id="91"/>
      <w:r>
        <w:rPr>
          <w:b w:val="0"/>
        </w:rPr>
      </w:r>
      <w:r>
        <w:rPr>
          <w:color w:val="E10019"/>
        </w:rPr>
        <w:t>Global</w:t>
      </w:r>
      <w:r>
        <w:rPr>
          <w:color w:val="E10019"/>
          <w:spacing w:val="-3"/>
        </w:rPr>
        <w:t> </w:t>
      </w:r>
      <w:r>
        <w:rPr>
          <w:color w:val="E10019"/>
        </w:rPr>
        <w:t>Network</w:t>
      </w:r>
      <w:r>
        <w:rPr>
          <w:color w:val="E10019"/>
          <w:spacing w:val="-3"/>
        </w:rPr>
        <w:t> </w:t>
      </w:r>
      <w:r>
        <w:rPr>
          <w:color w:val="E10019"/>
        </w:rPr>
        <w:t>and</w:t>
      </w:r>
      <w:r>
        <w:rPr>
          <w:color w:val="E10019"/>
          <w:spacing w:val="-3"/>
        </w:rPr>
        <w:t> </w:t>
      </w:r>
      <w:r>
        <w:rPr>
          <w:color w:val="E10019"/>
          <w:spacing w:val="-2"/>
        </w:rPr>
        <w:t>Technology</w:t>
      </w:r>
    </w:p>
    <w:p>
      <w:pPr>
        <w:pStyle w:val="BodyText"/>
        <w:spacing w:line="249" w:lineRule="auto" w:before="118"/>
        <w:ind w:left="390" w:right="383"/>
        <w:jc w:val="both"/>
      </w:pPr>
      <w:r>
        <w:rPr/>
        <w:t>We are focusing our capital spending on adding capacity and density to our 4G Long-Term Evolution (LTE) network, while also building our next generation 5G network. We are densifying our networks by utilizing small cell technology, in-building solutions and distributed antenna systems. Network densification enables us to add capacity to address increasing mobile video consumption and the growing demand for IoT products and services on our 4G LTE and 5G networks. Over the past several years, we have been leading the development of 5G wireless technology industry standards and the ecosystems for fixed and mobile 5G wireless services. We expect that 5G technology will provide higher throughput and lower latency than the current 4G LTE technology and enable our networks to handle more traffic as the number of internet-connected devices grows. As of December 31, 2021, 5G Ultra Wideband is available in parts of 87 U.S. cities and 5G Home is available in parts of 65 U.S. cities. 5G Nationwide uses low and mid-band spectrum and dynamic spectrum sharing (DSS) technology, which allows 5G service to run simultaneously with 4G LTE on multiple spectrum bands. With DSS, whenever customers move outside Verizon’s high-band Ultra Wideband coverage area, their 5G-enabled devices will remain on 5G technology using the lower spectrum bands where the 5G Nationwide network is available. This allows us to more fully and effectively utilize our current spectrum resources to serve both 4G and 5G customers.</w:t>
      </w:r>
    </w:p>
    <w:p>
      <w:pPr>
        <w:pStyle w:val="BodyText"/>
        <w:spacing w:before="18"/>
      </w:pPr>
    </w:p>
    <w:p>
      <w:pPr>
        <w:pStyle w:val="BodyText"/>
        <w:spacing w:line="249" w:lineRule="auto"/>
        <w:ind w:left="390" w:right="386"/>
        <w:jc w:val="both"/>
      </w:pPr>
      <w:r>
        <w:rPr/>
        <w:t>To compensate for the shrinking market for traditional copper-based products, we continue to build fiber-based networks supporting data, video and advanced business services - areas where demand for reliable high-speed connections is growing. We are transforming the architecture of our networks into our Intelligent Edge Network, providing improved efficiency and virtualization, increased automation and opportunities for edge computing services that will support our fiber-based and radio access network technologies. We expect that this new architecture</w:t>
      </w:r>
      <w:r>
        <w:rPr>
          <w:spacing w:val="-2"/>
        </w:rPr>
        <w:t> </w:t>
      </w:r>
      <w:r>
        <w:rPr/>
        <w:t>will</w:t>
      </w:r>
      <w:r>
        <w:rPr>
          <w:spacing w:val="-2"/>
        </w:rPr>
        <w:t> </w:t>
      </w:r>
      <w:r>
        <w:rPr/>
        <w:t>simplify</w:t>
      </w:r>
      <w:r>
        <w:rPr>
          <w:spacing w:val="-2"/>
        </w:rPr>
        <w:t> </w:t>
      </w:r>
      <w:r>
        <w:rPr/>
        <w:t>operations</w:t>
      </w:r>
      <w:r>
        <w:rPr>
          <w:spacing w:val="-2"/>
        </w:rPr>
        <w:t> </w:t>
      </w:r>
      <w:r>
        <w:rPr/>
        <w:t>by</w:t>
      </w:r>
      <w:r>
        <w:rPr>
          <w:spacing w:val="-2"/>
        </w:rPr>
        <w:t> </w:t>
      </w:r>
      <w:r>
        <w:rPr/>
        <w:t>eliminating</w:t>
      </w:r>
      <w:r>
        <w:rPr>
          <w:spacing w:val="-2"/>
        </w:rPr>
        <w:t> </w:t>
      </w:r>
      <w:r>
        <w:rPr/>
        <w:t>legacy</w:t>
      </w:r>
      <w:r>
        <w:rPr>
          <w:spacing w:val="-2"/>
        </w:rPr>
        <w:t> </w:t>
      </w:r>
      <w:r>
        <w:rPr/>
        <w:t>network</w:t>
      </w:r>
      <w:r>
        <w:rPr>
          <w:spacing w:val="-2"/>
        </w:rPr>
        <w:t> </w:t>
      </w:r>
      <w:r>
        <w:rPr/>
        <w:t>elements,</w:t>
      </w:r>
      <w:r>
        <w:rPr>
          <w:spacing w:val="-6"/>
        </w:rPr>
        <w:t> </w:t>
      </w:r>
      <w:r>
        <w:rPr/>
        <w:t>speed</w:t>
      </w:r>
      <w:r>
        <w:rPr>
          <w:spacing w:val="-2"/>
        </w:rPr>
        <w:t> </w:t>
      </w:r>
      <w:r>
        <w:rPr/>
        <w:t>the</w:t>
      </w:r>
      <w:r>
        <w:rPr>
          <w:spacing w:val="-2"/>
        </w:rPr>
        <w:t> </w:t>
      </w:r>
      <w:r>
        <w:rPr/>
        <w:t>deployment</w:t>
      </w:r>
      <w:r>
        <w:rPr>
          <w:spacing w:val="-2"/>
        </w:rPr>
        <w:t> </w:t>
      </w:r>
      <w:r>
        <w:rPr/>
        <w:t>of</w:t>
      </w:r>
      <w:r>
        <w:rPr>
          <w:spacing w:val="-3"/>
        </w:rPr>
        <w:t> </w:t>
      </w:r>
      <w:r>
        <w:rPr/>
        <w:t>5G</w:t>
      </w:r>
      <w:r>
        <w:rPr>
          <w:spacing w:val="-2"/>
        </w:rPr>
        <w:t> </w:t>
      </w:r>
      <w:r>
        <w:rPr/>
        <w:t>wireless</w:t>
      </w:r>
      <w:r>
        <w:rPr>
          <w:spacing w:val="-2"/>
        </w:rPr>
        <w:t> </w:t>
      </w:r>
      <w:r>
        <w:rPr/>
        <w:t>technology</w:t>
      </w:r>
      <w:r>
        <w:rPr>
          <w:spacing w:val="-2"/>
        </w:rPr>
        <w:t> </w:t>
      </w:r>
      <w:r>
        <w:rPr/>
        <w:t>and</w:t>
      </w:r>
      <w:r>
        <w:rPr>
          <w:spacing w:val="-2"/>
        </w:rPr>
        <w:t> </w:t>
      </w:r>
      <w:r>
        <w:rPr/>
        <w:t>create</w:t>
      </w:r>
      <w:r>
        <w:rPr>
          <w:spacing w:val="-2"/>
        </w:rPr>
        <w:t> </w:t>
      </w:r>
      <w:r>
        <w:rPr/>
        <w:t>new opportunities in the business market in a cost-efficient manner.</w:t>
      </w:r>
    </w:p>
    <w:p>
      <w:pPr>
        <w:pStyle w:val="BodyText"/>
        <w:spacing w:before="5"/>
      </w:pPr>
    </w:p>
    <w:p>
      <w:pPr>
        <w:pStyle w:val="Heading1"/>
      </w:pPr>
      <w:bookmarkStart w:name="Impact of the COVID-19 Pandemic " w:id="92"/>
      <w:bookmarkEnd w:id="92"/>
      <w:r>
        <w:rPr>
          <w:b w:val="0"/>
        </w:rPr>
      </w:r>
      <w:r>
        <w:rPr>
          <w:color w:val="E10019"/>
        </w:rPr>
        <w:t>Impact</w:t>
      </w:r>
      <w:r>
        <w:rPr>
          <w:color w:val="E10019"/>
          <w:spacing w:val="-1"/>
        </w:rPr>
        <w:t> </w:t>
      </w:r>
      <w:r>
        <w:rPr>
          <w:color w:val="E10019"/>
        </w:rPr>
        <w:t>of the</w:t>
      </w:r>
      <w:r>
        <w:rPr>
          <w:color w:val="E10019"/>
          <w:spacing w:val="-2"/>
        </w:rPr>
        <w:t> </w:t>
      </w:r>
      <w:r>
        <w:rPr>
          <w:color w:val="E10019"/>
        </w:rPr>
        <w:t>COVID-19 </w:t>
      </w:r>
      <w:r>
        <w:rPr>
          <w:color w:val="E10019"/>
          <w:spacing w:val="-2"/>
        </w:rPr>
        <w:t>Pandemic</w:t>
      </w:r>
    </w:p>
    <w:p>
      <w:pPr>
        <w:pStyle w:val="BodyText"/>
        <w:spacing w:line="232" w:lineRule="auto" w:before="123"/>
        <w:ind w:left="390" w:right="384"/>
        <w:jc w:val="both"/>
      </w:pPr>
      <w:r>
        <w:rPr/>
        <w:t>The impacts from the COVID-19 pandemic on our operations were significant during 2020, which affects the comparability of the results</w:t>
      </w:r>
      <w:r>
        <w:rPr>
          <w:spacing w:val="40"/>
        </w:rPr>
        <w:t> </w:t>
      </w:r>
      <w:r>
        <w:rPr/>
        <w:t>from 2021 to 2020. The COVID-19 pandemic continues to be dynamic, and near-term challenges across the economy remain, including the recent surge of new virus variants across the U.S. We remain committed to caring for the health and safety of our employees and our customers</w:t>
      </w:r>
      <w:r>
        <w:rPr>
          <w:spacing w:val="-2"/>
        </w:rPr>
        <w:t> </w:t>
      </w:r>
      <w:r>
        <w:rPr/>
        <w:t>through</w:t>
      </w:r>
      <w:r>
        <w:rPr>
          <w:spacing w:val="-2"/>
        </w:rPr>
        <w:t> </w:t>
      </w:r>
      <w:r>
        <w:rPr/>
        <w:t>this</w:t>
      </w:r>
      <w:r>
        <w:rPr>
          <w:spacing w:val="-2"/>
        </w:rPr>
        <w:t> </w:t>
      </w:r>
      <w:r>
        <w:rPr/>
        <w:t>challenge</w:t>
      </w:r>
      <w:r>
        <w:rPr>
          <w:spacing w:val="-2"/>
        </w:rPr>
        <w:t> </w:t>
      </w:r>
      <w:r>
        <w:rPr/>
        <w:t>while</w:t>
      </w:r>
      <w:r>
        <w:rPr>
          <w:spacing w:val="-2"/>
        </w:rPr>
        <w:t> </w:t>
      </w:r>
      <w:r>
        <w:rPr/>
        <w:t>supporting</w:t>
      </w:r>
      <w:r>
        <w:rPr>
          <w:spacing w:val="-2"/>
        </w:rPr>
        <w:t> </w:t>
      </w:r>
      <w:r>
        <w:rPr/>
        <w:t>the</w:t>
      </w:r>
      <w:r>
        <w:rPr>
          <w:spacing w:val="-2"/>
        </w:rPr>
        <w:t> </w:t>
      </w:r>
      <w:r>
        <w:rPr/>
        <w:t>communities</w:t>
      </w:r>
      <w:r>
        <w:rPr>
          <w:spacing w:val="-2"/>
        </w:rPr>
        <w:t> </w:t>
      </w:r>
      <w:r>
        <w:rPr/>
        <w:t>in</w:t>
      </w:r>
      <w:r>
        <w:rPr>
          <w:spacing w:val="-2"/>
        </w:rPr>
        <w:t> </w:t>
      </w:r>
      <w:r>
        <w:rPr/>
        <w:t>which</w:t>
      </w:r>
      <w:r>
        <w:rPr>
          <w:spacing w:val="-2"/>
        </w:rPr>
        <w:t> </w:t>
      </w:r>
      <w:r>
        <w:rPr/>
        <w:t>we</w:t>
      </w:r>
      <w:r>
        <w:rPr>
          <w:spacing w:val="-2"/>
        </w:rPr>
        <w:t> </w:t>
      </w:r>
      <w:r>
        <w:rPr/>
        <w:t>operate.</w:t>
      </w:r>
      <w:r>
        <w:rPr>
          <w:spacing w:val="-2"/>
        </w:rPr>
        <w:t> </w:t>
      </w:r>
      <w:r>
        <w:rPr/>
        <w:t>While</w:t>
      </w:r>
      <w:r>
        <w:rPr>
          <w:spacing w:val="-2"/>
        </w:rPr>
        <w:t> </w:t>
      </w:r>
      <w:r>
        <w:rPr/>
        <w:t>we</w:t>
      </w:r>
      <w:r>
        <w:rPr>
          <w:spacing w:val="-2"/>
        </w:rPr>
        <w:t> </w:t>
      </w:r>
      <w:r>
        <w:rPr/>
        <w:t>have</w:t>
      </w:r>
      <w:r>
        <w:rPr>
          <w:spacing w:val="-2"/>
        </w:rPr>
        <w:t> </w:t>
      </w:r>
      <w:r>
        <w:rPr/>
        <w:t>not</w:t>
      </w:r>
      <w:r>
        <w:rPr>
          <w:spacing w:val="-2"/>
        </w:rPr>
        <w:t> </w:t>
      </w:r>
      <w:r>
        <w:rPr/>
        <w:t>experienced</w:t>
      </w:r>
      <w:r>
        <w:rPr>
          <w:spacing w:val="-2"/>
        </w:rPr>
        <w:t> </w:t>
      </w:r>
      <w:r>
        <w:rPr/>
        <w:t>a</w:t>
      </w:r>
      <w:r>
        <w:rPr>
          <w:spacing w:val="-2"/>
        </w:rPr>
        <w:t> </w:t>
      </w:r>
      <w:r>
        <w:rPr/>
        <w:t>material</w:t>
      </w:r>
      <w:r>
        <w:rPr>
          <w:spacing w:val="-2"/>
        </w:rPr>
        <w:t> </w:t>
      </w:r>
      <w:r>
        <w:rPr/>
        <w:t>impact</w:t>
      </w:r>
      <w:r>
        <w:rPr>
          <w:spacing w:val="-2"/>
        </w:rPr>
        <w:t> </w:t>
      </w:r>
      <w:r>
        <w:rPr/>
        <w:t>on our business from these new variants thus far, we cannot predict with certainty the ultimate impact they may have on our results of operations in</w:t>
      </w:r>
      <w:r>
        <w:rPr>
          <w:spacing w:val="-2"/>
        </w:rPr>
        <w:t> </w:t>
      </w:r>
      <w:r>
        <w:rPr/>
        <w:t>the</w:t>
      </w:r>
      <w:r>
        <w:rPr>
          <w:spacing w:val="-2"/>
        </w:rPr>
        <w:t> </w:t>
      </w:r>
      <w:r>
        <w:rPr/>
        <w:t>future,</w:t>
      </w:r>
      <w:r>
        <w:rPr>
          <w:spacing w:val="-2"/>
        </w:rPr>
        <w:t> </w:t>
      </w:r>
      <w:r>
        <w:rPr/>
        <w:t>and</w:t>
      </w:r>
      <w:r>
        <w:rPr>
          <w:spacing w:val="-3"/>
        </w:rPr>
        <w:t> </w:t>
      </w:r>
      <w:r>
        <w:rPr/>
        <w:t>will</w:t>
      </w:r>
      <w:r>
        <w:rPr>
          <w:spacing w:val="-3"/>
        </w:rPr>
        <w:t> </w:t>
      </w:r>
      <w:r>
        <w:rPr/>
        <w:t>continue</w:t>
      </w:r>
      <w:r>
        <w:rPr>
          <w:spacing w:val="-2"/>
        </w:rPr>
        <w:t> </w:t>
      </w:r>
      <w:r>
        <w:rPr/>
        <w:t>to</w:t>
      </w:r>
      <w:r>
        <w:rPr>
          <w:spacing w:val="-2"/>
        </w:rPr>
        <w:t> </w:t>
      </w:r>
      <w:r>
        <w:rPr/>
        <w:t>monitor</w:t>
      </w:r>
      <w:r>
        <w:rPr>
          <w:spacing w:val="-2"/>
        </w:rPr>
        <w:t> </w:t>
      </w:r>
      <w:r>
        <w:rPr/>
        <w:t>their</w:t>
      </w:r>
      <w:r>
        <w:rPr>
          <w:spacing w:val="-2"/>
        </w:rPr>
        <w:t> </w:t>
      </w:r>
      <w:r>
        <w:rPr/>
        <w:t>daily</w:t>
      </w:r>
      <w:r>
        <w:rPr>
          <w:spacing w:val="-2"/>
        </w:rPr>
        <w:t> </w:t>
      </w:r>
      <w:r>
        <w:rPr/>
        <w:t>evolution.</w:t>
      </w:r>
      <w:r>
        <w:rPr>
          <w:spacing w:val="-2"/>
        </w:rPr>
        <w:t> </w:t>
      </w:r>
      <w:r>
        <w:rPr/>
        <w:t>For</w:t>
      </w:r>
      <w:r>
        <w:rPr>
          <w:spacing w:val="-2"/>
        </w:rPr>
        <w:t> </w:t>
      </w:r>
      <w:r>
        <w:rPr/>
        <w:t>a</w:t>
      </w:r>
      <w:r>
        <w:rPr>
          <w:spacing w:val="-2"/>
        </w:rPr>
        <w:t> </w:t>
      </w:r>
      <w:r>
        <w:rPr/>
        <w:t>discussion</w:t>
      </w:r>
      <w:r>
        <w:rPr>
          <w:spacing w:val="-2"/>
        </w:rPr>
        <w:t> </w:t>
      </w:r>
      <w:r>
        <w:rPr/>
        <w:t>of</w:t>
      </w:r>
      <w:r>
        <w:rPr>
          <w:spacing w:val="-2"/>
        </w:rPr>
        <w:t> </w:t>
      </w:r>
      <w:r>
        <w:rPr/>
        <w:t>the</w:t>
      </w:r>
      <w:r>
        <w:rPr>
          <w:spacing w:val="-2"/>
        </w:rPr>
        <w:t> </w:t>
      </w:r>
      <w:r>
        <w:rPr/>
        <w:t>risks</w:t>
      </w:r>
      <w:r>
        <w:rPr>
          <w:spacing w:val="-2"/>
        </w:rPr>
        <w:t> </w:t>
      </w:r>
      <w:r>
        <w:rPr/>
        <w:t>to</w:t>
      </w:r>
      <w:r>
        <w:rPr>
          <w:spacing w:val="-2"/>
        </w:rPr>
        <w:t> </w:t>
      </w:r>
      <w:r>
        <w:rPr/>
        <w:t>our</w:t>
      </w:r>
      <w:r>
        <w:rPr>
          <w:spacing w:val="-2"/>
        </w:rPr>
        <w:t> </w:t>
      </w:r>
      <w:r>
        <w:rPr/>
        <w:t>business</w:t>
      </w:r>
      <w:r>
        <w:rPr>
          <w:spacing w:val="-2"/>
        </w:rPr>
        <w:t> </w:t>
      </w:r>
      <w:r>
        <w:rPr/>
        <w:t>from</w:t>
      </w:r>
      <w:r>
        <w:rPr>
          <w:spacing w:val="-2"/>
        </w:rPr>
        <w:t> </w:t>
      </w:r>
      <w:r>
        <w:rPr/>
        <w:t>COVID-19,</w:t>
      </w:r>
      <w:r>
        <w:rPr>
          <w:spacing w:val="-2"/>
        </w:rPr>
        <w:t> </w:t>
      </w:r>
      <w:r>
        <w:rPr/>
        <w:t>refer</w:t>
      </w:r>
      <w:r>
        <w:rPr>
          <w:spacing w:val="-2"/>
        </w:rPr>
        <w:t> </w:t>
      </w:r>
      <w:r>
        <w:rPr/>
        <w:t>to</w:t>
      </w:r>
      <w:r>
        <w:rPr>
          <w:spacing w:val="-2"/>
        </w:rPr>
        <w:t> </w:t>
      </w:r>
      <w:r>
        <w:rPr/>
        <w:t>Item</w:t>
      </w:r>
      <w:r>
        <w:rPr>
          <w:spacing w:val="-2"/>
        </w:rPr>
        <w:t> </w:t>
      </w:r>
      <w:r>
        <w:rPr/>
        <w:t>1A Risk Factors.</w:t>
      </w:r>
    </w:p>
    <w:p>
      <w:pPr>
        <w:pStyle w:val="Heading1"/>
        <w:spacing w:before="195"/>
      </w:pPr>
      <w:bookmarkStart w:name="Recent Development " w:id="93"/>
      <w:bookmarkEnd w:id="93"/>
      <w:r>
        <w:rPr>
          <w:b w:val="0"/>
        </w:rPr>
      </w:r>
      <w:r>
        <w:rPr>
          <w:color w:val="E10019"/>
        </w:rPr>
        <w:t>Recent</w:t>
      </w:r>
      <w:r>
        <w:rPr>
          <w:color w:val="E10019"/>
          <w:spacing w:val="-3"/>
        </w:rPr>
        <w:t> </w:t>
      </w:r>
      <w:r>
        <w:rPr>
          <w:color w:val="E10019"/>
          <w:spacing w:val="-2"/>
        </w:rPr>
        <w:t>Development</w:t>
      </w:r>
    </w:p>
    <w:p>
      <w:pPr>
        <w:pStyle w:val="BodyText"/>
        <w:spacing w:before="102"/>
        <w:ind w:left="390"/>
      </w:pPr>
      <w:r>
        <w:rPr/>
        <w:t>In</w:t>
      </w:r>
      <w:r>
        <w:rPr>
          <w:spacing w:val="-1"/>
        </w:rPr>
        <w:t> </w:t>
      </w:r>
      <w:r>
        <w:rPr/>
        <w:t>January 2022, we successfully deployed C-Band spectrum, reaching approximately 100 million people in the U.S. as</w:t>
      </w:r>
      <w:r>
        <w:rPr>
          <w:spacing w:val="-1"/>
        </w:rPr>
        <w:t> </w:t>
      </w:r>
      <w:r>
        <w:rPr/>
        <w:t>of February </w:t>
      </w:r>
      <w:r>
        <w:rPr>
          <w:spacing w:val="-2"/>
        </w:rPr>
        <w:t>2022.</w:t>
      </w:r>
    </w:p>
    <w:p>
      <w:pPr>
        <w:pStyle w:val="BodyText"/>
        <w:spacing w:before="61"/>
        <w:rPr>
          <w:sz w:val="20"/>
        </w:rPr>
      </w:pPr>
    </w:p>
    <w:p>
      <w:pPr>
        <w:pStyle w:val="Heading2"/>
        <w:tabs>
          <w:tab w:pos="10634" w:val="left" w:leader="none"/>
        </w:tabs>
        <w:spacing w:before="1"/>
        <w:ind w:left="390" w:firstLine="52"/>
        <w:jc w:val="both"/>
      </w:pPr>
      <w:bookmarkStart w:name="Consolidated Results of Operations " w:id="94"/>
      <w:bookmarkEnd w:id="94"/>
      <w:r>
        <w:rPr>
          <w:b w:val="0"/>
          <w:i w:val="0"/>
        </w:rPr>
      </w:r>
      <w:r>
        <w:rPr>
          <w:color w:val="FFFFFF"/>
          <w:shd w:fill="757575" w:color="auto" w:val="clear"/>
        </w:rPr>
        <w:t>Consolidated</w:t>
      </w:r>
      <w:r>
        <w:rPr>
          <w:color w:val="FFFFFF"/>
          <w:spacing w:val="-4"/>
          <w:shd w:fill="757575" w:color="auto" w:val="clear"/>
        </w:rPr>
        <w:t> </w:t>
      </w:r>
      <w:r>
        <w:rPr>
          <w:color w:val="FFFFFF"/>
          <w:shd w:fill="757575" w:color="auto" w:val="clear"/>
        </w:rPr>
        <w:t>Results</w:t>
      </w:r>
      <w:r>
        <w:rPr>
          <w:color w:val="FFFFFF"/>
          <w:spacing w:val="-3"/>
          <w:shd w:fill="757575" w:color="auto" w:val="clear"/>
        </w:rPr>
        <w:t> </w:t>
      </w:r>
      <w:r>
        <w:rPr>
          <w:color w:val="FFFFFF"/>
          <w:shd w:fill="757575" w:color="auto" w:val="clear"/>
        </w:rPr>
        <w:t>of</w:t>
      </w:r>
      <w:r>
        <w:rPr>
          <w:color w:val="FFFFFF"/>
          <w:spacing w:val="-3"/>
          <w:shd w:fill="757575" w:color="auto" w:val="clear"/>
        </w:rPr>
        <w:t> </w:t>
      </w:r>
      <w:r>
        <w:rPr>
          <w:color w:val="FFFFFF"/>
          <w:spacing w:val="-2"/>
          <w:shd w:fill="757575" w:color="auto" w:val="clear"/>
        </w:rPr>
        <w:t>Operations</w:t>
      </w:r>
      <w:r>
        <w:rPr>
          <w:color w:val="FFFFFF"/>
          <w:shd w:fill="757575" w:color="auto" w:val="clear"/>
        </w:rPr>
        <w:tab/>
      </w:r>
    </w:p>
    <w:p>
      <w:pPr>
        <w:pStyle w:val="BodyText"/>
        <w:spacing w:line="249" w:lineRule="auto" w:before="188"/>
        <w:ind w:left="390" w:right="384"/>
        <w:jc w:val="both"/>
      </w:pPr>
      <w:r>
        <w:rPr/>
        <w:t>In this section, we discuss our overall results of operations and highlight special items that are not included in our segment results. In "Segment Results of Operations," we review the performance of our two reportable segments in more detail. A detailed discussion of 2019 items and year-over-year comparisons between 2020 and 2019 that are not included in this Form 10-K can be found in the "Management's Discussion</w:t>
      </w:r>
      <w:r>
        <w:rPr>
          <w:spacing w:val="39"/>
        </w:rPr>
        <w:t> </w:t>
      </w:r>
      <w:r>
        <w:rPr/>
        <w:t>and</w:t>
      </w:r>
      <w:r>
        <w:rPr>
          <w:spacing w:val="39"/>
        </w:rPr>
        <w:t> </w:t>
      </w:r>
      <w:r>
        <w:rPr/>
        <w:t>Analysis</w:t>
      </w:r>
      <w:r>
        <w:rPr>
          <w:spacing w:val="39"/>
        </w:rPr>
        <w:t> </w:t>
      </w:r>
      <w:r>
        <w:rPr/>
        <w:t>of</w:t>
      </w:r>
      <w:r>
        <w:rPr>
          <w:spacing w:val="39"/>
        </w:rPr>
        <w:t> </w:t>
      </w:r>
      <w:r>
        <w:rPr/>
        <w:t>Financial</w:t>
      </w:r>
      <w:r>
        <w:rPr>
          <w:spacing w:val="39"/>
        </w:rPr>
        <w:t> </w:t>
      </w:r>
      <w:r>
        <w:rPr/>
        <w:t>Condition</w:t>
      </w:r>
      <w:r>
        <w:rPr>
          <w:spacing w:val="39"/>
        </w:rPr>
        <w:t> </w:t>
      </w:r>
      <w:r>
        <w:rPr/>
        <w:t>and</w:t>
      </w:r>
      <w:r>
        <w:rPr>
          <w:spacing w:val="39"/>
        </w:rPr>
        <w:t> </w:t>
      </w:r>
      <w:r>
        <w:rPr/>
        <w:t>Results</w:t>
      </w:r>
      <w:r>
        <w:rPr>
          <w:spacing w:val="39"/>
        </w:rPr>
        <w:t> </w:t>
      </w:r>
      <w:r>
        <w:rPr/>
        <w:t>of</w:t>
      </w:r>
      <w:r>
        <w:rPr>
          <w:spacing w:val="39"/>
        </w:rPr>
        <w:t> </w:t>
      </w:r>
      <w:r>
        <w:rPr/>
        <w:t>Operations"</w:t>
      </w:r>
      <w:r>
        <w:rPr>
          <w:spacing w:val="39"/>
        </w:rPr>
        <w:t> </w:t>
      </w:r>
      <w:r>
        <w:rPr/>
        <w:t>in</w:t>
      </w:r>
      <w:r>
        <w:rPr>
          <w:spacing w:val="39"/>
        </w:rPr>
        <w:t> </w:t>
      </w:r>
      <w:r>
        <w:rPr/>
        <w:t>our</w:t>
      </w:r>
      <w:r>
        <w:rPr>
          <w:spacing w:val="39"/>
        </w:rPr>
        <w:t> </w:t>
      </w:r>
      <w:r>
        <w:rPr/>
        <w:t>Annual</w:t>
      </w:r>
      <w:r>
        <w:rPr>
          <w:spacing w:val="39"/>
        </w:rPr>
        <w:t> </w:t>
      </w:r>
      <w:r>
        <w:rPr/>
        <w:t>Report</w:t>
      </w:r>
      <w:r>
        <w:rPr>
          <w:spacing w:val="39"/>
        </w:rPr>
        <w:t> </w:t>
      </w:r>
      <w:r>
        <w:rPr/>
        <w:t>on</w:t>
      </w:r>
      <w:r>
        <w:rPr>
          <w:spacing w:val="39"/>
        </w:rPr>
        <w:t> </w:t>
      </w:r>
      <w:r>
        <w:rPr/>
        <w:t>Form</w:t>
      </w:r>
      <w:r>
        <w:rPr>
          <w:spacing w:val="39"/>
        </w:rPr>
        <w:t> </w:t>
      </w:r>
      <w:r>
        <w:rPr/>
        <w:t>10-K</w:t>
      </w:r>
      <w:r>
        <w:rPr>
          <w:spacing w:val="39"/>
        </w:rPr>
        <w:t> </w:t>
      </w:r>
      <w:r>
        <w:rPr/>
        <w:t>for</w:t>
      </w:r>
      <w:r>
        <w:rPr>
          <w:spacing w:val="39"/>
        </w:rPr>
        <w:t> </w:t>
      </w:r>
      <w:r>
        <w:rPr/>
        <w:t>the</w:t>
      </w:r>
      <w:r>
        <w:rPr>
          <w:spacing w:val="39"/>
        </w:rPr>
        <w:t> </w:t>
      </w:r>
      <w:r>
        <w:rPr/>
        <w:t>year</w:t>
      </w:r>
      <w:r>
        <w:rPr>
          <w:spacing w:val="39"/>
        </w:rPr>
        <w:t> </w:t>
      </w:r>
      <w:r>
        <w:rPr/>
        <w:t>ended December 31, 2020.</w:t>
      </w:r>
    </w:p>
    <w:p>
      <w:pPr>
        <w:spacing w:after="0" w:line="249" w:lineRule="auto"/>
        <w:jc w:val="both"/>
        <w:sectPr>
          <w:pgSz w:w="11880" w:h="15480"/>
          <w:pgMar w:header="0" w:footer="584" w:top="320" w:bottom="780" w:left="420" w:right="420"/>
        </w:sectPr>
      </w:pPr>
    </w:p>
    <w:p>
      <w:pPr>
        <w:pStyle w:val="Heading1"/>
        <w:spacing w:before="81"/>
      </w:pPr>
      <w:bookmarkStart w:name="Consolidated Revenues " w:id="95"/>
      <w:bookmarkEnd w:id="95"/>
      <w:r>
        <w:rPr>
          <w:b w:val="0"/>
        </w:rPr>
      </w:r>
      <w:r>
        <w:rPr>
          <w:color w:val="E10019"/>
        </w:rPr>
        <w:t>Consolidated</w:t>
      </w:r>
      <w:r>
        <w:rPr>
          <w:color w:val="E10019"/>
          <w:spacing w:val="-4"/>
        </w:rPr>
        <w:t> </w:t>
      </w:r>
      <w:r>
        <w:rPr>
          <w:color w:val="E10019"/>
          <w:spacing w:val="-2"/>
        </w:rPr>
        <w:t>Revenues</w:t>
      </w:r>
    </w:p>
    <w:p>
      <w:pPr>
        <w:pStyle w:val="BodyText"/>
        <w:spacing w:before="2"/>
        <w:rPr>
          <w:b/>
          <w:sz w:val="13"/>
        </w:rPr>
      </w:pPr>
    </w:p>
    <w:tbl>
      <w:tblPr>
        <w:tblW w:w="0" w:type="auto"/>
        <w:jc w:val="left"/>
        <w:tblInd w:w="4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52"/>
        <w:gridCol w:w="3229"/>
        <w:gridCol w:w="1098"/>
        <w:gridCol w:w="938"/>
        <w:gridCol w:w="711"/>
      </w:tblGrid>
      <w:tr>
        <w:trPr>
          <w:trHeight w:val="219" w:hRule="atLeast"/>
        </w:trPr>
        <w:tc>
          <w:tcPr>
            <w:tcW w:w="10228" w:type="dxa"/>
            <w:gridSpan w:val="5"/>
          </w:tcPr>
          <w:p>
            <w:pPr>
              <w:pStyle w:val="TableParagraph"/>
              <w:spacing w:line="199" w:lineRule="exact"/>
              <w:ind w:right="48"/>
              <w:rPr>
                <w:sz w:val="18"/>
              </w:rPr>
            </w:pPr>
            <w:r>
              <w:rPr>
                <w:sz w:val="18"/>
              </w:rPr>
              <w:t>(dollars</w:t>
            </w:r>
            <w:r>
              <w:rPr>
                <w:spacing w:val="-5"/>
                <w:sz w:val="18"/>
              </w:rPr>
              <w:t> </w:t>
            </w:r>
            <w:r>
              <w:rPr>
                <w:sz w:val="18"/>
              </w:rPr>
              <w:t>in</w:t>
            </w:r>
            <w:r>
              <w:rPr>
                <w:spacing w:val="-3"/>
                <w:sz w:val="18"/>
              </w:rPr>
              <w:t> </w:t>
            </w:r>
            <w:r>
              <w:rPr>
                <w:spacing w:val="-2"/>
                <w:sz w:val="18"/>
              </w:rPr>
              <w:t>millions)</w:t>
            </w:r>
          </w:p>
        </w:tc>
      </w:tr>
      <w:tr>
        <w:trPr>
          <w:trHeight w:val="239" w:hRule="atLeast"/>
        </w:trPr>
        <w:tc>
          <w:tcPr>
            <w:tcW w:w="10228" w:type="dxa"/>
            <w:gridSpan w:val="5"/>
          </w:tcPr>
          <w:p>
            <w:pPr>
              <w:pStyle w:val="TableParagraph"/>
              <w:spacing w:before="12"/>
              <w:ind w:right="47"/>
              <w:rPr>
                <w:b/>
                <w:sz w:val="18"/>
              </w:rPr>
            </w:pPr>
            <w:r>
              <w:rPr>
                <w:b/>
                <w:spacing w:val="-2"/>
                <w:sz w:val="18"/>
              </w:rPr>
              <w:t>Increase/(Decrease)</w:t>
            </w:r>
          </w:p>
        </w:tc>
      </w:tr>
      <w:tr>
        <w:trPr>
          <w:trHeight w:val="220" w:hRule="atLeast"/>
        </w:trPr>
        <w:tc>
          <w:tcPr>
            <w:tcW w:w="4252" w:type="dxa"/>
            <w:tcBorders>
              <w:bottom w:val="single" w:sz="8" w:space="0" w:color="000000"/>
            </w:tcBorders>
          </w:tcPr>
          <w:p>
            <w:pPr>
              <w:pStyle w:val="TableParagraph"/>
              <w:spacing w:line="200" w:lineRule="exact"/>
              <w:ind w:left="52"/>
              <w:jc w:val="left"/>
              <w:rPr>
                <w:sz w:val="18"/>
              </w:rPr>
            </w:pPr>
            <w:r>
              <w:rPr>
                <w:sz w:val="18"/>
              </w:rPr>
              <w:t>Years</w:t>
            </w:r>
            <w:r>
              <w:rPr>
                <w:spacing w:val="-5"/>
                <w:sz w:val="18"/>
              </w:rPr>
              <w:t> </w:t>
            </w:r>
            <w:r>
              <w:rPr>
                <w:sz w:val="18"/>
              </w:rPr>
              <w:t>Ended</w:t>
            </w:r>
            <w:r>
              <w:rPr>
                <w:spacing w:val="-1"/>
                <w:sz w:val="18"/>
              </w:rPr>
              <w:t> </w:t>
            </w:r>
            <w:r>
              <w:rPr>
                <w:sz w:val="18"/>
              </w:rPr>
              <w:t>December</w:t>
            </w:r>
            <w:r>
              <w:rPr>
                <w:spacing w:val="-1"/>
                <w:sz w:val="18"/>
              </w:rPr>
              <w:t> </w:t>
            </w:r>
            <w:r>
              <w:rPr>
                <w:spacing w:val="-5"/>
                <w:sz w:val="18"/>
              </w:rPr>
              <w:t>31,</w:t>
            </w:r>
          </w:p>
        </w:tc>
        <w:tc>
          <w:tcPr>
            <w:tcW w:w="3229" w:type="dxa"/>
            <w:tcBorders>
              <w:bottom w:val="single" w:sz="8" w:space="0" w:color="000000"/>
            </w:tcBorders>
          </w:tcPr>
          <w:p>
            <w:pPr>
              <w:pStyle w:val="TableParagraph"/>
              <w:spacing w:line="200" w:lineRule="exact"/>
              <w:ind w:right="106"/>
              <w:rPr>
                <w:b/>
                <w:sz w:val="18"/>
              </w:rPr>
            </w:pPr>
            <w:r>
              <w:rPr>
                <w:b/>
                <w:spacing w:val="-4"/>
                <w:sz w:val="18"/>
              </w:rPr>
              <w:t>2021</w:t>
            </w:r>
          </w:p>
        </w:tc>
        <w:tc>
          <w:tcPr>
            <w:tcW w:w="1098" w:type="dxa"/>
            <w:tcBorders>
              <w:bottom w:val="single" w:sz="8" w:space="0" w:color="000000"/>
            </w:tcBorders>
          </w:tcPr>
          <w:p>
            <w:pPr>
              <w:pStyle w:val="TableParagraph"/>
              <w:spacing w:line="200" w:lineRule="exact"/>
              <w:ind w:right="124"/>
              <w:rPr>
                <w:sz w:val="18"/>
              </w:rPr>
            </w:pPr>
            <w:r>
              <w:rPr>
                <w:spacing w:val="-4"/>
                <w:sz w:val="18"/>
              </w:rPr>
              <w:t>2020</w:t>
            </w:r>
          </w:p>
        </w:tc>
        <w:tc>
          <w:tcPr>
            <w:tcW w:w="1649" w:type="dxa"/>
            <w:gridSpan w:val="2"/>
            <w:tcBorders>
              <w:top w:val="single" w:sz="8" w:space="0" w:color="000000"/>
              <w:bottom w:val="single" w:sz="8" w:space="0" w:color="000000"/>
            </w:tcBorders>
          </w:tcPr>
          <w:p>
            <w:pPr>
              <w:pStyle w:val="TableParagraph"/>
              <w:spacing w:line="200" w:lineRule="exact"/>
              <w:ind w:left="318"/>
              <w:jc w:val="left"/>
              <w:rPr>
                <w:b/>
                <w:sz w:val="18"/>
              </w:rPr>
            </w:pPr>
            <w:r>
              <w:rPr>
                <w:b/>
                <w:sz w:val="18"/>
              </w:rPr>
              <w:t>2021 vs. </w:t>
            </w:r>
            <w:r>
              <w:rPr>
                <w:b/>
                <w:spacing w:val="-4"/>
                <w:sz w:val="18"/>
              </w:rPr>
              <w:t>2020</w:t>
            </w:r>
          </w:p>
        </w:tc>
      </w:tr>
      <w:tr>
        <w:trPr>
          <w:trHeight w:val="230" w:hRule="atLeast"/>
        </w:trPr>
        <w:tc>
          <w:tcPr>
            <w:tcW w:w="4252" w:type="dxa"/>
            <w:tcBorders>
              <w:top w:val="single" w:sz="8" w:space="0" w:color="000000"/>
            </w:tcBorders>
            <w:shd w:val="clear" w:color="auto" w:fill="D9D9D9"/>
          </w:tcPr>
          <w:p>
            <w:pPr>
              <w:pStyle w:val="TableParagraph"/>
              <w:spacing w:line="188" w:lineRule="exact" w:before="21"/>
              <w:ind w:left="52"/>
              <w:jc w:val="left"/>
              <w:rPr>
                <w:sz w:val="18"/>
              </w:rPr>
            </w:pPr>
            <w:r>
              <w:rPr>
                <w:spacing w:val="-2"/>
                <w:sz w:val="18"/>
              </w:rPr>
              <w:t>Consumer</w:t>
            </w:r>
          </w:p>
        </w:tc>
        <w:tc>
          <w:tcPr>
            <w:tcW w:w="3229" w:type="dxa"/>
            <w:tcBorders>
              <w:top w:val="single" w:sz="8" w:space="0" w:color="000000"/>
            </w:tcBorders>
            <w:shd w:val="clear" w:color="auto" w:fill="D9D9D9"/>
          </w:tcPr>
          <w:p>
            <w:pPr>
              <w:pStyle w:val="TableParagraph"/>
              <w:tabs>
                <w:tab w:pos="382" w:val="left" w:leader="none"/>
              </w:tabs>
              <w:spacing w:line="200" w:lineRule="exact"/>
              <w:ind w:right="128"/>
              <w:rPr>
                <w:b/>
                <w:sz w:val="18"/>
              </w:rPr>
            </w:pPr>
            <w:r>
              <w:rPr>
                <w:b/>
                <w:spacing w:val="-10"/>
                <w:sz w:val="18"/>
              </w:rPr>
              <w:t>$</w:t>
            </w:r>
            <w:r>
              <w:rPr>
                <w:b/>
                <w:sz w:val="18"/>
              </w:rPr>
              <w:tab/>
            </w:r>
            <w:r>
              <w:rPr>
                <w:b/>
                <w:spacing w:val="-2"/>
                <w:sz w:val="18"/>
              </w:rPr>
              <w:t>95,300</w:t>
            </w:r>
          </w:p>
        </w:tc>
        <w:tc>
          <w:tcPr>
            <w:tcW w:w="1098" w:type="dxa"/>
            <w:tcBorders>
              <w:top w:val="single" w:sz="8" w:space="0" w:color="000000"/>
            </w:tcBorders>
            <w:shd w:val="clear" w:color="auto" w:fill="D9D9D9"/>
          </w:tcPr>
          <w:p>
            <w:pPr>
              <w:pStyle w:val="TableParagraph"/>
              <w:tabs>
                <w:tab w:pos="382" w:val="left" w:leader="none"/>
              </w:tabs>
              <w:spacing w:line="200" w:lineRule="exact"/>
              <w:ind w:right="146"/>
              <w:rPr>
                <w:sz w:val="18"/>
              </w:rPr>
            </w:pPr>
            <w:r>
              <w:rPr>
                <w:spacing w:val="-10"/>
                <w:sz w:val="18"/>
              </w:rPr>
              <w:t>$</w:t>
            </w:r>
            <w:r>
              <w:rPr>
                <w:sz w:val="18"/>
              </w:rPr>
              <w:tab/>
            </w:r>
            <w:r>
              <w:rPr>
                <w:spacing w:val="-2"/>
                <w:sz w:val="18"/>
              </w:rPr>
              <w:t>88,533</w:t>
            </w:r>
          </w:p>
        </w:tc>
        <w:tc>
          <w:tcPr>
            <w:tcW w:w="938" w:type="dxa"/>
            <w:tcBorders>
              <w:top w:val="single" w:sz="8" w:space="0" w:color="000000"/>
            </w:tcBorders>
            <w:shd w:val="clear" w:color="auto" w:fill="D9D9D9"/>
          </w:tcPr>
          <w:p>
            <w:pPr>
              <w:pStyle w:val="TableParagraph"/>
              <w:tabs>
                <w:tab w:pos="307" w:val="left" w:leader="none"/>
              </w:tabs>
              <w:spacing w:line="200" w:lineRule="exact"/>
              <w:ind w:right="169"/>
              <w:rPr>
                <w:sz w:val="18"/>
              </w:rPr>
            </w:pPr>
            <w:r>
              <w:rPr>
                <w:spacing w:val="-10"/>
                <w:sz w:val="18"/>
              </w:rPr>
              <w:t>$</w:t>
            </w:r>
            <w:r>
              <w:rPr>
                <w:sz w:val="18"/>
              </w:rPr>
              <w:tab/>
            </w:r>
            <w:r>
              <w:rPr>
                <w:spacing w:val="-2"/>
                <w:sz w:val="18"/>
              </w:rPr>
              <w:t>6,767</w:t>
            </w:r>
          </w:p>
        </w:tc>
        <w:tc>
          <w:tcPr>
            <w:tcW w:w="711" w:type="dxa"/>
            <w:tcBorders>
              <w:top w:val="single" w:sz="8" w:space="0" w:color="000000"/>
            </w:tcBorders>
            <w:shd w:val="clear" w:color="auto" w:fill="D9D9D9"/>
          </w:tcPr>
          <w:p>
            <w:pPr>
              <w:pStyle w:val="TableParagraph"/>
              <w:spacing w:line="200" w:lineRule="exact"/>
              <w:ind w:left="263"/>
              <w:jc w:val="left"/>
              <w:rPr>
                <w:sz w:val="18"/>
              </w:rPr>
            </w:pPr>
            <w:r>
              <w:rPr>
                <w:sz w:val="18"/>
              </w:rPr>
              <w:t>7.6</w:t>
            </w:r>
            <w:r>
              <w:rPr>
                <w:spacing w:val="14"/>
                <w:sz w:val="18"/>
              </w:rPr>
              <w:t> </w:t>
            </w:r>
            <w:r>
              <w:rPr>
                <w:spacing w:val="-10"/>
                <w:sz w:val="18"/>
              </w:rPr>
              <w:t>%</w:t>
            </w:r>
          </w:p>
        </w:tc>
      </w:tr>
      <w:tr>
        <w:trPr>
          <w:trHeight w:val="240" w:hRule="atLeast"/>
        </w:trPr>
        <w:tc>
          <w:tcPr>
            <w:tcW w:w="4252" w:type="dxa"/>
          </w:tcPr>
          <w:p>
            <w:pPr>
              <w:pStyle w:val="TableParagraph"/>
              <w:spacing w:before="3"/>
              <w:ind w:left="52"/>
              <w:jc w:val="left"/>
              <w:rPr>
                <w:sz w:val="18"/>
              </w:rPr>
            </w:pPr>
            <w:r>
              <w:rPr>
                <w:spacing w:val="-2"/>
                <w:sz w:val="18"/>
              </w:rPr>
              <w:t>Business</w:t>
            </w:r>
          </w:p>
        </w:tc>
        <w:tc>
          <w:tcPr>
            <w:tcW w:w="3229" w:type="dxa"/>
          </w:tcPr>
          <w:p>
            <w:pPr>
              <w:pStyle w:val="TableParagraph"/>
              <w:spacing w:before="3"/>
              <w:ind w:right="128"/>
              <w:rPr>
                <w:b/>
                <w:sz w:val="18"/>
              </w:rPr>
            </w:pPr>
            <w:r>
              <w:rPr>
                <w:b/>
                <w:spacing w:val="-2"/>
                <w:sz w:val="18"/>
              </w:rPr>
              <w:t>31,042</w:t>
            </w:r>
          </w:p>
        </w:tc>
        <w:tc>
          <w:tcPr>
            <w:tcW w:w="1098" w:type="dxa"/>
          </w:tcPr>
          <w:p>
            <w:pPr>
              <w:pStyle w:val="TableParagraph"/>
              <w:spacing w:before="3"/>
              <w:ind w:right="146"/>
              <w:rPr>
                <w:sz w:val="18"/>
              </w:rPr>
            </w:pPr>
            <w:r>
              <w:rPr>
                <w:spacing w:val="-2"/>
                <w:sz w:val="18"/>
              </w:rPr>
              <w:t>30,962</w:t>
            </w:r>
          </w:p>
        </w:tc>
        <w:tc>
          <w:tcPr>
            <w:tcW w:w="938" w:type="dxa"/>
          </w:tcPr>
          <w:p>
            <w:pPr>
              <w:pStyle w:val="TableParagraph"/>
              <w:spacing w:before="3"/>
              <w:ind w:right="169"/>
              <w:rPr>
                <w:sz w:val="18"/>
              </w:rPr>
            </w:pPr>
            <w:r>
              <w:rPr>
                <w:spacing w:val="-5"/>
                <w:sz w:val="18"/>
              </w:rPr>
              <w:t>80</w:t>
            </w:r>
          </w:p>
        </w:tc>
        <w:tc>
          <w:tcPr>
            <w:tcW w:w="711" w:type="dxa"/>
          </w:tcPr>
          <w:p>
            <w:pPr>
              <w:pStyle w:val="TableParagraph"/>
              <w:spacing w:before="3"/>
              <w:ind w:left="263"/>
              <w:jc w:val="left"/>
              <w:rPr>
                <w:sz w:val="18"/>
              </w:rPr>
            </w:pPr>
            <w:r>
              <w:rPr>
                <w:spacing w:val="-5"/>
                <w:sz w:val="18"/>
              </w:rPr>
              <w:t>0.3</w:t>
            </w:r>
          </w:p>
        </w:tc>
      </w:tr>
      <w:tr>
        <w:trPr>
          <w:trHeight w:val="240" w:hRule="atLeast"/>
        </w:trPr>
        <w:tc>
          <w:tcPr>
            <w:tcW w:w="4252" w:type="dxa"/>
            <w:shd w:val="clear" w:color="auto" w:fill="D9D9D9"/>
          </w:tcPr>
          <w:p>
            <w:pPr>
              <w:pStyle w:val="TableParagraph"/>
              <w:spacing w:line="188" w:lineRule="exact" w:before="31"/>
              <w:ind w:left="53"/>
              <w:jc w:val="left"/>
              <w:rPr>
                <w:sz w:val="18"/>
              </w:rPr>
            </w:pPr>
            <w:r>
              <w:rPr>
                <w:sz w:val="18"/>
              </w:rPr>
              <w:t>Corporate and </w:t>
            </w:r>
            <w:r>
              <w:rPr>
                <w:spacing w:val="-2"/>
                <w:sz w:val="18"/>
              </w:rPr>
              <w:t>other</w:t>
            </w:r>
          </w:p>
        </w:tc>
        <w:tc>
          <w:tcPr>
            <w:tcW w:w="3229" w:type="dxa"/>
            <w:shd w:val="clear" w:color="auto" w:fill="D9D9D9"/>
          </w:tcPr>
          <w:p>
            <w:pPr>
              <w:pStyle w:val="TableParagraph"/>
              <w:spacing w:before="3"/>
              <w:ind w:right="128"/>
              <w:rPr>
                <w:b/>
                <w:sz w:val="18"/>
              </w:rPr>
            </w:pPr>
            <w:r>
              <w:rPr>
                <w:b/>
                <w:spacing w:val="-2"/>
                <w:sz w:val="18"/>
              </w:rPr>
              <w:t>7,722</w:t>
            </w:r>
          </w:p>
        </w:tc>
        <w:tc>
          <w:tcPr>
            <w:tcW w:w="1098" w:type="dxa"/>
            <w:shd w:val="clear" w:color="auto" w:fill="D9D9D9"/>
          </w:tcPr>
          <w:p>
            <w:pPr>
              <w:pStyle w:val="TableParagraph"/>
              <w:spacing w:before="3"/>
              <w:ind w:right="146"/>
              <w:rPr>
                <w:sz w:val="18"/>
              </w:rPr>
            </w:pPr>
            <w:r>
              <w:rPr>
                <w:spacing w:val="-2"/>
                <w:sz w:val="18"/>
              </w:rPr>
              <w:t>9,334</w:t>
            </w:r>
          </w:p>
        </w:tc>
        <w:tc>
          <w:tcPr>
            <w:tcW w:w="938" w:type="dxa"/>
            <w:shd w:val="clear" w:color="auto" w:fill="D9D9D9"/>
          </w:tcPr>
          <w:p>
            <w:pPr>
              <w:pStyle w:val="TableParagraph"/>
              <w:spacing w:before="3"/>
              <w:ind w:right="109"/>
              <w:rPr>
                <w:sz w:val="18"/>
              </w:rPr>
            </w:pPr>
            <w:r>
              <w:rPr>
                <w:spacing w:val="-2"/>
                <w:sz w:val="18"/>
              </w:rPr>
              <w:t>(1,612)</w:t>
            </w:r>
          </w:p>
        </w:tc>
        <w:tc>
          <w:tcPr>
            <w:tcW w:w="711" w:type="dxa"/>
            <w:shd w:val="clear" w:color="auto" w:fill="D9D9D9"/>
          </w:tcPr>
          <w:p>
            <w:pPr>
              <w:pStyle w:val="TableParagraph"/>
              <w:spacing w:before="3"/>
              <w:ind w:left="114"/>
              <w:jc w:val="left"/>
              <w:rPr>
                <w:sz w:val="18"/>
              </w:rPr>
            </w:pPr>
            <w:r>
              <w:rPr>
                <w:spacing w:val="-2"/>
                <w:sz w:val="18"/>
              </w:rPr>
              <w:t>(17.3)</w:t>
            </w:r>
          </w:p>
        </w:tc>
      </w:tr>
      <w:tr>
        <w:trPr>
          <w:trHeight w:val="230" w:hRule="atLeast"/>
        </w:trPr>
        <w:tc>
          <w:tcPr>
            <w:tcW w:w="4252" w:type="dxa"/>
          </w:tcPr>
          <w:p>
            <w:pPr>
              <w:pStyle w:val="TableParagraph"/>
              <w:spacing w:before="3"/>
              <w:ind w:left="53"/>
              <w:jc w:val="left"/>
              <w:rPr>
                <w:sz w:val="18"/>
              </w:rPr>
            </w:pPr>
            <w:r>
              <w:rPr>
                <w:spacing w:val="-2"/>
                <w:sz w:val="18"/>
              </w:rPr>
              <w:t>Eliminations</w:t>
            </w:r>
          </w:p>
        </w:tc>
        <w:tc>
          <w:tcPr>
            <w:tcW w:w="3229" w:type="dxa"/>
            <w:tcBorders>
              <w:bottom w:val="single" w:sz="8" w:space="0" w:color="000000"/>
            </w:tcBorders>
          </w:tcPr>
          <w:p>
            <w:pPr>
              <w:pStyle w:val="TableParagraph"/>
              <w:spacing w:before="3"/>
              <w:ind w:right="68"/>
              <w:rPr>
                <w:b/>
                <w:sz w:val="18"/>
              </w:rPr>
            </w:pPr>
            <w:r>
              <w:rPr>
                <w:b/>
                <w:spacing w:val="-2"/>
                <w:sz w:val="18"/>
              </w:rPr>
              <w:t>(451)</w:t>
            </w:r>
          </w:p>
        </w:tc>
        <w:tc>
          <w:tcPr>
            <w:tcW w:w="1098" w:type="dxa"/>
            <w:tcBorders>
              <w:bottom w:val="single" w:sz="8" w:space="0" w:color="000000"/>
            </w:tcBorders>
          </w:tcPr>
          <w:p>
            <w:pPr>
              <w:pStyle w:val="TableParagraph"/>
              <w:spacing w:before="3"/>
              <w:ind w:right="86"/>
              <w:rPr>
                <w:sz w:val="18"/>
              </w:rPr>
            </w:pPr>
            <w:r>
              <w:rPr>
                <w:spacing w:val="-2"/>
                <w:sz w:val="18"/>
              </w:rPr>
              <w:t>(537)</w:t>
            </w:r>
          </w:p>
        </w:tc>
        <w:tc>
          <w:tcPr>
            <w:tcW w:w="938" w:type="dxa"/>
            <w:tcBorders>
              <w:bottom w:val="single" w:sz="8" w:space="0" w:color="000000"/>
            </w:tcBorders>
          </w:tcPr>
          <w:p>
            <w:pPr>
              <w:pStyle w:val="TableParagraph"/>
              <w:spacing w:before="3"/>
              <w:ind w:right="169"/>
              <w:rPr>
                <w:sz w:val="18"/>
              </w:rPr>
            </w:pPr>
            <w:r>
              <w:rPr>
                <w:spacing w:val="-5"/>
                <w:sz w:val="18"/>
              </w:rPr>
              <w:t>86</w:t>
            </w:r>
          </w:p>
        </w:tc>
        <w:tc>
          <w:tcPr>
            <w:tcW w:w="711" w:type="dxa"/>
          </w:tcPr>
          <w:p>
            <w:pPr>
              <w:pStyle w:val="TableParagraph"/>
              <w:spacing w:before="3"/>
              <w:ind w:left="114"/>
              <w:jc w:val="left"/>
              <w:rPr>
                <w:sz w:val="18"/>
              </w:rPr>
            </w:pPr>
            <w:r>
              <w:rPr>
                <w:spacing w:val="-2"/>
                <w:sz w:val="18"/>
              </w:rPr>
              <w:t>(16.0)</w:t>
            </w:r>
          </w:p>
        </w:tc>
      </w:tr>
      <w:tr>
        <w:trPr>
          <w:trHeight w:val="207" w:hRule="atLeast"/>
        </w:trPr>
        <w:tc>
          <w:tcPr>
            <w:tcW w:w="4252" w:type="dxa"/>
            <w:shd w:val="clear" w:color="auto" w:fill="D9D9D9"/>
          </w:tcPr>
          <w:p>
            <w:pPr>
              <w:pStyle w:val="TableParagraph"/>
              <w:spacing w:line="169" w:lineRule="exact" w:before="18"/>
              <w:ind w:left="53"/>
              <w:jc w:val="left"/>
              <w:rPr>
                <w:b/>
                <w:sz w:val="18"/>
              </w:rPr>
            </w:pPr>
            <w:r>
              <w:rPr>
                <w:b/>
                <w:spacing w:val="-2"/>
                <w:sz w:val="18"/>
              </w:rPr>
              <w:t>Consolidated</w:t>
            </w:r>
            <w:r>
              <w:rPr>
                <w:b/>
                <w:spacing w:val="12"/>
                <w:sz w:val="18"/>
              </w:rPr>
              <w:t> </w:t>
            </w:r>
            <w:r>
              <w:rPr>
                <w:b/>
                <w:spacing w:val="-2"/>
                <w:sz w:val="18"/>
              </w:rPr>
              <w:t>Revenues</w:t>
            </w:r>
          </w:p>
        </w:tc>
        <w:tc>
          <w:tcPr>
            <w:tcW w:w="3229" w:type="dxa"/>
            <w:tcBorders>
              <w:top w:val="single" w:sz="8" w:space="0" w:color="000000"/>
              <w:bottom w:val="single" w:sz="18" w:space="0" w:color="000000"/>
            </w:tcBorders>
            <w:shd w:val="clear" w:color="auto" w:fill="D9D9D9"/>
          </w:tcPr>
          <w:p>
            <w:pPr>
              <w:pStyle w:val="TableParagraph"/>
              <w:tabs>
                <w:tab w:pos="292" w:val="left" w:leader="none"/>
              </w:tabs>
              <w:spacing w:line="188" w:lineRule="exact"/>
              <w:ind w:right="128"/>
              <w:rPr>
                <w:b/>
                <w:sz w:val="18"/>
              </w:rPr>
            </w:pPr>
            <w:r>
              <w:rPr>
                <w:b/>
                <w:spacing w:val="-10"/>
                <w:sz w:val="18"/>
              </w:rPr>
              <w:t>$</w:t>
            </w:r>
            <w:r>
              <w:rPr>
                <w:b/>
                <w:sz w:val="18"/>
              </w:rPr>
              <w:tab/>
            </w:r>
            <w:r>
              <w:rPr>
                <w:b/>
                <w:spacing w:val="-2"/>
                <w:sz w:val="18"/>
              </w:rPr>
              <w:t>133,613</w:t>
            </w:r>
          </w:p>
        </w:tc>
        <w:tc>
          <w:tcPr>
            <w:tcW w:w="1098" w:type="dxa"/>
            <w:tcBorders>
              <w:top w:val="single" w:sz="8" w:space="0" w:color="000000"/>
              <w:bottom w:val="single" w:sz="18" w:space="0" w:color="000000"/>
            </w:tcBorders>
            <w:shd w:val="clear" w:color="auto" w:fill="D9D9D9"/>
          </w:tcPr>
          <w:p>
            <w:pPr>
              <w:pStyle w:val="TableParagraph"/>
              <w:tabs>
                <w:tab w:pos="292" w:val="left" w:leader="none"/>
              </w:tabs>
              <w:spacing w:line="188" w:lineRule="exact"/>
              <w:ind w:right="146"/>
              <w:rPr>
                <w:sz w:val="18"/>
              </w:rPr>
            </w:pPr>
            <w:r>
              <w:rPr>
                <w:spacing w:val="-10"/>
                <w:sz w:val="18"/>
              </w:rPr>
              <w:t>$</w:t>
            </w:r>
            <w:r>
              <w:rPr>
                <w:sz w:val="18"/>
              </w:rPr>
              <w:tab/>
            </w:r>
            <w:r>
              <w:rPr>
                <w:spacing w:val="-2"/>
                <w:sz w:val="18"/>
              </w:rPr>
              <w:t>128,292</w:t>
            </w:r>
          </w:p>
        </w:tc>
        <w:tc>
          <w:tcPr>
            <w:tcW w:w="938" w:type="dxa"/>
            <w:tcBorders>
              <w:top w:val="single" w:sz="8" w:space="0" w:color="000000"/>
              <w:bottom w:val="single" w:sz="18" w:space="0" w:color="000000"/>
            </w:tcBorders>
            <w:shd w:val="clear" w:color="auto" w:fill="D9D9D9"/>
          </w:tcPr>
          <w:p>
            <w:pPr>
              <w:pStyle w:val="TableParagraph"/>
              <w:tabs>
                <w:tab w:pos="307" w:val="left" w:leader="none"/>
              </w:tabs>
              <w:spacing w:line="188" w:lineRule="exact"/>
              <w:ind w:right="169"/>
              <w:rPr>
                <w:sz w:val="18"/>
              </w:rPr>
            </w:pPr>
            <w:r>
              <w:rPr>
                <w:spacing w:val="-10"/>
                <w:sz w:val="18"/>
              </w:rPr>
              <w:t>$</w:t>
            </w:r>
            <w:r>
              <w:rPr>
                <w:sz w:val="18"/>
              </w:rPr>
              <w:tab/>
            </w:r>
            <w:r>
              <w:rPr>
                <w:spacing w:val="-2"/>
                <w:sz w:val="18"/>
              </w:rPr>
              <w:t>5,321</w:t>
            </w:r>
          </w:p>
        </w:tc>
        <w:tc>
          <w:tcPr>
            <w:tcW w:w="711" w:type="dxa"/>
            <w:shd w:val="clear" w:color="auto" w:fill="D9D9D9"/>
          </w:tcPr>
          <w:p>
            <w:pPr>
              <w:pStyle w:val="TableParagraph"/>
              <w:spacing w:line="188" w:lineRule="exact"/>
              <w:ind w:left="263"/>
              <w:jc w:val="left"/>
              <w:rPr>
                <w:sz w:val="18"/>
              </w:rPr>
            </w:pPr>
            <w:r>
              <w:rPr>
                <w:spacing w:val="-5"/>
                <w:sz w:val="18"/>
              </w:rPr>
              <w:t>4.1</w:t>
            </w:r>
          </w:p>
        </w:tc>
      </w:tr>
    </w:tbl>
    <w:p>
      <w:pPr>
        <w:pStyle w:val="BodyText"/>
        <w:spacing w:before="61"/>
        <w:rPr>
          <w:b/>
          <w:sz w:val="20"/>
        </w:rPr>
      </w:pPr>
    </w:p>
    <w:p>
      <w:pPr>
        <w:pStyle w:val="BodyText"/>
        <w:spacing w:line="249" w:lineRule="auto" w:before="1"/>
        <w:ind w:left="390" w:right="389"/>
        <w:jc w:val="both"/>
      </w:pPr>
      <w:r>
        <w:rPr/>
        <w:t>Consolidated revenues increased during 2021 compared to 2020, due to increases in our Consumer and Business segments, partially offset by a decrease in Corporate and other.</w:t>
      </w:r>
    </w:p>
    <w:p>
      <w:pPr>
        <w:pStyle w:val="BodyText"/>
        <w:spacing w:before="10"/>
      </w:pPr>
    </w:p>
    <w:p>
      <w:pPr>
        <w:pStyle w:val="BodyText"/>
        <w:spacing w:line="249" w:lineRule="auto"/>
        <w:ind w:left="390" w:right="389"/>
        <w:jc w:val="both"/>
      </w:pPr>
      <w:r>
        <w:rPr/>
        <w:t>Corporate</w:t>
      </w:r>
      <w:r>
        <w:rPr>
          <w:spacing w:val="-1"/>
        </w:rPr>
        <w:t> </w:t>
      </w:r>
      <w:r>
        <w:rPr/>
        <w:t>and</w:t>
      </w:r>
      <w:r>
        <w:rPr>
          <w:spacing w:val="-1"/>
        </w:rPr>
        <w:t> </w:t>
      </w:r>
      <w:r>
        <w:rPr/>
        <w:t>other</w:t>
      </w:r>
      <w:r>
        <w:rPr>
          <w:spacing w:val="-1"/>
        </w:rPr>
        <w:t> </w:t>
      </w:r>
      <w:r>
        <w:rPr/>
        <w:t>revenues</w:t>
      </w:r>
      <w:r>
        <w:rPr>
          <w:spacing w:val="-2"/>
        </w:rPr>
        <w:t> </w:t>
      </w:r>
      <w:r>
        <w:rPr/>
        <w:t>decreased</w:t>
      </w:r>
      <w:r>
        <w:rPr>
          <w:spacing w:val="-1"/>
        </w:rPr>
        <w:t> </w:t>
      </w:r>
      <w:r>
        <w:rPr/>
        <w:t>during</w:t>
      </w:r>
      <w:r>
        <w:rPr>
          <w:spacing w:val="-1"/>
        </w:rPr>
        <w:t> </w:t>
      </w:r>
      <w:r>
        <w:rPr/>
        <w:t>2021</w:t>
      </w:r>
      <w:r>
        <w:rPr>
          <w:spacing w:val="-1"/>
        </w:rPr>
        <w:t> </w:t>
      </w:r>
      <w:r>
        <w:rPr/>
        <w:t>compared</w:t>
      </w:r>
      <w:r>
        <w:rPr>
          <w:spacing w:val="-1"/>
        </w:rPr>
        <w:t> </w:t>
      </w:r>
      <w:r>
        <w:rPr/>
        <w:t>to</w:t>
      </w:r>
      <w:r>
        <w:rPr>
          <w:spacing w:val="-1"/>
        </w:rPr>
        <w:t> </w:t>
      </w:r>
      <w:r>
        <w:rPr/>
        <w:t>2020,</w:t>
      </w:r>
      <w:r>
        <w:rPr>
          <w:spacing w:val="-1"/>
        </w:rPr>
        <w:t> </w:t>
      </w:r>
      <w:r>
        <w:rPr/>
        <w:t>primarily</w:t>
      </w:r>
      <w:r>
        <w:rPr>
          <w:spacing w:val="-1"/>
        </w:rPr>
        <w:t> </w:t>
      </w:r>
      <w:r>
        <w:rPr/>
        <w:t>due</w:t>
      </w:r>
      <w:r>
        <w:rPr>
          <w:spacing w:val="-1"/>
        </w:rPr>
        <w:t> </w:t>
      </w:r>
      <w:r>
        <w:rPr/>
        <w:t>to</w:t>
      </w:r>
      <w:r>
        <w:rPr>
          <w:spacing w:val="-1"/>
        </w:rPr>
        <w:t> </w:t>
      </w:r>
      <w:r>
        <w:rPr/>
        <w:t>a</w:t>
      </w:r>
      <w:r>
        <w:rPr>
          <w:spacing w:val="-1"/>
        </w:rPr>
        <w:t> </w:t>
      </w:r>
      <w:r>
        <w:rPr/>
        <w:t>decrease</w:t>
      </w:r>
      <w:r>
        <w:rPr>
          <w:spacing w:val="-1"/>
        </w:rPr>
        <w:t> </w:t>
      </w:r>
      <w:r>
        <w:rPr/>
        <w:t>of</w:t>
      </w:r>
      <w:r>
        <w:rPr>
          <w:spacing w:val="-2"/>
        </w:rPr>
        <w:t> </w:t>
      </w:r>
      <w:r>
        <w:rPr/>
        <w:t>$1.7</w:t>
      </w:r>
      <w:r>
        <w:rPr>
          <w:spacing w:val="-1"/>
        </w:rPr>
        <w:t> </w:t>
      </w:r>
      <w:r>
        <w:rPr/>
        <w:t>billion</w:t>
      </w:r>
      <w:r>
        <w:rPr>
          <w:spacing w:val="-1"/>
        </w:rPr>
        <w:t> </w:t>
      </w:r>
      <w:r>
        <w:rPr/>
        <w:t>within</w:t>
      </w:r>
      <w:r>
        <w:rPr>
          <w:spacing w:val="-1"/>
        </w:rPr>
        <w:t> </w:t>
      </w:r>
      <w:r>
        <w:rPr/>
        <w:t>Verizon</w:t>
      </w:r>
      <w:r>
        <w:rPr>
          <w:spacing w:val="-1"/>
        </w:rPr>
        <w:t> </w:t>
      </w:r>
      <w:r>
        <w:rPr/>
        <w:t>Media.</w:t>
      </w:r>
      <w:r>
        <w:rPr>
          <w:spacing w:val="-1"/>
        </w:rPr>
        <w:t> </w:t>
      </w:r>
      <w:r>
        <w:rPr/>
        <w:t>We had four less months of operating revenues from Verizon Media as a result of the sale completed on September 1, 2021. See Note 3 to the consolidated financial statements for additional information on the Verizon Media sale.</w:t>
      </w:r>
    </w:p>
    <w:p>
      <w:pPr>
        <w:pStyle w:val="BodyText"/>
        <w:spacing w:before="11"/>
      </w:pPr>
    </w:p>
    <w:p>
      <w:pPr>
        <w:pStyle w:val="BodyText"/>
        <w:ind w:left="390"/>
      </w:pPr>
      <w:r>
        <w:rPr/>
        <w:t>Revenues</w:t>
      </w:r>
      <w:r>
        <w:rPr>
          <w:spacing w:val="-3"/>
        </w:rPr>
        <w:t> </w:t>
      </w:r>
      <w:r>
        <w:rPr/>
        <w:t>for</w:t>
      </w:r>
      <w:r>
        <w:rPr>
          <w:spacing w:val="-2"/>
        </w:rPr>
        <w:t> </w:t>
      </w:r>
      <w:r>
        <w:rPr/>
        <w:t>our</w:t>
      </w:r>
      <w:r>
        <w:rPr>
          <w:spacing w:val="-1"/>
        </w:rPr>
        <w:t> </w:t>
      </w:r>
      <w:r>
        <w:rPr/>
        <w:t>segments</w:t>
      </w:r>
      <w:r>
        <w:rPr>
          <w:spacing w:val="-3"/>
        </w:rPr>
        <w:t> </w:t>
      </w:r>
      <w:r>
        <w:rPr/>
        <w:t>are</w:t>
      </w:r>
      <w:r>
        <w:rPr>
          <w:spacing w:val="-2"/>
        </w:rPr>
        <w:t> </w:t>
      </w:r>
      <w:r>
        <w:rPr/>
        <w:t>discussed</w:t>
      </w:r>
      <w:r>
        <w:rPr>
          <w:spacing w:val="-1"/>
        </w:rPr>
        <w:t> </w:t>
      </w:r>
      <w:r>
        <w:rPr/>
        <w:t>separately</w:t>
      </w:r>
      <w:r>
        <w:rPr>
          <w:spacing w:val="-2"/>
        </w:rPr>
        <w:t> </w:t>
      </w:r>
      <w:r>
        <w:rPr/>
        <w:t>below</w:t>
      </w:r>
      <w:r>
        <w:rPr>
          <w:spacing w:val="-3"/>
        </w:rPr>
        <w:t> </w:t>
      </w:r>
      <w:r>
        <w:rPr/>
        <w:t>under</w:t>
      </w:r>
      <w:r>
        <w:rPr>
          <w:spacing w:val="-1"/>
        </w:rPr>
        <w:t> </w:t>
      </w:r>
      <w:r>
        <w:rPr/>
        <w:t>the</w:t>
      </w:r>
      <w:r>
        <w:rPr>
          <w:spacing w:val="-2"/>
        </w:rPr>
        <w:t> </w:t>
      </w:r>
      <w:r>
        <w:rPr/>
        <w:t>heading</w:t>
      </w:r>
      <w:r>
        <w:rPr>
          <w:spacing w:val="-2"/>
        </w:rPr>
        <w:t> </w:t>
      </w:r>
      <w:r>
        <w:rPr/>
        <w:t>"Segment</w:t>
      </w:r>
      <w:r>
        <w:rPr>
          <w:spacing w:val="-1"/>
        </w:rPr>
        <w:t> </w:t>
      </w:r>
      <w:r>
        <w:rPr/>
        <w:t>Results</w:t>
      </w:r>
      <w:r>
        <w:rPr>
          <w:spacing w:val="-3"/>
        </w:rPr>
        <w:t> </w:t>
      </w:r>
      <w:r>
        <w:rPr/>
        <w:t>of</w:t>
      </w:r>
      <w:r>
        <w:rPr>
          <w:spacing w:val="-1"/>
        </w:rPr>
        <w:t> </w:t>
      </w:r>
      <w:r>
        <w:rPr>
          <w:spacing w:val="-2"/>
        </w:rPr>
        <w:t>Operations."</w:t>
      </w:r>
    </w:p>
    <w:p>
      <w:pPr>
        <w:pStyle w:val="BodyText"/>
        <w:spacing w:before="10"/>
      </w:pPr>
    </w:p>
    <w:p>
      <w:pPr>
        <w:pStyle w:val="Heading1"/>
      </w:pPr>
      <w:bookmarkStart w:name="Consolidated Operating Expenses " w:id="96"/>
      <w:bookmarkEnd w:id="96"/>
      <w:r>
        <w:rPr>
          <w:b w:val="0"/>
        </w:rPr>
      </w:r>
      <w:r>
        <w:rPr>
          <w:color w:val="E10019"/>
        </w:rPr>
        <w:t>Consolidated</w:t>
      </w:r>
      <w:r>
        <w:rPr>
          <w:color w:val="E10019"/>
          <w:spacing w:val="-5"/>
        </w:rPr>
        <w:t> </w:t>
      </w:r>
      <w:r>
        <w:rPr>
          <w:color w:val="E10019"/>
        </w:rPr>
        <w:t>Operating</w:t>
      </w:r>
      <w:r>
        <w:rPr>
          <w:color w:val="E10019"/>
          <w:spacing w:val="-3"/>
        </w:rPr>
        <w:t> </w:t>
      </w:r>
      <w:r>
        <w:rPr>
          <w:color w:val="E10019"/>
          <w:spacing w:val="-2"/>
        </w:rPr>
        <w:t>Expenses</w:t>
      </w:r>
    </w:p>
    <w:p>
      <w:pPr>
        <w:pStyle w:val="BodyText"/>
        <w:spacing w:before="3"/>
        <w:rPr>
          <w:b/>
          <w:sz w:val="13"/>
        </w:rPr>
      </w:pPr>
    </w:p>
    <w:tbl>
      <w:tblPr>
        <w:tblW w:w="0" w:type="auto"/>
        <w:jc w:val="left"/>
        <w:tblInd w:w="4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30"/>
        <w:gridCol w:w="2632"/>
        <w:gridCol w:w="1117"/>
        <w:gridCol w:w="968"/>
        <w:gridCol w:w="682"/>
      </w:tblGrid>
      <w:tr>
        <w:trPr>
          <w:trHeight w:val="219" w:hRule="atLeast"/>
        </w:trPr>
        <w:tc>
          <w:tcPr>
            <w:tcW w:w="10229" w:type="dxa"/>
            <w:gridSpan w:val="5"/>
          </w:tcPr>
          <w:p>
            <w:pPr>
              <w:pStyle w:val="TableParagraph"/>
              <w:spacing w:line="199" w:lineRule="exact"/>
              <w:ind w:right="49"/>
              <w:rPr>
                <w:sz w:val="18"/>
              </w:rPr>
            </w:pPr>
            <w:r>
              <w:rPr>
                <w:sz w:val="18"/>
              </w:rPr>
              <w:t>(dollars</w:t>
            </w:r>
            <w:r>
              <w:rPr>
                <w:spacing w:val="-5"/>
                <w:sz w:val="18"/>
              </w:rPr>
              <w:t> </w:t>
            </w:r>
            <w:r>
              <w:rPr>
                <w:sz w:val="18"/>
              </w:rPr>
              <w:t>in</w:t>
            </w:r>
            <w:r>
              <w:rPr>
                <w:spacing w:val="-3"/>
                <w:sz w:val="18"/>
              </w:rPr>
              <w:t> </w:t>
            </w:r>
            <w:r>
              <w:rPr>
                <w:spacing w:val="-2"/>
                <w:sz w:val="18"/>
              </w:rPr>
              <w:t>millions)</w:t>
            </w:r>
          </w:p>
        </w:tc>
      </w:tr>
      <w:tr>
        <w:trPr>
          <w:trHeight w:val="239" w:hRule="atLeast"/>
        </w:trPr>
        <w:tc>
          <w:tcPr>
            <w:tcW w:w="10229" w:type="dxa"/>
            <w:gridSpan w:val="5"/>
          </w:tcPr>
          <w:p>
            <w:pPr>
              <w:pStyle w:val="TableParagraph"/>
              <w:spacing w:before="12"/>
              <w:ind w:right="48"/>
              <w:rPr>
                <w:b/>
                <w:sz w:val="18"/>
              </w:rPr>
            </w:pPr>
            <w:r>
              <w:rPr>
                <w:b/>
                <w:spacing w:val="-2"/>
                <w:sz w:val="18"/>
              </w:rPr>
              <w:t>Increase/(Decrease)</w:t>
            </w:r>
          </w:p>
        </w:tc>
      </w:tr>
      <w:tr>
        <w:trPr>
          <w:trHeight w:val="220" w:hRule="atLeast"/>
        </w:trPr>
        <w:tc>
          <w:tcPr>
            <w:tcW w:w="4830" w:type="dxa"/>
            <w:tcBorders>
              <w:bottom w:val="single" w:sz="8" w:space="0" w:color="000000"/>
            </w:tcBorders>
          </w:tcPr>
          <w:p>
            <w:pPr>
              <w:pStyle w:val="TableParagraph"/>
              <w:spacing w:line="200" w:lineRule="exact"/>
              <w:ind w:left="52"/>
              <w:jc w:val="left"/>
              <w:rPr>
                <w:sz w:val="18"/>
              </w:rPr>
            </w:pPr>
            <w:r>
              <w:rPr>
                <w:sz w:val="18"/>
              </w:rPr>
              <w:t>Years</w:t>
            </w:r>
            <w:r>
              <w:rPr>
                <w:spacing w:val="-5"/>
                <w:sz w:val="18"/>
              </w:rPr>
              <w:t> </w:t>
            </w:r>
            <w:r>
              <w:rPr>
                <w:sz w:val="18"/>
              </w:rPr>
              <w:t>Ended</w:t>
            </w:r>
            <w:r>
              <w:rPr>
                <w:spacing w:val="-1"/>
                <w:sz w:val="18"/>
              </w:rPr>
              <w:t> </w:t>
            </w:r>
            <w:r>
              <w:rPr>
                <w:sz w:val="18"/>
              </w:rPr>
              <w:t>December</w:t>
            </w:r>
            <w:r>
              <w:rPr>
                <w:spacing w:val="-1"/>
                <w:sz w:val="18"/>
              </w:rPr>
              <w:t> </w:t>
            </w:r>
            <w:r>
              <w:rPr>
                <w:spacing w:val="-5"/>
                <w:sz w:val="18"/>
              </w:rPr>
              <w:t>31,</w:t>
            </w:r>
          </w:p>
        </w:tc>
        <w:tc>
          <w:tcPr>
            <w:tcW w:w="2632" w:type="dxa"/>
            <w:tcBorders>
              <w:bottom w:val="single" w:sz="8" w:space="0" w:color="000000"/>
            </w:tcBorders>
          </w:tcPr>
          <w:p>
            <w:pPr>
              <w:pStyle w:val="TableParagraph"/>
              <w:spacing w:line="200" w:lineRule="exact"/>
              <w:ind w:right="87"/>
              <w:rPr>
                <w:b/>
                <w:sz w:val="18"/>
              </w:rPr>
            </w:pPr>
            <w:r>
              <w:rPr>
                <w:b/>
                <w:spacing w:val="-4"/>
                <w:sz w:val="18"/>
              </w:rPr>
              <w:t>2021</w:t>
            </w:r>
          </w:p>
        </w:tc>
        <w:tc>
          <w:tcPr>
            <w:tcW w:w="1117" w:type="dxa"/>
            <w:tcBorders>
              <w:bottom w:val="single" w:sz="8" w:space="0" w:color="000000"/>
            </w:tcBorders>
          </w:tcPr>
          <w:p>
            <w:pPr>
              <w:pStyle w:val="TableParagraph"/>
              <w:spacing w:line="200" w:lineRule="exact"/>
              <w:ind w:right="124"/>
              <w:rPr>
                <w:sz w:val="18"/>
              </w:rPr>
            </w:pPr>
            <w:r>
              <w:rPr>
                <w:spacing w:val="-4"/>
                <w:sz w:val="18"/>
              </w:rPr>
              <w:t>2020</w:t>
            </w:r>
          </w:p>
        </w:tc>
        <w:tc>
          <w:tcPr>
            <w:tcW w:w="1650" w:type="dxa"/>
            <w:gridSpan w:val="2"/>
            <w:tcBorders>
              <w:top w:val="single" w:sz="8" w:space="0" w:color="000000"/>
              <w:bottom w:val="single" w:sz="8" w:space="0" w:color="000000"/>
            </w:tcBorders>
          </w:tcPr>
          <w:p>
            <w:pPr>
              <w:pStyle w:val="TableParagraph"/>
              <w:spacing w:line="200" w:lineRule="exact"/>
              <w:ind w:left="318"/>
              <w:jc w:val="left"/>
              <w:rPr>
                <w:b/>
                <w:sz w:val="18"/>
              </w:rPr>
            </w:pPr>
            <w:r>
              <w:rPr>
                <w:b/>
                <w:sz w:val="18"/>
              </w:rPr>
              <w:t>2021 vs. </w:t>
            </w:r>
            <w:r>
              <w:rPr>
                <w:b/>
                <w:spacing w:val="-4"/>
                <w:sz w:val="18"/>
              </w:rPr>
              <w:t>2020</w:t>
            </w:r>
          </w:p>
        </w:tc>
      </w:tr>
      <w:tr>
        <w:trPr>
          <w:trHeight w:val="230" w:hRule="atLeast"/>
        </w:trPr>
        <w:tc>
          <w:tcPr>
            <w:tcW w:w="4830" w:type="dxa"/>
            <w:tcBorders>
              <w:top w:val="single" w:sz="8" w:space="0" w:color="000000"/>
            </w:tcBorders>
            <w:shd w:val="clear" w:color="auto" w:fill="D9D9D9"/>
          </w:tcPr>
          <w:p>
            <w:pPr>
              <w:pStyle w:val="TableParagraph"/>
              <w:spacing w:line="188" w:lineRule="exact" w:before="21"/>
              <w:ind w:left="52"/>
              <w:jc w:val="left"/>
              <w:rPr>
                <w:sz w:val="18"/>
              </w:rPr>
            </w:pPr>
            <w:r>
              <w:rPr>
                <w:sz w:val="18"/>
              </w:rPr>
              <w:t>Cost of </w:t>
            </w:r>
            <w:r>
              <w:rPr>
                <w:spacing w:val="-2"/>
                <w:sz w:val="18"/>
              </w:rPr>
              <w:t>services</w:t>
            </w:r>
          </w:p>
        </w:tc>
        <w:tc>
          <w:tcPr>
            <w:tcW w:w="2632" w:type="dxa"/>
            <w:tcBorders>
              <w:top w:val="single" w:sz="8" w:space="0" w:color="000000"/>
            </w:tcBorders>
            <w:shd w:val="clear" w:color="auto" w:fill="D9D9D9"/>
          </w:tcPr>
          <w:p>
            <w:pPr>
              <w:pStyle w:val="TableParagraph"/>
              <w:tabs>
                <w:tab w:pos="382" w:val="left" w:leader="none"/>
              </w:tabs>
              <w:spacing w:line="200" w:lineRule="exact"/>
              <w:ind w:right="109"/>
              <w:rPr>
                <w:b/>
                <w:sz w:val="18"/>
              </w:rPr>
            </w:pPr>
            <w:r>
              <w:rPr>
                <w:b/>
                <w:spacing w:val="-10"/>
                <w:sz w:val="18"/>
              </w:rPr>
              <w:t>$</w:t>
            </w:r>
            <w:r>
              <w:rPr>
                <w:b/>
                <w:sz w:val="18"/>
              </w:rPr>
              <w:tab/>
            </w:r>
            <w:r>
              <w:rPr>
                <w:b/>
                <w:spacing w:val="-2"/>
                <w:sz w:val="18"/>
              </w:rPr>
              <w:t>31,234</w:t>
            </w:r>
          </w:p>
        </w:tc>
        <w:tc>
          <w:tcPr>
            <w:tcW w:w="1117" w:type="dxa"/>
            <w:tcBorders>
              <w:top w:val="single" w:sz="8" w:space="0" w:color="000000"/>
            </w:tcBorders>
            <w:shd w:val="clear" w:color="auto" w:fill="D9D9D9"/>
          </w:tcPr>
          <w:p>
            <w:pPr>
              <w:pStyle w:val="TableParagraph"/>
              <w:tabs>
                <w:tab w:pos="382" w:val="left" w:leader="none"/>
              </w:tabs>
              <w:spacing w:line="200" w:lineRule="exact"/>
              <w:ind w:right="146"/>
              <w:rPr>
                <w:sz w:val="18"/>
              </w:rPr>
            </w:pPr>
            <w:r>
              <w:rPr>
                <w:spacing w:val="-10"/>
                <w:sz w:val="18"/>
              </w:rPr>
              <w:t>$</w:t>
            </w:r>
            <w:r>
              <w:rPr>
                <w:sz w:val="18"/>
              </w:rPr>
              <w:tab/>
            </w:r>
            <w:r>
              <w:rPr>
                <w:spacing w:val="-2"/>
                <w:sz w:val="18"/>
              </w:rPr>
              <w:t>31,401</w:t>
            </w:r>
          </w:p>
        </w:tc>
        <w:tc>
          <w:tcPr>
            <w:tcW w:w="968" w:type="dxa"/>
            <w:tcBorders>
              <w:top w:val="single" w:sz="8" w:space="0" w:color="000000"/>
            </w:tcBorders>
            <w:shd w:val="clear" w:color="auto" w:fill="D9D9D9"/>
          </w:tcPr>
          <w:p>
            <w:pPr>
              <w:pStyle w:val="TableParagraph"/>
              <w:tabs>
                <w:tab w:pos="382" w:val="left" w:leader="none"/>
              </w:tabs>
              <w:spacing w:line="200" w:lineRule="exact"/>
              <w:ind w:right="139"/>
              <w:rPr>
                <w:sz w:val="18"/>
              </w:rPr>
            </w:pPr>
            <w:r>
              <w:rPr>
                <w:spacing w:val="-10"/>
                <w:sz w:val="18"/>
              </w:rPr>
              <w:t>$</w:t>
            </w:r>
            <w:r>
              <w:rPr>
                <w:sz w:val="18"/>
              </w:rPr>
              <w:tab/>
            </w:r>
            <w:r>
              <w:rPr>
                <w:spacing w:val="-2"/>
                <w:sz w:val="18"/>
              </w:rPr>
              <w:t>(167)</w:t>
            </w:r>
          </w:p>
        </w:tc>
        <w:tc>
          <w:tcPr>
            <w:tcW w:w="682" w:type="dxa"/>
            <w:tcBorders>
              <w:top w:val="single" w:sz="8" w:space="0" w:color="000000"/>
            </w:tcBorders>
            <w:shd w:val="clear" w:color="auto" w:fill="D9D9D9"/>
          </w:tcPr>
          <w:p>
            <w:pPr>
              <w:pStyle w:val="TableParagraph"/>
              <w:spacing w:line="200" w:lineRule="exact"/>
              <w:ind w:left="173"/>
              <w:jc w:val="left"/>
              <w:rPr>
                <w:sz w:val="18"/>
              </w:rPr>
            </w:pPr>
            <w:r>
              <w:rPr>
                <w:spacing w:val="-2"/>
                <w:sz w:val="18"/>
              </w:rPr>
              <w:t>(0.5)%</w:t>
            </w:r>
          </w:p>
        </w:tc>
      </w:tr>
      <w:tr>
        <w:trPr>
          <w:trHeight w:val="240" w:hRule="atLeast"/>
        </w:trPr>
        <w:tc>
          <w:tcPr>
            <w:tcW w:w="4830" w:type="dxa"/>
          </w:tcPr>
          <w:p>
            <w:pPr>
              <w:pStyle w:val="TableParagraph"/>
              <w:spacing w:before="3"/>
              <w:ind w:left="52"/>
              <w:jc w:val="left"/>
              <w:rPr>
                <w:sz w:val="18"/>
              </w:rPr>
            </w:pPr>
            <w:r>
              <w:rPr>
                <w:sz w:val="18"/>
              </w:rPr>
              <w:t>Cost</w:t>
            </w:r>
            <w:r>
              <w:rPr>
                <w:spacing w:val="-3"/>
                <w:sz w:val="18"/>
              </w:rPr>
              <w:t> </w:t>
            </w:r>
            <w:r>
              <w:rPr>
                <w:sz w:val="18"/>
              </w:rPr>
              <w:t>of</w:t>
            </w:r>
            <w:r>
              <w:rPr>
                <w:spacing w:val="-2"/>
                <w:sz w:val="18"/>
              </w:rPr>
              <w:t> </w:t>
            </w:r>
            <w:r>
              <w:rPr>
                <w:sz w:val="18"/>
              </w:rPr>
              <w:t>wireless</w:t>
            </w:r>
            <w:r>
              <w:rPr>
                <w:spacing w:val="-3"/>
                <w:sz w:val="18"/>
              </w:rPr>
              <w:t> </w:t>
            </w:r>
            <w:r>
              <w:rPr>
                <w:spacing w:val="-2"/>
                <w:sz w:val="18"/>
              </w:rPr>
              <w:t>equipment</w:t>
            </w:r>
          </w:p>
        </w:tc>
        <w:tc>
          <w:tcPr>
            <w:tcW w:w="2632" w:type="dxa"/>
          </w:tcPr>
          <w:p>
            <w:pPr>
              <w:pStyle w:val="TableParagraph"/>
              <w:spacing w:before="3"/>
              <w:ind w:right="109"/>
              <w:rPr>
                <w:b/>
                <w:sz w:val="18"/>
              </w:rPr>
            </w:pPr>
            <w:r>
              <w:rPr>
                <w:b/>
                <w:spacing w:val="-2"/>
                <w:sz w:val="18"/>
              </w:rPr>
              <w:t>25,067</w:t>
            </w:r>
          </w:p>
        </w:tc>
        <w:tc>
          <w:tcPr>
            <w:tcW w:w="1117" w:type="dxa"/>
          </w:tcPr>
          <w:p>
            <w:pPr>
              <w:pStyle w:val="TableParagraph"/>
              <w:spacing w:before="3"/>
              <w:ind w:right="146"/>
              <w:rPr>
                <w:sz w:val="18"/>
              </w:rPr>
            </w:pPr>
            <w:r>
              <w:rPr>
                <w:spacing w:val="-2"/>
                <w:sz w:val="18"/>
              </w:rPr>
              <w:t>19,800</w:t>
            </w:r>
          </w:p>
        </w:tc>
        <w:tc>
          <w:tcPr>
            <w:tcW w:w="968" w:type="dxa"/>
          </w:tcPr>
          <w:p>
            <w:pPr>
              <w:pStyle w:val="TableParagraph"/>
              <w:spacing w:before="3"/>
              <w:ind w:right="199"/>
              <w:rPr>
                <w:sz w:val="18"/>
              </w:rPr>
            </w:pPr>
            <w:r>
              <w:rPr>
                <w:spacing w:val="-2"/>
                <w:sz w:val="18"/>
              </w:rPr>
              <w:t>5,267</w:t>
            </w:r>
          </w:p>
        </w:tc>
        <w:tc>
          <w:tcPr>
            <w:tcW w:w="682" w:type="dxa"/>
          </w:tcPr>
          <w:p>
            <w:pPr>
              <w:pStyle w:val="TableParagraph"/>
              <w:spacing w:before="3"/>
              <w:ind w:left="143"/>
              <w:jc w:val="left"/>
              <w:rPr>
                <w:sz w:val="18"/>
              </w:rPr>
            </w:pPr>
            <w:r>
              <w:rPr>
                <w:spacing w:val="-4"/>
                <w:sz w:val="18"/>
              </w:rPr>
              <w:t>26.6</w:t>
            </w:r>
          </w:p>
        </w:tc>
      </w:tr>
      <w:tr>
        <w:trPr>
          <w:trHeight w:val="240" w:hRule="atLeast"/>
        </w:trPr>
        <w:tc>
          <w:tcPr>
            <w:tcW w:w="4830" w:type="dxa"/>
            <w:shd w:val="clear" w:color="auto" w:fill="D9D9D9"/>
          </w:tcPr>
          <w:p>
            <w:pPr>
              <w:pStyle w:val="TableParagraph"/>
              <w:spacing w:line="189" w:lineRule="exact" w:before="31"/>
              <w:ind w:left="52"/>
              <w:jc w:val="left"/>
              <w:rPr>
                <w:sz w:val="18"/>
              </w:rPr>
            </w:pPr>
            <w:r>
              <w:rPr>
                <w:sz w:val="18"/>
              </w:rPr>
              <w:t>Selling, general and administrative </w:t>
            </w:r>
            <w:r>
              <w:rPr>
                <w:spacing w:val="-2"/>
                <w:sz w:val="18"/>
              </w:rPr>
              <w:t>expense</w:t>
            </w:r>
          </w:p>
        </w:tc>
        <w:tc>
          <w:tcPr>
            <w:tcW w:w="2632" w:type="dxa"/>
            <w:shd w:val="clear" w:color="auto" w:fill="D9D9D9"/>
          </w:tcPr>
          <w:p>
            <w:pPr>
              <w:pStyle w:val="TableParagraph"/>
              <w:spacing w:before="3"/>
              <w:ind w:right="109"/>
              <w:rPr>
                <w:b/>
                <w:sz w:val="18"/>
              </w:rPr>
            </w:pPr>
            <w:r>
              <w:rPr>
                <w:b/>
                <w:spacing w:val="-2"/>
                <w:sz w:val="18"/>
              </w:rPr>
              <w:t>28,658</w:t>
            </w:r>
          </w:p>
        </w:tc>
        <w:tc>
          <w:tcPr>
            <w:tcW w:w="1117" w:type="dxa"/>
            <w:shd w:val="clear" w:color="auto" w:fill="D9D9D9"/>
          </w:tcPr>
          <w:p>
            <w:pPr>
              <w:pStyle w:val="TableParagraph"/>
              <w:spacing w:before="3"/>
              <w:ind w:right="146"/>
              <w:rPr>
                <w:sz w:val="18"/>
              </w:rPr>
            </w:pPr>
            <w:r>
              <w:rPr>
                <w:spacing w:val="-2"/>
                <w:sz w:val="18"/>
              </w:rPr>
              <w:t>31,573</w:t>
            </w:r>
          </w:p>
        </w:tc>
        <w:tc>
          <w:tcPr>
            <w:tcW w:w="968" w:type="dxa"/>
            <w:shd w:val="clear" w:color="auto" w:fill="D9D9D9"/>
          </w:tcPr>
          <w:p>
            <w:pPr>
              <w:pStyle w:val="TableParagraph"/>
              <w:spacing w:before="3"/>
              <w:ind w:right="139"/>
              <w:rPr>
                <w:sz w:val="18"/>
              </w:rPr>
            </w:pPr>
            <w:r>
              <w:rPr>
                <w:spacing w:val="-2"/>
                <w:sz w:val="18"/>
              </w:rPr>
              <w:t>(2,915)</w:t>
            </w:r>
          </w:p>
        </w:tc>
        <w:tc>
          <w:tcPr>
            <w:tcW w:w="682" w:type="dxa"/>
            <w:shd w:val="clear" w:color="auto" w:fill="D9D9D9"/>
          </w:tcPr>
          <w:p>
            <w:pPr>
              <w:pStyle w:val="TableParagraph"/>
              <w:spacing w:before="3"/>
              <w:ind w:left="173"/>
              <w:jc w:val="left"/>
              <w:rPr>
                <w:sz w:val="18"/>
              </w:rPr>
            </w:pPr>
            <w:r>
              <w:rPr>
                <w:spacing w:val="-2"/>
                <w:sz w:val="18"/>
              </w:rPr>
              <w:t>(9.2)</w:t>
            </w:r>
          </w:p>
        </w:tc>
      </w:tr>
      <w:tr>
        <w:trPr>
          <w:trHeight w:val="230" w:hRule="atLeast"/>
        </w:trPr>
        <w:tc>
          <w:tcPr>
            <w:tcW w:w="4830" w:type="dxa"/>
          </w:tcPr>
          <w:p>
            <w:pPr>
              <w:pStyle w:val="TableParagraph"/>
              <w:spacing w:before="2"/>
              <w:ind w:left="52"/>
              <w:jc w:val="left"/>
              <w:rPr>
                <w:sz w:val="18"/>
              </w:rPr>
            </w:pPr>
            <w:r>
              <w:rPr>
                <w:sz w:val="18"/>
              </w:rPr>
              <w:t>Depreciation and amortization </w:t>
            </w:r>
            <w:r>
              <w:rPr>
                <w:spacing w:val="-2"/>
                <w:sz w:val="18"/>
              </w:rPr>
              <w:t>expense</w:t>
            </w:r>
          </w:p>
        </w:tc>
        <w:tc>
          <w:tcPr>
            <w:tcW w:w="2632" w:type="dxa"/>
            <w:tcBorders>
              <w:bottom w:val="single" w:sz="8" w:space="0" w:color="000000"/>
            </w:tcBorders>
          </w:tcPr>
          <w:p>
            <w:pPr>
              <w:pStyle w:val="TableParagraph"/>
              <w:spacing w:before="2"/>
              <w:ind w:right="109"/>
              <w:rPr>
                <w:b/>
                <w:sz w:val="18"/>
              </w:rPr>
            </w:pPr>
            <w:r>
              <w:rPr>
                <w:b/>
                <w:spacing w:val="-2"/>
                <w:sz w:val="18"/>
              </w:rPr>
              <w:t>16,206</w:t>
            </w:r>
          </w:p>
        </w:tc>
        <w:tc>
          <w:tcPr>
            <w:tcW w:w="1117" w:type="dxa"/>
            <w:tcBorders>
              <w:bottom w:val="single" w:sz="8" w:space="0" w:color="000000"/>
            </w:tcBorders>
          </w:tcPr>
          <w:p>
            <w:pPr>
              <w:pStyle w:val="TableParagraph"/>
              <w:spacing w:before="2"/>
              <w:ind w:right="146"/>
              <w:rPr>
                <w:sz w:val="18"/>
              </w:rPr>
            </w:pPr>
            <w:r>
              <w:rPr>
                <w:spacing w:val="-2"/>
                <w:sz w:val="18"/>
              </w:rPr>
              <w:t>16,720</w:t>
            </w:r>
          </w:p>
        </w:tc>
        <w:tc>
          <w:tcPr>
            <w:tcW w:w="968" w:type="dxa"/>
            <w:tcBorders>
              <w:bottom w:val="single" w:sz="8" w:space="0" w:color="000000"/>
            </w:tcBorders>
          </w:tcPr>
          <w:p>
            <w:pPr>
              <w:pStyle w:val="TableParagraph"/>
              <w:spacing w:before="2"/>
              <w:ind w:right="139"/>
              <w:rPr>
                <w:sz w:val="18"/>
              </w:rPr>
            </w:pPr>
            <w:r>
              <w:rPr>
                <w:spacing w:val="-2"/>
                <w:sz w:val="18"/>
              </w:rPr>
              <w:t>(514)</w:t>
            </w:r>
          </w:p>
        </w:tc>
        <w:tc>
          <w:tcPr>
            <w:tcW w:w="682" w:type="dxa"/>
          </w:tcPr>
          <w:p>
            <w:pPr>
              <w:pStyle w:val="TableParagraph"/>
              <w:spacing w:before="2"/>
              <w:ind w:left="173"/>
              <w:jc w:val="left"/>
              <w:rPr>
                <w:sz w:val="18"/>
              </w:rPr>
            </w:pPr>
            <w:r>
              <w:rPr>
                <w:spacing w:val="-2"/>
                <w:sz w:val="18"/>
              </w:rPr>
              <w:t>(3.1)</w:t>
            </w:r>
          </w:p>
        </w:tc>
      </w:tr>
      <w:tr>
        <w:trPr>
          <w:trHeight w:val="207" w:hRule="atLeast"/>
        </w:trPr>
        <w:tc>
          <w:tcPr>
            <w:tcW w:w="4830" w:type="dxa"/>
            <w:shd w:val="clear" w:color="auto" w:fill="D9D9D9"/>
          </w:tcPr>
          <w:p>
            <w:pPr>
              <w:pStyle w:val="TableParagraph"/>
              <w:spacing w:line="169" w:lineRule="exact" w:before="18"/>
              <w:ind w:left="52"/>
              <w:jc w:val="left"/>
              <w:rPr>
                <w:b/>
                <w:sz w:val="18"/>
              </w:rPr>
            </w:pPr>
            <w:r>
              <w:rPr>
                <w:b/>
                <w:sz w:val="18"/>
              </w:rPr>
              <w:t>Consolidated</w:t>
            </w:r>
            <w:r>
              <w:rPr>
                <w:b/>
                <w:spacing w:val="-7"/>
                <w:sz w:val="18"/>
              </w:rPr>
              <w:t> </w:t>
            </w:r>
            <w:r>
              <w:rPr>
                <w:b/>
                <w:sz w:val="18"/>
              </w:rPr>
              <w:t>Operating</w:t>
            </w:r>
            <w:r>
              <w:rPr>
                <w:b/>
                <w:spacing w:val="-5"/>
                <w:sz w:val="18"/>
              </w:rPr>
              <w:t> </w:t>
            </w:r>
            <w:r>
              <w:rPr>
                <w:b/>
                <w:spacing w:val="-2"/>
                <w:sz w:val="18"/>
              </w:rPr>
              <w:t>Expenses</w:t>
            </w:r>
          </w:p>
        </w:tc>
        <w:tc>
          <w:tcPr>
            <w:tcW w:w="2632" w:type="dxa"/>
            <w:tcBorders>
              <w:top w:val="single" w:sz="8" w:space="0" w:color="000000"/>
              <w:bottom w:val="single" w:sz="18" w:space="0" w:color="000000"/>
            </w:tcBorders>
            <w:shd w:val="clear" w:color="auto" w:fill="D9D9D9"/>
          </w:tcPr>
          <w:p>
            <w:pPr>
              <w:pStyle w:val="TableParagraph"/>
              <w:tabs>
                <w:tab w:pos="292" w:val="left" w:leader="none"/>
              </w:tabs>
              <w:spacing w:line="188" w:lineRule="exact"/>
              <w:ind w:right="109"/>
              <w:rPr>
                <w:b/>
                <w:sz w:val="18"/>
              </w:rPr>
            </w:pPr>
            <w:r>
              <w:rPr>
                <w:b/>
                <w:spacing w:val="-10"/>
                <w:sz w:val="18"/>
              </w:rPr>
              <w:t>$</w:t>
            </w:r>
            <w:r>
              <w:rPr>
                <w:b/>
                <w:sz w:val="18"/>
              </w:rPr>
              <w:tab/>
            </w:r>
            <w:r>
              <w:rPr>
                <w:b/>
                <w:spacing w:val="-2"/>
                <w:sz w:val="18"/>
              </w:rPr>
              <w:t>101,165</w:t>
            </w:r>
          </w:p>
        </w:tc>
        <w:tc>
          <w:tcPr>
            <w:tcW w:w="1117" w:type="dxa"/>
            <w:tcBorders>
              <w:top w:val="single" w:sz="8" w:space="0" w:color="000000"/>
              <w:bottom w:val="single" w:sz="18" w:space="0" w:color="000000"/>
            </w:tcBorders>
            <w:shd w:val="clear" w:color="auto" w:fill="D9D9D9"/>
          </w:tcPr>
          <w:p>
            <w:pPr>
              <w:pStyle w:val="TableParagraph"/>
              <w:tabs>
                <w:tab w:pos="382" w:val="left" w:leader="none"/>
              </w:tabs>
              <w:spacing w:line="188" w:lineRule="exact"/>
              <w:ind w:right="146"/>
              <w:rPr>
                <w:sz w:val="18"/>
              </w:rPr>
            </w:pPr>
            <w:r>
              <w:rPr>
                <w:spacing w:val="-10"/>
                <w:sz w:val="18"/>
              </w:rPr>
              <w:t>$</w:t>
            </w:r>
            <w:r>
              <w:rPr>
                <w:sz w:val="18"/>
              </w:rPr>
              <w:tab/>
            </w:r>
            <w:r>
              <w:rPr>
                <w:spacing w:val="-2"/>
                <w:sz w:val="18"/>
              </w:rPr>
              <w:t>99,494</w:t>
            </w:r>
          </w:p>
        </w:tc>
        <w:tc>
          <w:tcPr>
            <w:tcW w:w="968" w:type="dxa"/>
            <w:tcBorders>
              <w:top w:val="single" w:sz="8" w:space="0" w:color="000000"/>
              <w:bottom w:val="single" w:sz="18" w:space="0" w:color="000000"/>
            </w:tcBorders>
            <w:shd w:val="clear" w:color="auto" w:fill="D9D9D9"/>
          </w:tcPr>
          <w:p>
            <w:pPr>
              <w:pStyle w:val="TableParagraph"/>
              <w:tabs>
                <w:tab w:pos="307" w:val="left" w:leader="none"/>
              </w:tabs>
              <w:spacing w:line="188" w:lineRule="exact"/>
              <w:ind w:right="199"/>
              <w:rPr>
                <w:sz w:val="18"/>
              </w:rPr>
            </w:pPr>
            <w:r>
              <w:rPr>
                <w:spacing w:val="-10"/>
                <w:sz w:val="18"/>
              </w:rPr>
              <w:t>$</w:t>
            </w:r>
            <w:r>
              <w:rPr>
                <w:sz w:val="18"/>
              </w:rPr>
              <w:tab/>
            </w:r>
            <w:r>
              <w:rPr>
                <w:spacing w:val="-2"/>
                <w:sz w:val="18"/>
              </w:rPr>
              <w:t>1,671</w:t>
            </w:r>
          </w:p>
        </w:tc>
        <w:tc>
          <w:tcPr>
            <w:tcW w:w="682" w:type="dxa"/>
            <w:shd w:val="clear" w:color="auto" w:fill="D9D9D9"/>
          </w:tcPr>
          <w:p>
            <w:pPr>
              <w:pStyle w:val="TableParagraph"/>
              <w:spacing w:line="188" w:lineRule="exact"/>
              <w:ind w:left="233"/>
              <w:jc w:val="left"/>
              <w:rPr>
                <w:sz w:val="18"/>
              </w:rPr>
            </w:pPr>
            <w:r>
              <w:rPr>
                <w:spacing w:val="-5"/>
                <w:sz w:val="18"/>
              </w:rPr>
              <w:t>1.7</w:t>
            </w:r>
          </w:p>
        </w:tc>
      </w:tr>
    </w:tbl>
    <w:p>
      <w:pPr>
        <w:pStyle w:val="BodyText"/>
        <w:spacing w:before="61"/>
        <w:rPr>
          <w:b/>
          <w:sz w:val="20"/>
        </w:rPr>
      </w:pPr>
    </w:p>
    <w:p>
      <w:pPr>
        <w:pStyle w:val="BodyText"/>
        <w:spacing w:before="1"/>
        <w:ind w:left="390"/>
      </w:pPr>
      <w:r>
        <w:rPr/>
        <w:t>Operating</w:t>
      </w:r>
      <w:r>
        <w:rPr>
          <w:spacing w:val="-2"/>
        </w:rPr>
        <w:t> </w:t>
      </w:r>
      <w:r>
        <w:rPr/>
        <w:t>expenses</w:t>
      </w:r>
      <w:r>
        <w:rPr>
          <w:spacing w:val="-3"/>
        </w:rPr>
        <w:t> </w:t>
      </w:r>
      <w:r>
        <w:rPr/>
        <w:t>for</w:t>
      </w:r>
      <w:r>
        <w:rPr>
          <w:spacing w:val="-1"/>
        </w:rPr>
        <w:t> </w:t>
      </w:r>
      <w:r>
        <w:rPr/>
        <w:t>our</w:t>
      </w:r>
      <w:r>
        <w:rPr>
          <w:spacing w:val="-2"/>
        </w:rPr>
        <w:t> </w:t>
      </w:r>
      <w:r>
        <w:rPr/>
        <w:t>segments</w:t>
      </w:r>
      <w:r>
        <w:rPr>
          <w:spacing w:val="-2"/>
        </w:rPr>
        <w:t> </w:t>
      </w:r>
      <w:r>
        <w:rPr/>
        <w:t>are</w:t>
      </w:r>
      <w:r>
        <w:rPr>
          <w:spacing w:val="-2"/>
        </w:rPr>
        <w:t> </w:t>
      </w:r>
      <w:r>
        <w:rPr/>
        <w:t>discussed</w:t>
      </w:r>
      <w:r>
        <w:rPr>
          <w:spacing w:val="-2"/>
        </w:rPr>
        <w:t> </w:t>
      </w:r>
      <w:r>
        <w:rPr/>
        <w:t>separately</w:t>
      </w:r>
      <w:r>
        <w:rPr>
          <w:spacing w:val="-1"/>
        </w:rPr>
        <w:t> </w:t>
      </w:r>
      <w:r>
        <w:rPr/>
        <w:t>below</w:t>
      </w:r>
      <w:r>
        <w:rPr>
          <w:spacing w:val="-3"/>
        </w:rPr>
        <w:t> </w:t>
      </w:r>
      <w:r>
        <w:rPr/>
        <w:t>under</w:t>
      </w:r>
      <w:r>
        <w:rPr>
          <w:spacing w:val="-1"/>
        </w:rPr>
        <w:t> </w:t>
      </w:r>
      <w:r>
        <w:rPr/>
        <w:t>the</w:t>
      </w:r>
      <w:r>
        <w:rPr>
          <w:spacing w:val="-2"/>
        </w:rPr>
        <w:t> </w:t>
      </w:r>
      <w:r>
        <w:rPr/>
        <w:t>heading</w:t>
      </w:r>
      <w:r>
        <w:rPr>
          <w:spacing w:val="-2"/>
        </w:rPr>
        <w:t> </w:t>
      </w:r>
      <w:r>
        <w:rPr/>
        <w:t>"Segment</w:t>
      </w:r>
      <w:r>
        <w:rPr>
          <w:spacing w:val="-1"/>
        </w:rPr>
        <w:t> </w:t>
      </w:r>
      <w:r>
        <w:rPr/>
        <w:t>Results</w:t>
      </w:r>
      <w:r>
        <w:rPr>
          <w:spacing w:val="-3"/>
        </w:rPr>
        <w:t> </w:t>
      </w:r>
      <w:r>
        <w:rPr/>
        <w:t>of</w:t>
      </w:r>
      <w:r>
        <w:rPr>
          <w:spacing w:val="-1"/>
        </w:rPr>
        <w:t> </w:t>
      </w:r>
      <w:r>
        <w:rPr>
          <w:spacing w:val="-2"/>
        </w:rPr>
        <w:t>Operations."</w:t>
      </w:r>
    </w:p>
    <w:p>
      <w:pPr>
        <w:pStyle w:val="BodyText"/>
        <w:spacing w:before="15"/>
      </w:pPr>
    </w:p>
    <w:p>
      <w:pPr>
        <w:pStyle w:val="Heading3"/>
      </w:pPr>
      <w:bookmarkStart w:name="Cost of Services " w:id="97"/>
      <w:bookmarkEnd w:id="97"/>
      <w:r>
        <w:rPr>
          <w:b w:val="0"/>
        </w:rPr>
      </w:r>
      <w:r>
        <w:rPr/>
        <w:t>Cost of </w:t>
      </w:r>
      <w:r>
        <w:rPr>
          <w:spacing w:val="-2"/>
        </w:rPr>
        <w:t>Services</w:t>
      </w:r>
    </w:p>
    <w:p>
      <w:pPr>
        <w:pStyle w:val="BodyText"/>
        <w:spacing w:line="249" w:lineRule="auto" w:before="112"/>
        <w:ind w:left="390" w:right="382"/>
        <w:jc w:val="both"/>
      </w:pPr>
      <w:r>
        <w:rPr/>
        <w:t>Cost of services includes the following costs directly attributable to a service: salaries and wages, benefits, materials and supplies, content costs, contracted services, network access and transport costs, customer provisioning costs, computer systems support, costs to support our outsourcing contracts and technical facilities and traffic acquisition costs. Aggregate customer service costs, which include billing and service provisioning, are allocated between Cost of services and Selling, general and administrative expense.</w:t>
      </w:r>
    </w:p>
    <w:p>
      <w:pPr>
        <w:pStyle w:val="BodyText"/>
        <w:spacing w:before="12"/>
      </w:pPr>
    </w:p>
    <w:p>
      <w:pPr>
        <w:pStyle w:val="BodyText"/>
        <w:ind w:left="390"/>
      </w:pPr>
      <w:r>
        <w:rPr/>
        <w:t>Cost</w:t>
      </w:r>
      <w:r>
        <w:rPr>
          <w:spacing w:val="-3"/>
        </w:rPr>
        <w:t> </w:t>
      </w:r>
      <w:r>
        <w:rPr/>
        <w:t>of</w:t>
      </w:r>
      <w:r>
        <w:rPr>
          <w:spacing w:val="-1"/>
        </w:rPr>
        <w:t> </w:t>
      </w:r>
      <w:r>
        <w:rPr/>
        <w:t>services</w:t>
      </w:r>
      <w:r>
        <w:rPr>
          <w:spacing w:val="-2"/>
        </w:rPr>
        <w:t> </w:t>
      </w:r>
      <w:r>
        <w:rPr/>
        <w:t>decreased</w:t>
      </w:r>
      <w:r>
        <w:rPr>
          <w:spacing w:val="-1"/>
        </w:rPr>
        <w:t> </w:t>
      </w:r>
      <w:r>
        <w:rPr/>
        <w:t>during</w:t>
      </w:r>
      <w:r>
        <w:rPr>
          <w:spacing w:val="-2"/>
        </w:rPr>
        <w:t> </w:t>
      </w:r>
      <w:r>
        <w:rPr/>
        <w:t>2021</w:t>
      </w:r>
      <w:r>
        <w:rPr>
          <w:spacing w:val="-1"/>
        </w:rPr>
        <w:t> </w:t>
      </w:r>
      <w:r>
        <w:rPr/>
        <w:t>compared to</w:t>
      </w:r>
      <w:r>
        <w:rPr>
          <w:spacing w:val="-2"/>
        </w:rPr>
        <w:t> </w:t>
      </w:r>
      <w:r>
        <w:rPr/>
        <w:t>2020</w:t>
      </w:r>
      <w:r>
        <w:rPr>
          <w:spacing w:val="-1"/>
        </w:rPr>
        <w:t> </w:t>
      </w:r>
      <w:r>
        <w:rPr/>
        <w:t>and was</w:t>
      </w:r>
      <w:r>
        <w:rPr>
          <w:spacing w:val="-2"/>
        </w:rPr>
        <w:t> </w:t>
      </w:r>
      <w:r>
        <w:rPr/>
        <w:t>primarily</w:t>
      </w:r>
      <w:r>
        <w:rPr>
          <w:spacing w:val="-1"/>
        </w:rPr>
        <w:t> </w:t>
      </w:r>
      <w:r>
        <w:rPr/>
        <w:t>due </w:t>
      </w:r>
      <w:r>
        <w:rPr>
          <w:spacing w:val="-5"/>
        </w:rPr>
        <w:t>to:</w:t>
      </w:r>
    </w:p>
    <w:p>
      <w:pPr>
        <w:pStyle w:val="ListParagraph"/>
        <w:numPr>
          <w:ilvl w:val="0"/>
          <w:numId w:val="4"/>
        </w:numPr>
        <w:tabs>
          <w:tab w:pos="1109" w:val="left" w:leader="none"/>
        </w:tabs>
        <w:spacing w:line="240" w:lineRule="auto" w:before="9" w:after="0"/>
        <w:ind w:left="1109" w:right="0" w:hanging="359"/>
        <w:jc w:val="left"/>
        <w:rPr>
          <w:sz w:val="18"/>
        </w:rPr>
      </w:pPr>
      <w:r>
        <w:rPr>
          <w:sz w:val="18"/>
        </w:rPr>
        <w:t>a decrease of $576 million in traffic acquisition primarily related to the sale of Verizon </w:t>
      </w:r>
      <w:r>
        <w:rPr>
          <w:spacing w:val="-2"/>
          <w:sz w:val="18"/>
        </w:rPr>
        <w:t>Media;</w:t>
      </w:r>
    </w:p>
    <w:p>
      <w:pPr>
        <w:pStyle w:val="ListParagraph"/>
        <w:numPr>
          <w:ilvl w:val="0"/>
          <w:numId w:val="4"/>
        </w:numPr>
        <w:tabs>
          <w:tab w:pos="1109" w:val="left" w:leader="none"/>
        </w:tabs>
        <w:spacing w:line="240" w:lineRule="auto" w:before="0" w:after="0"/>
        <w:ind w:left="1109" w:right="0" w:hanging="359"/>
        <w:jc w:val="left"/>
        <w:rPr>
          <w:sz w:val="18"/>
        </w:rPr>
      </w:pPr>
      <w:r>
        <w:rPr>
          <w:sz w:val="18"/>
        </w:rPr>
        <w:t>a</w:t>
      </w:r>
      <w:r>
        <w:rPr>
          <w:spacing w:val="-1"/>
          <w:sz w:val="18"/>
        </w:rPr>
        <w:t> </w:t>
      </w:r>
      <w:r>
        <w:rPr>
          <w:sz w:val="18"/>
        </w:rPr>
        <w:t>decrease of $294</w:t>
      </w:r>
      <w:r>
        <w:rPr>
          <w:spacing w:val="-1"/>
          <w:sz w:val="18"/>
        </w:rPr>
        <w:t> </w:t>
      </w:r>
      <w:r>
        <w:rPr>
          <w:sz w:val="18"/>
        </w:rPr>
        <w:t>million in personnel costs</w:t>
      </w:r>
      <w:r>
        <w:rPr>
          <w:spacing w:val="-3"/>
          <w:sz w:val="18"/>
        </w:rPr>
        <w:t> </w:t>
      </w:r>
      <w:r>
        <w:rPr>
          <w:sz w:val="18"/>
        </w:rPr>
        <w:t>primarily related to the</w:t>
      </w:r>
      <w:r>
        <w:rPr>
          <w:spacing w:val="-1"/>
          <w:sz w:val="18"/>
        </w:rPr>
        <w:t> </w:t>
      </w:r>
      <w:r>
        <w:rPr>
          <w:sz w:val="18"/>
        </w:rPr>
        <w:t>sale of Verizon </w:t>
      </w:r>
      <w:r>
        <w:rPr>
          <w:spacing w:val="-2"/>
          <w:sz w:val="18"/>
        </w:rPr>
        <w:t>Media;</w:t>
      </w:r>
    </w:p>
    <w:p>
      <w:pPr>
        <w:pStyle w:val="ListParagraph"/>
        <w:numPr>
          <w:ilvl w:val="0"/>
          <w:numId w:val="4"/>
        </w:numPr>
        <w:tabs>
          <w:tab w:pos="1110" w:val="left" w:leader="none"/>
        </w:tabs>
        <w:spacing w:line="240" w:lineRule="auto" w:before="0" w:after="0"/>
        <w:ind w:left="1110" w:right="387" w:hanging="360"/>
        <w:jc w:val="left"/>
        <w:rPr>
          <w:sz w:val="18"/>
        </w:rPr>
      </w:pPr>
      <w:r>
        <w:rPr>
          <w:sz w:val="18"/>
        </w:rPr>
        <w:t>a decrease of $220 million in access costs primarily related to a decline in voice services offset by the inclusion of Tracfone results since the acquisition date;</w:t>
      </w:r>
    </w:p>
    <w:p>
      <w:pPr>
        <w:pStyle w:val="ListParagraph"/>
        <w:numPr>
          <w:ilvl w:val="0"/>
          <w:numId w:val="4"/>
        </w:numPr>
        <w:tabs>
          <w:tab w:pos="1110" w:val="left" w:leader="none"/>
        </w:tabs>
        <w:spacing w:line="249" w:lineRule="auto" w:before="0" w:after="0"/>
        <w:ind w:left="1110" w:right="388" w:hanging="360"/>
        <w:jc w:val="left"/>
        <w:rPr>
          <w:sz w:val="18"/>
        </w:rPr>
      </w:pPr>
      <w:r>
        <w:rPr>
          <w:sz w:val="18"/>
        </w:rPr>
        <w:t>an</w:t>
      </w:r>
      <w:r>
        <w:rPr>
          <w:spacing w:val="40"/>
          <w:sz w:val="18"/>
        </w:rPr>
        <w:t> </w:t>
      </w:r>
      <w:r>
        <w:rPr>
          <w:sz w:val="18"/>
        </w:rPr>
        <w:t>increase</w:t>
      </w:r>
      <w:r>
        <w:rPr>
          <w:spacing w:val="40"/>
          <w:sz w:val="18"/>
        </w:rPr>
        <w:t> </w:t>
      </w:r>
      <w:r>
        <w:rPr>
          <w:sz w:val="18"/>
        </w:rPr>
        <w:t>of</w:t>
      </w:r>
      <w:r>
        <w:rPr>
          <w:spacing w:val="40"/>
          <w:sz w:val="18"/>
        </w:rPr>
        <w:t> </w:t>
      </w:r>
      <w:r>
        <w:rPr>
          <w:sz w:val="18"/>
        </w:rPr>
        <w:t>$349</w:t>
      </w:r>
      <w:r>
        <w:rPr>
          <w:spacing w:val="40"/>
          <w:sz w:val="18"/>
        </w:rPr>
        <w:t> </w:t>
      </w:r>
      <w:r>
        <w:rPr>
          <w:sz w:val="18"/>
        </w:rPr>
        <w:t>million</w:t>
      </w:r>
      <w:r>
        <w:rPr>
          <w:spacing w:val="40"/>
          <w:sz w:val="18"/>
        </w:rPr>
        <w:t> </w:t>
      </w:r>
      <w:r>
        <w:rPr>
          <w:sz w:val="18"/>
        </w:rPr>
        <w:t>in</w:t>
      </w:r>
      <w:r>
        <w:rPr>
          <w:spacing w:val="40"/>
          <w:sz w:val="18"/>
        </w:rPr>
        <w:t> </w:t>
      </w:r>
      <w:r>
        <w:rPr>
          <w:sz w:val="18"/>
        </w:rPr>
        <w:t>rent</w:t>
      </w:r>
      <w:r>
        <w:rPr>
          <w:spacing w:val="40"/>
          <w:sz w:val="18"/>
        </w:rPr>
        <w:t> </w:t>
      </w:r>
      <w:r>
        <w:rPr>
          <w:sz w:val="18"/>
        </w:rPr>
        <w:t>expense</w:t>
      </w:r>
      <w:r>
        <w:rPr>
          <w:spacing w:val="40"/>
          <w:sz w:val="18"/>
        </w:rPr>
        <w:t> </w:t>
      </w:r>
      <w:r>
        <w:rPr>
          <w:sz w:val="18"/>
        </w:rPr>
        <w:t>related</w:t>
      </w:r>
      <w:r>
        <w:rPr>
          <w:spacing w:val="40"/>
          <w:sz w:val="18"/>
        </w:rPr>
        <w:t> </w:t>
      </w:r>
      <w:r>
        <w:rPr>
          <w:sz w:val="18"/>
        </w:rPr>
        <w:t>to</w:t>
      </w:r>
      <w:r>
        <w:rPr>
          <w:spacing w:val="40"/>
          <w:sz w:val="18"/>
        </w:rPr>
        <w:t> </w:t>
      </w:r>
      <w:r>
        <w:rPr>
          <w:sz w:val="18"/>
        </w:rPr>
        <w:t>both</w:t>
      </w:r>
      <w:r>
        <w:rPr>
          <w:spacing w:val="40"/>
          <w:sz w:val="18"/>
        </w:rPr>
        <w:t> </w:t>
      </w:r>
      <w:r>
        <w:rPr>
          <w:sz w:val="18"/>
        </w:rPr>
        <w:t>adding</w:t>
      </w:r>
      <w:r>
        <w:rPr>
          <w:spacing w:val="40"/>
          <w:sz w:val="18"/>
        </w:rPr>
        <w:t> </w:t>
      </w:r>
      <w:r>
        <w:rPr>
          <w:sz w:val="18"/>
        </w:rPr>
        <w:t>capacity</w:t>
      </w:r>
      <w:r>
        <w:rPr>
          <w:spacing w:val="40"/>
          <w:sz w:val="18"/>
        </w:rPr>
        <w:t> </w:t>
      </w:r>
      <w:r>
        <w:rPr>
          <w:sz w:val="18"/>
        </w:rPr>
        <w:t>to</w:t>
      </w:r>
      <w:r>
        <w:rPr>
          <w:spacing w:val="40"/>
          <w:sz w:val="18"/>
        </w:rPr>
        <w:t> </w:t>
      </w:r>
      <w:r>
        <w:rPr>
          <w:sz w:val="18"/>
        </w:rPr>
        <w:t>the</w:t>
      </w:r>
      <w:r>
        <w:rPr>
          <w:spacing w:val="40"/>
          <w:sz w:val="18"/>
        </w:rPr>
        <w:t> </w:t>
      </w:r>
      <w:r>
        <w:rPr>
          <w:sz w:val="18"/>
        </w:rPr>
        <w:t>networks</w:t>
      </w:r>
      <w:r>
        <w:rPr>
          <w:spacing w:val="40"/>
          <w:sz w:val="18"/>
        </w:rPr>
        <w:t> </w:t>
      </w:r>
      <w:r>
        <w:rPr>
          <w:sz w:val="18"/>
        </w:rPr>
        <w:t>to</w:t>
      </w:r>
      <w:r>
        <w:rPr>
          <w:spacing w:val="40"/>
          <w:sz w:val="18"/>
        </w:rPr>
        <w:t> </w:t>
      </w:r>
      <w:r>
        <w:rPr>
          <w:sz w:val="18"/>
        </w:rPr>
        <w:t>support</w:t>
      </w:r>
      <w:r>
        <w:rPr>
          <w:spacing w:val="40"/>
          <w:sz w:val="18"/>
        </w:rPr>
        <w:t> </w:t>
      </w:r>
      <w:r>
        <w:rPr>
          <w:sz w:val="18"/>
        </w:rPr>
        <w:t>demand</w:t>
      </w:r>
      <w:r>
        <w:rPr>
          <w:spacing w:val="40"/>
          <w:sz w:val="18"/>
        </w:rPr>
        <w:t> </w:t>
      </w:r>
      <w:r>
        <w:rPr>
          <w:sz w:val="18"/>
        </w:rPr>
        <w:t>and</w:t>
      </w:r>
      <w:r>
        <w:rPr>
          <w:spacing w:val="40"/>
          <w:sz w:val="18"/>
        </w:rPr>
        <w:t> </w:t>
      </w:r>
      <w:r>
        <w:rPr>
          <w:sz w:val="18"/>
        </w:rPr>
        <w:t>lease modifications for certain existing cell towers to support the build out of our 5G wireless network;</w:t>
      </w:r>
    </w:p>
    <w:p>
      <w:pPr>
        <w:pStyle w:val="ListParagraph"/>
        <w:numPr>
          <w:ilvl w:val="0"/>
          <w:numId w:val="4"/>
        </w:numPr>
        <w:tabs>
          <w:tab w:pos="1109" w:val="left" w:leader="none"/>
        </w:tabs>
        <w:spacing w:line="240" w:lineRule="auto" w:before="1" w:after="0"/>
        <w:ind w:left="1109" w:right="0" w:hanging="359"/>
        <w:jc w:val="left"/>
        <w:rPr>
          <w:sz w:val="18"/>
        </w:rPr>
      </w:pPr>
      <w:r>
        <w:rPr>
          <w:sz w:val="18"/>
        </w:rPr>
        <w:t>an</w:t>
      </w:r>
      <w:r>
        <w:rPr>
          <w:spacing w:val="-1"/>
          <w:sz w:val="18"/>
        </w:rPr>
        <w:t> </w:t>
      </w:r>
      <w:r>
        <w:rPr>
          <w:sz w:val="18"/>
        </w:rPr>
        <w:t>increase</w:t>
      </w:r>
      <w:r>
        <w:rPr>
          <w:spacing w:val="-1"/>
          <w:sz w:val="18"/>
        </w:rPr>
        <w:t> </w:t>
      </w:r>
      <w:r>
        <w:rPr>
          <w:sz w:val="18"/>
        </w:rPr>
        <w:t>of</w:t>
      </w:r>
      <w:r>
        <w:rPr>
          <w:spacing w:val="-1"/>
          <w:sz w:val="18"/>
        </w:rPr>
        <w:t> </w:t>
      </w:r>
      <w:r>
        <w:rPr>
          <w:sz w:val="18"/>
        </w:rPr>
        <w:t>$205</w:t>
      </w:r>
      <w:r>
        <w:rPr>
          <w:spacing w:val="-1"/>
          <w:sz w:val="18"/>
        </w:rPr>
        <w:t> </w:t>
      </w:r>
      <w:r>
        <w:rPr>
          <w:sz w:val="18"/>
        </w:rPr>
        <w:t>million</w:t>
      </w:r>
      <w:r>
        <w:rPr>
          <w:spacing w:val="-1"/>
          <w:sz w:val="18"/>
        </w:rPr>
        <w:t> </w:t>
      </w:r>
      <w:r>
        <w:rPr>
          <w:sz w:val="18"/>
        </w:rPr>
        <w:t>related</w:t>
      </w:r>
      <w:r>
        <w:rPr>
          <w:spacing w:val="-1"/>
          <w:sz w:val="18"/>
        </w:rPr>
        <w:t> </w:t>
      </w:r>
      <w:r>
        <w:rPr>
          <w:sz w:val="18"/>
        </w:rPr>
        <w:t>to</w:t>
      </w:r>
      <w:r>
        <w:rPr>
          <w:spacing w:val="-1"/>
          <w:sz w:val="18"/>
        </w:rPr>
        <w:t> </w:t>
      </w:r>
      <w:r>
        <w:rPr>
          <w:sz w:val="18"/>
        </w:rPr>
        <w:t>the</w:t>
      </w:r>
      <w:r>
        <w:rPr>
          <w:spacing w:val="-1"/>
          <w:sz w:val="18"/>
        </w:rPr>
        <w:t> </w:t>
      </w:r>
      <w:r>
        <w:rPr>
          <w:sz w:val="18"/>
        </w:rPr>
        <w:t>device</w:t>
      </w:r>
      <w:r>
        <w:rPr>
          <w:spacing w:val="-1"/>
          <w:sz w:val="18"/>
        </w:rPr>
        <w:t> </w:t>
      </w:r>
      <w:r>
        <w:rPr>
          <w:sz w:val="18"/>
        </w:rPr>
        <w:t>protection</w:t>
      </w:r>
      <w:r>
        <w:rPr>
          <w:spacing w:val="-1"/>
          <w:sz w:val="18"/>
        </w:rPr>
        <w:t> </w:t>
      </w:r>
      <w:r>
        <w:rPr>
          <w:sz w:val="18"/>
        </w:rPr>
        <w:t>offerings</w:t>
      </w:r>
      <w:r>
        <w:rPr>
          <w:spacing w:val="-2"/>
          <w:sz w:val="18"/>
        </w:rPr>
        <w:t> </w:t>
      </w:r>
      <w:r>
        <w:rPr>
          <w:sz w:val="18"/>
        </w:rPr>
        <w:t>to</w:t>
      </w:r>
      <w:r>
        <w:rPr>
          <w:spacing w:val="-1"/>
          <w:sz w:val="18"/>
        </w:rPr>
        <w:t> </w:t>
      </w:r>
      <w:r>
        <w:rPr>
          <w:sz w:val="18"/>
        </w:rPr>
        <w:t>our</w:t>
      </w:r>
      <w:r>
        <w:rPr>
          <w:spacing w:val="-1"/>
          <w:sz w:val="18"/>
        </w:rPr>
        <w:t> </w:t>
      </w:r>
      <w:r>
        <w:rPr>
          <w:sz w:val="18"/>
        </w:rPr>
        <w:t>wireless</w:t>
      </w:r>
      <w:r>
        <w:rPr>
          <w:spacing w:val="-2"/>
          <w:sz w:val="18"/>
        </w:rPr>
        <w:t> </w:t>
      </w:r>
      <w:r>
        <w:rPr>
          <w:sz w:val="18"/>
        </w:rPr>
        <w:t>retail</w:t>
      </w:r>
      <w:r>
        <w:rPr>
          <w:spacing w:val="-1"/>
          <w:sz w:val="18"/>
        </w:rPr>
        <w:t> </w:t>
      </w:r>
      <w:r>
        <w:rPr>
          <w:sz w:val="18"/>
        </w:rPr>
        <w:t>postpaid </w:t>
      </w:r>
      <w:r>
        <w:rPr>
          <w:spacing w:val="-2"/>
          <w:sz w:val="18"/>
        </w:rPr>
        <w:t>customers;</w:t>
      </w:r>
    </w:p>
    <w:p>
      <w:pPr>
        <w:pStyle w:val="ListParagraph"/>
        <w:numPr>
          <w:ilvl w:val="0"/>
          <w:numId w:val="4"/>
        </w:numPr>
        <w:tabs>
          <w:tab w:pos="1109" w:val="left" w:leader="none"/>
        </w:tabs>
        <w:spacing w:line="240" w:lineRule="auto" w:before="9" w:after="0"/>
        <w:ind w:left="1109" w:right="0" w:hanging="359"/>
        <w:jc w:val="left"/>
        <w:rPr>
          <w:sz w:val="18"/>
        </w:rPr>
      </w:pPr>
      <w:r>
        <w:rPr>
          <w:sz w:val="18"/>
        </w:rPr>
        <w:t>an</w:t>
      </w:r>
      <w:r>
        <w:rPr>
          <w:spacing w:val="-2"/>
          <w:sz w:val="18"/>
        </w:rPr>
        <w:t> </w:t>
      </w:r>
      <w:r>
        <w:rPr>
          <w:sz w:val="18"/>
        </w:rPr>
        <w:t>increase</w:t>
      </w:r>
      <w:r>
        <w:rPr>
          <w:spacing w:val="-1"/>
          <w:sz w:val="18"/>
        </w:rPr>
        <w:t> </w:t>
      </w:r>
      <w:r>
        <w:rPr>
          <w:sz w:val="18"/>
        </w:rPr>
        <w:t>of</w:t>
      </w:r>
      <w:r>
        <w:rPr>
          <w:spacing w:val="-1"/>
          <w:sz w:val="18"/>
        </w:rPr>
        <w:t> </w:t>
      </w:r>
      <w:r>
        <w:rPr>
          <w:sz w:val="18"/>
        </w:rPr>
        <w:t>$185</w:t>
      </w:r>
      <w:r>
        <w:rPr>
          <w:spacing w:val="-2"/>
          <w:sz w:val="18"/>
        </w:rPr>
        <w:t> </w:t>
      </w:r>
      <w:r>
        <w:rPr>
          <w:sz w:val="18"/>
        </w:rPr>
        <w:t>million</w:t>
      </w:r>
      <w:r>
        <w:rPr>
          <w:spacing w:val="-1"/>
          <w:sz w:val="18"/>
        </w:rPr>
        <w:t> </w:t>
      </w:r>
      <w:r>
        <w:rPr>
          <w:sz w:val="18"/>
        </w:rPr>
        <w:t>in</w:t>
      </w:r>
      <w:r>
        <w:rPr>
          <w:spacing w:val="-1"/>
          <w:sz w:val="18"/>
        </w:rPr>
        <w:t> </w:t>
      </w:r>
      <w:r>
        <w:rPr>
          <w:sz w:val="18"/>
        </w:rPr>
        <w:t>buildings</w:t>
      </w:r>
      <w:r>
        <w:rPr>
          <w:spacing w:val="-3"/>
          <w:sz w:val="18"/>
        </w:rPr>
        <w:t> </w:t>
      </w:r>
      <w:r>
        <w:rPr>
          <w:sz w:val="18"/>
        </w:rPr>
        <w:t>and</w:t>
      </w:r>
      <w:r>
        <w:rPr>
          <w:spacing w:val="-1"/>
          <w:sz w:val="18"/>
        </w:rPr>
        <w:t> </w:t>
      </w:r>
      <w:r>
        <w:rPr>
          <w:sz w:val="18"/>
        </w:rPr>
        <w:t>facilities</w:t>
      </w:r>
      <w:r>
        <w:rPr>
          <w:spacing w:val="-2"/>
          <w:sz w:val="18"/>
        </w:rPr>
        <w:t> </w:t>
      </w:r>
      <w:r>
        <w:rPr>
          <w:sz w:val="18"/>
        </w:rPr>
        <w:t>costs</w:t>
      </w:r>
      <w:r>
        <w:rPr>
          <w:spacing w:val="-3"/>
          <w:sz w:val="18"/>
        </w:rPr>
        <w:t> </w:t>
      </w:r>
      <w:r>
        <w:rPr>
          <w:sz w:val="18"/>
        </w:rPr>
        <w:t>primarily</w:t>
      </w:r>
      <w:r>
        <w:rPr>
          <w:spacing w:val="-1"/>
          <w:sz w:val="18"/>
        </w:rPr>
        <w:t> </w:t>
      </w:r>
      <w:r>
        <w:rPr>
          <w:sz w:val="18"/>
        </w:rPr>
        <w:t>driven</w:t>
      </w:r>
      <w:r>
        <w:rPr>
          <w:spacing w:val="-1"/>
          <w:sz w:val="18"/>
        </w:rPr>
        <w:t> </w:t>
      </w:r>
      <w:r>
        <w:rPr>
          <w:sz w:val="18"/>
        </w:rPr>
        <w:t>by</w:t>
      </w:r>
      <w:r>
        <w:rPr>
          <w:spacing w:val="-2"/>
          <w:sz w:val="18"/>
        </w:rPr>
        <w:t> </w:t>
      </w:r>
      <w:r>
        <w:rPr>
          <w:sz w:val="18"/>
        </w:rPr>
        <w:t>higher</w:t>
      </w:r>
      <w:r>
        <w:rPr>
          <w:spacing w:val="-1"/>
          <w:sz w:val="18"/>
        </w:rPr>
        <w:t> </w:t>
      </w:r>
      <w:r>
        <w:rPr>
          <w:sz w:val="18"/>
        </w:rPr>
        <w:t>utility</w:t>
      </w:r>
      <w:r>
        <w:rPr>
          <w:spacing w:val="-1"/>
          <w:sz w:val="18"/>
        </w:rPr>
        <w:t> </w:t>
      </w:r>
      <w:r>
        <w:rPr>
          <w:sz w:val="18"/>
        </w:rPr>
        <w:t>rates;</w:t>
      </w:r>
      <w:r>
        <w:rPr>
          <w:spacing w:val="-1"/>
          <w:sz w:val="18"/>
        </w:rPr>
        <w:t> </w:t>
      </w:r>
      <w:r>
        <w:rPr>
          <w:spacing w:val="-5"/>
          <w:sz w:val="18"/>
        </w:rPr>
        <w:t>and</w:t>
      </w:r>
    </w:p>
    <w:p>
      <w:pPr>
        <w:pStyle w:val="ListParagraph"/>
        <w:numPr>
          <w:ilvl w:val="0"/>
          <w:numId w:val="4"/>
        </w:numPr>
        <w:tabs>
          <w:tab w:pos="1109" w:val="left" w:leader="none"/>
        </w:tabs>
        <w:spacing w:line="240" w:lineRule="auto" w:before="9" w:after="0"/>
        <w:ind w:left="1109" w:right="0" w:hanging="359"/>
        <w:jc w:val="left"/>
        <w:rPr>
          <w:sz w:val="18"/>
        </w:rPr>
      </w:pPr>
      <w:r>
        <w:rPr>
          <w:sz w:val="18"/>
        </w:rPr>
        <w:t>an</w:t>
      </w:r>
      <w:r>
        <w:rPr>
          <w:spacing w:val="-1"/>
          <w:sz w:val="18"/>
        </w:rPr>
        <w:t> </w:t>
      </w:r>
      <w:r>
        <w:rPr>
          <w:sz w:val="18"/>
        </w:rPr>
        <w:t>increase of $164 million in</w:t>
      </w:r>
      <w:r>
        <w:rPr>
          <w:spacing w:val="-1"/>
          <w:sz w:val="18"/>
        </w:rPr>
        <w:t> </w:t>
      </w:r>
      <w:r>
        <w:rPr>
          <w:sz w:val="18"/>
        </w:rPr>
        <w:t>regulatory fees</w:t>
      </w:r>
      <w:r>
        <w:rPr>
          <w:spacing w:val="-1"/>
          <w:sz w:val="18"/>
        </w:rPr>
        <w:t> </w:t>
      </w:r>
      <w:r>
        <w:rPr>
          <w:sz w:val="18"/>
        </w:rPr>
        <w:t>related to a higher</w:t>
      </w:r>
      <w:r>
        <w:rPr>
          <w:spacing w:val="-1"/>
          <w:sz w:val="18"/>
        </w:rPr>
        <w:t> </w:t>
      </w:r>
      <w:r>
        <w:rPr>
          <w:sz w:val="18"/>
        </w:rPr>
        <w:t>Federal Universal Service Fund (FUSF) </w:t>
      </w:r>
      <w:r>
        <w:rPr>
          <w:spacing w:val="-2"/>
          <w:sz w:val="18"/>
        </w:rPr>
        <w:t>rate.</w:t>
      </w:r>
    </w:p>
    <w:p>
      <w:pPr>
        <w:pStyle w:val="BodyText"/>
        <w:spacing w:before="18"/>
      </w:pPr>
    </w:p>
    <w:p>
      <w:pPr>
        <w:pStyle w:val="BodyText"/>
        <w:ind w:left="390"/>
      </w:pPr>
      <w:r>
        <w:rPr/>
        <w:t>See</w:t>
      </w:r>
      <w:r>
        <w:rPr>
          <w:spacing w:val="-1"/>
        </w:rPr>
        <w:t> </w:t>
      </w:r>
      <w:r>
        <w:rPr/>
        <w:t>Note</w:t>
      </w:r>
      <w:r>
        <w:rPr>
          <w:spacing w:val="-1"/>
        </w:rPr>
        <w:t> </w:t>
      </w:r>
      <w:r>
        <w:rPr/>
        <w:t>3 to</w:t>
      </w:r>
      <w:r>
        <w:rPr>
          <w:spacing w:val="-1"/>
        </w:rPr>
        <w:t> </w:t>
      </w:r>
      <w:r>
        <w:rPr/>
        <w:t>the consolidated</w:t>
      </w:r>
      <w:r>
        <w:rPr>
          <w:spacing w:val="-1"/>
        </w:rPr>
        <w:t> </w:t>
      </w:r>
      <w:r>
        <w:rPr/>
        <w:t>financial statements</w:t>
      </w:r>
      <w:r>
        <w:rPr>
          <w:spacing w:val="-2"/>
        </w:rPr>
        <w:t> </w:t>
      </w:r>
      <w:r>
        <w:rPr/>
        <w:t>for</w:t>
      </w:r>
      <w:r>
        <w:rPr>
          <w:spacing w:val="-1"/>
        </w:rPr>
        <w:t> </w:t>
      </w:r>
      <w:r>
        <w:rPr/>
        <w:t>additional information</w:t>
      </w:r>
      <w:r>
        <w:rPr>
          <w:spacing w:val="-1"/>
        </w:rPr>
        <w:t> </w:t>
      </w:r>
      <w:r>
        <w:rPr/>
        <w:t>on the</w:t>
      </w:r>
      <w:r>
        <w:rPr>
          <w:spacing w:val="-1"/>
        </w:rPr>
        <w:t> </w:t>
      </w:r>
      <w:r>
        <w:rPr/>
        <w:t>sale of</w:t>
      </w:r>
      <w:r>
        <w:rPr>
          <w:spacing w:val="-1"/>
        </w:rPr>
        <w:t> </w:t>
      </w:r>
      <w:r>
        <w:rPr/>
        <w:t>Verizon </w:t>
      </w:r>
      <w:r>
        <w:rPr>
          <w:spacing w:val="-2"/>
        </w:rPr>
        <w:t>Media.</w:t>
      </w:r>
    </w:p>
    <w:p>
      <w:pPr>
        <w:pStyle w:val="BodyText"/>
        <w:spacing w:before="6"/>
      </w:pPr>
    </w:p>
    <w:p>
      <w:pPr>
        <w:pStyle w:val="Heading3"/>
      </w:pPr>
      <w:bookmarkStart w:name="Cost of Wireless Equipment " w:id="98"/>
      <w:bookmarkEnd w:id="98"/>
      <w:r>
        <w:rPr>
          <w:b w:val="0"/>
        </w:rPr>
      </w:r>
      <w:r>
        <w:rPr/>
        <w:t>Cost</w:t>
      </w:r>
      <w:r>
        <w:rPr>
          <w:spacing w:val="-3"/>
        </w:rPr>
        <w:t> </w:t>
      </w:r>
      <w:r>
        <w:rPr/>
        <w:t>of</w:t>
      </w:r>
      <w:r>
        <w:rPr>
          <w:spacing w:val="-2"/>
        </w:rPr>
        <w:t> </w:t>
      </w:r>
      <w:r>
        <w:rPr/>
        <w:t>Wireless</w:t>
      </w:r>
      <w:r>
        <w:rPr>
          <w:spacing w:val="-3"/>
        </w:rPr>
        <w:t> </w:t>
      </w:r>
      <w:r>
        <w:rPr>
          <w:spacing w:val="-2"/>
        </w:rPr>
        <w:t>Equipment</w:t>
      </w:r>
    </w:p>
    <w:p>
      <w:pPr>
        <w:pStyle w:val="BodyText"/>
        <w:spacing w:before="112"/>
        <w:ind w:left="390"/>
      </w:pPr>
      <w:r>
        <w:rPr/>
        <w:t>Cost</w:t>
      </w:r>
      <w:r>
        <w:rPr>
          <w:spacing w:val="-1"/>
        </w:rPr>
        <w:t> </w:t>
      </w:r>
      <w:r>
        <w:rPr/>
        <w:t>of</w:t>
      </w:r>
      <w:r>
        <w:rPr>
          <w:spacing w:val="-1"/>
        </w:rPr>
        <w:t> </w:t>
      </w:r>
      <w:r>
        <w:rPr/>
        <w:t>wireless</w:t>
      </w:r>
      <w:r>
        <w:rPr>
          <w:spacing w:val="-1"/>
        </w:rPr>
        <w:t> </w:t>
      </w:r>
      <w:r>
        <w:rPr/>
        <w:t>equipment</w:t>
      </w:r>
      <w:r>
        <w:rPr>
          <w:spacing w:val="-3"/>
        </w:rPr>
        <w:t> </w:t>
      </w:r>
      <w:r>
        <w:rPr/>
        <w:t>increased</w:t>
      </w:r>
      <w:r>
        <w:rPr>
          <w:spacing w:val="-2"/>
        </w:rPr>
        <w:t> </w:t>
      </w:r>
      <w:r>
        <w:rPr/>
        <w:t>during</w:t>
      </w:r>
      <w:r>
        <w:rPr>
          <w:spacing w:val="-1"/>
        </w:rPr>
        <w:t> </w:t>
      </w:r>
      <w:r>
        <w:rPr/>
        <w:t>2021</w:t>
      </w:r>
      <w:r>
        <w:rPr>
          <w:spacing w:val="-1"/>
        </w:rPr>
        <w:t> </w:t>
      </w:r>
      <w:r>
        <w:rPr/>
        <w:t>compared</w:t>
      </w:r>
      <w:r>
        <w:rPr>
          <w:spacing w:val="-1"/>
        </w:rPr>
        <w:t> </w:t>
      </w:r>
      <w:r>
        <w:rPr/>
        <w:t>to</w:t>
      </w:r>
      <w:r>
        <w:rPr>
          <w:spacing w:val="-1"/>
        </w:rPr>
        <w:t> </w:t>
      </w:r>
      <w:r>
        <w:rPr/>
        <w:t>2020</w:t>
      </w:r>
      <w:r>
        <w:rPr>
          <w:spacing w:val="-1"/>
        </w:rPr>
        <w:t> </w:t>
      </w:r>
      <w:r>
        <w:rPr/>
        <w:t>and</w:t>
      </w:r>
      <w:r>
        <w:rPr>
          <w:spacing w:val="-1"/>
        </w:rPr>
        <w:t> </w:t>
      </w:r>
      <w:r>
        <w:rPr/>
        <w:t>was</w:t>
      </w:r>
      <w:r>
        <w:rPr>
          <w:spacing w:val="-1"/>
        </w:rPr>
        <w:t> </w:t>
      </w:r>
      <w:r>
        <w:rPr/>
        <w:t>primarily</w:t>
      </w:r>
      <w:r>
        <w:rPr>
          <w:spacing w:val="-1"/>
        </w:rPr>
        <w:t> </w:t>
      </w:r>
      <w:r>
        <w:rPr/>
        <w:t>due </w:t>
      </w:r>
      <w:r>
        <w:rPr>
          <w:spacing w:val="-5"/>
        </w:rPr>
        <w:t>to:</w:t>
      </w:r>
    </w:p>
    <w:p>
      <w:pPr>
        <w:pStyle w:val="ListParagraph"/>
        <w:numPr>
          <w:ilvl w:val="0"/>
          <w:numId w:val="4"/>
        </w:numPr>
        <w:tabs>
          <w:tab w:pos="1110" w:val="left" w:leader="none"/>
        </w:tabs>
        <w:spacing w:line="240" w:lineRule="auto" w:before="9" w:after="0"/>
        <w:ind w:left="1110" w:right="392" w:hanging="360"/>
        <w:jc w:val="left"/>
        <w:rPr>
          <w:sz w:val="18"/>
        </w:rPr>
      </w:pPr>
      <w:r>
        <w:rPr>
          <w:sz w:val="18"/>
        </w:rPr>
        <w:t>an</w:t>
      </w:r>
      <w:r>
        <w:rPr>
          <w:spacing w:val="16"/>
          <w:sz w:val="18"/>
        </w:rPr>
        <w:t> </w:t>
      </w:r>
      <w:r>
        <w:rPr>
          <w:sz w:val="18"/>
        </w:rPr>
        <w:t>increase</w:t>
      </w:r>
      <w:r>
        <w:rPr>
          <w:spacing w:val="16"/>
          <w:sz w:val="18"/>
        </w:rPr>
        <w:t> </w:t>
      </w:r>
      <w:r>
        <w:rPr>
          <w:sz w:val="18"/>
        </w:rPr>
        <w:t>of</w:t>
      </w:r>
      <w:r>
        <w:rPr>
          <w:spacing w:val="16"/>
          <w:sz w:val="18"/>
        </w:rPr>
        <w:t> </w:t>
      </w:r>
      <w:r>
        <w:rPr>
          <w:sz w:val="18"/>
        </w:rPr>
        <w:t>$3.6</w:t>
      </w:r>
      <w:r>
        <w:rPr>
          <w:spacing w:val="16"/>
          <w:sz w:val="18"/>
        </w:rPr>
        <w:t> </w:t>
      </w:r>
      <w:r>
        <w:rPr>
          <w:sz w:val="18"/>
        </w:rPr>
        <w:t>billion</w:t>
      </w:r>
      <w:r>
        <w:rPr>
          <w:spacing w:val="16"/>
          <w:sz w:val="18"/>
        </w:rPr>
        <w:t> </w:t>
      </w:r>
      <w:r>
        <w:rPr>
          <w:sz w:val="18"/>
        </w:rPr>
        <w:t>related</w:t>
      </w:r>
      <w:r>
        <w:rPr>
          <w:spacing w:val="16"/>
          <w:sz w:val="18"/>
        </w:rPr>
        <w:t> </w:t>
      </w:r>
      <w:r>
        <w:rPr>
          <w:sz w:val="18"/>
        </w:rPr>
        <w:t>to</w:t>
      </w:r>
      <w:r>
        <w:rPr>
          <w:spacing w:val="16"/>
          <w:sz w:val="18"/>
        </w:rPr>
        <w:t> </w:t>
      </w:r>
      <w:r>
        <w:rPr>
          <w:sz w:val="18"/>
        </w:rPr>
        <w:t>a</w:t>
      </w:r>
      <w:r>
        <w:rPr>
          <w:spacing w:val="16"/>
          <w:sz w:val="18"/>
        </w:rPr>
        <w:t> </w:t>
      </w:r>
      <w:r>
        <w:rPr>
          <w:sz w:val="18"/>
        </w:rPr>
        <w:t>shift</w:t>
      </w:r>
      <w:r>
        <w:rPr>
          <w:spacing w:val="16"/>
          <w:sz w:val="18"/>
        </w:rPr>
        <w:t> </w:t>
      </w:r>
      <w:r>
        <w:rPr>
          <w:sz w:val="18"/>
        </w:rPr>
        <w:t>to</w:t>
      </w:r>
      <w:r>
        <w:rPr>
          <w:spacing w:val="16"/>
          <w:sz w:val="18"/>
        </w:rPr>
        <w:t> </w:t>
      </w:r>
      <w:r>
        <w:rPr>
          <w:sz w:val="18"/>
        </w:rPr>
        <w:t>higher</w:t>
      </w:r>
      <w:r>
        <w:rPr>
          <w:spacing w:val="16"/>
          <w:sz w:val="18"/>
        </w:rPr>
        <w:t> </w:t>
      </w:r>
      <w:r>
        <w:rPr>
          <w:sz w:val="18"/>
        </w:rPr>
        <w:t>priced</w:t>
      </w:r>
      <w:r>
        <w:rPr>
          <w:spacing w:val="16"/>
          <w:sz w:val="18"/>
        </w:rPr>
        <w:t> </w:t>
      </w:r>
      <w:r>
        <w:rPr>
          <w:sz w:val="18"/>
        </w:rPr>
        <w:t>equipment</w:t>
      </w:r>
      <w:r>
        <w:rPr>
          <w:spacing w:val="16"/>
          <w:sz w:val="18"/>
        </w:rPr>
        <w:t> </w:t>
      </w:r>
      <w:r>
        <w:rPr>
          <w:sz w:val="18"/>
        </w:rPr>
        <w:t>in</w:t>
      </w:r>
      <w:r>
        <w:rPr>
          <w:spacing w:val="16"/>
          <w:sz w:val="18"/>
        </w:rPr>
        <w:t> </w:t>
      </w:r>
      <w:r>
        <w:rPr>
          <w:sz w:val="18"/>
        </w:rPr>
        <w:t>the</w:t>
      </w:r>
      <w:r>
        <w:rPr>
          <w:spacing w:val="16"/>
          <w:sz w:val="18"/>
        </w:rPr>
        <w:t> </w:t>
      </w:r>
      <w:r>
        <w:rPr>
          <w:sz w:val="18"/>
        </w:rPr>
        <w:t>mix</w:t>
      </w:r>
      <w:r>
        <w:rPr>
          <w:spacing w:val="16"/>
          <w:sz w:val="18"/>
        </w:rPr>
        <w:t> </w:t>
      </w:r>
      <w:r>
        <w:rPr>
          <w:sz w:val="18"/>
        </w:rPr>
        <w:t>of</w:t>
      </w:r>
      <w:r>
        <w:rPr>
          <w:spacing w:val="16"/>
          <w:sz w:val="18"/>
        </w:rPr>
        <w:t> </w:t>
      </w:r>
      <w:r>
        <w:rPr>
          <w:sz w:val="18"/>
        </w:rPr>
        <w:t>wireless</w:t>
      </w:r>
      <w:r>
        <w:rPr>
          <w:spacing w:val="13"/>
          <w:sz w:val="18"/>
        </w:rPr>
        <w:t> </w:t>
      </w:r>
      <w:r>
        <w:rPr>
          <w:sz w:val="18"/>
        </w:rPr>
        <w:t>devices</w:t>
      </w:r>
      <w:r>
        <w:rPr>
          <w:spacing w:val="16"/>
          <w:sz w:val="18"/>
        </w:rPr>
        <w:t> </w:t>
      </w:r>
      <w:r>
        <w:rPr>
          <w:sz w:val="18"/>
        </w:rPr>
        <w:t>sold,</w:t>
      </w:r>
      <w:r>
        <w:rPr>
          <w:spacing w:val="16"/>
          <w:sz w:val="18"/>
        </w:rPr>
        <w:t> </w:t>
      </w:r>
      <w:r>
        <w:rPr>
          <w:sz w:val="18"/>
        </w:rPr>
        <w:t>partly</w:t>
      </w:r>
      <w:r>
        <w:rPr>
          <w:spacing w:val="16"/>
          <w:sz w:val="18"/>
        </w:rPr>
        <w:t> </w:t>
      </w:r>
      <w:r>
        <w:rPr>
          <w:sz w:val="18"/>
        </w:rPr>
        <w:t>driven</w:t>
      </w:r>
      <w:r>
        <w:rPr>
          <w:spacing w:val="16"/>
          <w:sz w:val="18"/>
        </w:rPr>
        <w:t> </w:t>
      </w:r>
      <w:r>
        <w:rPr>
          <w:sz w:val="18"/>
        </w:rPr>
        <w:t>by</w:t>
      </w:r>
      <w:r>
        <w:rPr>
          <w:spacing w:val="16"/>
          <w:sz w:val="18"/>
        </w:rPr>
        <w:t> </w:t>
      </w:r>
      <w:r>
        <w:rPr>
          <w:sz w:val="18"/>
        </w:rPr>
        <w:t>the increased demand for 5G enabled devices; and</w:t>
      </w:r>
    </w:p>
    <w:p>
      <w:pPr>
        <w:pStyle w:val="ListParagraph"/>
        <w:numPr>
          <w:ilvl w:val="0"/>
          <w:numId w:val="4"/>
        </w:numPr>
        <w:tabs>
          <w:tab w:pos="1109" w:val="left" w:leader="none"/>
        </w:tabs>
        <w:spacing w:line="240" w:lineRule="auto" w:before="0" w:after="0"/>
        <w:ind w:left="1109" w:right="0" w:hanging="359"/>
        <w:jc w:val="left"/>
        <w:rPr>
          <w:sz w:val="18"/>
        </w:rPr>
      </w:pPr>
      <w:r>
        <w:rPr>
          <w:sz w:val="18"/>
        </w:rPr>
        <w:t>an</w:t>
      </w:r>
      <w:r>
        <w:rPr>
          <w:spacing w:val="-2"/>
          <w:sz w:val="18"/>
        </w:rPr>
        <w:t> </w:t>
      </w:r>
      <w:r>
        <w:rPr>
          <w:sz w:val="18"/>
        </w:rPr>
        <w:t>increase</w:t>
      </w:r>
      <w:r>
        <w:rPr>
          <w:spacing w:val="-2"/>
          <w:sz w:val="18"/>
        </w:rPr>
        <w:t> </w:t>
      </w:r>
      <w:r>
        <w:rPr>
          <w:sz w:val="18"/>
        </w:rPr>
        <w:t>of</w:t>
      </w:r>
      <w:r>
        <w:rPr>
          <w:spacing w:val="-2"/>
          <w:sz w:val="18"/>
        </w:rPr>
        <w:t> </w:t>
      </w:r>
      <w:r>
        <w:rPr>
          <w:sz w:val="18"/>
        </w:rPr>
        <w:t>$1.3</w:t>
      </w:r>
      <w:r>
        <w:rPr>
          <w:spacing w:val="-2"/>
          <w:sz w:val="18"/>
        </w:rPr>
        <w:t> </w:t>
      </w:r>
      <w:r>
        <w:rPr>
          <w:sz w:val="18"/>
        </w:rPr>
        <w:t>billion</w:t>
      </w:r>
      <w:r>
        <w:rPr>
          <w:spacing w:val="-2"/>
          <w:sz w:val="18"/>
        </w:rPr>
        <w:t> </w:t>
      </w:r>
      <w:r>
        <w:rPr>
          <w:sz w:val="18"/>
        </w:rPr>
        <w:t>driven</w:t>
      </w:r>
      <w:r>
        <w:rPr>
          <w:spacing w:val="-2"/>
          <w:sz w:val="18"/>
        </w:rPr>
        <w:t> </w:t>
      </w:r>
      <w:r>
        <w:rPr>
          <w:sz w:val="18"/>
        </w:rPr>
        <w:t>by</w:t>
      </w:r>
      <w:r>
        <w:rPr>
          <w:spacing w:val="-1"/>
          <w:sz w:val="18"/>
        </w:rPr>
        <w:t> </w:t>
      </w:r>
      <w:r>
        <w:rPr>
          <w:sz w:val="18"/>
        </w:rPr>
        <w:t>a</w:t>
      </w:r>
      <w:r>
        <w:rPr>
          <w:spacing w:val="-2"/>
          <w:sz w:val="18"/>
        </w:rPr>
        <w:t> </w:t>
      </w:r>
      <w:r>
        <w:rPr>
          <w:sz w:val="18"/>
        </w:rPr>
        <w:t>higher</w:t>
      </w:r>
      <w:r>
        <w:rPr>
          <w:spacing w:val="-1"/>
          <w:sz w:val="18"/>
        </w:rPr>
        <w:t> </w:t>
      </w:r>
      <w:r>
        <w:rPr>
          <w:sz w:val="18"/>
        </w:rPr>
        <w:t>volume</w:t>
      </w:r>
      <w:r>
        <w:rPr>
          <w:spacing w:val="-2"/>
          <w:sz w:val="18"/>
        </w:rPr>
        <w:t> </w:t>
      </w:r>
      <w:r>
        <w:rPr>
          <w:sz w:val="18"/>
        </w:rPr>
        <w:t>of</w:t>
      </w:r>
      <w:r>
        <w:rPr>
          <w:spacing w:val="-1"/>
          <w:sz w:val="18"/>
        </w:rPr>
        <w:t> </w:t>
      </w:r>
      <w:r>
        <w:rPr>
          <w:sz w:val="18"/>
        </w:rPr>
        <w:t>wireless</w:t>
      </w:r>
      <w:r>
        <w:rPr>
          <w:spacing w:val="-3"/>
          <w:sz w:val="18"/>
        </w:rPr>
        <w:t> </w:t>
      </w:r>
      <w:r>
        <w:rPr>
          <w:sz w:val="18"/>
        </w:rPr>
        <w:t>devices</w:t>
      </w:r>
      <w:r>
        <w:rPr>
          <w:spacing w:val="-2"/>
          <w:sz w:val="18"/>
        </w:rPr>
        <w:t> </w:t>
      </w:r>
      <w:r>
        <w:rPr>
          <w:sz w:val="18"/>
        </w:rPr>
        <w:t>and</w:t>
      </w:r>
      <w:r>
        <w:rPr>
          <w:spacing w:val="-2"/>
          <w:sz w:val="18"/>
        </w:rPr>
        <w:t> </w:t>
      </w:r>
      <w:r>
        <w:rPr>
          <w:sz w:val="18"/>
        </w:rPr>
        <w:t>accessories</w:t>
      </w:r>
      <w:r>
        <w:rPr>
          <w:spacing w:val="-2"/>
          <w:sz w:val="18"/>
        </w:rPr>
        <w:t> sold.</w:t>
      </w:r>
    </w:p>
    <w:p>
      <w:pPr>
        <w:pStyle w:val="BodyText"/>
        <w:spacing w:before="6"/>
      </w:pPr>
    </w:p>
    <w:p>
      <w:pPr>
        <w:pStyle w:val="Heading3"/>
      </w:pPr>
      <w:bookmarkStart w:name="Selling, General and Administrative Expe" w:id="99"/>
      <w:bookmarkEnd w:id="99"/>
      <w:r>
        <w:rPr>
          <w:b w:val="0"/>
        </w:rPr>
      </w:r>
      <w:r>
        <w:rPr/>
        <w:t>Selling,</w:t>
      </w:r>
      <w:r>
        <w:rPr>
          <w:spacing w:val="-1"/>
        </w:rPr>
        <w:t> </w:t>
      </w:r>
      <w:r>
        <w:rPr/>
        <w:t>General and</w:t>
      </w:r>
      <w:r>
        <w:rPr>
          <w:spacing w:val="-2"/>
        </w:rPr>
        <w:t> </w:t>
      </w:r>
      <w:r>
        <w:rPr/>
        <w:t>Administrative </w:t>
      </w:r>
      <w:r>
        <w:rPr>
          <w:spacing w:val="-2"/>
        </w:rPr>
        <w:t>Expense</w:t>
      </w:r>
    </w:p>
    <w:p>
      <w:pPr>
        <w:pStyle w:val="BodyText"/>
        <w:spacing w:line="249" w:lineRule="auto" w:before="112"/>
        <w:ind w:left="390" w:right="383"/>
        <w:jc w:val="both"/>
      </w:pPr>
      <w:r>
        <w:rPr/>
        <w:t>Selling, general and administrative expense includes salaries and wages and benefits not directly attributable to a service or product, the provision</w:t>
      </w:r>
      <w:r>
        <w:rPr>
          <w:spacing w:val="20"/>
        </w:rPr>
        <w:t> </w:t>
      </w:r>
      <w:r>
        <w:rPr/>
        <w:t>for</w:t>
      </w:r>
      <w:r>
        <w:rPr>
          <w:spacing w:val="21"/>
        </w:rPr>
        <w:t> </w:t>
      </w:r>
      <w:r>
        <w:rPr/>
        <w:t>credit</w:t>
      </w:r>
      <w:r>
        <w:rPr>
          <w:spacing w:val="20"/>
        </w:rPr>
        <w:t> </w:t>
      </w:r>
      <w:r>
        <w:rPr/>
        <w:t>losses,</w:t>
      </w:r>
      <w:r>
        <w:rPr>
          <w:spacing w:val="21"/>
        </w:rPr>
        <w:t> </w:t>
      </w:r>
      <w:r>
        <w:rPr/>
        <w:t>taxes</w:t>
      </w:r>
      <w:r>
        <w:rPr>
          <w:spacing w:val="20"/>
        </w:rPr>
        <w:t> </w:t>
      </w:r>
      <w:r>
        <w:rPr/>
        <w:t>other</w:t>
      </w:r>
      <w:r>
        <w:rPr>
          <w:spacing w:val="21"/>
        </w:rPr>
        <w:t> </w:t>
      </w:r>
      <w:r>
        <w:rPr/>
        <w:t>than</w:t>
      </w:r>
      <w:r>
        <w:rPr>
          <w:spacing w:val="20"/>
        </w:rPr>
        <w:t> </w:t>
      </w:r>
      <w:r>
        <w:rPr/>
        <w:t>income</w:t>
      </w:r>
      <w:r>
        <w:rPr>
          <w:spacing w:val="21"/>
        </w:rPr>
        <w:t> </w:t>
      </w:r>
      <w:r>
        <w:rPr/>
        <w:t>taxes,</w:t>
      </w:r>
      <w:r>
        <w:rPr>
          <w:spacing w:val="21"/>
        </w:rPr>
        <w:t> </w:t>
      </w:r>
      <w:r>
        <w:rPr/>
        <w:t>advertising</w:t>
      </w:r>
      <w:r>
        <w:rPr>
          <w:spacing w:val="20"/>
        </w:rPr>
        <w:t> </w:t>
      </w:r>
      <w:r>
        <w:rPr/>
        <w:t>and</w:t>
      </w:r>
      <w:r>
        <w:rPr>
          <w:spacing w:val="21"/>
        </w:rPr>
        <w:t> </w:t>
      </w:r>
      <w:r>
        <w:rPr/>
        <w:t>sales</w:t>
      </w:r>
      <w:r>
        <w:rPr>
          <w:spacing w:val="20"/>
        </w:rPr>
        <w:t> </w:t>
      </w:r>
      <w:r>
        <w:rPr/>
        <w:t>commission</w:t>
      </w:r>
      <w:r>
        <w:rPr>
          <w:spacing w:val="21"/>
        </w:rPr>
        <w:t> </w:t>
      </w:r>
      <w:r>
        <w:rPr/>
        <w:t>costs,</w:t>
      </w:r>
      <w:r>
        <w:rPr>
          <w:spacing w:val="20"/>
        </w:rPr>
        <w:t> </w:t>
      </w:r>
      <w:r>
        <w:rPr/>
        <w:t>call</w:t>
      </w:r>
      <w:r>
        <w:rPr>
          <w:spacing w:val="21"/>
        </w:rPr>
        <w:t> </w:t>
      </w:r>
      <w:r>
        <w:rPr/>
        <w:t>center</w:t>
      </w:r>
      <w:r>
        <w:rPr>
          <w:spacing w:val="20"/>
        </w:rPr>
        <w:t> </w:t>
      </w:r>
      <w:r>
        <w:rPr/>
        <w:t>and</w:t>
      </w:r>
      <w:r>
        <w:rPr>
          <w:spacing w:val="21"/>
        </w:rPr>
        <w:t> </w:t>
      </w:r>
      <w:r>
        <w:rPr/>
        <w:t>information</w:t>
      </w:r>
      <w:r>
        <w:rPr>
          <w:spacing w:val="21"/>
        </w:rPr>
        <w:t> </w:t>
      </w:r>
      <w:r>
        <w:rPr>
          <w:spacing w:val="-2"/>
        </w:rPr>
        <w:t>technology</w:t>
      </w:r>
    </w:p>
    <w:p>
      <w:pPr>
        <w:spacing w:after="0" w:line="249" w:lineRule="auto"/>
        <w:jc w:val="both"/>
        <w:sectPr>
          <w:pgSz w:w="11880" w:h="15480"/>
          <w:pgMar w:header="0" w:footer="584" w:top="300" w:bottom="780" w:left="420" w:right="420"/>
        </w:sectPr>
      </w:pPr>
    </w:p>
    <w:p>
      <w:pPr>
        <w:pStyle w:val="BodyText"/>
        <w:spacing w:line="249" w:lineRule="auto" w:before="69"/>
        <w:ind w:left="390" w:right="384"/>
        <w:jc w:val="both"/>
      </w:pPr>
      <w:r>
        <w:rPr/>
        <w:t>costs, regulatory fees, professional service fees and rent and utilities for administrative space. Also included is a portion of the aggregate customer care costs as discussed above in "Cost of Services."</w:t>
      </w:r>
    </w:p>
    <w:p>
      <w:pPr>
        <w:pStyle w:val="BodyText"/>
        <w:spacing w:before="10"/>
      </w:pPr>
    </w:p>
    <w:p>
      <w:pPr>
        <w:pStyle w:val="BodyText"/>
        <w:ind w:left="390"/>
        <w:jc w:val="both"/>
      </w:pPr>
      <w:r>
        <w:rPr/>
        <w:t>Selling,</w:t>
      </w:r>
      <w:r>
        <w:rPr>
          <w:spacing w:val="-1"/>
        </w:rPr>
        <w:t> </w:t>
      </w:r>
      <w:r>
        <w:rPr/>
        <w:t>general and administrative expense</w:t>
      </w:r>
      <w:r>
        <w:rPr>
          <w:spacing w:val="-3"/>
        </w:rPr>
        <w:t> </w:t>
      </w:r>
      <w:r>
        <w:rPr/>
        <w:t>decreased</w:t>
      </w:r>
      <w:r>
        <w:rPr>
          <w:spacing w:val="-1"/>
        </w:rPr>
        <w:t> </w:t>
      </w:r>
      <w:r>
        <w:rPr/>
        <w:t>during</w:t>
      </w:r>
      <w:r>
        <w:rPr>
          <w:spacing w:val="-1"/>
        </w:rPr>
        <w:t> </w:t>
      </w:r>
      <w:r>
        <w:rPr/>
        <w:t>2021</w:t>
      </w:r>
      <w:r>
        <w:rPr>
          <w:spacing w:val="-1"/>
        </w:rPr>
        <w:t> </w:t>
      </w:r>
      <w:r>
        <w:rPr/>
        <w:t>compared to</w:t>
      </w:r>
      <w:r>
        <w:rPr>
          <w:spacing w:val="-1"/>
        </w:rPr>
        <w:t> </w:t>
      </w:r>
      <w:r>
        <w:rPr/>
        <w:t>2020 and was</w:t>
      </w:r>
      <w:r>
        <w:rPr>
          <w:spacing w:val="-1"/>
        </w:rPr>
        <w:t> </w:t>
      </w:r>
      <w:r>
        <w:rPr/>
        <w:t>primarily due </w:t>
      </w:r>
      <w:r>
        <w:rPr>
          <w:spacing w:val="-5"/>
        </w:rPr>
        <w:t>to:</w:t>
      </w:r>
    </w:p>
    <w:p>
      <w:pPr>
        <w:pStyle w:val="ListParagraph"/>
        <w:numPr>
          <w:ilvl w:val="0"/>
          <w:numId w:val="4"/>
        </w:numPr>
        <w:tabs>
          <w:tab w:pos="1110" w:val="left" w:leader="none"/>
        </w:tabs>
        <w:spacing w:line="240" w:lineRule="auto" w:before="9" w:after="0"/>
        <w:ind w:left="1110" w:right="386" w:hanging="360"/>
        <w:jc w:val="both"/>
        <w:rPr>
          <w:sz w:val="18"/>
        </w:rPr>
      </w:pPr>
      <w:r>
        <w:rPr>
          <w:sz w:val="18"/>
        </w:rPr>
        <w:t>the $651 million net gain related to the sale of Verizon Media in 2021, compared to the $126 million loss related to the sale </w:t>
      </w:r>
      <w:r>
        <w:rPr>
          <w:sz w:val="18"/>
        </w:rPr>
        <w:t>of Huffington Post in 2020. In 2021, we recorded a pre-tax gain on sale of approximately $1.0 billion and $346 million of various</w:t>
      </w:r>
      <w:r>
        <w:rPr>
          <w:spacing w:val="40"/>
          <w:sz w:val="18"/>
        </w:rPr>
        <w:t> </w:t>
      </w:r>
      <w:r>
        <w:rPr>
          <w:sz w:val="18"/>
        </w:rPr>
        <w:t>costs associated with the sale of Verizon Media;</w:t>
      </w:r>
    </w:p>
    <w:p>
      <w:pPr>
        <w:pStyle w:val="ListParagraph"/>
        <w:numPr>
          <w:ilvl w:val="0"/>
          <w:numId w:val="4"/>
        </w:numPr>
        <w:tabs>
          <w:tab w:pos="1109" w:val="left" w:leader="none"/>
        </w:tabs>
        <w:spacing w:line="240" w:lineRule="auto" w:before="0" w:after="0"/>
        <w:ind w:left="1109" w:right="0" w:hanging="359"/>
        <w:jc w:val="both"/>
        <w:rPr>
          <w:sz w:val="18"/>
        </w:rPr>
      </w:pPr>
      <w:r>
        <w:rPr>
          <w:sz w:val="18"/>
        </w:rPr>
        <w:t>the</w:t>
      </w:r>
      <w:r>
        <w:rPr>
          <w:spacing w:val="-1"/>
          <w:sz w:val="18"/>
        </w:rPr>
        <w:t> </w:t>
      </w:r>
      <w:r>
        <w:rPr>
          <w:sz w:val="18"/>
        </w:rPr>
        <w:t>$1.2</w:t>
      </w:r>
      <w:r>
        <w:rPr>
          <w:spacing w:val="2"/>
          <w:sz w:val="18"/>
        </w:rPr>
        <w:t> </w:t>
      </w:r>
      <w:r>
        <w:rPr>
          <w:sz w:val="18"/>
        </w:rPr>
        <w:t>billion</w:t>
      </w:r>
      <w:r>
        <w:rPr>
          <w:spacing w:val="1"/>
          <w:sz w:val="18"/>
        </w:rPr>
        <w:t> </w:t>
      </w:r>
      <w:r>
        <w:rPr>
          <w:sz w:val="18"/>
        </w:rPr>
        <w:t>loss</w:t>
      </w:r>
      <w:r>
        <w:rPr>
          <w:spacing w:val="2"/>
          <w:sz w:val="18"/>
        </w:rPr>
        <w:t> </w:t>
      </w:r>
      <w:r>
        <w:rPr>
          <w:sz w:val="18"/>
        </w:rPr>
        <w:t>during</w:t>
      </w:r>
      <w:r>
        <w:rPr>
          <w:spacing w:val="1"/>
          <w:sz w:val="18"/>
        </w:rPr>
        <w:t> </w:t>
      </w:r>
      <w:r>
        <w:rPr>
          <w:sz w:val="18"/>
        </w:rPr>
        <w:t>2020</w:t>
      </w:r>
      <w:r>
        <w:rPr>
          <w:spacing w:val="2"/>
          <w:sz w:val="18"/>
        </w:rPr>
        <w:t> </w:t>
      </w:r>
      <w:r>
        <w:rPr>
          <w:sz w:val="18"/>
        </w:rPr>
        <w:t>resulting</w:t>
      </w:r>
      <w:r>
        <w:rPr>
          <w:spacing w:val="1"/>
          <w:sz w:val="18"/>
        </w:rPr>
        <w:t> </w:t>
      </w:r>
      <w:r>
        <w:rPr>
          <w:sz w:val="18"/>
        </w:rPr>
        <w:t>from</w:t>
      </w:r>
      <w:r>
        <w:rPr>
          <w:spacing w:val="2"/>
          <w:sz w:val="18"/>
        </w:rPr>
        <w:t> </w:t>
      </w:r>
      <w:r>
        <w:rPr>
          <w:sz w:val="18"/>
        </w:rPr>
        <w:t>the</w:t>
      </w:r>
      <w:r>
        <w:rPr>
          <w:spacing w:val="1"/>
          <w:sz w:val="18"/>
        </w:rPr>
        <w:t> </w:t>
      </w:r>
      <w:r>
        <w:rPr>
          <w:sz w:val="18"/>
        </w:rPr>
        <w:t>exchange</w:t>
      </w:r>
      <w:r>
        <w:rPr>
          <w:spacing w:val="2"/>
          <w:sz w:val="18"/>
        </w:rPr>
        <w:t> </w:t>
      </w:r>
      <w:r>
        <w:rPr>
          <w:sz w:val="18"/>
        </w:rPr>
        <w:t>of</w:t>
      </w:r>
      <w:r>
        <w:rPr>
          <w:spacing w:val="1"/>
          <w:sz w:val="18"/>
        </w:rPr>
        <w:t> </w:t>
      </w:r>
      <w:r>
        <w:rPr>
          <w:sz w:val="18"/>
        </w:rPr>
        <w:t>spectrum</w:t>
      </w:r>
      <w:r>
        <w:rPr>
          <w:spacing w:val="2"/>
          <w:sz w:val="18"/>
        </w:rPr>
        <w:t> </w:t>
      </w:r>
      <w:r>
        <w:rPr>
          <w:sz w:val="18"/>
        </w:rPr>
        <w:t>licenses</w:t>
      </w:r>
      <w:r>
        <w:rPr>
          <w:spacing w:val="1"/>
          <w:sz w:val="18"/>
        </w:rPr>
        <w:t> </w:t>
      </w:r>
      <w:r>
        <w:rPr>
          <w:sz w:val="18"/>
        </w:rPr>
        <w:t>in</w:t>
      </w:r>
      <w:r>
        <w:rPr>
          <w:spacing w:val="2"/>
          <w:sz w:val="18"/>
        </w:rPr>
        <w:t> </w:t>
      </w:r>
      <w:r>
        <w:rPr>
          <w:sz w:val="18"/>
        </w:rPr>
        <w:t>connection</w:t>
      </w:r>
      <w:r>
        <w:rPr>
          <w:spacing w:val="1"/>
          <w:sz w:val="18"/>
        </w:rPr>
        <w:t> </w:t>
      </w:r>
      <w:r>
        <w:rPr>
          <w:sz w:val="18"/>
        </w:rPr>
        <w:t>with</w:t>
      </w:r>
      <w:r>
        <w:rPr>
          <w:spacing w:val="2"/>
          <w:sz w:val="18"/>
        </w:rPr>
        <w:t> </w:t>
      </w:r>
      <w:r>
        <w:rPr>
          <w:sz w:val="18"/>
        </w:rPr>
        <w:t>Auction</w:t>
      </w:r>
      <w:r>
        <w:rPr>
          <w:spacing w:val="1"/>
          <w:sz w:val="18"/>
        </w:rPr>
        <w:t> </w:t>
      </w:r>
      <w:r>
        <w:rPr>
          <w:sz w:val="18"/>
        </w:rPr>
        <w:t>103,</w:t>
      </w:r>
      <w:r>
        <w:rPr>
          <w:spacing w:val="2"/>
          <w:sz w:val="18"/>
        </w:rPr>
        <w:t> </w:t>
      </w:r>
      <w:r>
        <w:rPr>
          <w:sz w:val="18"/>
        </w:rPr>
        <w:t>compared</w:t>
      </w:r>
      <w:r>
        <w:rPr>
          <w:spacing w:val="1"/>
          <w:sz w:val="18"/>
        </w:rPr>
        <w:t> </w:t>
      </w:r>
      <w:r>
        <w:rPr>
          <w:sz w:val="18"/>
        </w:rPr>
        <w:t>to</w:t>
      </w:r>
      <w:r>
        <w:rPr>
          <w:spacing w:val="2"/>
          <w:sz w:val="18"/>
        </w:rPr>
        <w:t> </w:t>
      </w:r>
      <w:r>
        <w:rPr>
          <w:spacing w:val="-5"/>
          <w:sz w:val="18"/>
        </w:rPr>
        <w:t>the</w:t>
      </w:r>
    </w:p>
    <w:p>
      <w:pPr>
        <w:pStyle w:val="BodyText"/>
        <w:spacing w:before="9"/>
        <w:ind w:left="1110"/>
        <w:jc w:val="both"/>
      </w:pPr>
      <w:r>
        <w:rPr/>
        <w:t>$223</w:t>
      </w:r>
      <w:r>
        <w:rPr>
          <w:spacing w:val="-2"/>
        </w:rPr>
        <w:t> </w:t>
      </w:r>
      <w:r>
        <w:rPr/>
        <w:t>million</w:t>
      </w:r>
      <w:r>
        <w:rPr>
          <w:spacing w:val="-1"/>
        </w:rPr>
        <w:t> </w:t>
      </w:r>
      <w:r>
        <w:rPr/>
        <w:t>loss</w:t>
      </w:r>
      <w:r>
        <w:rPr>
          <w:spacing w:val="-2"/>
        </w:rPr>
        <w:t> </w:t>
      </w:r>
      <w:r>
        <w:rPr/>
        <w:t>recognized</w:t>
      </w:r>
      <w:r>
        <w:rPr>
          <w:spacing w:val="-1"/>
        </w:rPr>
        <w:t> </w:t>
      </w:r>
      <w:r>
        <w:rPr/>
        <w:t>during</w:t>
      </w:r>
      <w:r>
        <w:rPr>
          <w:spacing w:val="-3"/>
        </w:rPr>
        <w:t> </w:t>
      </w:r>
      <w:r>
        <w:rPr/>
        <w:t>2021</w:t>
      </w:r>
      <w:r>
        <w:rPr>
          <w:spacing w:val="-2"/>
        </w:rPr>
        <w:t> </w:t>
      </w:r>
      <w:r>
        <w:rPr/>
        <w:t>resulting</w:t>
      </w:r>
      <w:r>
        <w:rPr>
          <w:spacing w:val="-1"/>
        </w:rPr>
        <w:t> </w:t>
      </w:r>
      <w:r>
        <w:rPr/>
        <w:t>from</w:t>
      </w:r>
      <w:r>
        <w:rPr>
          <w:spacing w:val="-1"/>
        </w:rPr>
        <w:t> </w:t>
      </w:r>
      <w:r>
        <w:rPr/>
        <w:t>agreements</w:t>
      </w:r>
      <w:r>
        <w:rPr>
          <w:spacing w:val="-2"/>
        </w:rPr>
        <w:t> </w:t>
      </w:r>
      <w:r>
        <w:rPr/>
        <w:t>we</w:t>
      </w:r>
      <w:r>
        <w:rPr>
          <w:spacing w:val="-1"/>
        </w:rPr>
        <w:t> </w:t>
      </w:r>
      <w:r>
        <w:rPr/>
        <w:t>entered</w:t>
      </w:r>
      <w:r>
        <w:rPr>
          <w:spacing w:val="-2"/>
        </w:rPr>
        <w:t> </w:t>
      </w:r>
      <w:r>
        <w:rPr/>
        <w:t>into</w:t>
      </w:r>
      <w:r>
        <w:rPr>
          <w:spacing w:val="-1"/>
        </w:rPr>
        <w:t> </w:t>
      </w:r>
      <w:r>
        <w:rPr/>
        <w:t>to</w:t>
      </w:r>
      <w:r>
        <w:rPr>
          <w:spacing w:val="-1"/>
        </w:rPr>
        <w:t> </w:t>
      </w:r>
      <w:r>
        <w:rPr/>
        <w:t>sell</w:t>
      </w:r>
      <w:r>
        <w:rPr>
          <w:spacing w:val="-1"/>
        </w:rPr>
        <w:t> </w:t>
      </w:r>
      <w:r>
        <w:rPr/>
        <w:t>certain</w:t>
      </w:r>
      <w:r>
        <w:rPr>
          <w:spacing w:val="-1"/>
        </w:rPr>
        <w:t> </w:t>
      </w:r>
      <w:r>
        <w:rPr/>
        <w:t>wireless</w:t>
      </w:r>
      <w:r>
        <w:rPr>
          <w:spacing w:val="-2"/>
        </w:rPr>
        <w:t> licenses;</w:t>
      </w:r>
    </w:p>
    <w:p>
      <w:pPr>
        <w:pStyle w:val="ListParagraph"/>
        <w:numPr>
          <w:ilvl w:val="0"/>
          <w:numId w:val="4"/>
        </w:numPr>
        <w:tabs>
          <w:tab w:pos="1110" w:val="left" w:leader="none"/>
        </w:tabs>
        <w:spacing w:line="249" w:lineRule="auto" w:before="9" w:after="0"/>
        <w:ind w:left="1110" w:right="387" w:hanging="360"/>
        <w:jc w:val="left"/>
        <w:rPr>
          <w:sz w:val="18"/>
        </w:rPr>
      </w:pPr>
      <w:r>
        <w:rPr>
          <w:sz w:val="18"/>
        </w:rPr>
        <w:t>a</w:t>
      </w:r>
      <w:r>
        <w:rPr>
          <w:spacing w:val="31"/>
          <w:sz w:val="18"/>
        </w:rPr>
        <w:t> </w:t>
      </w:r>
      <w:r>
        <w:rPr>
          <w:sz w:val="18"/>
        </w:rPr>
        <w:t>decrease</w:t>
      </w:r>
      <w:r>
        <w:rPr>
          <w:spacing w:val="31"/>
          <w:sz w:val="18"/>
        </w:rPr>
        <w:t> </w:t>
      </w:r>
      <w:r>
        <w:rPr>
          <w:sz w:val="18"/>
        </w:rPr>
        <w:t>of</w:t>
      </w:r>
      <w:r>
        <w:rPr>
          <w:spacing w:val="31"/>
          <w:sz w:val="18"/>
        </w:rPr>
        <w:t> </w:t>
      </w:r>
      <w:r>
        <w:rPr>
          <w:sz w:val="18"/>
        </w:rPr>
        <w:t>$857</w:t>
      </w:r>
      <w:r>
        <w:rPr>
          <w:spacing w:val="31"/>
          <w:sz w:val="18"/>
        </w:rPr>
        <w:t> </w:t>
      </w:r>
      <w:r>
        <w:rPr>
          <w:sz w:val="18"/>
        </w:rPr>
        <w:t>million</w:t>
      </w:r>
      <w:r>
        <w:rPr>
          <w:spacing w:val="31"/>
          <w:sz w:val="18"/>
        </w:rPr>
        <w:t> </w:t>
      </w:r>
      <w:r>
        <w:rPr>
          <w:sz w:val="18"/>
        </w:rPr>
        <w:t>in</w:t>
      </w:r>
      <w:r>
        <w:rPr>
          <w:spacing w:val="31"/>
          <w:sz w:val="18"/>
        </w:rPr>
        <w:t> </w:t>
      </w:r>
      <w:r>
        <w:rPr>
          <w:sz w:val="18"/>
        </w:rPr>
        <w:t>personnel</w:t>
      </w:r>
      <w:r>
        <w:rPr>
          <w:spacing w:val="31"/>
          <w:sz w:val="18"/>
        </w:rPr>
        <w:t> </w:t>
      </w:r>
      <w:r>
        <w:rPr>
          <w:sz w:val="18"/>
        </w:rPr>
        <w:t>expense</w:t>
      </w:r>
      <w:r>
        <w:rPr>
          <w:spacing w:val="31"/>
          <w:sz w:val="18"/>
        </w:rPr>
        <w:t> </w:t>
      </w:r>
      <w:r>
        <w:rPr>
          <w:sz w:val="18"/>
        </w:rPr>
        <w:t>primarily</w:t>
      </w:r>
      <w:r>
        <w:rPr>
          <w:spacing w:val="31"/>
          <w:sz w:val="18"/>
        </w:rPr>
        <w:t> </w:t>
      </w:r>
      <w:r>
        <w:rPr>
          <w:sz w:val="18"/>
        </w:rPr>
        <w:t>related</w:t>
      </w:r>
      <w:r>
        <w:rPr>
          <w:spacing w:val="31"/>
          <w:sz w:val="18"/>
        </w:rPr>
        <w:t> </w:t>
      </w:r>
      <w:r>
        <w:rPr>
          <w:sz w:val="18"/>
        </w:rPr>
        <w:t>to</w:t>
      </w:r>
      <w:r>
        <w:rPr>
          <w:spacing w:val="31"/>
          <w:sz w:val="18"/>
        </w:rPr>
        <w:t> </w:t>
      </w:r>
      <w:r>
        <w:rPr>
          <w:sz w:val="18"/>
        </w:rPr>
        <w:t>the</w:t>
      </w:r>
      <w:r>
        <w:rPr>
          <w:spacing w:val="31"/>
          <w:sz w:val="18"/>
        </w:rPr>
        <w:t> </w:t>
      </w:r>
      <w:r>
        <w:rPr>
          <w:sz w:val="18"/>
        </w:rPr>
        <w:t>sale</w:t>
      </w:r>
      <w:r>
        <w:rPr>
          <w:spacing w:val="31"/>
          <w:sz w:val="18"/>
        </w:rPr>
        <w:t> </w:t>
      </w:r>
      <w:r>
        <w:rPr>
          <w:sz w:val="18"/>
        </w:rPr>
        <w:t>of</w:t>
      </w:r>
      <w:r>
        <w:rPr>
          <w:spacing w:val="31"/>
          <w:sz w:val="18"/>
        </w:rPr>
        <w:t> </w:t>
      </w:r>
      <w:r>
        <w:rPr>
          <w:sz w:val="18"/>
        </w:rPr>
        <w:t>Verizon</w:t>
      </w:r>
      <w:r>
        <w:rPr>
          <w:spacing w:val="31"/>
          <w:sz w:val="18"/>
        </w:rPr>
        <w:t> </w:t>
      </w:r>
      <w:r>
        <w:rPr>
          <w:sz w:val="18"/>
        </w:rPr>
        <w:t>Media</w:t>
      </w:r>
      <w:r>
        <w:rPr>
          <w:spacing w:val="31"/>
          <w:sz w:val="18"/>
        </w:rPr>
        <w:t> </w:t>
      </w:r>
      <w:r>
        <w:rPr>
          <w:sz w:val="18"/>
        </w:rPr>
        <w:t>in</w:t>
      </w:r>
      <w:r>
        <w:rPr>
          <w:spacing w:val="31"/>
          <w:sz w:val="18"/>
        </w:rPr>
        <w:t> </w:t>
      </w:r>
      <w:r>
        <w:rPr>
          <w:sz w:val="18"/>
        </w:rPr>
        <w:t>2021</w:t>
      </w:r>
      <w:r>
        <w:rPr>
          <w:spacing w:val="31"/>
          <w:sz w:val="18"/>
        </w:rPr>
        <w:t> </w:t>
      </w:r>
      <w:r>
        <w:rPr>
          <w:sz w:val="18"/>
        </w:rPr>
        <w:t>and</w:t>
      </w:r>
      <w:r>
        <w:rPr>
          <w:spacing w:val="31"/>
          <w:sz w:val="18"/>
        </w:rPr>
        <w:t> </w:t>
      </w:r>
      <w:r>
        <w:rPr>
          <w:sz w:val="18"/>
        </w:rPr>
        <w:t>additional</w:t>
      </w:r>
      <w:r>
        <w:rPr>
          <w:spacing w:val="31"/>
          <w:sz w:val="18"/>
        </w:rPr>
        <w:t> </w:t>
      </w:r>
      <w:r>
        <w:rPr>
          <w:sz w:val="18"/>
        </w:rPr>
        <w:t>sales commission expense resulting from actions taken in 2020 in response to the COVID-19 pandemic;</w:t>
      </w:r>
    </w:p>
    <w:p>
      <w:pPr>
        <w:pStyle w:val="ListParagraph"/>
        <w:numPr>
          <w:ilvl w:val="0"/>
          <w:numId w:val="4"/>
        </w:numPr>
        <w:tabs>
          <w:tab w:pos="1110" w:val="left" w:leader="none"/>
        </w:tabs>
        <w:spacing w:line="232" w:lineRule="auto" w:before="7" w:after="0"/>
        <w:ind w:left="1110" w:right="609" w:hanging="360"/>
        <w:jc w:val="left"/>
        <w:rPr>
          <w:sz w:val="18"/>
        </w:rPr>
      </w:pPr>
      <w:r>
        <w:rPr>
          <w:sz w:val="18"/>
        </w:rPr>
        <w:t>a</w:t>
      </w:r>
      <w:r>
        <w:rPr>
          <w:spacing w:val="-2"/>
          <w:sz w:val="18"/>
        </w:rPr>
        <w:t> </w:t>
      </w:r>
      <w:r>
        <w:rPr>
          <w:sz w:val="18"/>
        </w:rPr>
        <w:t>decrease</w:t>
      </w:r>
      <w:r>
        <w:rPr>
          <w:spacing w:val="-2"/>
          <w:sz w:val="18"/>
        </w:rPr>
        <w:t> </w:t>
      </w:r>
      <w:r>
        <w:rPr>
          <w:sz w:val="18"/>
        </w:rPr>
        <w:t>of</w:t>
      </w:r>
      <w:r>
        <w:rPr>
          <w:spacing w:val="-2"/>
          <w:sz w:val="18"/>
        </w:rPr>
        <w:t> </w:t>
      </w:r>
      <w:r>
        <w:rPr>
          <w:sz w:val="18"/>
        </w:rPr>
        <w:t>$591</w:t>
      </w:r>
      <w:r>
        <w:rPr>
          <w:spacing w:val="-2"/>
          <w:sz w:val="18"/>
        </w:rPr>
        <w:t> </w:t>
      </w:r>
      <w:r>
        <w:rPr>
          <w:sz w:val="18"/>
        </w:rPr>
        <w:t>million</w:t>
      </w:r>
      <w:r>
        <w:rPr>
          <w:spacing w:val="-2"/>
          <w:sz w:val="18"/>
        </w:rPr>
        <w:t> </w:t>
      </w:r>
      <w:r>
        <w:rPr>
          <w:sz w:val="18"/>
        </w:rPr>
        <w:t>in</w:t>
      </w:r>
      <w:r>
        <w:rPr>
          <w:spacing w:val="-2"/>
          <w:sz w:val="18"/>
        </w:rPr>
        <w:t> </w:t>
      </w:r>
      <w:r>
        <w:rPr>
          <w:sz w:val="18"/>
        </w:rPr>
        <w:t>provision</w:t>
      </w:r>
      <w:r>
        <w:rPr>
          <w:spacing w:val="-2"/>
          <w:sz w:val="18"/>
        </w:rPr>
        <w:t> </w:t>
      </w:r>
      <w:r>
        <w:rPr>
          <w:sz w:val="18"/>
        </w:rPr>
        <w:t>for</w:t>
      </w:r>
      <w:r>
        <w:rPr>
          <w:spacing w:val="-2"/>
          <w:sz w:val="18"/>
        </w:rPr>
        <w:t> </w:t>
      </w:r>
      <w:r>
        <w:rPr>
          <w:sz w:val="18"/>
        </w:rPr>
        <w:t>credit</w:t>
      </w:r>
      <w:r>
        <w:rPr>
          <w:spacing w:val="-2"/>
          <w:sz w:val="18"/>
        </w:rPr>
        <w:t> </w:t>
      </w:r>
      <w:r>
        <w:rPr>
          <w:sz w:val="18"/>
        </w:rPr>
        <w:t>losses</w:t>
      </w:r>
      <w:r>
        <w:rPr>
          <w:spacing w:val="-3"/>
          <w:sz w:val="18"/>
        </w:rPr>
        <w:t> </w:t>
      </w:r>
      <w:r>
        <w:rPr>
          <w:sz w:val="18"/>
        </w:rPr>
        <w:t>related</w:t>
      </w:r>
      <w:r>
        <w:rPr>
          <w:spacing w:val="-2"/>
          <w:sz w:val="18"/>
        </w:rPr>
        <w:t> </w:t>
      </w:r>
      <w:r>
        <w:rPr>
          <w:sz w:val="18"/>
        </w:rPr>
        <w:t>to</w:t>
      </w:r>
      <w:r>
        <w:rPr>
          <w:spacing w:val="-2"/>
          <w:sz w:val="18"/>
        </w:rPr>
        <w:t> </w:t>
      </w:r>
      <w:r>
        <w:rPr>
          <w:sz w:val="18"/>
        </w:rPr>
        <w:t>both</w:t>
      </w:r>
      <w:r>
        <w:rPr>
          <w:spacing w:val="-2"/>
          <w:sz w:val="18"/>
        </w:rPr>
        <w:t> </w:t>
      </w:r>
      <w:r>
        <w:rPr>
          <w:sz w:val="18"/>
        </w:rPr>
        <w:t>improvement</w:t>
      </w:r>
      <w:r>
        <w:rPr>
          <w:spacing w:val="-2"/>
          <w:sz w:val="18"/>
        </w:rPr>
        <w:t> </w:t>
      </w:r>
      <w:r>
        <w:rPr>
          <w:sz w:val="18"/>
        </w:rPr>
        <w:t>in</w:t>
      </w:r>
      <w:r>
        <w:rPr>
          <w:spacing w:val="-2"/>
          <w:sz w:val="18"/>
        </w:rPr>
        <w:t> </w:t>
      </w:r>
      <w:r>
        <w:rPr>
          <w:sz w:val="18"/>
        </w:rPr>
        <w:t>payment</w:t>
      </w:r>
      <w:r>
        <w:rPr>
          <w:spacing w:val="-2"/>
          <w:sz w:val="18"/>
        </w:rPr>
        <w:t> </w:t>
      </w:r>
      <w:r>
        <w:rPr>
          <w:sz w:val="18"/>
        </w:rPr>
        <w:t>trends</w:t>
      </w:r>
      <w:r>
        <w:rPr>
          <w:spacing w:val="-3"/>
          <w:sz w:val="18"/>
        </w:rPr>
        <w:t> </w:t>
      </w:r>
      <w:r>
        <w:rPr>
          <w:sz w:val="18"/>
        </w:rPr>
        <w:t>in</w:t>
      </w:r>
      <w:r>
        <w:rPr>
          <w:spacing w:val="-2"/>
          <w:sz w:val="18"/>
        </w:rPr>
        <w:t> </w:t>
      </w:r>
      <w:r>
        <w:rPr>
          <w:sz w:val="18"/>
        </w:rPr>
        <w:t>2021</w:t>
      </w:r>
      <w:r>
        <w:rPr>
          <w:spacing w:val="-2"/>
          <w:sz w:val="18"/>
        </w:rPr>
        <w:t> </w:t>
      </w:r>
      <w:r>
        <w:rPr>
          <w:sz w:val="18"/>
        </w:rPr>
        <w:t>as</w:t>
      </w:r>
      <w:r>
        <w:rPr>
          <w:spacing w:val="-3"/>
          <w:sz w:val="18"/>
        </w:rPr>
        <w:t> </w:t>
      </w:r>
      <w:r>
        <w:rPr>
          <w:sz w:val="18"/>
        </w:rPr>
        <w:t>well</w:t>
      </w:r>
      <w:r>
        <w:rPr>
          <w:spacing w:val="-2"/>
          <w:sz w:val="18"/>
        </w:rPr>
        <w:t> </w:t>
      </w:r>
      <w:r>
        <w:rPr>
          <w:sz w:val="18"/>
        </w:rPr>
        <w:t>as</w:t>
      </w:r>
      <w:r>
        <w:rPr>
          <w:spacing w:val="-3"/>
          <w:sz w:val="18"/>
        </w:rPr>
        <w:t> </w:t>
      </w:r>
      <w:r>
        <w:rPr>
          <w:sz w:val="18"/>
        </w:rPr>
        <w:t>actions taken in 2020 in response to the COVID-19 pandemic; and</w:t>
      </w:r>
    </w:p>
    <w:p>
      <w:pPr>
        <w:pStyle w:val="ListParagraph"/>
        <w:numPr>
          <w:ilvl w:val="0"/>
          <w:numId w:val="4"/>
        </w:numPr>
        <w:tabs>
          <w:tab w:pos="1110" w:val="left" w:leader="none"/>
        </w:tabs>
        <w:spacing w:line="232" w:lineRule="auto" w:before="2" w:after="0"/>
        <w:ind w:left="1110" w:right="777" w:hanging="360"/>
        <w:jc w:val="left"/>
        <w:rPr>
          <w:sz w:val="18"/>
        </w:rPr>
      </w:pPr>
      <w:r>
        <w:rPr>
          <w:sz w:val="18"/>
        </w:rPr>
        <w:t>an</w:t>
      </w:r>
      <w:r>
        <w:rPr>
          <w:spacing w:val="-2"/>
          <w:sz w:val="18"/>
        </w:rPr>
        <w:t> </w:t>
      </w:r>
      <w:r>
        <w:rPr>
          <w:sz w:val="18"/>
        </w:rPr>
        <w:t>increase</w:t>
      </w:r>
      <w:r>
        <w:rPr>
          <w:spacing w:val="-2"/>
          <w:sz w:val="18"/>
        </w:rPr>
        <w:t> </w:t>
      </w:r>
      <w:r>
        <w:rPr>
          <w:sz w:val="18"/>
        </w:rPr>
        <w:t>of</w:t>
      </w:r>
      <w:r>
        <w:rPr>
          <w:spacing w:val="-2"/>
          <w:sz w:val="18"/>
        </w:rPr>
        <w:t> </w:t>
      </w:r>
      <w:r>
        <w:rPr>
          <w:sz w:val="18"/>
        </w:rPr>
        <w:t>$364</w:t>
      </w:r>
      <w:r>
        <w:rPr>
          <w:spacing w:val="-2"/>
          <w:sz w:val="18"/>
        </w:rPr>
        <w:t> </w:t>
      </w:r>
      <w:r>
        <w:rPr>
          <w:sz w:val="18"/>
        </w:rPr>
        <w:t>million</w:t>
      </w:r>
      <w:r>
        <w:rPr>
          <w:spacing w:val="-2"/>
          <w:sz w:val="18"/>
        </w:rPr>
        <w:t> </w:t>
      </w:r>
      <w:r>
        <w:rPr>
          <w:sz w:val="18"/>
        </w:rPr>
        <w:t>in</w:t>
      </w:r>
      <w:r>
        <w:rPr>
          <w:spacing w:val="-2"/>
          <w:sz w:val="18"/>
        </w:rPr>
        <w:t> </w:t>
      </w:r>
      <w:r>
        <w:rPr>
          <w:sz w:val="18"/>
        </w:rPr>
        <w:t>advertising</w:t>
      </w:r>
      <w:r>
        <w:rPr>
          <w:spacing w:val="-2"/>
          <w:sz w:val="18"/>
        </w:rPr>
        <w:t> </w:t>
      </w:r>
      <w:r>
        <w:rPr>
          <w:sz w:val="18"/>
        </w:rPr>
        <w:t>and</w:t>
      </w:r>
      <w:r>
        <w:rPr>
          <w:spacing w:val="-2"/>
          <w:sz w:val="18"/>
        </w:rPr>
        <w:t> </w:t>
      </w:r>
      <w:r>
        <w:rPr>
          <w:sz w:val="18"/>
        </w:rPr>
        <w:t>promotion</w:t>
      </w:r>
      <w:r>
        <w:rPr>
          <w:spacing w:val="-2"/>
          <w:sz w:val="18"/>
        </w:rPr>
        <w:t> </w:t>
      </w:r>
      <w:r>
        <w:rPr>
          <w:sz w:val="18"/>
        </w:rPr>
        <w:t>costs</w:t>
      </w:r>
      <w:r>
        <w:rPr>
          <w:spacing w:val="-5"/>
          <w:sz w:val="18"/>
        </w:rPr>
        <w:t> </w:t>
      </w:r>
      <w:r>
        <w:rPr>
          <w:sz w:val="18"/>
        </w:rPr>
        <w:t>related</w:t>
      </w:r>
      <w:r>
        <w:rPr>
          <w:spacing w:val="-2"/>
          <w:sz w:val="18"/>
        </w:rPr>
        <w:t> </w:t>
      </w:r>
      <w:r>
        <w:rPr>
          <w:sz w:val="18"/>
        </w:rPr>
        <w:t>to</w:t>
      </w:r>
      <w:r>
        <w:rPr>
          <w:spacing w:val="-2"/>
          <w:sz w:val="18"/>
        </w:rPr>
        <w:t> </w:t>
      </w:r>
      <w:r>
        <w:rPr>
          <w:sz w:val="18"/>
        </w:rPr>
        <w:t>brand</w:t>
      </w:r>
      <w:r>
        <w:rPr>
          <w:spacing w:val="-2"/>
          <w:sz w:val="18"/>
        </w:rPr>
        <w:t> </w:t>
      </w:r>
      <w:r>
        <w:rPr>
          <w:sz w:val="18"/>
        </w:rPr>
        <w:t>messaging</w:t>
      </w:r>
      <w:r>
        <w:rPr>
          <w:spacing w:val="-2"/>
          <w:sz w:val="18"/>
        </w:rPr>
        <w:t> </w:t>
      </w:r>
      <w:r>
        <w:rPr>
          <w:sz w:val="18"/>
        </w:rPr>
        <w:t>in</w:t>
      </w:r>
      <w:r>
        <w:rPr>
          <w:spacing w:val="-2"/>
          <w:sz w:val="18"/>
        </w:rPr>
        <w:t> </w:t>
      </w:r>
      <w:r>
        <w:rPr>
          <w:sz w:val="18"/>
        </w:rPr>
        <w:t>2021</w:t>
      </w:r>
      <w:r>
        <w:rPr>
          <w:spacing w:val="-2"/>
          <w:sz w:val="18"/>
        </w:rPr>
        <w:t> </w:t>
      </w:r>
      <w:r>
        <w:rPr>
          <w:sz w:val="18"/>
        </w:rPr>
        <w:t>as</w:t>
      </w:r>
      <w:r>
        <w:rPr>
          <w:spacing w:val="-3"/>
          <w:sz w:val="18"/>
        </w:rPr>
        <w:t> </w:t>
      </w:r>
      <w:r>
        <w:rPr>
          <w:sz w:val="18"/>
        </w:rPr>
        <w:t>well</w:t>
      </w:r>
      <w:r>
        <w:rPr>
          <w:spacing w:val="-2"/>
          <w:sz w:val="18"/>
        </w:rPr>
        <w:t> </w:t>
      </w:r>
      <w:r>
        <w:rPr>
          <w:sz w:val="18"/>
        </w:rPr>
        <w:t>as</w:t>
      </w:r>
      <w:r>
        <w:rPr>
          <w:spacing w:val="-3"/>
          <w:sz w:val="18"/>
        </w:rPr>
        <w:t> </w:t>
      </w:r>
      <w:r>
        <w:rPr>
          <w:sz w:val="18"/>
        </w:rPr>
        <w:t>lower</w:t>
      </w:r>
      <w:r>
        <w:rPr>
          <w:spacing w:val="-2"/>
          <w:sz w:val="18"/>
        </w:rPr>
        <w:t> </w:t>
      </w:r>
      <w:r>
        <w:rPr>
          <w:sz w:val="18"/>
        </w:rPr>
        <w:t>expenses</w:t>
      </w:r>
      <w:r>
        <w:rPr>
          <w:spacing w:val="-3"/>
          <w:sz w:val="18"/>
        </w:rPr>
        <w:t> </w:t>
      </w:r>
      <w:r>
        <w:rPr>
          <w:sz w:val="18"/>
        </w:rPr>
        <w:t>in 2020 related to customer behavior during the COVID-19 pandemic.</w:t>
      </w:r>
    </w:p>
    <w:p>
      <w:pPr>
        <w:pStyle w:val="BodyText"/>
        <w:spacing w:before="5"/>
      </w:pPr>
    </w:p>
    <w:p>
      <w:pPr>
        <w:pStyle w:val="BodyText"/>
        <w:ind w:left="390" w:right="385"/>
        <w:jc w:val="both"/>
      </w:pPr>
      <w:r>
        <w:rPr/>
        <w:t>See Note 3 to the consolidated financial statements for additional information on both the sale of Verizon Media and loss on spectrum</w:t>
      </w:r>
      <w:r>
        <w:rPr>
          <w:spacing w:val="40"/>
        </w:rPr>
        <w:t> </w:t>
      </w:r>
      <w:r>
        <w:rPr>
          <w:spacing w:val="-2"/>
        </w:rPr>
        <w:t>licenses.</w:t>
      </w:r>
    </w:p>
    <w:p>
      <w:pPr>
        <w:pStyle w:val="BodyText"/>
        <w:spacing w:before="6"/>
      </w:pPr>
    </w:p>
    <w:p>
      <w:pPr>
        <w:pStyle w:val="Heading3"/>
        <w:jc w:val="both"/>
      </w:pPr>
      <w:bookmarkStart w:name="Depreciation and Amortization Expense " w:id="100"/>
      <w:bookmarkEnd w:id="100"/>
      <w:r>
        <w:rPr>
          <w:b w:val="0"/>
        </w:rPr>
      </w:r>
      <w:r>
        <w:rPr/>
        <w:t>Depreciation</w:t>
      </w:r>
      <w:r>
        <w:rPr>
          <w:spacing w:val="-10"/>
        </w:rPr>
        <w:t> </w:t>
      </w:r>
      <w:r>
        <w:rPr/>
        <w:t>and</w:t>
      </w:r>
      <w:r>
        <w:rPr>
          <w:spacing w:val="-9"/>
        </w:rPr>
        <w:t> </w:t>
      </w:r>
      <w:r>
        <w:rPr/>
        <w:t>Amortization</w:t>
      </w:r>
      <w:r>
        <w:rPr>
          <w:spacing w:val="-9"/>
        </w:rPr>
        <w:t> </w:t>
      </w:r>
      <w:r>
        <w:rPr>
          <w:spacing w:val="-2"/>
        </w:rPr>
        <w:t>Expense</w:t>
      </w:r>
    </w:p>
    <w:p>
      <w:pPr>
        <w:pStyle w:val="BodyText"/>
        <w:spacing w:line="249" w:lineRule="auto" w:before="112"/>
        <w:ind w:left="390" w:right="388"/>
        <w:jc w:val="both"/>
      </w:pPr>
      <w:r>
        <w:rPr/>
        <w:t>Depreciation and amortization expense decreased during 2021 compared to 2020, primarily as a result of the Verizon Media sale. See Note 3 to the consolidated financial statements for additional information.</w:t>
      </w:r>
    </w:p>
    <w:p>
      <w:pPr>
        <w:pStyle w:val="BodyText"/>
        <w:spacing w:before="2"/>
      </w:pPr>
    </w:p>
    <w:p>
      <w:pPr>
        <w:pStyle w:val="Heading1"/>
        <w:spacing w:before="1"/>
        <w:jc w:val="both"/>
      </w:pPr>
      <w:bookmarkStart w:name="Other Consolidated Results " w:id="101"/>
      <w:bookmarkEnd w:id="101"/>
      <w:r>
        <w:rPr>
          <w:b w:val="0"/>
        </w:rPr>
      </w:r>
      <w:r>
        <w:rPr>
          <w:color w:val="E10019"/>
        </w:rPr>
        <w:t>Other</w:t>
      </w:r>
      <w:r>
        <w:rPr>
          <w:color w:val="E10019"/>
          <w:spacing w:val="-4"/>
        </w:rPr>
        <w:t> </w:t>
      </w:r>
      <w:r>
        <w:rPr>
          <w:color w:val="E10019"/>
        </w:rPr>
        <w:t>Consolidated</w:t>
      </w:r>
      <w:r>
        <w:rPr>
          <w:color w:val="E10019"/>
          <w:spacing w:val="-3"/>
        </w:rPr>
        <w:t> </w:t>
      </w:r>
      <w:r>
        <w:rPr>
          <w:color w:val="E10019"/>
          <w:spacing w:val="-2"/>
        </w:rPr>
        <w:t>Results</w:t>
      </w:r>
    </w:p>
    <w:p>
      <w:pPr>
        <w:pStyle w:val="Heading3"/>
        <w:spacing w:before="115"/>
        <w:jc w:val="both"/>
      </w:pPr>
      <w:bookmarkStart w:name="Other Income (Expense), Net " w:id="102"/>
      <w:bookmarkEnd w:id="102"/>
      <w:r>
        <w:rPr>
          <w:b w:val="0"/>
        </w:rPr>
      </w:r>
      <w:r>
        <w:rPr/>
        <w:t>Other Income (Expense), </w:t>
      </w:r>
      <w:r>
        <w:rPr>
          <w:spacing w:val="-5"/>
        </w:rPr>
        <w:t>Net</w:t>
      </w:r>
    </w:p>
    <w:p>
      <w:pPr>
        <w:pStyle w:val="BodyText"/>
        <w:spacing w:before="112" w:after="43"/>
        <w:ind w:left="390"/>
        <w:jc w:val="both"/>
      </w:pPr>
      <w:r>
        <w:rPr/>
        <w:t>Additional</w:t>
      </w:r>
      <w:r>
        <w:rPr>
          <w:spacing w:val="-3"/>
        </w:rPr>
        <w:t> </w:t>
      </w:r>
      <w:r>
        <w:rPr/>
        <w:t>information relating to</w:t>
      </w:r>
      <w:r>
        <w:rPr>
          <w:spacing w:val="-2"/>
        </w:rPr>
        <w:t> </w:t>
      </w:r>
      <w:r>
        <w:rPr/>
        <w:t>Other income</w:t>
      </w:r>
      <w:r>
        <w:rPr>
          <w:spacing w:val="-1"/>
        </w:rPr>
        <w:t> </w:t>
      </w:r>
      <w:r>
        <w:rPr/>
        <w:t>(expense), net</w:t>
      </w:r>
      <w:r>
        <w:rPr>
          <w:spacing w:val="-2"/>
        </w:rPr>
        <w:t> </w:t>
      </w:r>
      <w:r>
        <w:rPr/>
        <w:t>is</w:t>
      </w:r>
      <w:r>
        <w:rPr>
          <w:spacing w:val="-1"/>
        </w:rPr>
        <w:t> </w:t>
      </w:r>
      <w:r>
        <w:rPr/>
        <w:t>as</w:t>
      </w:r>
      <w:r>
        <w:rPr>
          <w:spacing w:val="-1"/>
        </w:rPr>
        <w:t> </w:t>
      </w:r>
      <w:r>
        <w:rPr>
          <w:spacing w:val="-2"/>
        </w:rPr>
        <w:t>follows:</w:t>
      </w: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60"/>
        <w:gridCol w:w="2222"/>
        <w:gridCol w:w="1099"/>
        <w:gridCol w:w="938"/>
        <w:gridCol w:w="712"/>
      </w:tblGrid>
      <w:tr>
        <w:trPr>
          <w:trHeight w:val="219" w:hRule="atLeast"/>
        </w:trPr>
        <w:tc>
          <w:tcPr>
            <w:tcW w:w="10231" w:type="dxa"/>
            <w:gridSpan w:val="5"/>
          </w:tcPr>
          <w:p>
            <w:pPr>
              <w:pStyle w:val="TableParagraph"/>
              <w:spacing w:line="199" w:lineRule="exact"/>
              <w:ind w:right="51"/>
              <w:rPr>
                <w:sz w:val="18"/>
              </w:rPr>
            </w:pPr>
            <w:r>
              <w:rPr>
                <w:sz w:val="18"/>
              </w:rPr>
              <w:t>(dollars</w:t>
            </w:r>
            <w:r>
              <w:rPr>
                <w:spacing w:val="-5"/>
                <w:sz w:val="18"/>
              </w:rPr>
              <w:t> </w:t>
            </w:r>
            <w:r>
              <w:rPr>
                <w:sz w:val="18"/>
              </w:rPr>
              <w:t>in</w:t>
            </w:r>
            <w:r>
              <w:rPr>
                <w:spacing w:val="-3"/>
                <w:sz w:val="18"/>
              </w:rPr>
              <w:t> </w:t>
            </w:r>
            <w:r>
              <w:rPr>
                <w:spacing w:val="-2"/>
                <w:sz w:val="18"/>
              </w:rPr>
              <w:t>millions)</w:t>
            </w:r>
          </w:p>
        </w:tc>
      </w:tr>
      <w:tr>
        <w:trPr>
          <w:trHeight w:val="239" w:hRule="atLeast"/>
        </w:trPr>
        <w:tc>
          <w:tcPr>
            <w:tcW w:w="10231" w:type="dxa"/>
            <w:gridSpan w:val="5"/>
          </w:tcPr>
          <w:p>
            <w:pPr>
              <w:pStyle w:val="TableParagraph"/>
              <w:spacing w:before="12"/>
              <w:ind w:right="50"/>
              <w:rPr>
                <w:b/>
                <w:sz w:val="18"/>
              </w:rPr>
            </w:pPr>
            <w:r>
              <w:rPr>
                <w:b/>
                <w:spacing w:val="-2"/>
                <w:sz w:val="18"/>
              </w:rPr>
              <w:t>Increase/(Decrease)</w:t>
            </w:r>
          </w:p>
        </w:tc>
      </w:tr>
      <w:tr>
        <w:trPr>
          <w:trHeight w:val="220" w:hRule="atLeast"/>
        </w:trPr>
        <w:tc>
          <w:tcPr>
            <w:tcW w:w="5260" w:type="dxa"/>
            <w:tcBorders>
              <w:bottom w:val="single" w:sz="8" w:space="0" w:color="000000"/>
            </w:tcBorders>
          </w:tcPr>
          <w:p>
            <w:pPr>
              <w:pStyle w:val="TableParagraph"/>
              <w:spacing w:line="200" w:lineRule="exact"/>
              <w:ind w:left="52"/>
              <w:jc w:val="left"/>
              <w:rPr>
                <w:sz w:val="18"/>
              </w:rPr>
            </w:pPr>
            <w:r>
              <w:rPr>
                <w:sz w:val="18"/>
              </w:rPr>
              <w:t>Years</w:t>
            </w:r>
            <w:r>
              <w:rPr>
                <w:spacing w:val="-5"/>
                <w:sz w:val="18"/>
              </w:rPr>
              <w:t> </w:t>
            </w:r>
            <w:r>
              <w:rPr>
                <w:sz w:val="18"/>
              </w:rPr>
              <w:t>Ended</w:t>
            </w:r>
            <w:r>
              <w:rPr>
                <w:spacing w:val="-1"/>
                <w:sz w:val="18"/>
              </w:rPr>
              <w:t> </w:t>
            </w:r>
            <w:r>
              <w:rPr>
                <w:sz w:val="18"/>
              </w:rPr>
              <w:t>December</w:t>
            </w:r>
            <w:r>
              <w:rPr>
                <w:spacing w:val="-1"/>
                <w:sz w:val="18"/>
              </w:rPr>
              <w:t> </w:t>
            </w:r>
            <w:r>
              <w:rPr>
                <w:spacing w:val="-5"/>
                <w:sz w:val="18"/>
              </w:rPr>
              <w:t>31,</w:t>
            </w:r>
          </w:p>
        </w:tc>
        <w:tc>
          <w:tcPr>
            <w:tcW w:w="2222" w:type="dxa"/>
            <w:tcBorders>
              <w:bottom w:val="single" w:sz="8" w:space="0" w:color="000000"/>
            </w:tcBorders>
          </w:tcPr>
          <w:p>
            <w:pPr>
              <w:pStyle w:val="TableParagraph"/>
              <w:spacing w:line="200" w:lineRule="exact"/>
              <w:ind w:right="107"/>
              <w:rPr>
                <w:b/>
                <w:sz w:val="18"/>
              </w:rPr>
            </w:pPr>
            <w:r>
              <w:rPr>
                <w:b/>
                <w:spacing w:val="-4"/>
                <w:sz w:val="18"/>
              </w:rPr>
              <w:t>2021</w:t>
            </w:r>
          </w:p>
        </w:tc>
        <w:tc>
          <w:tcPr>
            <w:tcW w:w="1099" w:type="dxa"/>
            <w:tcBorders>
              <w:bottom w:val="single" w:sz="8" w:space="0" w:color="000000"/>
            </w:tcBorders>
          </w:tcPr>
          <w:p>
            <w:pPr>
              <w:pStyle w:val="TableParagraph"/>
              <w:spacing w:line="200" w:lineRule="exact"/>
              <w:ind w:right="126"/>
              <w:rPr>
                <w:sz w:val="18"/>
              </w:rPr>
            </w:pPr>
            <w:r>
              <w:rPr>
                <w:spacing w:val="-4"/>
                <w:sz w:val="18"/>
              </w:rPr>
              <w:t>2020</w:t>
            </w:r>
          </w:p>
        </w:tc>
        <w:tc>
          <w:tcPr>
            <w:tcW w:w="1650" w:type="dxa"/>
            <w:gridSpan w:val="2"/>
            <w:tcBorders>
              <w:top w:val="single" w:sz="8" w:space="0" w:color="000000"/>
              <w:bottom w:val="single" w:sz="8" w:space="0" w:color="000000"/>
            </w:tcBorders>
          </w:tcPr>
          <w:p>
            <w:pPr>
              <w:pStyle w:val="TableParagraph"/>
              <w:spacing w:line="200" w:lineRule="exact"/>
              <w:ind w:left="316"/>
              <w:jc w:val="left"/>
              <w:rPr>
                <w:b/>
                <w:sz w:val="18"/>
              </w:rPr>
            </w:pPr>
            <w:r>
              <w:rPr>
                <w:b/>
                <w:sz w:val="18"/>
              </w:rPr>
              <w:t>2021 vs. </w:t>
            </w:r>
            <w:r>
              <w:rPr>
                <w:b/>
                <w:spacing w:val="-4"/>
                <w:sz w:val="18"/>
              </w:rPr>
              <w:t>2020</w:t>
            </w:r>
          </w:p>
        </w:tc>
      </w:tr>
      <w:tr>
        <w:trPr>
          <w:trHeight w:val="230" w:hRule="atLeast"/>
        </w:trPr>
        <w:tc>
          <w:tcPr>
            <w:tcW w:w="5260" w:type="dxa"/>
            <w:tcBorders>
              <w:top w:val="single" w:sz="8" w:space="0" w:color="000000"/>
            </w:tcBorders>
            <w:shd w:val="clear" w:color="auto" w:fill="D9D9D9"/>
          </w:tcPr>
          <w:p>
            <w:pPr>
              <w:pStyle w:val="TableParagraph"/>
              <w:spacing w:line="188" w:lineRule="exact" w:before="21"/>
              <w:ind w:left="52"/>
              <w:jc w:val="left"/>
              <w:rPr>
                <w:sz w:val="18"/>
              </w:rPr>
            </w:pPr>
            <w:r>
              <w:rPr>
                <w:sz w:val="18"/>
              </w:rPr>
              <w:t>Interest </w:t>
            </w:r>
            <w:r>
              <w:rPr>
                <w:spacing w:val="-2"/>
                <w:sz w:val="18"/>
              </w:rPr>
              <w:t>income</w:t>
            </w:r>
          </w:p>
        </w:tc>
        <w:tc>
          <w:tcPr>
            <w:tcW w:w="2222" w:type="dxa"/>
            <w:tcBorders>
              <w:top w:val="single" w:sz="8" w:space="0" w:color="000000"/>
            </w:tcBorders>
            <w:shd w:val="clear" w:color="auto" w:fill="D9D9D9"/>
          </w:tcPr>
          <w:p>
            <w:pPr>
              <w:pStyle w:val="TableParagraph"/>
              <w:tabs>
                <w:tab w:pos="697" w:val="left" w:leader="none"/>
              </w:tabs>
              <w:spacing w:line="200" w:lineRule="exact"/>
              <w:ind w:right="129"/>
              <w:rPr>
                <w:b/>
                <w:sz w:val="18"/>
              </w:rPr>
            </w:pPr>
            <w:r>
              <w:rPr>
                <w:b/>
                <w:spacing w:val="-10"/>
                <w:sz w:val="18"/>
              </w:rPr>
              <w:t>$</w:t>
            </w:r>
            <w:r>
              <w:rPr>
                <w:b/>
                <w:sz w:val="18"/>
              </w:rPr>
              <w:tab/>
            </w:r>
            <w:r>
              <w:rPr>
                <w:b/>
                <w:spacing w:val="-5"/>
                <w:sz w:val="18"/>
              </w:rPr>
              <w:t>48</w:t>
            </w:r>
          </w:p>
        </w:tc>
        <w:tc>
          <w:tcPr>
            <w:tcW w:w="1099" w:type="dxa"/>
            <w:tcBorders>
              <w:top w:val="single" w:sz="8" w:space="0" w:color="000000"/>
            </w:tcBorders>
            <w:shd w:val="clear" w:color="auto" w:fill="D9D9D9"/>
          </w:tcPr>
          <w:p>
            <w:pPr>
              <w:pStyle w:val="TableParagraph"/>
              <w:tabs>
                <w:tab w:pos="697" w:val="left" w:leader="none"/>
              </w:tabs>
              <w:spacing w:line="200" w:lineRule="exact"/>
              <w:ind w:right="148"/>
              <w:rPr>
                <w:sz w:val="18"/>
              </w:rPr>
            </w:pPr>
            <w:r>
              <w:rPr>
                <w:spacing w:val="-10"/>
                <w:sz w:val="18"/>
              </w:rPr>
              <w:t>$</w:t>
            </w:r>
            <w:r>
              <w:rPr>
                <w:sz w:val="18"/>
              </w:rPr>
              <w:tab/>
            </w:r>
            <w:r>
              <w:rPr>
                <w:spacing w:val="-5"/>
                <w:sz w:val="18"/>
              </w:rPr>
              <w:t>65</w:t>
            </w:r>
          </w:p>
        </w:tc>
        <w:tc>
          <w:tcPr>
            <w:tcW w:w="938" w:type="dxa"/>
            <w:tcBorders>
              <w:top w:val="single" w:sz="8" w:space="0" w:color="000000"/>
            </w:tcBorders>
            <w:shd w:val="clear" w:color="auto" w:fill="D9D9D9"/>
          </w:tcPr>
          <w:p>
            <w:pPr>
              <w:pStyle w:val="TableParagraph"/>
              <w:tabs>
                <w:tab w:pos="524" w:val="left" w:leader="none"/>
              </w:tabs>
              <w:spacing w:line="200" w:lineRule="exact"/>
              <w:ind w:left="51"/>
              <w:jc w:val="left"/>
              <w:rPr>
                <w:sz w:val="18"/>
              </w:rPr>
            </w:pPr>
            <w:r>
              <w:rPr>
                <w:spacing w:val="-10"/>
                <w:sz w:val="18"/>
              </w:rPr>
              <w:t>$</w:t>
            </w:r>
            <w:r>
              <w:rPr>
                <w:sz w:val="18"/>
              </w:rPr>
              <w:tab/>
            </w:r>
            <w:r>
              <w:rPr>
                <w:spacing w:val="-4"/>
                <w:sz w:val="18"/>
              </w:rPr>
              <w:t>(17)</w:t>
            </w:r>
          </w:p>
        </w:tc>
        <w:tc>
          <w:tcPr>
            <w:tcW w:w="712" w:type="dxa"/>
            <w:tcBorders>
              <w:top w:val="single" w:sz="8" w:space="0" w:color="000000"/>
            </w:tcBorders>
            <w:shd w:val="clear" w:color="auto" w:fill="D9D9D9"/>
          </w:tcPr>
          <w:p>
            <w:pPr>
              <w:pStyle w:val="TableParagraph"/>
              <w:spacing w:line="200" w:lineRule="exact"/>
              <w:ind w:right="13"/>
              <w:rPr>
                <w:sz w:val="18"/>
              </w:rPr>
            </w:pPr>
            <w:r>
              <w:rPr>
                <w:spacing w:val="-2"/>
                <w:sz w:val="18"/>
              </w:rPr>
              <w:t>(26.2)%</w:t>
            </w:r>
          </w:p>
        </w:tc>
      </w:tr>
      <w:tr>
        <w:trPr>
          <w:trHeight w:val="240" w:hRule="atLeast"/>
        </w:trPr>
        <w:tc>
          <w:tcPr>
            <w:tcW w:w="5260" w:type="dxa"/>
          </w:tcPr>
          <w:p>
            <w:pPr>
              <w:pStyle w:val="TableParagraph"/>
              <w:spacing w:line="188" w:lineRule="exact" w:before="31"/>
              <w:ind w:left="52"/>
              <w:jc w:val="left"/>
              <w:rPr>
                <w:sz w:val="18"/>
              </w:rPr>
            </w:pPr>
            <w:r>
              <w:rPr>
                <w:sz w:val="18"/>
              </w:rPr>
              <w:t>Other</w:t>
            </w:r>
            <w:r>
              <w:rPr>
                <w:spacing w:val="-2"/>
                <w:sz w:val="18"/>
              </w:rPr>
              <w:t> </w:t>
            </w:r>
            <w:r>
              <w:rPr>
                <w:sz w:val="18"/>
              </w:rPr>
              <w:t>components</w:t>
            </w:r>
            <w:r>
              <w:rPr>
                <w:spacing w:val="-2"/>
                <w:sz w:val="18"/>
              </w:rPr>
              <w:t> </w:t>
            </w:r>
            <w:r>
              <w:rPr>
                <w:sz w:val="18"/>
              </w:rPr>
              <w:t>of</w:t>
            </w:r>
            <w:r>
              <w:rPr>
                <w:spacing w:val="-1"/>
                <w:sz w:val="18"/>
              </w:rPr>
              <w:t> </w:t>
            </w:r>
            <w:r>
              <w:rPr>
                <w:sz w:val="18"/>
              </w:rPr>
              <w:t>net</w:t>
            </w:r>
            <w:r>
              <w:rPr>
                <w:spacing w:val="-2"/>
                <w:sz w:val="18"/>
              </w:rPr>
              <w:t> </w:t>
            </w:r>
            <w:r>
              <w:rPr>
                <w:sz w:val="18"/>
              </w:rPr>
              <w:t>periodic</w:t>
            </w:r>
            <w:r>
              <w:rPr>
                <w:spacing w:val="-1"/>
                <w:sz w:val="18"/>
              </w:rPr>
              <w:t> </w:t>
            </w:r>
            <w:r>
              <w:rPr>
                <w:sz w:val="18"/>
              </w:rPr>
              <w:t>benefit</w:t>
            </w:r>
            <w:r>
              <w:rPr>
                <w:spacing w:val="-1"/>
                <w:sz w:val="18"/>
              </w:rPr>
              <w:t> </w:t>
            </w:r>
            <w:r>
              <w:rPr>
                <w:sz w:val="18"/>
              </w:rPr>
              <w:t>(cost)</w:t>
            </w:r>
            <w:r>
              <w:rPr>
                <w:spacing w:val="-1"/>
                <w:sz w:val="18"/>
              </w:rPr>
              <w:t> </w:t>
            </w:r>
            <w:r>
              <w:rPr>
                <w:spacing w:val="-2"/>
                <w:sz w:val="18"/>
              </w:rPr>
              <w:t>income</w:t>
            </w:r>
          </w:p>
        </w:tc>
        <w:tc>
          <w:tcPr>
            <w:tcW w:w="2222" w:type="dxa"/>
          </w:tcPr>
          <w:p>
            <w:pPr>
              <w:pStyle w:val="TableParagraph"/>
              <w:spacing w:before="3"/>
              <w:ind w:right="129"/>
              <w:rPr>
                <w:b/>
                <w:sz w:val="18"/>
              </w:rPr>
            </w:pPr>
            <w:r>
              <w:rPr>
                <w:b/>
                <w:spacing w:val="-2"/>
                <w:sz w:val="18"/>
              </w:rPr>
              <w:t>3,785</w:t>
            </w:r>
          </w:p>
        </w:tc>
        <w:tc>
          <w:tcPr>
            <w:tcW w:w="1099" w:type="dxa"/>
          </w:tcPr>
          <w:p>
            <w:pPr>
              <w:pStyle w:val="TableParagraph"/>
              <w:spacing w:before="3"/>
              <w:ind w:right="88"/>
              <w:rPr>
                <w:sz w:val="18"/>
              </w:rPr>
            </w:pPr>
            <w:r>
              <w:rPr>
                <w:spacing w:val="-2"/>
                <w:sz w:val="18"/>
              </w:rPr>
              <w:t>(425)</w:t>
            </w:r>
          </w:p>
        </w:tc>
        <w:tc>
          <w:tcPr>
            <w:tcW w:w="938" w:type="dxa"/>
          </w:tcPr>
          <w:p>
            <w:pPr>
              <w:pStyle w:val="TableParagraph"/>
              <w:spacing w:before="3"/>
              <w:ind w:left="359"/>
              <w:jc w:val="left"/>
              <w:rPr>
                <w:sz w:val="18"/>
              </w:rPr>
            </w:pPr>
            <w:r>
              <w:rPr>
                <w:spacing w:val="-2"/>
                <w:sz w:val="18"/>
              </w:rPr>
              <w:t>4,210</w:t>
            </w:r>
          </w:p>
        </w:tc>
        <w:tc>
          <w:tcPr>
            <w:tcW w:w="712" w:type="dxa"/>
          </w:tcPr>
          <w:p>
            <w:pPr>
              <w:pStyle w:val="TableParagraph"/>
              <w:spacing w:before="3"/>
              <w:ind w:right="13"/>
              <w:rPr>
                <w:sz w:val="18"/>
              </w:rPr>
            </w:pPr>
            <w:r>
              <w:rPr>
                <w:spacing w:val="-5"/>
                <w:sz w:val="18"/>
              </w:rPr>
              <w:t>nm</w:t>
            </w:r>
          </w:p>
        </w:tc>
      </w:tr>
      <w:tr>
        <w:trPr>
          <w:trHeight w:val="240" w:hRule="atLeast"/>
        </w:trPr>
        <w:tc>
          <w:tcPr>
            <w:tcW w:w="5260" w:type="dxa"/>
            <w:shd w:val="clear" w:color="auto" w:fill="D9D9D9"/>
          </w:tcPr>
          <w:p>
            <w:pPr>
              <w:pStyle w:val="TableParagraph"/>
              <w:spacing w:line="189" w:lineRule="exact" w:before="31"/>
              <w:ind w:left="52"/>
              <w:jc w:val="left"/>
              <w:rPr>
                <w:sz w:val="18"/>
              </w:rPr>
            </w:pPr>
            <w:r>
              <w:rPr>
                <w:sz w:val="18"/>
              </w:rPr>
              <w:t>Early debt extinguishment </w:t>
            </w:r>
            <w:r>
              <w:rPr>
                <w:spacing w:val="-2"/>
                <w:sz w:val="18"/>
              </w:rPr>
              <w:t>costs</w:t>
            </w:r>
          </w:p>
        </w:tc>
        <w:tc>
          <w:tcPr>
            <w:tcW w:w="2222" w:type="dxa"/>
            <w:shd w:val="clear" w:color="auto" w:fill="D9D9D9"/>
          </w:tcPr>
          <w:p>
            <w:pPr>
              <w:pStyle w:val="TableParagraph"/>
              <w:spacing w:before="3"/>
              <w:ind w:right="69"/>
              <w:rPr>
                <w:b/>
                <w:sz w:val="18"/>
              </w:rPr>
            </w:pPr>
            <w:r>
              <w:rPr>
                <w:b/>
                <w:spacing w:val="-2"/>
                <w:sz w:val="18"/>
              </w:rPr>
              <w:t>(3,541)</w:t>
            </w:r>
          </w:p>
        </w:tc>
        <w:tc>
          <w:tcPr>
            <w:tcW w:w="1099" w:type="dxa"/>
            <w:shd w:val="clear" w:color="auto" w:fill="D9D9D9"/>
          </w:tcPr>
          <w:p>
            <w:pPr>
              <w:pStyle w:val="TableParagraph"/>
              <w:spacing w:before="3"/>
              <w:ind w:right="88"/>
              <w:rPr>
                <w:sz w:val="18"/>
              </w:rPr>
            </w:pPr>
            <w:r>
              <w:rPr>
                <w:spacing w:val="-2"/>
                <w:sz w:val="18"/>
              </w:rPr>
              <w:t>(129)</w:t>
            </w:r>
          </w:p>
        </w:tc>
        <w:tc>
          <w:tcPr>
            <w:tcW w:w="938" w:type="dxa"/>
            <w:shd w:val="clear" w:color="auto" w:fill="D9D9D9"/>
          </w:tcPr>
          <w:p>
            <w:pPr>
              <w:pStyle w:val="TableParagraph"/>
              <w:spacing w:before="3"/>
              <w:ind w:right="111"/>
              <w:rPr>
                <w:sz w:val="18"/>
              </w:rPr>
            </w:pPr>
            <w:r>
              <w:rPr>
                <w:spacing w:val="-2"/>
                <w:sz w:val="18"/>
              </w:rPr>
              <w:t>(3,412)</w:t>
            </w:r>
          </w:p>
        </w:tc>
        <w:tc>
          <w:tcPr>
            <w:tcW w:w="712" w:type="dxa"/>
            <w:shd w:val="clear" w:color="auto" w:fill="D9D9D9"/>
          </w:tcPr>
          <w:p>
            <w:pPr>
              <w:pStyle w:val="TableParagraph"/>
              <w:spacing w:before="3"/>
              <w:ind w:right="13"/>
              <w:rPr>
                <w:sz w:val="18"/>
              </w:rPr>
            </w:pPr>
            <w:r>
              <w:rPr>
                <w:spacing w:val="-5"/>
                <w:sz w:val="18"/>
              </w:rPr>
              <w:t>nm</w:t>
            </w:r>
          </w:p>
        </w:tc>
      </w:tr>
      <w:tr>
        <w:trPr>
          <w:trHeight w:val="230" w:hRule="atLeast"/>
        </w:trPr>
        <w:tc>
          <w:tcPr>
            <w:tcW w:w="5260" w:type="dxa"/>
          </w:tcPr>
          <w:p>
            <w:pPr>
              <w:pStyle w:val="TableParagraph"/>
              <w:spacing w:line="179" w:lineRule="exact" w:before="31"/>
              <w:ind w:left="52"/>
              <w:jc w:val="left"/>
              <w:rPr>
                <w:sz w:val="18"/>
              </w:rPr>
            </w:pPr>
            <w:r>
              <w:rPr>
                <w:sz w:val="18"/>
              </w:rPr>
              <w:t>Other, </w:t>
            </w:r>
            <w:r>
              <w:rPr>
                <w:spacing w:val="-5"/>
                <w:sz w:val="18"/>
              </w:rPr>
              <w:t>net</w:t>
            </w:r>
          </w:p>
        </w:tc>
        <w:tc>
          <w:tcPr>
            <w:tcW w:w="2222" w:type="dxa"/>
            <w:tcBorders>
              <w:bottom w:val="single" w:sz="8" w:space="0" w:color="000000"/>
            </w:tcBorders>
          </w:tcPr>
          <w:p>
            <w:pPr>
              <w:pStyle w:val="TableParagraph"/>
              <w:spacing w:before="2"/>
              <w:ind w:right="129"/>
              <w:rPr>
                <w:b/>
                <w:sz w:val="18"/>
              </w:rPr>
            </w:pPr>
            <w:r>
              <w:rPr>
                <w:b/>
                <w:spacing w:val="-5"/>
                <w:sz w:val="18"/>
              </w:rPr>
              <w:t>20</w:t>
            </w:r>
          </w:p>
        </w:tc>
        <w:tc>
          <w:tcPr>
            <w:tcW w:w="1099" w:type="dxa"/>
            <w:tcBorders>
              <w:bottom w:val="single" w:sz="8" w:space="0" w:color="000000"/>
            </w:tcBorders>
          </w:tcPr>
          <w:p>
            <w:pPr>
              <w:pStyle w:val="TableParagraph"/>
              <w:spacing w:before="2"/>
              <w:ind w:right="88"/>
              <w:rPr>
                <w:sz w:val="18"/>
              </w:rPr>
            </w:pPr>
            <w:r>
              <w:rPr>
                <w:spacing w:val="-4"/>
                <w:sz w:val="18"/>
              </w:rPr>
              <w:t>(50)</w:t>
            </w:r>
          </w:p>
        </w:tc>
        <w:tc>
          <w:tcPr>
            <w:tcW w:w="938" w:type="dxa"/>
            <w:tcBorders>
              <w:bottom w:val="single" w:sz="8" w:space="0" w:color="000000"/>
            </w:tcBorders>
          </w:tcPr>
          <w:p>
            <w:pPr>
              <w:pStyle w:val="TableParagraph"/>
              <w:spacing w:before="2"/>
              <w:ind w:right="171"/>
              <w:rPr>
                <w:sz w:val="18"/>
              </w:rPr>
            </w:pPr>
            <w:r>
              <w:rPr>
                <w:spacing w:val="-5"/>
                <w:sz w:val="18"/>
              </w:rPr>
              <w:t>70</w:t>
            </w:r>
          </w:p>
        </w:tc>
        <w:tc>
          <w:tcPr>
            <w:tcW w:w="712" w:type="dxa"/>
          </w:tcPr>
          <w:p>
            <w:pPr>
              <w:pStyle w:val="TableParagraph"/>
              <w:spacing w:before="2"/>
              <w:ind w:right="13"/>
              <w:rPr>
                <w:sz w:val="18"/>
              </w:rPr>
            </w:pPr>
            <w:r>
              <w:rPr>
                <w:spacing w:val="-5"/>
                <w:sz w:val="18"/>
              </w:rPr>
              <w:t>nm</w:t>
            </w:r>
          </w:p>
        </w:tc>
      </w:tr>
      <w:tr>
        <w:trPr>
          <w:trHeight w:val="207" w:hRule="atLeast"/>
        </w:trPr>
        <w:tc>
          <w:tcPr>
            <w:tcW w:w="5260" w:type="dxa"/>
            <w:shd w:val="clear" w:color="auto" w:fill="D9D9D9"/>
          </w:tcPr>
          <w:p>
            <w:pPr>
              <w:pStyle w:val="TableParagraph"/>
              <w:spacing w:line="169" w:lineRule="exact" w:before="18"/>
              <w:ind w:left="52"/>
              <w:jc w:val="left"/>
              <w:rPr>
                <w:b/>
                <w:sz w:val="18"/>
              </w:rPr>
            </w:pPr>
            <w:r>
              <w:rPr>
                <w:b/>
                <w:spacing w:val="-2"/>
                <w:sz w:val="18"/>
              </w:rPr>
              <w:t>Total</w:t>
            </w:r>
          </w:p>
        </w:tc>
        <w:tc>
          <w:tcPr>
            <w:tcW w:w="2222" w:type="dxa"/>
            <w:tcBorders>
              <w:top w:val="single" w:sz="8" w:space="0" w:color="000000"/>
              <w:bottom w:val="single" w:sz="18" w:space="0" w:color="000000"/>
            </w:tcBorders>
            <w:shd w:val="clear" w:color="auto" w:fill="D9D9D9"/>
          </w:tcPr>
          <w:p>
            <w:pPr>
              <w:pStyle w:val="TableParagraph"/>
              <w:tabs>
                <w:tab w:pos="607" w:val="left" w:leader="none"/>
              </w:tabs>
              <w:spacing w:line="188" w:lineRule="exact"/>
              <w:ind w:right="129"/>
              <w:rPr>
                <w:b/>
                <w:sz w:val="18"/>
              </w:rPr>
            </w:pPr>
            <w:r>
              <w:rPr>
                <w:b/>
                <w:spacing w:val="-10"/>
                <w:sz w:val="18"/>
              </w:rPr>
              <w:t>$</w:t>
            </w:r>
            <w:r>
              <w:rPr>
                <w:b/>
                <w:sz w:val="18"/>
              </w:rPr>
              <w:tab/>
            </w:r>
            <w:r>
              <w:rPr>
                <w:b/>
                <w:spacing w:val="-5"/>
                <w:sz w:val="18"/>
              </w:rPr>
              <w:t>312</w:t>
            </w:r>
          </w:p>
        </w:tc>
        <w:tc>
          <w:tcPr>
            <w:tcW w:w="1099" w:type="dxa"/>
            <w:tcBorders>
              <w:top w:val="single" w:sz="8" w:space="0" w:color="000000"/>
              <w:bottom w:val="single" w:sz="18" w:space="0" w:color="000000"/>
            </w:tcBorders>
            <w:shd w:val="clear" w:color="auto" w:fill="D9D9D9"/>
          </w:tcPr>
          <w:p>
            <w:pPr>
              <w:pStyle w:val="TableParagraph"/>
              <w:tabs>
                <w:tab w:pos="547" w:val="left" w:leader="none"/>
              </w:tabs>
              <w:spacing w:line="188" w:lineRule="exact"/>
              <w:ind w:right="88"/>
              <w:rPr>
                <w:sz w:val="18"/>
              </w:rPr>
            </w:pPr>
            <w:r>
              <w:rPr>
                <w:spacing w:val="-10"/>
                <w:sz w:val="18"/>
              </w:rPr>
              <w:t>$</w:t>
            </w:r>
            <w:r>
              <w:rPr>
                <w:sz w:val="18"/>
              </w:rPr>
              <w:tab/>
            </w:r>
            <w:r>
              <w:rPr>
                <w:spacing w:val="-2"/>
                <w:sz w:val="18"/>
              </w:rPr>
              <w:t>(539)</w:t>
            </w:r>
          </w:p>
        </w:tc>
        <w:tc>
          <w:tcPr>
            <w:tcW w:w="938" w:type="dxa"/>
            <w:tcBorders>
              <w:top w:val="single" w:sz="8" w:space="0" w:color="000000"/>
              <w:bottom w:val="single" w:sz="18" w:space="0" w:color="000000"/>
            </w:tcBorders>
            <w:shd w:val="clear" w:color="auto" w:fill="D9D9D9"/>
          </w:tcPr>
          <w:p>
            <w:pPr>
              <w:pStyle w:val="TableParagraph"/>
              <w:tabs>
                <w:tab w:pos="493" w:val="left" w:leader="none"/>
              </w:tabs>
              <w:spacing w:line="188" w:lineRule="exact"/>
              <w:ind w:left="51"/>
              <w:jc w:val="left"/>
              <w:rPr>
                <w:sz w:val="18"/>
              </w:rPr>
            </w:pPr>
            <w:r>
              <w:rPr>
                <w:spacing w:val="-10"/>
                <w:sz w:val="18"/>
              </w:rPr>
              <w:t>$</w:t>
            </w:r>
            <w:r>
              <w:rPr>
                <w:sz w:val="18"/>
              </w:rPr>
              <w:tab/>
            </w:r>
            <w:r>
              <w:rPr>
                <w:spacing w:val="-5"/>
                <w:sz w:val="18"/>
              </w:rPr>
              <w:t>851</w:t>
            </w:r>
          </w:p>
        </w:tc>
        <w:tc>
          <w:tcPr>
            <w:tcW w:w="712" w:type="dxa"/>
            <w:shd w:val="clear" w:color="auto" w:fill="D9D9D9"/>
          </w:tcPr>
          <w:p>
            <w:pPr>
              <w:pStyle w:val="TableParagraph"/>
              <w:spacing w:line="188" w:lineRule="exact"/>
              <w:ind w:right="13"/>
              <w:rPr>
                <w:sz w:val="18"/>
              </w:rPr>
            </w:pPr>
            <w:r>
              <w:rPr>
                <w:spacing w:val="-5"/>
                <w:sz w:val="18"/>
              </w:rPr>
              <w:t>nm</w:t>
            </w:r>
          </w:p>
        </w:tc>
      </w:tr>
    </w:tbl>
    <w:p>
      <w:pPr>
        <w:pStyle w:val="BodyText"/>
        <w:spacing w:before="76"/>
        <w:ind w:left="390"/>
        <w:jc w:val="both"/>
      </w:pPr>
      <w:r>
        <w:rPr/>
        <w:t>nm - not </w:t>
      </w:r>
      <w:r>
        <w:rPr>
          <w:spacing w:val="-2"/>
        </w:rPr>
        <w:t>meaningful</w:t>
      </w:r>
    </w:p>
    <w:p>
      <w:pPr>
        <w:pStyle w:val="BodyText"/>
        <w:spacing w:before="17"/>
      </w:pPr>
    </w:p>
    <w:p>
      <w:pPr>
        <w:pStyle w:val="BodyText"/>
        <w:spacing w:line="249" w:lineRule="auto" w:before="1"/>
        <w:ind w:left="390" w:right="384"/>
        <w:jc w:val="both"/>
      </w:pPr>
      <w:r>
        <w:rPr/>
        <w:t>Other income (expense), net reflects certain items not directly related to our core operations, including interest income, gains and losses from non-operating asset dispositions, debt extinguishment costs, components of net periodic pension and postretirement benefit cost and income and foreign exchange gains and losses.</w:t>
      </w:r>
    </w:p>
    <w:p>
      <w:pPr>
        <w:pStyle w:val="BodyText"/>
        <w:spacing w:before="11"/>
      </w:pPr>
    </w:p>
    <w:p>
      <w:pPr>
        <w:pStyle w:val="BodyText"/>
        <w:ind w:left="390"/>
      </w:pPr>
      <w:r>
        <w:rPr/>
        <w:t>Other</w:t>
      </w:r>
      <w:r>
        <w:rPr>
          <w:spacing w:val="-1"/>
        </w:rPr>
        <w:t> </w:t>
      </w:r>
      <w:r>
        <w:rPr/>
        <w:t>income (expense), net</w:t>
      </w:r>
      <w:r>
        <w:rPr>
          <w:spacing w:val="-2"/>
        </w:rPr>
        <w:t> </w:t>
      </w:r>
      <w:r>
        <w:rPr/>
        <w:t>changed</w:t>
      </w:r>
      <w:r>
        <w:rPr>
          <w:spacing w:val="-1"/>
        </w:rPr>
        <w:t> </w:t>
      </w:r>
      <w:r>
        <w:rPr/>
        <w:t>during</w:t>
      </w:r>
      <w:r>
        <w:rPr>
          <w:spacing w:val="-1"/>
        </w:rPr>
        <w:t> </w:t>
      </w:r>
      <w:r>
        <w:rPr/>
        <w:t>2021 compared</w:t>
      </w:r>
      <w:r>
        <w:rPr>
          <w:spacing w:val="-1"/>
        </w:rPr>
        <w:t> </w:t>
      </w:r>
      <w:r>
        <w:rPr/>
        <w:t>to</w:t>
      </w:r>
      <w:r>
        <w:rPr>
          <w:spacing w:val="-1"/>
        </w:rPr>
        <w:t> </w:t>
      </w:r>
      <w:r>
        <w:rPr/>
        <w:t>2020 and was</w:t>
      </w:r>
      <w:r>
        <w:rPr>
          <w:spacing w:val="-1"/>
        </w:rPr>
        <w:t> </w:t>
      </w:r>
      <w:r>
        <w:rPr/>
        <w:t>primarily due </w:t>
      </w:r>
      <w:r>
        <w:rPr>
          <w:spacing w:val="-5"/>
        </w:rPr>
        <w:t>to:</w:t>
      </w:r>
    </w:p>
    <w:p>
      <w:pPr>
        <w:pStyle w:val="ListParagraph"/>
        <w:numPr>
          <w:ilvl w:val="0"/>
          <w:numId w:val="4"/>
        </w:numPr>
        <w:tabs>
          <w:tab w:pos="1110" w:val="left" w:leader="none"/>
        </w:tabs>
        <w:spacing w:line="240" w:lineRule="auto" w:before="9" w:after="0"/>
        <w:ind w:left="1110" w:right="387" w:hanging="360"/>
        <w:jc w:val="left"/>
        <w:rPr>
          <w:sz w:val="18"/>
        </w:rPr>
      </w:pPr>
      <w:r>
        <w:rPr>
          <w:sz w:val="18"/>
        </w:rPr>
        <w:t>a net pension and postretirement benefits remeasurement gain of $2.4 billion recorded during 2021, compared with a net pension</w:t>
      </w:r>
      <w:r>
        <w:rPr>
          <w:spacing w:val="40"/>
          <w:sz w:val="18"/>
        </w:rPr>
        <w:t> </w:t>
      </w:r>
      <w:r>
        <w:rPr>
          <w:sz w:val="18"/>
        </w:rPr>
        <w:t>and postretirement benefits remeasurement loss of $1.6 billion recorded during 2020; and</w:t>
      </w:r>
    </w:p>
    <w:p>
      <w:pPr>
        <w:pStyle w:val="ListParagraph"/>
        <w:numPr>
          <w:ilvl w:val="0"/>
          <w:numId w:val="4"/>
        </w:numPr>
        <w:tabs>
          <w:tab w:pos="1110" w:val="left" w:leader="none"/>
        </w:tabs>
        <w:spacing w:line="249" w:lineRule="auto" w:before="0" w:after="0"/>
        <w:ind w:left="1110" w:right="386" w:hanging="360"/>
        <w:jc w:val="left"/>
        <w:rPr>
          <w:sz w:val="18"/>
        </w:rPr>
      </w:pPr>
      <w:r>
        <w:rPr>
          <w:sz w:val="18"/>
        </w:rPr>
        <w:t>an increase of $3.4 billion in early debt redemption costs driven by tender offers, the redemptions of securities issued by Verizon</w:t>
      </w:r>
      <w:r>
        <w:rPr>
          <w:spacing w:val="40"/>
          <w:sz w:val="18"/>
        </w:rPr>
        <w:t> </w:t>
      </w:r>
      <w:r>
        <w:rPr>
          <w:sz w:val="18"/>
        </w:rPr>
        <w:t>and open market repurchases of Verizon and subsidiary notes in 2021.</w:t>
      </w:r>
    </w:p>
    <w:p>
      <w:pPr>
        <w:spacing w:after="0" w:line="249" w:lineRule="auto"/>
        <w:jc w:val="left"/>
        <w:rPr>
          <w:sz w:val="18"/>
        </w:rPr>
        <w:sectPr>
          <w:pgSz w:w="11880" w:h="15480"/>
          <w:pgMar w:header="0" w:footer="584" w:top="320" w:bottom="780" w:left="420" w:right="420"/>
        </w:sectPr>
      </w:pPr>
    </w:p>
    <w:p>
      <w:pPr>
        <w:pStyle w:val="Heading3"/>
        <w:spacing w:before="63"/>
      </w:pPr>
      <w:bookmarkStart w:name="Interest Expense " w:id="103"/>
      <w:bookmarkEnd w:id="103"/>
      <w:r>
        <w:rPr>
          <w:b w:val="0"/>
        </w:rPr>
      </w:r>
      <w:r>
        <w:rPr/>
        <w:t>Interest </w:t>
      </w:r>
      <w:r>
        <w:rPr>
          <w:spacing w:val="-2"/>
        </w:rPr>
        <w:t>Expense</w:t>
      </w:r>
    </w:p>
    <w:p>
      <w:pPr>
        <w:pStyle w:val="BodyText"/>
        <w:spacing w:before="5"/>
        <w:rPr>
          <w:b/>
          <w:sz w:val="14"/>
        </w:rPr>
      </w:pP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65"/>
        <w:gridCol w:w="2917"/>
        <w:gridCol w:w="1099"/>
        <w:gridCol w:w="938"/>
        <w:gridCol w:w="712"/>
      </w:tblGrid>
      <w:tr>
        <w:trPr>
          <w:trHeight w:val="219" w:hRule="atLeast"/>
        </w:trPr>
        <w:tc>
          <w:tcPr>
            <w:tcW w:w="10231" w:type="dxa"/>
            <w:gridSpan w:val="5"/>
          </w:tcPr>
          <w:p>
            <w:pPr>
              <w:pStyle w:val="TableParagraph"/>
              <w:spacing w:line="199" w:lineRule="exact"/>
              <w:ind w:right="51"/>
              <w:rPr>
                <w:sz w:val="18"/>
              </w:rPr>
            </w:pPr>
            <w:r>
              <w:rPr>
                <w:sz w:val="18"/>
              </w:rPr>
              <w:t>(dollars</w:t>
            </w:r>
            <w:r>
              <w:rPr>
                <w:spacing w:val="-5"/>
                <w:sz w:val="18"/>
              </w:rPr>
              <w:t> </w:t>
            </w:r>
            <w:r>
              <w:rPr>
                <w:sz w:val="18"/>
              </w:rPr>
              <w:t>in</w:t>
            </w:r>
            <w:r>
              <w:rPr>
                <w:spacing w:val="-3"/>
                <w:sz w:val="18"/>
              </w:rPr>
              <w:t> </w:t>
            </w:r>
            <w:r>
              <w:rPr>
                <w:spacing w:val="-2"/>
                <w:sz w:val="18"/>
              </w:rPr>
              <w:t>millions)</w:t>
            </w:r>
          </w:p>
        </w:tc>
      </w:tr>
      <w:tr>
        <w:trPr>
          <w:trHeight w:val="239" w:hRule="atLeast"/>
        </w:trPr>
        <w:tc>
          <w:tcPr>
            <w:tcW w:w="10231" w:type="dxa"/>
            <w:gridSpan w:val="5"/>
          </w:tcPr>
          <w:p>
            <w:pPr>
              <w:pStyle w:val="TableParagraph"/>
              <w:spacing w:before="12"/>
              <w:ind w:right="50"/>
              <w:rPr>
                <w:b/>
                <w:sz w:val="18"/>
              </w:rPr>
            </w:pPr>
            <w:r>
              <w:rPr>
                <w:b/>
                <w:spacing w:val="-2"/>
                <w:sz w:val="18"/>
              </w:rPr>
              <w:t>Increase/(Decrease)</w:t>
            </w:r>
          </w:p>
        </w:tc>
      </w:tr>
      <w:tr>
        <w:trPr>
          <w:trHeight w:val="220" w:hRule="atLeast"/>
        </w:trPr>
        <w:tc>
          <w:tcPr>
            <w:tcW w:w="4565" w:type="dxa"/>
            <w:tcBorders>
              <w:bottom w:val="single" w:sz="8" w:space="0" w:color="000000"/>
            </w:tcBorders>
          </w:tcPr>
          <w:p>
            <w:pPr>
              <w:pStyle w:val="TableParagraph"/>
              <w:spacing w:line="200" w:lineRule="exact"/>
              <w:ind w:left="52"/>
              <w:jc w:val="left"/>
              <w:rPr>
                <w:sz w:val="18"/>
              </w:rPr>
            </w:pPr>
            <w:r>
              <w:rPr>
                <w:sz w:val="18"/>
              </w:rPr>
              <w:t>Years</w:t>
            </w:r>
            <w:r>
              <w:rPr>
                <w:spacing w:val="-5"/>
                <w:sz w:val="18"/>
              </w:rPr>
              <w:t> </w:t>
            </w:r>
            <w:r>
              <w:rPr>
                <w:sz w:val="18"/>
              </w:rPr>
              <w:t>Ended</w:t>
            </w:r>
            <w:r>
              <w:rPr>
                <w:spacing w:val="-1"/>
                <w:sz w:val="18"/>
              </w:rPr>
              <w:t> </w:t>
            </w:r>
            <w:r>
              <w:rPr>
                <w:sz w:val="18"/>
              </w:rPr>
              <w:t>December</w:t>
            </w:r>
            <w:r>
              <w:rPr>
                <w:spacing w:val="-1"/>
                <w:sz w:val="18"/>
              </w:rPr>
              <w:t> </w:t>
            </w:r>
            <w:r>
              <w:rPr>
                <w:spacing w:val="-5"/>
                <w:sz w:val="18"/>
              </w:rPr>
              <w:t>31,</w:t>
            </w:r>
          </w:p>
        </w:tc>
        <w:tc>
          <w:tcPr>
            <w:tcW w:w="2917" w:type="dxa"/>
            <w:tcBorders>
              <w:bottom w:val="single" w:sz="8" w:space="0" w:color="000000"/>
            </w:tcBorders>
          </w:tcPr>
          <w:p>
            <w:pPr>
              <w:pStyle w:val="TableParagraph"/>
              <w:spacing w:line="200" w:lineRule="exact"/>
              <w:ind w:right="107"/>
              <w:rPr>
                <w:b/>
                <w:sz w:val="18"/>
              </w:rPr>
            </w:pPr>
            <w:r>
              <w:rPr>
                <w:b/>
                <w:spacing w:val="-4"/>
                <w:sz w:val="18"/>
              </w:rPr>
              <w:t>2021</w:t>
            </w:r>
          </w:p>
        </w:tc>
        <w:tc>
          <w:tcPr>
            <w:tcW w:w="1099" w:type="dxa"/>
            <w:tcBorders>
              <w:bottom w:val="single" w:sz="8" w:space="0" w:color="000000"/>
            </w:tcBorders>
          </w:tcPr>
          <w:p>
            <w:pPr>
              <w:pStyle w:val="TableParagraph"/>
              <w:spacing w:line="200" w:lineRule="exact"/>
              <w:ind w:right="126"/>
              <w:rPr>
                <w:sz w:val="18"/>
              </w:rPr>
            </w:pPr>
            <w:r>
              <w:rPr>
                <w:spacing w:val="-4"/>
                <w:sz w:val="18"/>
              </w:rPr>
              <w:t>2020</w:t>
            </w:r>
          </w:p>
        </w:tc>
        <w:tc>
          <w:tcPr>
            <w:tcW w:w="1650" w:type="dxa"/>
            <w:gridSpan w:val="2"/>
            <w:tcBorders>
              <w:top w:val="single" w:sz="8" w:space="0" w:color="000000"/>
              <w:bottom w:val="single" w:sz="8" w:space="0" w:color="000000"/>
            </w:tcBorders>
          </w:tcPr>
          <w:p>
            <w:pPr>
              <w:pStyle w:val="TableParagraph"/>
              <w:spacing w:line="200" w:lineRule="exact"/>
              <w:ind w:left="316"/>
              <w:jc w:val="left"/>
              <w:rPr>
                <w:b/>
                <w:sz w:val="18"/>
              </w:rPr>
            </w:pPr>
            <w:r>
              <w:rPr>
                <w:b/>
                <w:sz w:val="18"/>
              </w:rPr>
              <w:t>2021 vs. </w:t>
            </w:r>
            <w:r>
              <w:rPr>
                <w:b/>
                <w:spacing w:val="-4"/>
                <w:sz w:val="18"/>
              </w:rPr>
              <w:t>2020</w:t>
            </w:r>
          </w:p>
        </w:tc>
      </w:tr>
      <w:tr>
        <w:trPr>
          <w:trHeight w:val="230" w:hRule="atLeast"/>
        </w:trPr>
        <w:tc>
          <w:tcPr>
            <w:tcW w:w="4565" w:type="dxa"/>
            <w:tcBorders>
              <w:top w:val="single" w:sz="8" w:space="0" w:color="000000"/>
            </w:tcBorders>
            <w:shd w:val="clear" w:color="auto" w:fill="D9D9D9"/>
          </w:tcPr>
          <w:p>
            <w:pPr>
              <w:pStyle w:val="TableParagraph"/>
              <w:spacing w:line="188" w:lineRule="exact" w:before="21"/>
              <w:ind w:left="52"/>
              <w:jc w:val="left"/>
              <w:rPr>
                <w:sz w:val="18"/>
              </w:rPr>
            </w:pPr>
            <w:r>
              <w:rPr>
                <w:sz w:val="18"/>
              </w:rPr>
              <w:t>Total</w:t>
            </w:r>
            <w:r>
              <w:rPr>
                <w:spacing w:val="-3"/>
                <w:sz w:val="18"/>
              </w:rPr>
              <w:t> </w:t>
            </w:r>
            <w:r>
              <w:rPr>
                <w:sz w:val="18"/>
              </w:rPr>
              <w:t>interest</w:t>
            </w:r>
            <w:r>
              <w:rPr>
                <w:spacing w:val="-1"/>
                <w:sz w:val="18"/>
              </w:rPr>
              <w:t> </w:t>
            </w:r>
            <w:r>
              <w:rPr>
                <w:sz w:val="18"/>
              </w:rPr>
              <w:t>costs</w:t>
            </w:r>
            <w:r>
              <w:rPr>
                <w:spacing w:val="-2"/>
                <w:sz w:val="18"/>
              </w:rPr>
              <w:t> </w:t>
            </w:r>
            <w:r>
              <w:rPr>
                <w:sz w:val="18"/>
              </w:rPr>
              <w:t>on</w:t>
            </w:r>
            <w:r>
              <w:rPr>
                <w:spacing w:val="-1"/>
                <w:sz w:val="18"/>
              </w:rPr>
              <w:t> </w:t>
            </w:r>
            <w:r>
              <w:rPr>
                <w:sz w:val="18"/>
              </w:rPr>
              <w:t>debt </w:t>
            </w:r>
            <w:r>
              <w:rPr>
                <w:spacing w:val="-2"/>
                <w:sz w:val="18"/>
              </w:rPr>
              <w:t>balances</w:t>
            </w:r>
          </w:p>
        </w:tc>
        <w:tc>
          <w:tcPr>
            <w:tcW w:w="2917" w:type="dxa"/>
            <w:tcBorders>
              <w:top w:val="single" w:sz="8" w:space="0" w:color="000000"/>
            </w:tcBorders>
            <w:shd w:val="clear" w:color="auto" w:fill="D9D9D9"/>
          </w:tcPr>
          <w:p>
            <w:pPr>
              <w:pStyle w:val="TableParagraph"/>
              <w:tabs>
                <w:tab w:pos="2200" w:val="left" w:leader="none"/>
              </w:tabs>
              <w:spacing w:line="200" w:lineRule="exact"/>
              <w:ind w:left="1907"/>
              <w:jc w:val="left"/>
              <w:rPr>
                <w:b/>
                <w:sz w:val="18"/>
              </w:rPr>
            </w:pPr>
            <w:r>
              <w:rPr>
                <w:b/>
                <w:spacing w:val="-10"/>
                <w:sz w:val="18"/>
              </w:rPr>
              <w:t>$</w:t>
            </w:r>
            <w:r>
              <w:rPr>
                <w:b/>
                <w:sz w:val="18"/>
              </w:rPr>
              <w:tab/>
            </w:r>
            <w:r>
              <w:rPr>
                <w:b/>
                <w:spacing w:val="-2"/>
                <w:sz w:val="18"/>
              </w:rPr>
              <w:t>5,326</w:t>
            </w:r>
          </w:p>
        </w:tc>
        <w:tc>
          <w:tcPr>
            <w:tcW w:w="1099" w:type="dxa"/>
            <w:tcBorders>
              <w:top w:val="single" w:sz="8" w:space="0" w:color="000000"/>
            </w:tcBorders>
            <w:shd w:val="clear" w:color="auto" w:fill="D9D9D9"/>
          </w:tcPr>
          <w:p>
            <w:pPr>
              <w:pStyle w:val="TableParagraph"/>
              <w:tabs>
                <w:tab w:pos="393" w:val="left" w:leader="none"/>
              </w:tabs>
              <w:spacing w:line="200" w:lineRule="exact"/>
              <w:ind w:left="70"/>
              <w:jc w:val="left"/>
              <w:rPr>
                <w:sz w:val="18"/>
              </w:rPr>
            </w:pPr>
            <w:r>
              <w:rPr>
                <w:spacing w:val="-10"/>
                <w:sz w:val="18"/>
              </w:rPr>
              <w:t>$</w:t>
            </w:r>
            <w:r>
              <w:rPr>
                <w:sz w:val="18"/>
              </w:rPr>
              <w:tab/>
            </w:r>
            <w:r>
              <w:rPr>
                <w:spacing w:val="-2"/>
                <w:sz w:val="18"/>
              </w:rPr>
              <w:t>4,802</w:t>
            </w:r>
          </w:p>
        </w:tc>
        <w:tc>
          <w:tcPr>
            <w:tcW w:w="938" w:type="dxa"/>
            <w:tcBorders>
              <w:top w:val="single" w:sz="8" w:space="0" w:color="000000"/>
            </w:tcBorders>
            <w:shd w:val="clear" w:color="auto" w:fill="D9D9D9"/>
          </w:tcPr>
          <w:p>
            <w:pPr>
              <w:pStyle w:val="TableParagraph"/>
              <w:tabs>
                <w:tab w:pos="493" w:val="left" w:leader="none"/>
              </w:tabs>
              <w:spacing w:line="200" w:lineRule="exact"/>
              <w:ind w:left="51"/>
              <w:jc w:val="left"/>
              <w:rPr>
                <w:sz w:val="18"/>
              </w:rPr>
            </w:pPr>
            <w:r>
              <w:rPr>
                <w:spacing w:val="-10"/>
                <w:sz w:val="18"/>
              </w:rPr>
              <w:t>$</w:t>
            </w:r>
            <w:r>
              <w:rPr>
                <w:sz w:val="18"/>
              </w:rPr>
              <w:tab/>
            </w:r>
            <w:r>
              <w:rPr>
                <w:spacing w:val="-5"/>
                <w:sz w:val="18"/>
              </w:rPr>
              <w:t>524</w:t>
            </w:r>
          </w:p>
        </w:tc>
        <w:tc>
          <w:tcPr>
            <w:tcW w:w="712" w:type="dxa"/>
            <w:tcBorders>
              <w:top w:val="single" w:sz="8" w:space="0" w:color="000000"/>
            </w:tcBorders>
            <w:shd w:val="clear" w:color="auto" w:fill="D9D9D9"/>
          </w:tcPr>
          <w:p>
            <w:pPr>
              <w:pStyle w:val="TableParagraph"/>
              <w:spacing w:line="200" w:lineRule="exact"/>
              <w:ind w:right="13"/>
              <w:rPr>
                <w:sz w:val="18"/>
              </w:rPr>
            </w:pPr>
            <w:r>
              <w:rPr>
                <w:sz w:val="18"/>
              </w:rPr>
              <w:t>10.9</w:t>
            </w:r>
            <w:r>
              <w:rPr>
                <w:spacing w:val="14"/>
                <w:sz w:val="18"/>
              </w:rPr>
              <w:t> </w:t>
            </w:r>
            <w:r>
              <w:rPr>
                <w:spacing w:val="-10"/>
                <w:sz w:val="18"/>
              </w:rPr>
              <w:t>%</w:t>
            </w:r>
          </w:p>
        </w:tc>
      </w:tr>
      <w:tr>
        <w:trPr>
          <w:trHeight w:val="230" w:hRule="atLeast"/>
        </w:trPr>
        <w:tc>
          <w:tcPr>
            <w:tcW w:w="4565" w:type="dxa"/>
          </w:tcPr>
          <w:p>
            <w:pPr>
              <w:pStyle w:val="TableParagraph"/>
              <w:spacing w:line="178" w:lineRule="exact" w:before="31"/>
              <w:ind w:left="52"/>
              <w:jc w:val="left"/>
              <w:rPr>
                <w:sz w:val="18"/>
              </w:rPr>
            </w:pPr>
            <w:r>
              <w:rPr>
                <w:sz w:val="18"/>
              </w:rPr>
              <w:t>Less</w:t>
            </w:r>
            <w:r>
              <w:rPr>
                <w:spacing w:val="-2"/>
                <w:sz w:val="18"/>
              </w:rPr>
              <w:t> </w:t>
            </w:r>
            <w:r>
              <w:rPr>
                <w:sz w:val="18"/>
              </w:rPr>
              <w:t>capitalized</w:t>
            </w:r>
            <w:r>
              <w:rPr>
                <w:spacing w:val="-1"/>
                <w:sz w:val="18"/>
              </w:rPr>
              <w:t> </w:t>
            </w:r>
            <w:r>
              <w:rPr>
                <w:sz w:val="18"/>
              </w:rPr>
              <w:t>interest</w:t>
            </w:r>
            <w:r>
              <w:rPr>
                <w:spacing w:val="-1"/>
                <w:sz w:val="18"/>
              </w:rPr>
              <w:t> </w:t>
            </w:r>
            <w:r>
              <w:rPr>
                <w:spacing w:val="-2"/>
                <w:sz w:val="18"/>
              </w:rPr>
              <w:t>costs</w:t>
            </w:r>
          </w:p>
        </w:tc>
        <w:tc>
          <w:tcPr>
            <w:tcW w:w="2917" w:type="dxa"/>
            <w:tcBorders>
              <w:bottom w:val="single" w:sz="8" w:space="0" w:color="000000"/>
            </w:tcBorders>
          </w:tcPr>
          <w:p>
            <w:pPr>
              <w:pStyle w:val="TableParagraph"/>
              <w:spacing w:before="3"/>
              <w:ind w:right="309"/>
              <w:rPr>
                <w:b/>
                <w:sz w:val="18"/>
              </w:rPr>
            </w:pPr>
            <w:r>
              <w:rPr>
                <w:b/>
                <w:spacing w:val="-2"/>
                <w:sz w:val="18"/>
              </w:rPr>
              <w:t>1,841</w:t>
            </w:r>
          </w:p>
        </w:tc>
        <w:tc>
          <w:tcPr>
            <w:tcW w:w="1099" w:type="dxa"/>
            <w:tcBorders>
              <w:bottom w:val="single" w:sz="8" w:space="0" w:color="000000"/>
            </w:tcBorders>
          </w:tcPr>
          <w:p>
            <w:pPr>
              <w:pStyle w:val="TableParagraph"/>
              <w:spacing w:before="3"/>
              <w:ind w:left="528"/>
              <w:jc w:val="left"/>
              <w:rPr>
                <w:sz w:val="18"/>
              </w:rPr>
            </w:pPr>
            <w:r>
              <w:rPr>
                <w:spacing w:val="-5"/>
                <w:sz w:val="18"/>
              </w:rPr>
              <w:t>555</w:t>
            </w:r>
          </w:p>
        </w:tc>
        <w:tc>
          <w:tcPr>
            <w:tcW w:w="938" w:type="dxa"/>
            <w:tcBorders>
              <w:bottom w:val="single" w:sz="8" w:space="0" w:color="000000"/>
            </w:tcBorders>
          </w:tcPr>
          <w:p>
            <w:pPr>
              <w:pStyle w:val="TableParagraph"/>
              <w:spacing w:before="3"/>
              <w:ind w:left="359"/>
              <w:jc w:val="left"/>
              <w:rPr>
                <w:sz w:val="18"/>
              </w:rPr>
            </w:pPr>
            <w:r>
              <w:rPr>
                <w:spacing w:val="-2"/>
                <w:sz w:val="18"/>
              </w:rPr>
              <w:t>1,286</w:t>
            </w:r>
          </w:p>
        </w:tc>
        <w:tc>
          <w:tcPr>
            <w:tcW w:w="712" w:type="dxa"/>
          </w:tcPr>
          <w:p>
            <w:pPr>
              <w:pStyle w:val="TableParagraph"/>
              <w:spacing w:before="3"/>
              <w:ind w:right="13"/>
              <w:rPr>
                <w:sz w:val="18"/>
              </w:rPr>
            </w:pPr>
            <w:r>
              <w:rPr>
                <w:spacing w:val="-5"/>
                <w:sz w:val="18"/>
              </w:rPr>
              <w:t>nm</w:t>
            </w:r>
          </w:p>
        </w:tc>
      </w:tr>
      <w:tr>
        <w:trPr>
          <w:trHeight w:val="207" w:hRule="atLeast"/>
        </w:trPr>
        <w:tc>
          <w:tcPr>
            <w:tcW w:w="4565" w:type="dxa"/>
            <w:shd w:val="clear" w:color="auto" w:fill="D9D9D9"/>
          </w:tcPr>
          <w:p>
            <w:pPr>
              <w:pStyle w:val="TableParagraph"/>
              <w:spacing w:line="169" w:lineRule="exact" w:before="18"/>
              <w:ind w:left="52"/>
              <w:jc w:val="left"/>
              <w:rPr>
                <w:b/>
                <w:sz w:val="18"/>
              </w:rPr>
            </w:pPr>
            <w:r>
              <w:rPr>
                <w:b/>
                <w:spacing w:val="-2"/>
                <w:sz w:val="18"/>
              </w:rPr>
              <w:t>Total</w:t>
            </w:r>
          </w:p>
        </w:tc>
        <w:tc>
          <w:tcPr>
            <w:tcW w:w="2917" w:type="dxa"/>
            <w:tcBorders>
              <w:top w:val="single" w:sz="8" w:space="0" w:color="000000"/>
              <w:bottom w:val="single" w:sz="18" w:space="0" w:color="000000"/>
            </w:tcBorders>
            <w:shd w:val="clear" w:color="auto" w:fill="D9D9D9"/>
          </w:tcPr>
          <w:p>
            <w:pPr>
              <w:pStyle w:val="TableParagraph"/>
              <w:tabs>
                <w:tab w:pos="2200" w:val="left" w:leader="none"/>
              </w:tabs>
              <w:spacing w:line="188" w:lineRule="exact"/>
              <w:ind w:left="1907"/>
              <w:jc w:val="left"/>
              <w:rPr>
                <w:b/>
                <w:sz w:val="18"/>
              </w:rPr>
            </w:pPr>
            <w:r>
              <w:rPr>
                <w:b/>
                <w:spacing w:val="-10"/>
                <w:sz w:val="18"/>
              </w:rPr>
              <w:t>$</w:t>
            </w:r>
            <w:r>
              <w:rPr>
                <w:b/>
                <w:sz w:val="18"/>
              </w:rPr>
              <w:tab/>
            </w:r>
            <w:r>
              <w:rPr>
                <w:b/>
                <w:spacing w:val="-2"/>
                <w:sz w:val="18"/>
              </w:rPr>
              <w:t>3,485</w:t>
            </w:r>
          </w:p>
        </w:tc>
        <w:tc>
          <w:tcPr>
            <w:tcW w:w="1099" w:type="dxa"/>
            <w:tcBorders>
              <w:top w:val="single" w:sz="8" w:space="0" w:color="000000"/>
              <w:bottom w:val="single" w:sz="18" w:space="0" w:color="000000"/>
            </w:tcBorders>
            <w:shd w:val="clear" w:color="auto" w:fill="D9D9D9"/>
          </w:tcPr>
          <w:p>
            <w:pPr>
              <w:pStyle w:val="TableParagraph"/>
              <w:tabs>
                <w:tab w:pos="393" w:val="left" w:leader="none"/>
              </w:tabs>
              <w:spacing w:line="188" w:lineRule="exact"/>
              <w:ind w:left="70"/>
              <w:jc w:val="left"/>
              <w:rPr>
                <w:sz w:val="18"/>
              </w:rPr>
            </w:pPr>
            <w:r>
              <w:rPr>
                <w:spacing w:val="-10"/>
                <w:sz w:val="18"/>
              </w:rPr>
              <w:t>$</w:t>
            </w:r>
            <w:r>
              <w:rPr>
                <w:sz w:val="18"/>
              </w:rPr>
              <w:tab/>
            </w:r>
            <w:r>
              <w:rPr>
                <w:spacing w:val="-2"/>
                <w:sz w:val="18"/>
              </w:rPr>
              <w:t>4,247</w:t>
            </w:r>
          </w:p>
        </w:tc>
        <w:tc>
          <w:tcPr>
            <w:tcW w:w="938" w:type="dxa"/>
            <w:tcBorders>
              <w:top w:val="single" w:sz="8" w:space="0" w:color="000000"/>
              <w:bottom w:val="single" w:sz="18" w:space="0" w:color="000000"/>
            </w:tcBorders>
            <w:shd w:val="clear" w:color="auto" w:fill="D9D9D9"/>
          </w:tcPr>
          <w:p>
            <w:pPr>
              <w:pStyle w:val="TableParagraph"/>
              <w:tabs>
                <w:tab w:pos="434" w:val="left" w:leader="none"/>
              </w:tabs>
              <w:spacing w:line="188" w:lineRule="exact"/>
              <w:ind w:left="51"/>
              <w:jc w:val="left"/>
              <w:rPr>
                <w:sz w:val="18"/>
              </w:rPr>
            </w:pPr>
            <w:r>
              <w:rPr>
                <w:spacing w:val="-10"/>
                <w:sz w:val="18"/>
              </w:rPr>
              <w:t>$</w:t>
            </w:r>
            <w:r>
              <w:rPr>
                <w:sz w:val="18"/>
              </w:rPr>
              <w:tab/>
            </w:r>
            <w:r>
              <w:rPr>
                <w:spacing w:val="-2"/>
                <w:sz w:val="18"/>
              </w:rPr>
              <w:t>(762)</w:t>
            </w:r>
          </w:p>
        </w:tc>
        <w:tc>
          <w:tcPr>
            <w:tcW w:w="712" w:type="dxa"/>
            <w:shd w:val="clear" w:color="auto" w:fill="D9D9D9"/>
          </w:tcPr>
          <w:p>
            <w:pPr>
              <w:pStyle w:val="TableParagraph"/>
              <w:spacing w:line="188" w:lineRule="exact"/>
              <w:ind w:left="111"/>
              <w:jc w:val="left"/>
              <w:rPr>
                <w:sz w:val="18"/>
              </w:rPr>
            </w:pPr>
            <w:r>
              <w:rPr>
                <w:spacing w:val="-2"/>
                <w:sz w:val="18"/>
              </w:rPr>
              <w:t>(17.9)</w:t>
            </w:r>
          </w:p>
        </w:tc>
      </w:tr>
      <w:tr>
        <w:trPr>
          <w:trHeight w:val="217" w:hRule="atLeast"/>
        </w:trPr>
        <w:tc>
          <w:tcPr>
            <w:tcW w:w="4565" w:type="dxa"/>
          </w:tcPr>
          <w:p>
            <w:pPr>
              <w:pStyle w:val="TableParagraph"/>
              <w:jc w:val="left"/>
              <w:rPr>
                <w:sz w:val="14"/>
              </w:rPr>
            </w:pPr>
          </w:p>
        </w:tc>
        <w:tc>
          <w:tcPr>
            <w:tcW w:w="2917" w:type="dxa"/>
            <w:tcBorders>
              <w:top w:val="single" w:sz="18" w:space="0" w:color="000000"/>
            </w:tcBorders>
          </w:tcPr>
          <w:p>
            <w:pPr>
              <w:pStyle w:val="TableParagraph"/>
              <w:jc w:val="left"/>
              <w:rPr>
                <w:sz w:val="14"/>
              </w:rPr>
            </w:pPr>
          </w:p>
        </w:tc>
        <w:tc>
          <w:tcPr>
            <w:tcW w:w="1099" w:type="dxa"/>
            <w:tcBorders>
              <w:top w:val="single" w:sz="18" w:space="0" w:color="000000"/>
            </w:tcBorders>
          </w:tcPr>
          <w:p>
            <w:pPr>
              <w:pStyle w:val="TableParagraph"/>
              <w:jc w:val="left"/>
              <w:rPr>
                <w:sz w:val="14"/>
              </w:rPr>
            </w:pPr>
          </w:p>
        </w:tc>
        <w:tc>
          <w:tcPr>
            <w:tcW w:w="938" w:type="dxa"/>
            <w:tcBorders>
              <w:top w:val="single" w:sz="18" w:space="0" w:color="000000"/>
            </w:tcBorders>
          </w:tcPr>
          <w:p>
            <w:pPr>
              <w:pStyle w:val="TableParagraph"/>
              <w:jc w:val="left"/>
              <w:rPr>
                <w:sz w:val="14"/>
              </w:rPr>
            </w:pPr>
          </w:p>
        </w:tc>
        <w:tc>
          <w:tcPr>
            <w:tcW w:w="712" w:type="dxa"/>
          </w:tcPr>
          <w:p>
            <w:pPr>
              <w:pStyle w:val="TableParagraph"/>
              <w:jc w:val="left"/>
              <w:rPr>
                <w:sz w:val="14"/>
              </w:rPr>
            </w:pPr>
          </w:p>
        </w:tc>
      </w:tr>
      <w:tr>
        <w:trPr>
          <w:trHeight w:val="240" w:hRule="atLeast"/>
        </w:trPr>
        <w:tc>
          <w:tcPr>
            <w:tcW w:w="4565" w:type="dxa"/>
            <w:shd w:val="clear" w:color="auto" w:fill="D9D9D9"/>
          </w:tcPr>
          <w:p>
            <w:pPr>
              <w:pStyle w:val="TableParagraph"/>
              <w:spacing w:line="188" w:lineRule="exact" w:before="31"/>
              <w:ind w:left="52"/>
              <w:jc w:val="left"/>
              <w:rPr>
                <w:sz w:val="18"/>
              </w:rPr>
            </w:pPr>
            <w:r>
              <w:rPr>
                <w:sz w:val="18"/>
              </w:rPr>
              <w:t>Average</w:t>
            </w:r>
            <w:r>
              <w:rPr>
                <w:spacing w:val="1"/>
                <w:sz w:val="18"/>
              </w:rPr>
              <w:t> </w:t>
            </w:r>
            <w:r>
              <w:rPr>
                <w:sz w:val="18"/>
              </w:rPr>
              <w:t>debt</w:t>
            </w:r>
            <w:r>
              <w:rPr>
                <w:spacing w:val="1"/>
                <w:sz w:val="18"/>
              </w:rPr>
              <w:t> </w:t>
            </w:r>
            <w:r>
              <w:rPr>
                <w:sz w:val="18"/>
              </w:rPr>
              <w:t>outstanding</w:t>
            </w:r>
            <w:r>
              <w:rPr>
                <w:spacing w:val="-1"/>
                <w:sz w:val="18"/>
              </w:rPr>
              <w:t> </w:t>
            </w:r>
            <w:r>
              <w:rPr>
                <w:sz w:val="18"/>
                <w:vertAlign w:val="superscript"/>
              </w:rPr>
              <w:t>(1)</w:t>
            </w:r>
            <w:r>
              <w:rPr>
                <w:spacing w:val="-15"/>
                <w:sz w:val="18"/>
                <w:vertAlign w:val="baseline"/>
              </w:rPr>
              <w:t> </w:t>
            </w:r>
            <w:r>
              <w:rPr>
                <w:spacing w:val="-5"/>
                <w:sz w:val="18"/>
                <w:vertAlign w:val="superscript"/>
              </w:rPr>
              <w:t>(3)</w:t>
            </w:r>
          </w:p>
        </w:tc>
        <w:tc>
          <w:tcPr>
            <w:tcW w:w="2917" w:type="dxa"/>
            <w:shd w:val="clear" w:color="auto" w:fill="D9D9D9"/>
          </w:tcPr>
          <w:p>
            <w:pPr>
              <w:pStyle w:val="TableParagraph"/>
              <w:spacing w:before="3"/>
              <w:ind w:left="1907"/>
              <w:jc w:val="left"/>
              <w:rPr>
                <w:b/>
                <w:sz w:val="18"/>
              </w:rPr>
            </w:pPr>
            <w:r>
              <w:rPr>
                <w:b/>
                <w:sz w:val="18"/>
              </w:rPr>
              <w:t>$</w:t>
            </w:r>
            <w:r>
              <w:rPr>
                <w:b/>
                <w:spacing w:val="-23"/>
                <w:sz w:val="18"/>
              </w:rPr>
              <w:t> </w:t>
            </w:r>
            <w:r>
              <w:rPr>
                <w:b/>
                <w:spacing w:val="-2"/>
                <w:sz w:val="18"/>
              </w:rPr>
              <w:t>147,035</w:t>
            </w:r>
          </w:p>
        </w:tc>
        <w:tc>
          <w:tcPr>
            <w:tcW w:w="1099" w:type="dxa"/>
            <w:shd w:val="clear" w:color="auto" w:fill="D9D9D9"/>
          </w:tcPr>
          <w:p>
            <w:pPr>
              <w:pStyle w:val="TableParagraph"/>
              <w:spacing w:before="3"/>
              <w:ind w:left="70"/>
              <w:jc w:val="left"/>
              <w:rPr>
                <w:sz w:val="18"/>
              </w:rPr>
            </w:pPr>
            <w:r>
              <w:rPr>
                <w:sz w:val="18"/>
              </w:rPr>
              <w:t>$</w:t>
            </w:r>
            <w:r>
              <w:rPr>
                <w:spacing w:val="5"/>
                <w:sz w:val="18"/>
              </w:rPr>
              <w:t> </w:t>
            </w:r>
            <w:r>
              <w:rPr>
                <w:spacing w:val="-2"/>
                <w:sz w:val="18"/>
              </w:rPr>
              <w:t>116,888</w:t>
            </w:r>
          </w:p>
        </w:tc>
        <w:tc>
          <w:tcPr>
            <w:tcW w:w="938" w:type="dxa"/>
            <w:shd w:val="clear" w:color="auto" w:fill="D9D9D9"/>
          </w:tcPr>
          <w:p>
            <w:pPr>
              <w:pStyle w:val="TableParagraph"/>
              <w:jc w:val="left"/>
              <w:rPr>
                <w:sz w:val="16"/>
              </w:rPr>
            </w:pPr>
          </w:p>
        </w:tc>
        <w:tc>
          <w:tcPr>
            <w:tcW w:w="712" w:type="dxa"/>
            <w:shd w:val="clear" w:color="auto" w:fill="D9D9D9"/>
          </w:tcPr>
          <w:p>
            <w:pPr>
              <w:pStyle w:val="TableParagraph"/>
              <w:jc w:val="left"/>
              <w:rPr>
                <w:sz w:val="16"/>
              </w:rPr>
            </w:pPr>
          </w:p>
        </w:tc>
      </w:tr>
      <w:tr>
        <w:trPr>
          <w:trHeight w:val="238" w:hRule="atLeast"/>
        </w:trPr>
        <w:tc>
          <w:tcPr>
            <w:tcW w:w="4565" w:type="dxa"/>
          </w:tcPr>
          <w:p>
            <w:pPr>
              <w:pStyle w:val="TableParagraph"/>
              <w:spacing w:line="187" w:lineRule="exact" w:before="31"/>
              <w:ind w:left="52"/>
              <w:jc w:val="left"/>
              <w:rPr>
                <w:sz w:val="18"/>
              </w:rPr>
            </w:pPr>
            <w:r>
              <w:rPr>
                <w:sz w:val="18"/>
              </w:rPr>
              <w:t>Effective</w:t>
            </w:r>
            <w:r>
              <w:rPr>
                <w:spacing w:val="1"/>
                <w:sz w:val="18"/>
              </w:rPr>
              <w:t> </w:t>
            </w:r>
            <w:r>
              <w:rPr>
                <w:sz w:val="18"/>
              </w:rPr>
              <w:t>interest</w:t>
            </w:r>
            <w:r>
              <w:rPr>
                <w:spacing w:val="1"/>
                <w:sz w:val="18"/>
              </w:rPr>
              <w:t> </w:t>
            </w:r>
            <w:r>
              <w:rPr>
                <w:sz w:val="18"/>
              </w:rPr>
              <w:t>rate</w:t>
            </w:r>
            <w:r>
              <w:rPr>
                <w:spacing w:val="-1"/>
                <w:sz w:val="18"/>
              </w:rPr>
              <w:t> </w:t>
            </w:r>
            <w:r>
              <w:rPr>
                <w:sz w:val="18"/>
                <w:vertAlign w:val="superscript"/>
              </w:rPr>
              <w:t>(2)</w:t>
            </w:r>
            <w:r>
              <w:rPr>
                <w:spacing w:val="-15"/>
                <w:sz w:val="18"/>
                <w:vertAlign w:val="baseline"/>
              </w:rPr>
              <w:t> </w:t>
            </w:r>
            <w:r>
              <w:rPr>
                <w:spacing w:val="-5"/>
                <w:sz w:val="18"/>
                <w:vertAlign w:val="superscript"/>
              </w:rPr>
              <w:t>(3)</w:t>
            </w:r>
          </w:p>
        </w:tc>
        <w:tc>
          <w:tcPr>
            <w:tcW w:w="2917" w:type="dxa"/>
          </w:tcPr>
          <w:p>
            <w:pPr>
              <w:pStyle w:val="TableParagraph"/>
              <w:spacing w:before="3"/>
              <w:ind w:right="70"/>
              <w:rPr>
                <w:b/>
                <w:sz w:val="18"/>
              </w:rPr>
            </w:pPr>
            <w:r>
              <w:rPr>
                <w:b/>
                <w:sz w:val="18"/>
              </w:rPr>
              <w:t>3.6</w:t>
            </w:r>
            <w:r>
              <w:rPr>
                <w:b/>
                <w:spacing w:val="14"/>
                <w:sz w:val="18"/>
              </w:rPr>
              <w:t> </w:t>
            </w:r>
            <w:r>
              <w:rPr>
                <w:b/>
                <w:spacing w:val="-10"/>
                <w:sz w:val="18"/>
              </w:rPr>
              <w:t>%</w:t>
            </w:r>
          </w:p>
        </w:tc>
        <w:tc>
          <w:tcPr>
            <w:tcW w:w="1099" w:type="dxa"/>
          </w:tcPr>
          <w:p>
            <w:pPr>
              <w:pStyle w:val="TableParagraph"/>
              <w:spacing w:before="3"/>
              <w:ind w:right="88"/>
              <w:rPr>
                <w:sz w:val="18"/>
              </w:rPr>
            </w:pPr>
            <w:r>
              <w:rPr>
                <w:sz w:val="18"/>
              </w:rPr>
              <w:t>4.1</w:t>
            </w:r>
            <w:r>
              <w:rPr>
                <w:spacing w:val="14"/>
                <w:sz w:val="18"/>
              </w:rPr>
              <w:t> </w:t>
            </w:r>
            <w:r>
              <w:rPr>
                <w:spacing w:val="-10"/>
                <w:sz w:val="18"/>
              </w:rPr>
              <w:t>%</w:t>
            </w:r>
          </w:p>
        </w:tc>
        <w:tc>
          <w:tcPr>
            <w:tcW w:w="938" w:type="dxa"/>
          </w:tcPr>
          <w:p>
            <w:pPr>
              <w:pStyle w:val="TableParagraph"/>
              <w:jc w:val="left"/>
              <w:rPr>
                <w:sz w:val="16"/>
              </w:rPr>
            </w:pPr>
          </w:p>
        </w:tc>
        <w:tc>
          <w:tcPr>
            <w:tcW w:w="712" w:type="dxa"/>
          </w:tcPr>
          <w:p>
            <w:pPr>
              <w:pStyle w:val="TableParagraph"/>
              <w:jc w:val="left"/>
              <w:rPr>
                <w:sz w:val="16"/>
              </w:rPr>
            </w:pPr>
          </w:p>
        </w:tc>
      </w:tr>
    </w:tbl>
    <w:p>
      <w:pPr>
        <w:pStyle w:val="BodyText"/>
        <w:spacing w:before="81"/>
        <w:ind w:left="390"/>
      </w:pPr>
      <w:r>
        <w:rPr/>
        <w:t>nm - not </w:t>
      </w:r>
      <w:r>
        <w:rPr>
          <w:spacing w:val="-2"/>
        </w:rPr>
        <w:t>meaningful</w:t>
      </w:r>
    </w:p>
    <w:p>
      <w:pPr>
        <w:pStyle w:val="BodyText"/>
        <w:spacing w:line="249" w:lineRule="auto" w:before="29"/>
        <w:ind w:left="570" w:right="385" w:hanging="180"/>
      </w:pPr>
      <w:r>
        <w:rPr>
          <w:vertAlign w:val="superscript"/>
        </w:rPr>
        <w:t>(1)</w:t>
      </w:r>
      <w:r>
        <w:rPr>
          <w:spacing w:val="-3"/>
          <w:vertAlign w:val="baseline"/>
        </w:rPr>
        <w:t> </w:t>
      </w:r>
      <w:r>
        <w:rPr>
          <w:vertAlign w:val="baseline"/>
        </w:rPr>
        <w:t>The average debt outstanding is a financial measure and is calculated by applying a simple average of prior thirteen-month end balances of total short-term and long-term debt, net of discounts, premiums and unamortized debt issuance costs.</w:t>
      </w:r>
    </w:p>
    <w:p>
      <w:pPr>
        <w:pStyle w:val="BodyText"/>
        <w:spacing w:line="249" w:lineRule="auto" w:before="1"/>
        <w:ind w:left="570" w:right="385" w:hanging="180"/>
      </w:pPr>
      <w:r>
        <w:rPr>
          <w:vertAlign w:val="superscript"/>
        </w:rPr>
        <w:t>(2)</w:t>
      </w:r>
      <w:r>
        <w:rPr>
          <w:spacing w:val="-3"/>
          <w:vertAlign w:val="baseline"/>
        </w:rPr>
        <w:t> </w:t>
      </w:r>
      <w:r>
        <w:rPr>
          <w:vertAlign w:val="baseline"/>
        </w:rPr>
        <w:t>The effective interest rate is the rate of actual interest incurred on debt. It is calculated by dividing the total interest costs on debt balances by the average debt outstanding.</w:t>
      </w:r>
    </w:p>
    <w:p>
      <w:pPr>
        <w:pStyle w:val="BodyText"/>
        <w:spacing w:line="249" w:lineRule="auto" w:before="2"/>
        <w:ind w:left="570" w:hanging="180"/>
      </w:pPr>
      <w:r>
        <w:rPr>
          <w:vertAlign w:val="superscript"/>
        </w:rPr>
        <w:t>(3)</w:t>
      </w:r>
      <w:r>
        <w:rPr>
          <w:spacing w:val="-3"/>
          <w:vertAlign w:val="baseline"/>
        </w:rPr>
        <w:t> </w:t>
      </w:r>
      <w:r>
        <w:rPr>
          <w:vertAlign w:val="baseline"/>
        </w:rPr>
        <w:t>We</w:t>
      </w:r>
      <w:r>
        <w:rPr>
          <w:spacing w:val="30"/>
          <w:vertAlign w:val="baseline"/>
        </w:rPr>
        <w:t> </w:t>
      </w:r>
      <w:r>
        <w:rPr>
          <w:vertAlign w:val="baseline"/>
        </w:rPr>
        <w:t>believe</w:t>
      </w:r>
      <w:r>
        <w:rPr>
          <w:spacing w:val="30"/>
          <w:vertAlign w:val="baseline"/>
        </w:rPr>
        <w:t> </w:t>
      </w:r>
      <w:r>
        <w:rPr>
          <w:vertAlign w:val="baseline"/>
        </w:rPr>
        <w:t>that</w:t>
      </w:r>
      <w:r>
        <w:rPr>
          <w:spacing w:val="30"/>
          <w:vertAlign w:val="baseline"/>
        </w:rPr>
        <w:t> </w:t>
      </w:r>
      <w:r>
        <w:rPr>
          <w:vertAlign w:val="baseline"/>
        </w:rPr>
        <w:t>this</w:t>
      </w:r>
      <w:r>
        <w:rPr>
          <w:spacing w:val="30"/>
          <w:vertAlign w:val="baseline"/>
        </w:rPr>
        <w:t> </w:t>
      </w:r>
      <w:r>
        <w:rPr>
          <w:vertAlign w:val="baseline"/>
        </w:rPr>
        <w:t>measure</w:t>
      </w:r>
      <w:r>
        <w:rPr>
          <w:spacing w:val="30"/>
          <w:vertAlign w:val="baseline"/>
        </w:rPr>
        <w:t> </w:t>
      </w:r>
      <w:r>
        <w:rPr>
          <w:vertAlign w:val="baseline"/>
        </w:rPr>
        <w:t>is</w:t>
      </w:r>
      <w:r>
        <w:rPr>
          <w:spacing w:val="30"/>
          <w:vertAlign w:val="baseline"/>
        </w:rPr>
        <w:t> </w:t>
      </w:r>
      <w:r>
        <w:rPr>
          <w:vertAlign w:val="baseline"/>
        </w:rPr>
        <w:t>useful</w:t>
      </w:r>
      <w:r>
        <w:rPr>
          <w:spacing w:val="30"/>
          <w:vertAlign w:val="baseline"/>
        </w:rPr>
        <w:t> </w:t>
      </w:r>
      <w:r>
        <w:rPr>
          <w:vertAlign w:val="baseline"/>
        </w:rPr>
        <w:t>to</w:t>
      </w:r>
      <w:r>
        <w:rPr>
          <w:spacing w:val="30"/>
          <w:vertAlign w:val="baseline"/>
        </w:rPr>
        <w:t> </w:t>
      </w:r>
      <w:r>
        <w:rPr>
          <w:vertAlign w:val="baseline"/>
        </w:rPr>
        <w:t>management,</w:t>
      </w:r>
      <w:r>
        <w:rPr>
          <w:spacing w:val="30"/>
          <w:vertAlign w:val="baseline"/>
        </w:rPr>
        <w:t> </w:t>
      </w:r>
      <w:r>
        <w:rPr>
          <w:vertAlign w:val="baseline"/>
        </w:rPr>
        <w:t>investors</w:t>
      </w:r>
      <w:r>
        <w:rPr>
          <w:spacing w:val="30"/>
          <w:vertAlign w:val="baseline"/>
        </w:rPr>
        <w:t> </w:t>
      </w:r>
      <w:r>
        <w:rPr>
          <w:vertAlign w:val="baseline"/>
        </w:rPr>
        <w:t>and</w:t>
      </w:r>
      <w:r>
        <w:rPr>
          <w:spacing w:val="30"/>
          <w:vertAlign w:val="baseline"/>
        </w:rPr>
        <w:t> </w:t>
      </w:r>
      <w:r>
        <w:rPr>
          <w:vertAlign w:val="baseline"/>
        </w:rPr>
        <w:t>other</w:t>
      </w:r>
      <w:r>
        <w:rPr>
          <w:spacing w:val="30"/>
          <w:vertAlign w:val="baseline"/>
        </w:rPr>
        <w:t> </w:t>
      </w:r>
      <w:r>
        <w:rPr>
          <w:vertAlign w:val="baseline"/>
        </w:rPr>
        <w:t>users</w:t>
      </w:r>
      <w:r>
        <w:rPr>
          <w:spacing w:val="30"/>
          <w:vertAlign w:val="baseline"/>
        </w:rPr>
        <w:t> </w:t>
      </w:r>
      <w:r>
        <w:rPr>
          <w:vertAlign w:val="baseline"/>
        </w:rPr>
        <w:t>of</w:t>
      </w:r>
      <w:r>
        <w:rPr>
          <w:spacing w:val="30"/>
          <w:vertAlign w:val="baseline"/>
        </w:rPr>
        <w:t> </w:t>
      </w:r>
      <w:r>
        <w:rPr>
          <w:vertAlign w:val="baseline"/>
        </w:rPr>
        <w:t>our</w:t>
      </w:r>
      <w:r>
        <w:rPr>
          <w:spacing w:val="30"/>
          <w:vertAlign w:val="baseline"/>
        </w:rPr>
        <w:t> </w:t>
      </w:r>
      <w:r>
        <w:rPr>
          <w:vertAlign w:val="baseline"/>
        </w:rPr>
        <w:t>financial</w:t>
      </w:r>
      <w:r>
        <w:rPr>
          <w:spacing w:val="30"/>
          <w:vertAlign w:val="baseline"/>
        </w:rPr>
        <w:t> </w:t>
      </w:r>
      <w:r>
        <w:rPr>
          <w:vertAlign w:val="baseline"/>
        </w:rPr>
        <w:t>information</w:t>
      </w:r>
      <w:r>
        <w:rPr>
          <w:spacing w:val="30"/>
          <w:vertAlign w:val="baseline"/>
        </w:rPr>
        <w:t> </w:t>
      </w:r>
      <w:r>
        <w:rPr>
          <w:vertAlign w:val="baseline"/>
        </w:rPr>
        <w:t>in</w:t>
      </w:r>
      <w:r>
        <w:rPr>
          <w:spacing w:val="30"/>
          <w:vertAlign w:val="baseline"/>
        </w:rPr>
        <w:t> </w:t>
      </w:r>
      <w:r>
        <w:rPr>
          <w:vertAlign w:val="baseline"/>
        </w:rPr>
        <w:t>evaluating</w:t>
      </w:r>
      <w:r>
        <w:rPr>
          <w:spacing w:val="30"/>
          <w:vertAlign w:val="baseline"/>
        </w:rPr>
        <w:t> </w:t>
      </w:r>
      <w:r>
        <w:rPr>
          <w:vertAlign w:val="baseline"/>
        </w:rPr>
        <w:t>our</w:t>
      </w:r>
      <w:r>
        <w:rPr>
          <w:spacing w:val="30"/>
          <w:vertAlign w:val="baseline"/>
        </w:rPr>
        <w:t> </w:t>
      </w:r>
      <w:r>
        <w:rPr>
          <w:vertAlign w:val="baseline"/>
        </w:rPr>
        <w:t>debt financing cost and trends in our debt leverage management.</w:t>
      </w:r>
    </w:p>
    <w:p>
      <w:pPr>
        <w:pStyle w:val="BodyText"/>
        <w:spacing w:before="10"/>
      </w:pPr>
    </w:p>
    <w:p>
      <w:pPr>
        <w:pStyle w:val="BodyText"/>
        <w:ind w:left="390"/>
      </w:pPr>
      <w:r>
        <w:rPr/>
        <w:t>Total</w:t>
      </w:r>
      <w:r>
        <w:rPr>
          <w:spacing w:val="-1"/>
        </w:rPr>
        <w:t> </w:t>
      </w:r>
      <w:r>
        <w:rPr/>
        <w:t>interest expense</w:t>
      </w:r>
      <w:r>
        <w:rPr>
          <w:spacing w:val="-2"/>
        </w:rPr>
        <w:t> </w:t>
      </w:r>
      <w:r>
        <w:rPr/>
        <w:t>decreased</w:t>
      </w:r>
      <w:r>
        <w:rPr>
          <w:spacing w:val="-1"/>
        </w:rPr>
        <w:t> </w:t>
      </w:r>
      <w:r>
        <w:rPr/>
        <w:t>during</w:t>
      </w:r>
      <w:r>
        <w:rPr>
          <w:spacing w:val="-2"/>
        </w:rPr>
        <w:t> </w:t>
      </w:r>
      <w:r>
        <w:rPr/>
        <w:t>2021 compared to 2020</w:t>
      </w:r>
      <w:r>
        <w:rPr>
          <w:spacing w:val="-1"/>
        </w:rPr>
        <w:t> </w:t>
      </w:r>
      <w:r>
        <w:rPr/>
        <w:t>and was</w:t>
      </w:r>
      <w:r>
        <w:rPr>
          <w:spacing w:val="-1"/>
        </w:rPr>
        <w:t> </w:t>
      </w:r>
      <w:r>
        <w:rPr/>
        <w:t>primarily</w:t>
      </w:r>
      <w:r>
        <w:rPr>
          <w:spacing w:val="-2"/>
        </w:rPr>
        <w:t> </w:t>
      </w:r>
      <w:r>
        <w:rPr/>
        <w:t>due </w:t>
      </w:r>
      <w:r>
        <w:rPr>
          <w:spacing w:val="-5"/>
        </w:rPr>
        <w:t>to:</w:t>
      </w:r>
    </w:p>
    <w:p>
      <w:pPr>
        <w:pStyle w:val="ListParagraph"/>
        <w:numPr>
          <w:ilvl w:val="0"/>
          <w:numId w:val="4"/>
        </w:numPr>
        <w:tabs>
          <w:tab w:pos="1109" w:val="left" w:leader="none"/>
        </w:tabs>
        <w:spacing w:line="240" w:lineRule="auto" w:before="9" w:after="0"/>
        <w:ind w:left="1109" w:right="0" w:hanging="359"/>
        <w:jc w:val="left"/>
        <w:rPr>
          <w:sz w:val="18"/>
        </w:rPr>
      </w:pPr>
      <w:r>
        <w:rPr>
          <w:sz w:val="18"/>
        </w:rPr>
        <w:t>an</w:t>
      </w:r>
      <w:r>
        <w:rPr>
          <w:spacing w:val="-2"/>
          <w:sz w:val="18"/>
        </w:rPr>
        <w:t> </w:t>
      </w:r>
      <w:r>
        <w:rPr>
          <w:sz w:val="18"/>
        </w:rPr>
        <w:t>increase</w:t>
      </w:r>
      <w:r>
        <w:rPr>
          <w:spacing w:val="-1"/>
          <w:sz w:val="18"/>
        </w:rPr>
        <w:t> </w:t>
      </w:r>
      <w:r>
        <w:rPr>
          <w:sz w:val="18"/>
        </w:rPr>
        <w:t>in</w:t>
      </w:r>
      <w:r>
        <w:rPr>
          <w:spacing w:val="-1"/>
          <w:sz w:val="18"/>
        </w:rPr>
        <w:t> </w:t>
      </w:r>
      <w:r>
        <w:rPr>
          <w:sz w:val="18"/>
        </w:rPr>
        <w:t>capitalized</w:t>
      </w:r>
      <w:r>
        <w:rPr>
          <w:spacing w:val="-1"/>
          <w:sz w:val="18"/>
        </w:rPr>
        <w:t> </w:t>
      </w:r>
      <w:r>
        <w:rPr>
          <w:sz w:val="18"/>
        </w:rPr>
        <w:t>interest</w:t>
      </w:r>
      <w:r>
        <w:rPr>
          <w:spacing w:val="-2"/>
          <w:sz w:val="18"/>
        </w:rPr>
        <w:t> </w:t>
      </w:r>
      <w:r>
        <w:rPr>
          <w:sz w:val="18"/>
        </w:rPr>
        <w:t>costs</w:t>
      </w:r>
      <w:r>
        <w:rPr>
          <w:spacing w:val="-2"/>
          <w:sz w:val="18"/>
        </w:rPr>
        <w:t> </w:t>
      </w:r>
      <w:r>
        <w:rPr>
          <w:sz w:val="18"/>
        </w:rPr>
        <w:t>as</w:t>
      </w:r>
      <w:r>
        <w:rPr>
          <w:spacing w:val="-2"/>
          <w:sz w:val="18"/>
        </w:rPr>
        <w:t> </w:t>
      </w:r>
      <w:r>
        <w:rPr>
          <w:sz w:val="18"/>
        </w:rPr>
        <w:t>a</w:t>
      </w:r>
      <w:r>
        <w:rPr>
          <w:spacing w:val="-1"/>
          <w:sz w:val="18"/>
        </w:rPr>
        <w:t> </w:t>
      </w:r>
      <w:r>
        <w:rPr>
          <w:sz w:val="18"/>
        </w:rPr>
        <w:t>result</w:t>
      </w:r>
      <w:r>
        <w:rPr>
          <w:spacing w:val="-2"/>
          <w:sz w:val="18"/>
        </w:rPr>
        <w:t> </w:t>
      </w:r>
      <w:r>
        <w:rPr>
          <w:sz w:val="18"/>
        </w:rPr>
        <w:t>of</w:t>
      </w:r>
      <w:r>
        <w:rPr>
          <w:spacing w:val="-1"/>
          <w:sz w:val="18"/>
        </w:rPr>
        <w:t> </w:t>
      </w:r>
      <w:r>
        <w:rPr>
          <w:sz w:val="18"/>
        </w:rPr>
        <w:t>qualifying</w:t>
      </w:r>
      <w:r>
        <w:rPr>
          <w:spacing w:val="-1"/>
          <w:sz w:val="18"/>
        </w:rPr>
        <w:t> </w:t>
      </w:r>
      <w:r>
        <w:rPr>
          <w:sz w:val="18"/>
        </w:rPr>
        <w:t>activities</w:t>
      </w:r>
      <w:r>
        <w:rPr>
          <w:spacing w:val="-2"/>
          <w:sz w:val="18"/>
        </w:rPr>
        <w:t> </w:t>
      </w:r>
      <w:r>
        <w:rPr>
          <w:sz w:val="18"/>
        </w:rPr>
        <w:t>performed</w:t>
      </w:r>
      <w:r>
        <w:rPr>
          <w:spacing w:val="-2"/>
          <w:sz w:val="18"/>
        </w:rPr>
        <w:t> </w:t>
      </w:r>
      <w:r>
        <w:rPr>
          <w:sz w:val="18"/>
        </w:rPr>
        <w:t>on</w:t>
      </w:r>
      <w:r>
        <w:rPr>
          <w:spacing w:val="-1"/>
          <w:sz w:val="18"/>
        </w:rPr>
        <w:t> </w:t>
      </w:r>
      <w:r>
        <w:rPr>
          <w:sz w:val="18"/>
        </w:rPr>
        <w:t>C-Band</w:t>
      </w:r>
      <w:r>
        <w:rPr>
          <w:spacing w:val="-1"/>
          <w:sz w:val="18"/>
        </w:rPr>
        <w:t> </w:t>
      </w:r>
      <w:r>
        <w:rPr>
          <w:sz w:val="18"/>
        </w:rPr>
        <w:t>licenses</w:t>
      </w:r>
      <w:r>
        <w:rPr>
          <w:spacing w:val="-2"/>
          <w:sz w:val="18"/>
        </w:rPr>
        <w:t> </w:t>
      </w:r>
      <w:r>
        <w:rPr>
          <w:sz w:val="18"/>
        </w:rPr>
        <w:t>won;</w:t>
      </w:r>
      <w:r>
        <w:rPr>
          <w:spacing w:val="-1"/>
          <w:sz w:val="18"/>
        </w:rPr>
        <w:t> </w:t>
      </w:r>
      <w:r>
        <w:rPr>
          <w:spacing w:val="-5"/>
          <w:sz w:val="18"/>
        </w:rPr>
        <w:t>and</w:t>
      </w:r>
    </w:p>
    <w:p>
      <w:pPr>
        <w:pStyle w:val="ListParagraph"/>
        <w:numPr>
          <w:ilvl w:val="0"/>
          <w:numId w:val="4"/>
        </w:numPr>
        <w:tabs>
          <w:tab w:pos="1110" w:val="left" w:leader="none"/>
        </w:tabs>
        <w:spacing w:line="249" w:lineRule="auto" w:before="9" w:after="0"/>
        <w:ind w:left="1110" w:right="382" w:hanging="360"/>
        <w:jc w:val="left"/>
        <w:rPr>
          <w:sz w:val="18"/>
        </w:rPr>
      </w:pPr>
      <w:r>
        <w:rPr>
          <w:sz w:val="18"/>
        </w:rPr>
        <w:t>an increase in interest costs on debt balances as a result of higher average debt balances, partially offset by lower average interest</w:t>
      </w:r>
      <w:r>
        <w:rPr>
          <w:spacing w:val="40"/>
          <w:sz w:val="18"/>
        </w:rPr>
        <w:t> </w:t>
      </w:r>
      <w:r>
        <w:rPr>
          <w:sz w:val="18"/>
        </w:rPr>
        <w:t>rates as a result of our continuing focus on optimizing our debt footprint and total borrowing costs.</w:t>
      </w:r>
    </w:p>
    <w:p>
      <w:pPr>
        <w:pStyle w:val="BodyText"/>
        <w:spacing w:before="10"/>
      </w:pPr>
    </w:p>
    <w:p>
      <w:pPr>
        <w:pStyle w:val="BodyText"/>
        <w:spacing w:line="249" w:lineRule="auto" w:before="1"/>
        <w:ind w:left="390" w:right="385"/>
        <w:jc w:val="both"/>
      </w:pPr>
      <w:r>
        <w:rPr/>
        <w:t>See Note 4 and Note 7 to the consolidated financial statements for additional information on spectrum licenses and debt transactions, </w:t>
      </w:r>
      <w:r>
        <w:rPr>
          <w:spacing w:val="-2"/>
        </w:rPr>
        <w:t>respectively.</w:t>
      </w:r>
    </w:p>
    <w:p>
      <w:pPr>
        <w:pStyle w:val="BodyText"/>
        <w:spacing w:before="7"/>
      </w:pPr>
    </w:p>
    <w:p>
      <w:pPr>
        <w:pStyle w:val="Heading3"/>
      </w:pPr>
      <w:bookmarkStart w:name="Provision for Income Taxes " w:id="104"/>
      <w:bookmarkEnd w:id="104"/>
      <w:r>
        <w:rPr>
          <w:b w:val="0"/>
        </w:rPr>
      </w:r>
      <w:r>
        <w:rPr/>
        <w:t>Provision</w:t>
      </w:r>
      <w:r>
        <w:rPr>
          <w:spacing w:val="-6"/>
        </w:rPr>
        <w:t> </w:t>
      </w:r>
      <w:r>
        <w:rPr/>
        <w:t>for</w:t>
      </w:r>
      <w:r>
        <w:rPr>
          <w:spacing w:val="-3"/>
        </w:rPr>
        <w:t> </w:t>
      </w:r>
      <w:r>
        <w:rPr/>
        <w:t>Income</w:t>
      </w:r>
      <w:r>
        <w:rPr>
          <w:spacing w:val="-2"/>
        </w:rPr>
        <w:t> Taxes</w:t>
      </w:r>
    </w:p>
    <w:p>
      <w:pPr>
        <w:pStyle w:val="BodyText"/>
        <w:spacing w:before="5"/>
        <w:rPr>
          <w:b/>
          <w:sz w:val="14"/>
        </w:rPr>
      </w:pP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52"/>
        <w:gridCol w:w="3229"/>
        <w:gridCol w:w="1098"/>
        <w:gridCol w:w="937"/>
        <w:gridCol w:w="711"/>
      </w:tblGrid>
      <w:tr>
        <w:trPr>
          <w:trHeight w:val="219" w:hRule="atLeast"/>
        </w:trPr>
        <w:tc>
          <w:tcPr>
            <w:tcW w:w="10227" w:type="dxa"/>
            <w:gridSpan w:val="5"/>
          </w:tcPr>
          <w:p>
            <w:pPr>
              <w:pStyle w:val="TableParagraph"/>
              <w:spacing w:line="199" w:lineRule="exact"/>
              <w:ind w:right="47"/>
              <w:rPr>
                <w:sz w:val="18"/>
              </w:rPr>
            </w:pPr>
            <w:r>
              <w:rPr>
                <w:sz w:val="18"/>
              </w:rPr>
              <w:t>(dollars</w:t>
            </w:r>
            <w:r>
              <w:rPr>
                <w:spacing w:val="-5"/>
                <w:sz w:val="18"/>
              </w:rPr>
              <w:t> </w:t>
            </w:r>
            <w:r>
              <w:rPr>
                <w:sz w:val="18"/>
              </w:rPr>
              <w:t>in</w:t>
            </w:r>
            <w:r>
              <w:rPr>
                <w:spacing w:val="-3"/>
                <w:sz w:val="18"/>
              </w:rPr>
              <w:t> </w:t>
            </w:r>
            <w:r>
              <w:rPr>
                <w:spacing w:val="-2"/>
                <w:sz w:val="18"/>
              </w:rPr>
              <w:t>millions)</w:t>
            </w:r>
          </w:p>
        </w:tc>
      </w:tr>
      <w:tr>
        <w:trPr>
          <w:trHeight w:val="239" w:hRule="atLeast"/>
        </w:trPr>
        <w:tc>
          <w:tcPr>
            <w:tcW w:w="10227" w:type="dxa"/>
            <w:gridSpan w:val="5"/>
          </w:tcPr>
          <w:p>
            <w:pPr>
              <w:pStyle w:val="TableParagraph"/>
              <w:spacing w:before="12"/>
              <w:ind w:right="46"/>
              <w:rPr>
                <w:b/>
                <w:sz w:val="18"/>
              </w:rPr>
            </w:pPr>
            <w:r>
              <w:rPr>
                <w:b/>
                <w:spacing w:val="-2"/>
                <w:sz w:val="18"/>
              </w:rPr>
              <w:t>Increase/(Decrease)</w:t>
            </w:r>
          </w:p>
        </w:tc>
      </w:tr>
      <w:tr>
        <w:trPr>
          <w:trHeight w:val="220" w:hRule="atLeast"/>
        </w:trPr>
        <w:tc>
          <w:tcPr>
            <w:tcW w:w="4252" w:type="dxa"/>
            <w:tcBorders>
              <w:bottom w:val="single" w:sz="8" w:space="0" w:color="000000"/>
            </w:tcBorders>
          </w:tcPr>
          <w:p>
            <w:pPr>
              <w:pStyle w:val="TableParagraph"/>
              <w:spacing w:line="200" w:lineRule="exact"/>
              <w:ind w:left="52"/>
              <w:jc w:val="left"/>
              <w:rPr>
                <w:sz w:val="18"/>
              </w:rPr>
            </w:pPr>
            <w:r>
              <w:rPr>
                <w:sz w:val="18"/>
              </w:rPr>
              <w:t>Years</w:t>
            </w:r>
            <w:r>
              <w:rPr>
                <w:spacing w:val="-5"/>
                <w:sz w:val="18"/>
              </w:rPr>
              <w:t> </w:t>
            </w:r>
            <w:r>
              <w:rPr>
                <w:sz w:val="18"/>
              </w:rPr>
              <w:t>Ended</w:t>
            </w:r>
            <w:r>
              <w:rPr>
                <w:spacing w:val="-1"/>
                <w:sz w:val="18"/>
              </w:rPr>
              <w:t> </w:t>
            </w:r>
            <w:r>
              <w:rPr>
                <w:sz w:val="18"/>
              </w:rPr>
              <w:t>December</w:t>
            </w:r>
            <w:r>
              <w:rPr>
                <w:spacing w:val="-1"/>
                <w:sz w:val="18"/>
              </w:rPr>
              <w:t> </w:t>
            </w:r>
            <w:r>
              <w:rPr>
                <w:spacing w:val="-5"/>
                <w:sz w:val="18"/>
              </w:rPr>
              <w:t>31,</w:t>
            </w:r>
          </w:p>
        </w:tc>
        <w:tc>
          <w:tcPr>
            <w:tcW w:w="3229" w:type="dxa"/>
            <w:tcBorders>
              <w:bottom w:val="single" w:sz="8" w:space="0" w:color="000000"/>
            </w:tcBorders>
          </w:tcPr>
          <w:p>
            <w:pPr>
              <w:pStyle w:val="TableParagraph"/>
              <w:spacing w:line="200" w:lineRule="exact"/>
              <w:ind w:right="106"/>
              <w:rPr>
                <w:b/>
                <w:sz w:val="18"/>
              </w:rPr>
            </w:pPr>
            <w:r>
              <w:rPr>
                <w:b/>
                <w:spacing w:val="-4"/>
                <w:sz w:val="18"/>
              </w:rPr>
              <w:t>2021</w:t>
            </w:r>
          </w:p>
        </w:tc>
        <w:tc>
          <w:tcPr>
            <w:tcW w:w="1098" w:type="dxa"/>
            <w:tcBorders>
              <w:bottom w:val="single" w:sz="8" w:space="0" w:color="000000"/>
            </w:tcBorders>
          </w:tcPr>
          <w:p>
            <w:pPr>
              <w:pStyle w:val="TableParagraph"/>
              <w:spacing w:line="200" w:lineRule="exact"/>
              <w:ind w:right="124"/>
              <w:rPr>
                <w:sz w:val="18"/>
              </w:rPr>
            </w:pPr>
            <w:r>
              <w:rPr>
                <w:spacing w:val="-4"/>
                <w:sz w:val="18"/>
              </w:rPr>
              <w:t>2020</w:t>
            </w:r>
          </w:p>
        </w:tc>
        <w:tc>
          <w:tcPr>
            <w:tcW w:w="1648" w:type="dxa"/>
            <w:gridSpan w:val="2"/>
            <w:tcBorders>
              <w:top w:val="single" w:sz="8" w:space="0" w:color="000000"/>
              <w:bottom w:val="single" w:sz="8" w:space="0" w:color="000000"/>
            </w:tcBorders>
          </w:tcPr>
          <w:p>
            <w:pPr>
              <w:pStyle w:val="TableParagraph"/>
              <w:spacing w:line="200" w:lineRule="exact"/>
              <w:ind w:left="318"/>
              <w:jc w:val="left"/>
              <w:rPr>
                <w:b/>
                <w:sz w:val="18"/>
              </w:rPr>
            </w:pPr>
            <w:r>
              <w:rPr>
                <w:b/>
                <w:sz w:val="18"/>
              </w:rPr>
              <w:t>2021 vs. </w:t>
            </w:r>
            <w:r>
              <w:rPr>
                <w:b/>
                <w:spacing w:val="-4"/>
                <w:sz w:val="18"/>
              </w:rPr>
              <w:t>2020</w:t>
            </w:r>
          </w:p>
        </w:tc>
      </w:tr>
      <w:tr>
        <w:trPr>
          <w:trHeight w:val="230" w:hRule="atLeast"/>
        </w:trPr>
        <w:tc>
          <w:tcPr>
            <w:tcW w:w="4252" w:type="dxa"/>
            <w:tcBorders>
              <w:top w:val="single" w:sz="8" w:space="0" w:color="000000"/>
            </w:tcBorders>
            <w:shd w:val="clear" w:color="auto" w:fill="D9D9D9"/>
          </w:tcPr>
          <w:p>
            <w:pPr>
              <w:pStyle w:val="TableParagraph"/>
              <w:spacing w:line="188" w:lineRule="exact" w:before="21"/>
              <w:ind w:left="52"/>
              <w:jc w:val="left"/>
              <w:rPr>
                <w:sz w:val="18"/>
              </w:rPr>
            </w:pPr>
            <w:r>
              <w:rPr>
                <w:sz w:val="18"/>
              </w:rPr>
              <w:t>Provision for income </w:t>
            </w:r>
            <w:r>
              <w:rPr>
                <w:spacing w:val="-2"/>
                <w:sz w:val="18"/>
              </w:rPr>
              <w:t>taxes</w:t>
            </w:r>
          </w:p>
        </w:tc>
        <w:tc>
          <w:tcPr>
            <w:tcW w:w="3229" w:type="dxa"/>
            <w:tcBorders>
              <w:top w:val="single" w:sz="8" w:space="0" w:color="000000"/>
            </w:tcBorders>
            <w:shd w:val="clear" w:color="auto" w:fill="D9D9D9"/>
          </w:tcPr>
          <w:p>
            <w:pPr>
              <w:pStyle w:val="TableParagraph"/>
              <w:tabs>
                <w:tab w:pos="292" w:val="left" w:leader="none"/>
              </w:tabs>
              <w:spacing w:line="200" w:lineRule="exact"/>
              <w:ind w:right="308"/>
              <w:rPr>
                <w:b/>
                <w:sz w:val="18"/>
              </w:rPr>
            </w:pPr>
            <w:r>
              <w:rPr>
                <w:b/>
                <w:spacing w:val="-10"/>
                <w:sz w:val="18"/>
              </w:rPr>
              <w:t>$</w:t>
            </w:r>
            <w:r>
              <w:rPr>
                <w:b/>
                <w:sz w:val="18"/>
              </w:rPr>
              <w:tab/>
            </w:r>
            <w:r>
              <w:rPr>
                <w:b/>
                <w:spacing w:val="-2"/>
                <w:sz w:val="18"/>
              </w:rPr>
              <w:t>6,802</w:t>
            </w:r>
          </w:p>
        </w:tc>
        <w:tc>
          <w:tcPr>
            <w:tcW w:w="1098" w:type="dxa"/>
            <w:tcBorders>
              <w:top w:val="single" w:sz="8" w:space="0" w:color="000000"/>
            </w:tcBorders>
            <w:shd w:val="clear" w:color="auto" w:fill="D9D9D9"/>
          </w:tcPr>
          <w:p>
            <w:pPr>
              <w:pStyle w:val="TableParagraph"/>
              <w:tabs>
                <w:tab w:pos="394" w:val="left" w:leader="none"/>
              </w:tabs>
              <w:spacing w:line="200" w:lineRule="exact"/>
              <w:ind w:left="71"/>
              <w:jc w:val="left"/>
              <w:rPr>
                <w:sz w:val="18"/>
              </w:rPr>
            </w:pPr>
            <w:r>
              <w:rPr>
                <w:spacing w:val="-10"/>
                <w:sz w:val="18"/>
              </w:rPr>
              <w:t>$</w:t>
            </w:r>
            <w:r>
              <w:rPr>
                <w:sz w:val="18"/>
              </w:rPr>
              <w:tab/>
            </w:r>
            <w:r>
              <w:rPr>
                <w:spacing w:val="-2"/>
                <w:sz w:val="18"/>
              </w:rPr>
              <w:t>5,619</w:t>
            </w:r>
          </w:p>
        </w:tc>
        <w:tc>
          <w:tcPr>
            <w:tcW w:w="937" w:type="dxa"/>
            <w:tcBorders>
              <w:top w:val="single" w:sz="8" w:space="0" w:color="000000"/>
            </w:tcBorders>
            <w:shd w:val="clear" w:color="auto" w:fill="D9D9D9"/>
          </w:tcPr>
          <w:p>
            <w:pPr>
              <w:pStyle w:val="TableParagraph"/>
              <w:tabs>
                <w:tab w:pos="360" w:val="left" w:leader="none"/>
              </w:tabs>
              <w:spacing w:line="200" w:lineRule="exact"/>
              <w:ind w:left="53"/>
              <w:jc w:val="left"/>
              <w:rPr>
                <w:sz w:val="18"/>
              </w:rPr>
            </w:pPr>
            <w:r>
              <w:rPr>
                <w:spacing w:val="-10"/>
                <w:sz w:val="18"/>
              </w:rPr>
              <w:t>$</w:t>
            </w:r>
            <w:r>
              <w:rPr>
                <w:sz w:val="18"/>
              </w:rPr>
              <w:tab/>
            </w:r>
            <w:r>
              <w:rPr>
                <w:spacing w:val="-2"/>
                <w:sz w:val="18"/>
              </w:rPr>
              <w:t>1,183</w:t>
            </w:r>
          </w:p>
        </w:tc>
        <w:tc>
          <w:tcPr>
            <w:tcW w:w="711" w:type="dxa"/>
            <w:tcBorders>
              <w:top w:val="single" w:sz="8" w:space="0" w:color="000000"/>
            </w:tcBorders>
            <w:shd w:val="clear" w:color="auto" w:fill="D9D9D9"/>
          </w:tcPr>
          <w:p>
            <w:pPr>
              <w:pStyle w:val="TableParagraph"/>
              <w:spacing w:line="200" w:lineRule="exact"/>
              <w:ind w:left="174"/>
              <w:jc w:val="left"/>
              <w:rPr>
                <w:sz w:val="18"/>
              </w:rPr>
            </w:pPr>
            <w:r>
              <w:rPr>
                <w:sz w:val="18"/>
              </w:rPr>
              <w:t>21.1</w:t>
            </w:r>
            <w:r>
              <w:rPr>
                <w:spacing w:val="14"/>
                <w:sz w:val="18"/>
              </w:rPr>
              <w:t> </w:t>
            </w:r>
            <w:r>
              <w:rPr>
                <w:spacing w:val="-10"/>
                <w:sz w:val="18"/>
              </w:rPr>
              <w:t>%</w:t>
            </w:r>
          </w:p>
        </w:tc>
      </w:tr>
      <w:tr>
        <w:trPr>
          <w:trHeight w:val="238" w:hRule="atLeast"/>
        </w:trPr>
        <w:tc>
          <w:tcPr>
            <w:tcW w:w="4252" w:type="dxa"/>
          </w:tcPr>
          <w:p>
            <w:pPr>
              <w:pStyle w:val="TableParagraph"/>
              <w:spacing w:line="187" w:lineRule="exact" w:before="31"/>
              <w:ind w:left="52"/>
              <w:jc w:val="left"/>
              <w:rPr>
                <w:sz w:val="18"/>
              </w:rPr>
            </w:pPr>
            <w:r>
              <w:rPr>
                <w:sz w:val="18"/>
              </w:rPr>
              <w:t>Effective income tax </w:t>
            </w:r>
            <w:r>
              <w:rPr>
                <w:spacing w:val="-4"/>
                <w:sz w:val="18"/>
              </w:rPr>
              <w:t>rate</w:t>
            </w:r>
          </w:p>
        </w:tc>
        <w:tc>
          <w:tcPr>
            <w:tcW w:w="3229" w:type="dxa"/>
          </w:tcPr>
          <w:p>
            <w:pPr>
              <w:pStyle w:val="TableParagraph"/>
              <w:spacing w:before="3"/>
              <w:ind w:right="68"/>
              <w:rPr>
                <w:b/>
                <w:sz w:val="18"/>
              </w:rPr>
            </w:pPr>
            <w:r>
              <w:rPr>
                <w:b/>
                <w:sz w:val="18"/>
              </w:rPr>
              <w:t>23.1</w:t>
            </w:r>
            <w:r>
              <w:rPr>
                <w:b/>
                <w:spacing w:val="14"/>
                <w:sz w:val="18"/>
              </w:rPr>
              <w:t> </w:t>
            </w:r>
            <w:r>
              <w:rPr>
                <w:b/>
                <w:spacing w:val="-10"/>
                <w:sz w:val="18"/>
              </w:rPr>
              <w:t>%</w:t>
            </w:r>
          </w:p>
        </w:tc>
        <w:tc>
          <w:tcPr>
            <w:tcW w:w="1098" w:type="dxa"/>
          </w:tcPr>
          <w:p>
            <w:pPr>
              <w:pStyle w:val="TableParagraph"/>
              <w:spacing w:before="3"/>
              <w:ind w:right="86"/>
              <w:rPr>
                <w:sz w:val="18"/>
              </w:rPr>
            </w:pPr>
            <w:r>
              <w:rPr>
                <w:sz w:val="18"/>
              </w:rPr>
              <w:t>23.4</w:t>
            </w:r>
            <w:r>
              <w:rPr>
                <w:spacing w:val="14"/>
                <w:sz w:val="18"/>
              </w:rPr>
              <w:t> </w:t>
            </w:r>
            <w:r>
              <w:rPr>
                <w:spacing w:val="-10"/>
                <w:sz w:val="18"/>
              </w:rPr>
              <w:t>%</w:t>
            </w:r>
          </w:p>
        </w:tc>
        <w:tc>
          <w:tcPr>
            <w:tcW w:w="937" w:type="dxa"/>
          </w:tcPr>
          <w:p>
            <w:pPr>
              <w:pStyle w:val="TableParagraph"/>
              <w:jc w:val="left"/>
              <w:rPr>
                <w:sz w:val="16"/>
              </w:rPr>
            </w:pPr>
          </w:p>
        </w:tc>
        <w:tc>
          <w:tcPr>
            <w:tcW w:w="711" w:type="dxa"/>
          </w:tcPr>
          <w:p>
            <w:pPr>
              <w:pStyle w:val="TableParagraph"/>
              <w:jc w:val="left"/>
              <w:rPr>
                <w:sz w:val="16"/>
              </w:rPr>
            </w:pPr>
          </w:p>
        </w:tc>
      </w:tr>
    </w:tbl>
    <w:p>
      <w:pPr>
        <w:pStyle w:val="BodyText"/>
        <w:spacing w:before="88"/>
        <w:rPr>
          <w:b/>
        </w:rPr>
      </w:pPr>
    </w:p>
    <w:p>
      <w:pPr>
        <w:pStyle w:val="BodyText"/>
        <w:spacing w:line="249" w:lineRule="auto" w:before="1"/>
        <w:ind w:left="390" w:right="383"/>
        <w:jc w:val="both"/>
      </w:pPr>
      <w:r>
        <w:rPr/>
        <w:t>The effective income tax rate is calculated by dividing the provision for income taxes by income before the provision for income taxes. The decrease in the effective income tax rate was primarily due to the sale of Verizon Media in the current period, partially offset by the non- recurring tax benefit recognized in 2020 from a series of legal entity restructurings. The increase in the provision for income taxes was primarily due to the increase in income before income taxes in the current period.</w:t>
      </w:r>
    </w:p>
    <w:p>
      <w:pPr>
        <w:pStyle w:val="BodyText"/>
        <w:spacing w:before="11"/>
      </w:pPr>
    </w:p>
    <w:p>
      <w:pPr>
        <w:pStyle w:val="BodyText"/>
        <w:spacing w:line="249" w:lineRule="auto" w:before="1"/>
        <w:ind w:left="390" w:right="389"/>
        <w:jc w:val="both"/>
      </w:pPr>
      <w:r>
        <w:rPr/>
        <w:t>A reconciliation of the statutory federal income tax rate to the effective income tax rate for each period is included in Note 12 to the consolidated financial statements.</w:t>
      </w:r>
    </w:p>
    <w:p>
      <w:pPr>
        <w:pStyle w:val="BodyText"/>
        <w:spacing w:before="2"/>
      </w:pPr>
    </w:p>
    <w:p>
      <w:pPr>
        <w:pStyle w:val="Heading1"/>
      </w:pPr>
      <w:bookmarkStart w:name="Consolidated Net Income, Consolidated EB" w:id="105"/>
      <w:bookmarkEnd w:id="105"/>
      <w:r>
        <w:rPr>
          <w:b w:val="0"/>
        </w:rPr>
      </w:r>
      <w:r>
        <w:rPr>
          <w:color w:val="E10019"/>
        </w:rPr>
        <w:t>Consolidated</w:t>
      </w:r>
      <w:r>
        <w:rPr>
          <w:color w:val="E10019"/>
          <w:spacing w:val="-6"/>
        </w:rPr>
        <w:t> </w:t>
      </w:r>
      <w:r>
        <w:rPr>
          <w:color w:val="E10019"/>
        </w:rPr>
        <w:t>Net</w:t>
      </w:r>
      <w:r>
        <w:rPr>
          <w:color w:val="E10019"/>
          <w:spacing w:val="-2"/>
        </w:rPr>
        <w:t> </w:t>
      </w:r>
      <w:r>
        <w:rPr>
          <w:color w:val="E10019"/>
        </w:rPr>
        <w:t>Income,</w:t>
      </w:r>
      <w:r>
        <w:rPr>
          <w:color w:val="E10019"/>
          <w:spacing w:val="-3"/>
        </w:rPr>
        <w:t> </w:t>
      </w:r>
      <w:r>
        <w:rPr>
          <w:color w:val="E10019"/>
        </w:rPr>
        <w:t>Consolidated</w:t>
      </w:r>
      <w:r>
        <w:rPr>
          <w:color w:val="E10019"/>
          <w:spacing w:val="-3"/>
        </w:rPr>
        <w:t> </w:t>
      </w:r>
      <w:r>
        <w:rPr>
          <w:color w:val="E10019"/>
        </w:rPr>
        <w:t>EBITDA</w:t>
      </w:r>
      <w:r>
        <w:rPr>
          <w:color w:val="E10019"/>
          <w:spacing w:val="-3"/>
        </w:rPr>
        <w:t> </w:t>
      </w:r>
      <w:r>
        <w:rPr>
          <w:color w:val="E10019"/>
        </w:rPr>
        <w:t>and</w:t>
      </w:r>
      <w:r>
        <w:rPr>
          <w:color w:val="E10019"/>
          <w:spacing w:val="-4"/>
        </w:rPr>
        <w:t> </w:t>
      </w:r>
      <w:r>
        <w:rPr>
          <w:color w:val="E10019"/>
        </w:rPr>
        <w:t>Consolidated</w:t>
      </w:r>
      <w:r>
        <w:rPr>
          <w:color w:val="E10019"/>
          <w:spacing w:val="-3"/>
        </w:rPr>
        <w:t> </w:t>
      </w:r>
      <w:r>
        <w:rPr>
          <w:color w:val="E10019"/>
        </w:rPr>
        <w:t>Adjusted</w:t>
      </w:r>
      <w:r>
        <w:rPr>
          <w:color w:val="E10019"/>
          <w:spacing w:val="-3"/>
        </w:rPr>
        <w:t> </w:t>
      </w:r>
      <w:r>
        <w:rPr>
          <w:color w:val="E10019"/>
          <w:spacing w:val="-2"/>
        </w:rPr>
        <w:t>EBITDA</w:t>
      </w:r>
    </w:p>
    <w:p>
      <w:pPr>
        <w:pStyle w:val="BodyText"/>
        <w:spacing w:line="249" w:lineRule="auto" w:before="118"/>
        <w:ind w:left="390" w:right="384"/>
        <w:jc w:val="both"/>
      </w:pPr>
      <w:r>
        <w:rPr/>
        <w:t>Consolidated earnings before interest, taxes, depreciation and amortization expenses (Consolidated EBITDA) and Consolidated Adjusted EBITDA, which are presented below, are non-generally accepted accounting principles (GAAP) measures that we believe are useful to management, investors and other users of our financial information in evaluating operating profitability on a more variable cost basis as they exclude the depreciation and amortization expense related primarily to capital expenditures and acquisitions that occurred in prior years, as well as</w:t>
      </w:r>
      <w:r>
        <w:rPr>
          <w:spacing w:val="-1"/>
        </w:rPr>
        <w:t> </w:t>
      </w:r>
      <w:r>
        <w:rPr/>
        <w:t>in</w:t>
      </w:r>
      <w:r>
        <w:rPr>
          <w:spacing w:val="-1"/>
        </w:rPr>
        <w:t> </w:t>
      </w:r>
      <w:r>
        <w:rPr/>
        <w:t>evaluating</w:t>
      </w:r>
      <w:r>
        <w:rPr>
          <w:spacing w:val="-1"/>
        </w:rPr>
        <w:t> </w:t>
      </w:r>
      <w:r>
        <w:rPr/>
        <w:t>operating</w:t>
      </w:r>
      <w:r>
        <w:rPr>
          <w:spacing w:val="-1"/>
        </w:rPr>
        <w:t> </w:t>
      </w:r>
      <w:r>
        <w:rPr/>
        <w:t>performance in</w:t>
      </w:r>
      <w:r>
        <w:rPr>
          <w:spacing w:val="-1"/>
        </w:rPr>
        <w:t> </w:t>
      </w:r>
      <w:r>
        <w:rPr/>
        <w:t>relation</w:t>
      </w:r>
      <w:r>
        <w:rPr>
          <w:spacing w:val="-1"/>
        </w:rPr>
        <w:t> </w:t>
      </w:r>
      <w:r>
        <w:rPr/>
        <w:t>to</w:t>
      </w:r>
      <w:r>
        <w:rPr>
          <w:spacing w:val="-1"/>
        </w:rPr>
        <w:t> </w:t>
      </w:r>
      <w:r>
        <w:rPr/>
        <w:t>Verizon’s</w:t>
      </w:r>
      <w:r>
        <w:rPr>
          <w:spacing w:val="-1"/>
        </w:rPr>
        <w:t> </w:t>
      </w:r>
      <w:r>
        <w:rPr/>
        <w:t>competitors.</w:t>
      </w:r>
      <w:r>
        <w:rPr>
          <w:spacing w:val="-1"/>
        </w:rPr>
        <w:t> </w:t>
      </w:r>
      <w:r>
        <w:rPr/>
        <w:t>Consolidated</w:t>
      </w:r>
      <w:r>
        <w:rPr>
          <w:spacing w:val="-1"/>
        </w:rPr>
        <w:t> </w:t>
      </w:r>
      <w:r>
        <w:rPr/>
        <w:t>EBITDA</w:t>
      </w:r>
      <w:r>
        <w:rPr>
          <w:spacing w:val="-1"/>
        </w:rPr>
        <w:t> </w:t>
      </w:r>
      <w:r>
        <w:rPr/>
        <w:t>is</w:t>
      </w:r>
      <w:r>
        <w:rPr>
          <w:spacing w:val="-1"/>
        </w:rPr>
        <w:t> </w:t>
      </w:r>
      <w:r>
        <w:rPr/>
        <w:t>calculated</w:t>
      </w:r>
      <w:r>
        <w:rPr>
          <w:spacing w:val="-1"/>
        </w:rPr>
        <w:t> </w:t>
      </w:r>
      <w:r>
        <w:rPr/>
        <w:t>by</w:t>
      </w:r>
      <w:r>
        <w:rPr>
          <w:spacing w:val="-1"/>
        </w:rPr>
        <w:t> </w:t>
      </w:r>
      <w:r>
        <w:rPr/>
        <w:t>adding</w:t>
      </w:r>
      <w:r>
        <w:rPr>
          <w:spacing w:val="-1"/>
        </w:rPr>
        <w:t> </w:t>
      </w:r>
      <w:r>
        <w:rPr/>
        <w:t>back</w:t>
      </w:r>
      <w:r>
        <w:rPr>
          <w:spacing w:val="-1"/>
        </w:rPr>
        <w:t> </w:t>
      </w:r>
      <w:r>
        <w:rPr/>
        <w:t>interest, taxes, depreciation and amortization expenses to net income.</w:t>
      </w:r>
    </w:p>
    <w:p>
      <w:pPr>
        <w:pStyle w:val="BodyText"/>
        <w:spacing w:before="13"/>
      </w:pPr>
    </w:p>
    <w:p>
      <w:pPr>
        <w:pStyle w:val="BodyText"/>
        <w:spacing w:line="249" w:lineRule="auto" w:before="1"/>
        <w:ind w:left="390" w:right="384"/>
        <w:jc w:val="both"/>
      </w:pPr>
      <w:r>
        <w:rPr/>
        <w:t>Consolidated Adjusted EBITDA is calculated by excluding from Consolidated EBITDA the effect of the following non-operational items: equity in earnings and losses of unconsolidated businesses and other income and expense, net, as well as the effect of special items. We believe that this measure is useful to management, investors and other users of our financial information in evaluating the effectiveness of our operations and underlying business trends in a manner that is consistent with management’s evaluation of business performance. We believe that Consolidated Adjusted EBITDA is widely used by investors to compare a company’s operating performance to its competitors by minimizing impacts caused by differences in capital structure, taxes, and depreciation and amortization policies. Further, the exclusion of</w:t>
      </w:r>
      <w:r>
        <w:rPr>
          <w:spacing w:val="40"/>
        </w:rPr>
        <w:t> </w:t>
      </w:r>
      <w:r>
        <w:rPr/>
        <w:t>non-operational items and special items enables comparability to prior period performance and trend analysis. See "Special Items" for additional information.</w:t>
      </w:r>
    </w:p>
    <w:p>
      <w:pPr>
        <w:pStyle w:val="BodyText"/>
        <w:spacing w:before="14"/>
      </w:pPr>
    </w:p>
    <w:p>
      <w:pPr>
        <w:pStyle w:val="BodyText"/>
        <w:spacing w:line="249" w:lineRule="auto" w:before="1"/>
        <w:ind w:left="390" w:right="387"/>
        <w:jc w:val="both"/>
      </w:pPr>
      <w:r>
        <w:rPr/>
        <w:t>It is management’s intent to provide non-GAAP financial information to enhance the understanding of Verizon’s GAAP financial</w:t>
      </w:r>
      <w:r>
        <w:rPr>
          <w:spacing w:val="40"/>
        </w:rPr>
        <w:t> </w:t>
      </w:r>
      <w:r>
        <w:rPr/>
        <w:t>information, and it should be considered by the reader in addition to, but not instead of, the financial statements prepared in accordance with GAAP. Each non-GAAP financial measure is presented along with the corresponding GAAP measure so as not to imply that more emphasis</w:t>
      </w:r>
    </w:p>
    <w:p>
      <w:pPr>
        <w:spacing w:after="0" w:line="249" w:lineRule="auto"/>
        <w:jc w:val="both"/>
        <w:sectPr>
          <w:pgSz w:w="11880" w:h="15480"/>
          <w:pgMar w:header="0" w:footer="584" w:top="320" w:bottom="780" w:left="420" w:right="420"/>
        </w:sectPr>
      </w:pPr>
    </w:p>
    <w:p>
      <w:pPr>
        <w:pStyle w:val="BodyText"/>
        <w:spacing w:line="249" w:lineRule="auto" w:before="69" w:after="57"/>
        <w:ind w:left="390" w:right="385"/>
        <w:jc w:val="both"/>
      </w:pPr>
      <w:r>
        <w:rPr/>
        <w:t>should be placed on the non-GAAP measure. We believe that providing these non-GAAP measures in addition to the GAAP measures allows management, investors and other users of our financial information to more fully and accurately assess both consolidated and segment performance.</w:t>
      </w:r>
      <w:r>
        <w:rPr>
          <w:spacing w:val="-2"/>
        </w:rPr>
        <w:t> </w:t>
      </w:r>
      <w:r>
        <w:rPr/>
        <w:t>The</w:t>
      </w:r>
      <w:r>
        <w:rPr>
          <w:spacing w:val="-2"/>
        </w:rPr>
        <w:t> </w:t>
      </w:r>
      <w:r>
        <w:rPr/>
        <w:t>non-GAAP</w:t>
      </w:r>
      <w:r>
        <w:rPr>
          <w:spacing w:val="-2"/>
        </w:rPr>
        <w:t> </w:t>
      </w:r>
      <w:r>
        <w:rPr/>
        <w:t>financial</w:t>
      </w:r>
      <w:r>
        <w:rPr>
          <w:spacing w:val="-2"/>
        </w:rPr>
        <w:t> </w:t>
      </w:r>
      <w:r>
        <w:rPr/>
        <w:t>information</w:t>
      </w:r>
      <w:r>
        <w:rPr>
          <w:spacing w:val="-2"/>
        </w:rPr>
        <w:t> </w:t>
      </w:r>
      <w:r>
        <w:rPr/>
        <w:t>presented</w:t>
      </w:r>
      <w:r>
        <w:rPr>
          <w:spacing w:val="-2"/>
        </w:rPr>
        <w:t> </w:t>
      </w:r>
      <w:r>
        <w:rPr/>
        <w:t>may</w:t>
      </w:r>
      <w:r>
        <w:rPr>
          <w:spacing w:val="-2"/>
        </w:rPr>
        <w:t> </w:t>
      </w:r>
      <w:r>
        <w:rPr/>
        <w:t>be</w:t>
      </w:r>
      <w:r>
        <w:rPr>
          <w:spacing w:val="-2"/>
        </w:rPr>
        <w:t> </w:t>
      </w:r>
      <w:r>
        <w:rPr/>
        <w:t>determined</w:t>
      </w:r>
      <w:r>
        <w:rPr>
          <w:spacing w:val="-2"/>
        </w:rPr>
        <w:t> </w:t>
      </w:r>
      <w:r>
        <w:rPr/>
        <w:t>or</w:t>
      </w:r>
      <w:r>
        <w:rPr>
          <w:spacing w:val="-2"/>
        </w:rPr>
        <w:t> </w:t>
      </w:r>
      <w:r>
        <w:rPr/>
        <w:t>calculated</w:t>
      </w:r>
      <w:r>
        <w:rPr>
          <w:spacing w:val="-2"/>
        </w:rPr>
        <w:t> </w:t>
      </w:r>
      <w:r>
        <w:rPr/>
        <w:t>differently</w:t>
      </w:r>
      <w:r>
        <w:rPr>
          <w:spacing w:val="-2"/>
        </w:rPr>
        <w:t> </w:t>
      </w:r>
      <w:r>
        <w:rPr/>
        <w:t>by</w:t>
      </w:r>
      <w:r>
        <w:rPr>
          <w:spacing w:val="-2"/>
        </w:rPr>
        <w:t> </w:t>
      </w:r>
      <w:r>
        <w:rPr/>
        <w:t>other</w:t>
      </w:r>
      <w:r>
        <w:rPr>
          <w:spacing w:val="-2"/>
        </w:rPr>
        <w:t> </w:t>
      </w:r>
      <w:r>
        <w:rPr/>
        <w:t>companies</w:t>
      </w:r>
      <w:r>
        <w:rPr>
          <w:spacing w:val="-2"/>
        </w:rPr>
        <w:t> </w:t>
      </w:r>
      <w:r>
        <w:rPr/>
        <w:t>and</w:t>
      </w:r>
      <w:r>
        <w:rPr>
          <w:spacing w:val="-2"/>
        </w:rPr>
        <w:t> </w:t>
      </w:r>
      <w:r>
        <w:rPr/>
        <w:t>may</w:t>
      </w:r>
      <w:r>
        <w:rPr>
          <w:spacing w:val="-2"/>
        </w:rPr>
        <w:t> </w:t>
      </w:r>
      <w:r>
        <w:rPr/>
        <w:t>not</w:t>
      </w:r>
      <w:r>
        <w:rPr>
          <w:spacing w:val="-2"/>
        </w:rPr>
        <w:t> </w:t>
      </w:r>
      <w:r>
        <w:rPr/>
        <w:t>be directly comparable to that of other companies.</w:t>
      </w: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42"/>
        <w:gridCol w:w="2869"/>
        <w:gridCol w:w="1233"/>
      </w:tblGrid>
      <w:tr>
        <w:trPr>
          <w:trHeight w:val="219" w:hRule="atLeast"/>
        </w:trPr>
        <w:tc>
          <w:tcPr>
            <w:tcW w:w="6142" w:type="dxa"/>
          </w:tcPr>
          <w:p>
            <w:pPr>
              <w:pStyle w:val="TableParagraph"/>
              <w:jc w:val="left"/>
              <w:rPr>
                <w:sz w:val="14"/>
              </w:rPr>
            </w:pPr>
          </w:p>
        </w:tc>
        <w:tc>
          <w:tcPr>
            <w:tcW w:w="4102" w:type="dxa"/>
            <w:gridSpan w:val="2"/>
          </w:tcPr>
          <w:p>
            <w:pPr>
              <w:pStyle w:val="TableParagraph"/>
              <w:spacing w:line="199" w:lineRule="exact"/>
              <w:ind w:left="2606"/>
              <w:jc w:val="left"/>
              <w:rPr>
                <w:sz w:val="18"/>
              </w:rPr>
            </w:pPr>
            <w:r>
              <w:rPr>
                <w:sz w:val="18"/>
              </w:rPr>
              <w:t>(dollars</w:t>
            </w:r>
            <w:r>
              <w:rPr>
                <w:spacing w:val="-5"/>
                <w:sz w:val="18"/>
              </w:rPr>
              <w:t> </w:t>
            </w:r>
            <w:r>
              <w:rPr>
                <w:sz w:val="18"/>
              </w:rPr>
              <w:t>in</w:t>
            </w:r>
            <w:r>
              <w:rPr>
                <w:spacing w:val="-3"/>
                <w:sz w:val="18"/>
              </w:rPr>
              <w:t> </w:t>
            </w:r>
            <w:r>
              <w:rPr>
                <w:spacing w:val="-2"/>
                <w:sz w:val="18"/>
              </w:rPr>
              <w:t>millions)</w:t>
            </w:r>
          </w:p>
        </w:tc>
      </w:tr>
      <w:tr>
        <w:trPr>
          <w:trHeight w:val="239" w:hRule="atLeast"/>
        </w:trPr>
        <w:tc>
          <w:tcPr>
            <w:tcW w:w="6142" w:type="dxa"/>
            <w:tcBorders>
              <w:bottom w:val="single" w:sz="8" w:space="0" w:color="auto"/>
            </w:tcBorders>
          </w:tcPr>
          <w:p>
            <w:pPr>
              <w:pStyle w:val="TableParagraph"/>
              <w:spacing w:before="12"/>
              <w:ind w:left="52"/>
              <w:jc w:val="left"/>
              <w:rPr>
                <w:sz w:val="18"/>
              </w:rPr>
            </w:pPr>
            <w:r>
              <w:rPr>
                <w:sz w:val="18"/>
              </w:rPr>
              <w:t>Years</w:t>
            </w:r>
            <w:r>
              <w:rPr>
                <w:spacing w:val="-5"/>
                <w:sz w:val="18"/>
              </w:rPr>
              <w:t> </w:t>
            </w:r>
            <w:r>
              <w:rPr>
                <w:sz w:val="18"/>
              </w:rPr>
              <w:t>Ended</w:t>
            </w:r>
            <w:r>
              <w:rPr>
                <w:spacing w:val="-1"/>
                <w:sz w:val="18"/>
              </w:rPr>
              <w:t> </w:t>
            </w:r>
            <w:r>
              <w:rPr>
                <w:sz w:val="18"/>
              </w:rPr>
              <w:t>December</w:t>
            </w:r>
            <w:r>
              <w:rPr>
                <w:spacing w:val="-1"/>
                <w:sz w:val="18"/>
              </w:rPr>
              <w:t> </w:t>
            </w:r>
            <w:r>
              <w:rPr>
                <w:spacing w:val="-5"/>
                <w:sz w:val="18"/>
              </w:rPr>
              <w:t>31,</w:t>
            </w:r>
          </w:p>
        </w:tc>
        <w:tc>
          <w:tcPr>
            <w:tcW w:w="2869" w:type="dxa"/>
            <w:tcBorders>
              <w:bottom w:val="single" w:sz="8" w:space="0" w:color="auto"/>
            </w:tcBorders>
          </w:tcPr>
          <w:p>
            <w:pPr>
              <w:pStyle w:val="TableParagraph"/>
              <w:spacing w:before="12"/>
              <w:ind w:right="106"/>
              <w:rPr>
                <w:b/>
                <w:sz w:val="18"/>
              </w:rPr>
            </w:pPr>
            <w:r>
              <w:rPr>
                <w:b/>
                <w:spacing w:val="-4"/>
                <w:sz w:val="18"/>
              </w:rPr>
              <w:t>2021</w:t>
            </w:r>
          </w:p>
        </w:tc>
        <w:tc>
          <w:tcPr>
            <w:tcW w:w="1233" w:type="dxa"/>
            <w:tcBorders>
              <w:bottom w:val="single" w:sz="8" w:space="0" w:color="auto"/>
            </w:tcBorders>
          </w:tcPr>
          <w:p>
            <w:pPr>
              <w:pStyle w:val="TableParagraph"/>
              <w:spacing w:before="12"/>
              <w:ind w:right="64"/>
              <w:rPr>
                <w:sz w:val="18"/>
              </w:rPr>
            </w:pPr>
            <w:r>
              <w:rPr>
                <w:spacing w:val="-4"/>
                <w:sz w:val="18"/>
              </w:rPr>
              <w:t>2020</w:t>
            </w:r>
          </w:p>
        </w:tc>
      </w:tr>
      <w:tr>
        <w:trPr>
          <w:trHeight w:val="230" w:hRule="atLeast"/>
        </w:trPr>
        <w:tc>
          <w:tcPr>
            <w:tcW w:w="6142" w:type="dxa"/>
            <w:tcBorders>
              <w:top w:val="single" w:sz="8" w:space="0" w:color="D9D9D9"/>
            </w:tcBorders>
            <w:shd w:val="clear" w:color="auto" w:fill="D9D9D9"/>
          </w:tcPr>
          <w:p>
            <w:pPr>
              <w:pStyle w:val="TableParagraph"/>
              <w:spacing w:line="191" w:lineRule="exact" w:before="18"/>
              <w:ind w:left="52"/>
              <w:jc w:val="left"/>
              <w:rPr>
                <w:b/>
                <w:sz w:val="18"/>
              </w:rPr>
            </w:pPr>
            <w:r>
              <w:rPr>
                <w:b/>
                <w:sz w:val="18"/>
              </w:rPr>
              <w:t>Consolidated</w:t>
            </w:r>
            <w:r>
              <w:rPr>
                <w:b/>
                <w:spacing w:val="-7"/>
                <w:sz w:val="18"/>
              </w:rPr>
              <w:t> </w:t>
            </w:r>
            <w:r>
              <w:rPr>
                <w:b/>
                <w:sz w:val="18"/>
              </w:rPr>
              <w:t>Net</w:t>
            </w:r>
            <w:r>
              <w:rPr>
                <w:b/>
                <w:spacing w:val="-5"/>
                <w:sz w:val="18"/>
              </w:rPr>
              <w:t> </w:t>
            </w:r>
            <w:r>
              <w:rPr>
                <w:b/>
                <w:spacing w:val="-2"/>
                <w:sz w:val="18"/>
              </w:rPr>
              <w:t>Income</w:t>
            </w:r>
          </w:p>
        </w:tc>
        <w:tc>
          <w:tcPr>
            <w:tcW w:w="2869" w:type="dxa"/>
            <w:tcBorders>
              <w:top w:val="single" w:sz="8" w:space="0" w:color="D9D9D9"/>
            </w:tcBorders>
            <w:shd w:val="clear" w:color="auto" w:fill="D9D9D9"/>
          </w:tcPr>
          <w:p>
            <w:pPr>
              <w:pStyle w:val="TableParagraph"/>
              <w:tabs>
                <w:tab w:pos="577" w:val="left" w:leader="none"/>
              </w:tabs>
              <w:spacing w:line="200" w:lineRule="exact"/>
              <w:ind w:right="129"/>
              <w:rPr>
                <w:b/>
                <w:sz w:val="18"/>
              </w:rPr>
            </w:pPr>
            <w:r>
              <w:rPr>
                <w:b/>
                <w:spacing w:val="-10"/>
                <w:sz w:val="18"/>
              </w:rPr>
              <w:t>$</w:t>
            </w:r>
            <w:r>
              <w:rPr>
                <w:b/>
                <w:sz w:val="18"/>
              </w:rPr>
              <w:tab/>
            </w:r>
            <w:r>
              <w:rPr>
                <w:b/>
                <w:spacing w:val="-2"/>
                <w:sz w:val="18"/>
              </w:rPr>
              <w:t>22,618</w:t>
            </w:r>
          </w:p>
        </w:tc>
        <w:tc>
          <w:tcPr>
            <w:tcW w:w="1233" w:type="dxa"/>
            <w:tcBorders>
              <w:top w:val="single" w:sz="8" w:space="0" w:color="D9D9D9"/>
            </w:tcBorders>
            <w:shd w:val="clear" w:color="auto" w:fill="D9D9D9"/>
          </w:tcPr>
          <w:p>
            <w:pPr>
              <w:pStyle w:val="TableParagraph"/>
              <w:tabs>
                <w:tab w:pos="577" w:val="left" w:leader="none"/>
              </w:tabs>
              <w:spacing w:line="200" w:lineRule="exact"/>
              <w:ind w:right="87"/>
              <w:rPr>
                <w:sz w:val="18"/>
              </w:rPr>
            </w:pPr>
            <w:r>
              <w:rPr>
                <w:spacing w:val="-10"/>
                <w:sz w:val="18"/>
              </w:rPr>
              <w:t>$</w:t>
            </w:r>
            <w:r>
              <w:rPr>
                <w:sz w:val="18"/>
              </w:rPr>
              <w:tab/>
            </w:r>
            <w:r>
              <w:rPr>
                <w:spacing w:val="-2"/>
                <w:sz w:val="18"/>
              </w:rPr>
              <w:t>18,348</w:t>
            </w:r>
          </w:p>
        </w:tc>
      </w:tr>
      <w:tr>
        <w:trPr>
          <w:trHeight w:val="240" w:hRule="atLeast"/>
        </w:trPr>
        <w:tc>
          <w:tcPr>
            <w:tcW w:w="6142" w:type="dxa"/>
          </w:tcPr>
          <w:p>
            <w:pPr>
              <w:pStyle w:val="TableParagraph"/>
              <w:spacing w:line="188" w:lineRule="exact" w:before="31"/>
              <w:ind w:left="52"/>
              <w:jc w:val="left"/>
              <w:rPr>
                <w:sz w:val="18"/>
              </w:rPr>
            </w:pPr>
            <w:r>
              <w:rPr>
                <w:spacing w:val="-4"/>
                <w:sz w:val="18"/>
              </w:rPr>
              <w:t>Add:</w:t>
            </w:r>
          </w:p>
        </w:tc>
        <w:tc>
          <w:tcPr>
            <w:tcW w:w="2869" w:type="dxa"/>
          </w:tcPr>
          <w:p>
            <w:pPr>
              <w:pStyle w:val="TableParagraph"/>
              <w:jc w:val="left"/>
              <w:rPr>
                <w:sz w:val="16"/>
              </w:rPr>
            </w:pPr>
          </w:p>
        </w:tc>
        <w:tc>
          <w:tcPr>
            <w:tcW w:w="1233" w:type="dxa"/>
          </w:tcPr>
          <w:p>
            <w:pPr>
              <w:pStyle w:val="TableParagraph"/>
              <w:jc w:val="left"/>
              <w:rPr>
                <w:sz w:val="16"/>
              </w:rPr>
            </w:pPr>
          </w:p>
        </w:tc>
      </w:tr>
      <w:tr>
        <w:trPr>
          <w:trHeight w:val="226" w:hRule="atLeast"/>
        </w:trPr>
        <w:tc>
          <w:tcPr>
            <w:tcW w:w="6142" w:type="dxa"/>
            <w:shd w:val="clear" w:color="auto" w:fill="D9D9D9"/>
          </w:tcPr>
          <w:p>
            <w:pPr>
              <w:pStyle w:val="TableParagraph"/>
              <w:spacing w:before="3"/>
              <w:ind w:left="292"/>
              <w:jc w:val="left"/>
              <w:rPr>
                <w:sz w:val="18"/>
              </w:rPr>
            </w:pPr>
            <w:r>
              <w:rPr>
                <w:sz w:val="18"/>
              </w:rPr>
              <w:t>Provision for income </w:t>
            </w:r>
            <w:r>
              <w:rPr>
                <w:spacing w:val="-2"/>
                <w:sz w:val="18"/>
              </w:rPr>
              <w:t>taxes</w:t>
            </w:r>
          </w:p>
        </w:tc>
        <w:tc>
          <w:tcPr>
            <w:tcW w:w="2869" w:type="dxa"/>
            <w:shd w:val="clear" w:color="auto" w:fill="D9D9D9"/>
          </w:tcPr>
          <w:p>
            <w:pPr>
              <w:pStyle w:val="TableParagraph"/>
              <w:spacing w:before="3"/>
              <w:ind w:right="129"/>
              <w:rPr>
                <w:b/>
                <w:sz w:val="18"/>
              </w:rPr>
            </w:pPr>
            <w:r>
              <w:rPr>
                <w:b/>
                <w:spacing w:val="-2"/>
                <w:sz w:val="18"/>
              </w:rPr>
              <w:t>6,802</w:t>
            </w:r>
          </w:p>
        </w:tc>
        <w:tc>
          <w:tcPr>
            <w:tcW w:w="1233" w:type="dxa"/>
            <w:shd w:val="clear" w:color="auto" w:fill="D9D9D9"/>
          </w:tcPr>
          <w:p>
            <w:pPr>
              <w:pStyle w:val="TableParagraph"/>
              <w:spacing w:before="3"/>
              <w:ind w:right="87"/>
              <w:rPr>
                <w:sz w:val="18"/>
              </w:rPr>
            </w:pPr>
            <w:r>
              <w:rPr>
                <w:spacing w:val="-2"/>
                <w:sz w:val="18"/>
              </w:rPr>
              <w:t>5,619</w:t>
            </w:r>
          </w:p>
        </w:tc>
      </w:tr>
      <w:tr>
        <w:trPr>
          <w:trHeight w:val="253" w:hRule="atLeast"/>
        </w:trPr>
        <w:tc>
          <w:tcPr>
            <w:tcW w:w="6142" w:type="dxa"/>
          </w:tcPr>
          <w:p>
            <w:pPr>
              <w:pStyle w:val="TableParagraph"/>
              <w:spacing w:before="3"/>
              <w:ind w:left="292"/>
              <w:jc w:val="left"/>
              <w:rPr>
                <w:sz w:val="18"/>
              </w:rPr>
            </w:pPr>
            <w:r>
              <w:rPr>
                <w:sz w:val="18"/>
              </w:rPr>
              <w:t>Interest </w:t>
            </w:r>
            <w:r>
              <w:rPr>
                <w:spacing w:val="-2"/>
                <w:sz w:val="18"/>
              </w:rPr>
              <w:t>expense</w:t>
            </w:r>
            <w:r>
              <w:rPr>
                <w:spacing w:val="-2"/>
                <w:sz w:val="18"/>
                <w:vertAlign w:val="superscript"/>
              </w:rPr>
              <w:t>(1)</w:t>
            </w:r>
          </w:p>
        </w:tc>
        <w:tc>
          <w:tcPr>
            <w:tcW w:w="2869" w:type="dxa"/>
          </w:tcPr>
          <w:p>
            <w:pPr>
              <w:pStyle w:val="TableParagraph"/>
              <w:spacing w:before="3"/>
              <w:ind w:right="128"/>
              <w:rPr>
                <w:b/>
                <w:sz w:val="18"/>
              </w:rPr>
            </w:pPr>
            <w:r>
              <w:rPr>
                <w:b/>
                <w:spacing w:val="-2"/>
                <w:sz w:val="18"/>
              </w:rPr>
              <w:t>3,485</w:t>
            </w:r>
          </w:p>
        </w:tc>
        <w:tc>
          <w:tcPr>
            <w:tcW w:w="1233" w:type="dxa"/>
          </w:tcPr>
          <w:p>
            <w:pPr>
              <w:pStyle w:val="TableParagraph"/>
              <w:spacing w:before="3"/>
              <w:ind w:right="87"/>
              <w:rPr>
                <w:sz w:val="18"/>
              </w:rPr>
            </w:pPr>
            <w:r>
              <w:rPr>
                <w:spacing w:val="-2"/>
                <w:sz w:val="18"/>
              </w:rPr>
              <w:t>4,247</w:t>
            </w:r>
          </w:p>
        </w:tc>
      </w:tr>
      <w:tr>
        <w:trPr>
          <w:trHeight w:val="230" w:hRule="atLeast"/>
        </w:trPr>
        <w:tc>
          <w:tcPr>
            <w:tcW w:w="6142" w:type="dxa"/>
            <w:shd w:val="clear" w:color="auto" w:fill="D9D9D9"/>
          </w:tcPr>
          <w:p>
            <w:pPr>
              <w:pStyle w:val="TableParagraph"/>
              <w:spacing w:before="3"/>
              <w:ind w:left="292"/>
              <w:jc w:val="left"/>
              <w:rPr>
                <w:sz w:val="18"/>
              </w:rPr>
            </w:pPr>
            <w:r>
              <w:rPr>
                <w:sz w:val="18"/>
              </w:rPr>
              <w:t>Depreciation and amortization </w:t>
            </w:r>
            <w:r>
              <w:rPr>
                <w:spacing w:val="-2"/>
                <w:sz w:val="18"/>
              </w:rPr>
              <w:t>expense</w:t>
            </w:r>
          </w:p>
        </w:tc>
        <w:tc>
          <w:tcPr>
            <w:tcW w:w="2869" w:type="dxa"/>
            <w:tcBorders>
              <w:bottom w:val="single" w:sz="8" w:space="0" w:color="000000"/>
            </w:tcBorders>
            <w:shd w:val="clear" w:color="auto" w:fill="D9D9D9"/>
          </w:tcPr>
          <w:p>
            <w:pPr>
              <w:pStyle w:val="TableParagraph"/>
              <w:spacing w:before="3"/>
              <w:ind w:right="128"/>
              <w:rPr>
                <w:b/>
                <w:sz w:val="18"/>
              </w:rPr>
            </w:pPr>
            <w:r>
              <w:rPr>
                <w:b/>
                <w:spacing w:val="-2"/>
                <w:sz w:val="18"/>
              </w:rPr>
              <w:t>16,206</w:t>
            </w:r>
          </w:p>
        </w:tc>
        <w:tc>
          <w:tcPr>
            <w:tcW w:w="1233" w:type="dxa"/>
            <w:tcBorders>
              <w:bottom w:val="single" w:sz="8" w:space="0" w:color="000000"/>
            </w:tcBorders>
            <w:shd w:val="clear" w:color="auto" w:fill="D9D9D9"/>
          </w:tcPr>
          <w:p>
            <w:pPr>
              <w:pStyle w:val="TableParagraph"/>
              <w:spacing w:before="3"/>
              <w:ind w:right="87"/>
              <w:rPr>
                <w:sz w:val="18"/>
              </w:rPr>
            </w:pPr>
            <w:r>
              <w:rPr>
                <w:spacing w:val="-2"/>
                <w:sz w:val="18"/>
              </w:rPr>
              <w:t>16,720</w:t>
            </w:r>
          </w:p>
        </w:tc>
      </w:tr>
      <w:tr>
        <w:trPr>
          <w:trHeight w:val="207" w:hRule="atLeast"/>
        </w:trPr>
        <w:tc>
          <w:tcPr>
            <w:tcW w:w="6142" w:type="dxa"/>
          </w:tcPr>
          <w:p>
            <w:pPr>
              <w:pStyle w:val="TableParagraph"/>
              <w:spacing w:line="169" w:lineRule="exact" w:before="18"/>
              <w:ind w:left="52"/>
              <w:jc w:val="left"/>
              <w:rPr>
                <w:b/>
                <w:sz w:val="18"/>
              </w:rPr>
            </w:pPr>
            <w:r>
              <w:rPr>
                <w:b/>
                <w:spacing w:val="-2"/>
                <w:sz w:val="18"/>
              </w:rPr>
              <w:t>Consolidated</w:t>
            </w:r>
            <w:r>
              <w:rPr>
                <w:b/>
                <w:spacing w:val="12"/>
                <w:sz w:val="18"/>
              </w:rPr>
              <w:t> </w:t>
            </w:r>
            <w:r>
              <w:rPr>
                <w:b/>
                <w:spacing w:val="-2"/>
                <w:sz w:val="18"/>
              </w:rPr>
              <w:t>EBITDA</w:t>
            </w:r>
          </w:p>
        </w:tc>
        <w:tc>
          <w:tcPr>
            <w:tcW w:w="2869" w:type="dxa"/>
            <w:tcBorders>
              <w:top w:val="single" w:sz="8" w:space="0" w:color="000000"/>
              <w:bottom w:val="single" w:sz="18" w:space="0" w:color="000000"/>
            </w:tcBorders>
          </w:tcPr>
          <w:p>
            <w:pPr>
              <w:pStyle w:val="TableParagraph"/>
              <w:tabs>
                <w:tab w:pos="577" w:val="left" w:leader="none"/>
              </w:tabs>
              <w:spacing w:line="188" w:lineRule="exact"/>
              <w:ind w:right="129"/>
              <w:rPr>
                <w:b/>
                <w:sz w:val="18"/>
              </w:rPr>
            </w:pPr>
            <w:r>
              <w:rPr>
                <w:b/>
                <w:spacing w:val="-10"/>
                <w:sz w:val="18"/>
              </w:rPr>
              <w:t>$</w:t>
            </w:r>
            <w:r>
              <w:rPr>
                <w:b/>
                <w:sz w:val="18"/>
              </w:rPr>
              <w:tab/>
            </w:r>
            <w:r>
              <w:rPr>
                <w:b/>
                <w:spacing w:val="-2"/>
                <w:sz w:val="18"/>
              </w:rPr>
              <w:t>49,111</w:t>
            </w:r>
          </w:p>
        </w:tc>
        <w:tc>
          <w:tcPr>
            <w:tcW w:w="1233" w:type="dxa"/>
            <w:tcBorders>
              <w:top w:val="single" w:sz="8" w:space="0" w:color="000000"/>
              <w:bottom w:val="single" w:sz="18" w:space="0" w:color="000000"/>
            </w:tcBorders>
          </w:tcPr>
          <w:p>
            <w:pPr>
              <w:pStyle w:val="TableParagraph"/>
              <w:tabs>
                <w:tab w:pos="577" w:val="left" w:leader="none"/>
              </w:tabs>
              <w:spacing w:line="188" w:lineRule="exact"/>
              <w:ind w:right="87"/>
              <w:rPr>
                <w:sz w:val="18"/>
              </w:rPr>
            </w:pPr>
            <w:r>
              <w:rPr>
                <w:spacing w:val="-10"/>
                <w:sz w:val="18"/>
              </w:rPr>
              <w:t>$</w:t>
            </w:r>
            <w:r>
              <w:rPr>
                <w:sz w:val="18"/>
              </w:rPr>
              <w:tab/>
            </w:r>
            <w:r>
              <w:rPr>
                <w:spacing w:val="-2"/>
                <w:sz w:val="18"/>
              </w:rPr>
              <w:t>44,934</w:t>
            </w:r>
          </w:p>
        </w:tc>
      </w:tr>
      <w:tr>
        <w:trPr>
          <w:trHeight w:val="217" w:hRule="atLeast"/>
        </w:trPr>
        <w:tc>
          <w:tcPr>
            <w:tcW w:w="6142" w:type="dxa"/>
            <w:shd w:val="clear" w:color="auto" w:fill="D9D9D9"/>
          </w:tcPr>
          <w:p>
            <w:pPr>
              <w:pStyle w:val="TableParagraph"/>
              <w:jc w:val="left"/>
              <w:rPr>
                <w:sz w:val="14"/>
              </w:rPr>
            </w:pPr>
          </w:p>
        </w:tc>
        <w:tc>
          <w:tcPr>
            <w:tcW w:w="2869" w:type="dxa"/>
            <w:tcBorders>
              <w:top w:val="single" w:sz="18" w:space="0" w:color="000000"/>
            </w:tcBorders>
            <w:shd w:val="clear" w:color="auto" w:fill="D9D9D9"/>
          </w:tcPr>
          <w:p>
            <w:pPr>
              <w:pStyle w:val="TableParagraph"/>
              <w:jc w:val="left"/>
              <w:rPr>
                <w:sz w:val="14"/>
              </w:rPr>
            </w:pPr>
          </w:p>
        </w:tc>
        <w:tc>
          <w:tcPr>
            <w:tcW w:w="1233" w:type="dxa"/>
            <w:tcBorders>
              <w:top w:val="single" w:sz="18" w:space="0" w:color="000000"/>
            </w:tcBorders>
            <w:shd w:val="clear" w:color="auto" w:fill="D9D9D9"/>
          </w:tcPr>
          <w:p>
            <w:pPr>
              <w:pStyle w:val="TableParagraph"/>
              <w:jc w:val="left"/>
              <w:rPr>
                <w:sz w:val="14"/>
              </w:rPr>
            </w:pPr>
          </w:p>
        </w:tc>
      </w:tr>
      <w:tr>
        <w:trPr>
          <w:trHeight w:val="226" w:hRule="atLeast"/>
        </w:trPr>
        <w:tc>
          <w:tcPr>
            <w:tcW w:w="6142" w:type="dxa"/>
          </w:tcPr>
          <w:p>
            <w:pPr>
              <w:pStyle w:val="TableParagraph"/>
              <w:spacing w:before="3"/>
              <w:ind w:left="52"/>
              <w:jc w:val="left"/>
              <w:rPr>
                <w:sz w:val="18"/>
              </w:rPr>
            </w:pPr>
            <w:r>
              <w:rPr>
                <w:sz w:val="18"/>
              </w:rPr>
              <w:t>Add </w:t>
            </w:r>
            <w:r>
              <w:rPr>
                <w:spacing w:val="-2"/>
                <w:sz w:val="18"/>
              </w:rPr>
              <w:t>(Less):</w:t>
            </w:r>
          </w:p>
        </w:tc>
        <w:tc>
          <w:tcPr>
            <w:tcW w:w="2869" w:type="dxa"/>
          </w:tcPr>
          <w:p>
            <w:pPr>
              <w:pStyle w:val="TableParagraph"/>
              <w:jc w:val="left"/>
              <w:rPr>
                <w:sz w:val="16"/>
              </w:rPr>
            </w:pPr>
          </w:p>
        </w:tc>
        <w:tc>
          <w:tcPr>
            <w:tcW w:w="1233" w:type="dxa"/>
          </w:tcPr>
          <w:p>
            <w:pPr>
              <w:pStyle w:val="TableParagraph"/>
              <w:jc w:val="left"/>
              <w:rPr>
                <w:sz w:val="16"/>
              </w:rPr>
            </w:pPr>
          </w:p>
        </w:tc>
      </w:tr>
      <w:tr>
        <w:trPr>
          <w:trHeight w:val="240" w:hRule="atLeast"/>
        </w:trPr>
        <w:tc>
          <w:tcPr>
            <w:tcW w:w="6142" w:type="dxa"/>
            <w:shd w:val="clear" w:color="auto" w:fill="D9D9D9"/>
          </w:tcPr>
          <w:p>
            <w:pPr>
              <w:pStyle w:val="TableParagraph"/>
              <w:spacing w:before="3"/>
              <w:ind w:left="292"/>
              <w:jc w:val="left"/>
              <w:rPr>
                <w:sz w:val="18"/>
              </w:rPr>
            </w:pPr>
            <w:r>
              <w:rPr>
                <w:sz w:val="18"/>
              </w:rPr>
              <w:t>Other (income) expense, </w:t>
            </w:r>
            <w:r>
              <w:rPr>
                <w:spacing w:val="-2"/>
                <w:sz w:val="18"/>
              </w:rPr>
              <w:t>net</w:t>
            </w:r>
            <w:r>
              <w:rPr>
                <w:spacing w:val="-2"/>
                <w:sz w:val="18"/>
                <w:vertAlign w:val="superscript"/>
              </w:rPr>
              <w:t>(2)</w:t>
            </w:r>
          </w:p>
        </w:tc>
        <w:tc>
          <w:tcPr>
            <w:tcW w:w="2869" w:type="dxa"/>
            <w:shd w:val="clear" w:color="auto" w:fill="D9D9D9"/>
          </w:tcPr>
          <w:p>
            <w:pPr>
              <w:pStyle w:val="TableParagraph"/>
              <w:spacing w:before="3"/>
              <w:ind w:right="68"/>
              <w:rPr>
                <w:b/>
                <w:sz w:val="18"/>
              </w:rPr>
            </w:pPr>
            <w:r>
              <w:rPr>
                <w:b/>
                <w:spacing w:val="-2"/>
                <w:sz w:val="18"/>
              </w:rPr>
              <w:t>(312)</w:t>
            </w:r>
          </w:p>
        </w:tc>
        <w:tc>
          <w:tcPr>
            <w:tcW w:w="1233" w:type="dxa"/>
            <w:shd w:val="clear" w:color="auto" w:fill="D9D9D9"/>
          </w:tcPr>
          <w:p>
            <w:pPr>
              <w:pStyle w:val="TableParagraph"/>
              <w:spacing w:before="3"/>
              <w:ind w:right="87"/>
              <w:rPr>
                <w:sz w:val="18"/>
              </w:rPr>
            </w:pPr>
            <w:r>
              <w:rPr>
                <w:spacing w:val="-5"/>
                <w:sz w:val="18"/>
              </w:rPr>
              <w:t>539</w:t>
            </w:r>
          </w:p>
        </w:tc>
      </w:tr>
      <w:tr>
        <w:trPr>
          <w:trHeight w:val="253" w:hRule="atLeast"/>
        </w:trPr>
        <w:tc>
          <w:tcPr>
            <w:tcW w:w="6142" w:type="dxa"/>
          </w:tcPr>
          <w:p>
            <w:pPr>
              <w:pStyle w:val="TableParagraph"/>
              <w:spacing w:before="3"/>
              <w:ind w:left="292"/>
              <w:jc w:val="left"/>
              <w:rPr>
                <w:sz w:val="18"/>
              </w:rPr>
            </w:pPr>
            <w:r>
              <w:rPr>
                <w:sz w:val="18"/>
              </w:rPr>
              <w:t>Equity</w:t>
            </w:r>
            <w:r>
              <w:rPr>
                <w:spacing w:val="-3"/>
                <w:sz w:val="18"/>
              </w:rPr>
              <w:t> </w:t>
            </w:r>
            <w:r>
              <w:rPr>
                <w:sz w:val="18"/>
              </w:rPr>
              <w:t>in</w:t>
            </w:r>
            <w:r>
              <w:rPr>
                <w:spacing w:val="-1"/>
                <w:sz w:val="18"/>
              </w:rPr>
              <w:t> </w:t>
            </w:r>
            <w:r>
              <w:rPr>
                <w:sz w:val="18"/>
              </w:rPr>
              <w:t>(earnings)</w:t>
            </w:r>
            <w:r>
              <w:rPr>
                <w:spacing w:val="-1"/>
                <w:sz w:val="18"/>
              </w:rPr>
              <w:t> </w:t>
            </w:r>
            <w:r>
              <w:rPr>
                <w:sz w:val="18"/>
              </w:rPr>
              <w:t>losses</w:t>
            </w:r>
            <w:r>
              <w:rPr>
                <w:spacing w:val="-2"/>
                <w:sz w:val="18"/>
              </w:rPr>
              <w:t> </w:t>
            </w:r>
            <w:r>
              <w:rPr>
                <w:sz w:val="18"/>
              </w:rPr>
              <w:t>of</w:t>
            </w:r>
            <w:r>
              <w:rPr>
                <w:spacing w:val="-1"/>
                <w:sz w:val="18"/>
              </w:rPr>
              <w:t> </w:t>
            </w:r>
            <w:r>
              <w:rPr>
                <w:sz w:val="18"/>
              </w:rPr>
              <w:t>unconsolidated </w:t>
            </w:r>
            <w:r>
              <w:rPr>
                <w:spacing w:val="-2"/>
                <w:sz w:val="18"/>
              </w:rPr>
              <w:t>businesses</w:t>
            </w:r>
            <w:r>
              <w:rPr>
                <w:spacing w:val="-2"/>
                <w:sz w:val="18"/>
                <w:vertAlign w:val="superscript"/>
              </w:rPr>
              <w:t>(3)</w:t>
            </w:r>
          </w:p>
        </w:tc>
        <w:tc>
          <w:tcPr>
            <w:tcW w:w="2869" w:type="dxa"/>
          </w:tcPr>
          <w:p>
            <w:pPr>
              <w:pStyle w:val="TableParagraph"/>
              <w:spacing w:before="3"/>
              <w:ind w:right="68"/>
              <w:rPr>
                <w:b/>
                <w:sz w:val="18"/>
              </w:rPr>
            </w:pPr>
            <w:r>
              <w:rPr>
                <w:b/>
                <w:spacing w:val="-2"/>
                <w:sz w:val="18"/>
              </w:rPr>
              <w:t>(145)</w:t>
            </w:r>
          </w:p>
        </w:tc>
        <w:tc>
          <w:tcPr>
            <w:tcW w:w="1233" w:type="dxa"/>
          </w:tcPr>
          <w:p>
            <w:pPr>
              <w:pStyle w:val="TableParagraph"/>
              <w:spacing w:before="3"/>
              <w:ind w:right="87"/>
              <w:rPr>
                <w:sz w:val="18"/>
              </w:rPr>
            </w:pPr>
            <w:r>
              <w:rPr>
                <w:spacing w:val="-5"/>
                <w:sz w:val="18"/>
              </w:rPr>
              <w:t>45</w:t>
            </w:r>
          </w:p>
        </w:tc>
      </w:tr>
      <w:tr>
        <w:trPr>
          <w:trHeight w:val="240" w:hRule="atLeast"/>
        </w:trPr>
        <w:tc>
          <w:tcPr>
            <w:tcW w:w="6142" w:type="dxa"/>
            <w:shd w:val="clear" w:color="auto" w:fill="D9D9D9"/>
          </w:tcPr>
          <w:p>
            <w:pPr>
              <w:pStyle w:val="TableParagraph"/>
              <w:spacing w:before="3"/>
              <w:ind w:left="292"/>
              <w:jc w:val="left"/>
              <w:rPr>
                <w:sz w:val="18"/>
              </w:rPr>
            </w:pPr>
            <w:r>
              <w:rPr>
                <w:sz w:val="18"/>
              </w:rPr>
              <w:t>Severance </w:t>
            </w:r>
            <w:r>
              <w:rPr>
                <w:spacing w:val="-2"/>
                <w:sz w:val="18"/>
              </w:rPr>
              <w:t>charges</w:t>
            </w:r>
          </w:p>
        </w:tc>
        <w:tc>
          <w:tcPr>
            <w:tcW w:w="2869" w:type="dxa"/>
            <w:shd w:val="clear" w:color="auto" w:fill="D9D9D9"/>
          </w:tcPr>
          <w:p>
            <w:pPr>
              <w:pStyle w:val="TableParagraph"/>
              <w:spacing w:before="3"/>
              <w:ind w:right="128"/>
              <w:rPr>
                <w:b/>
                <w:sz w:val="18"/>
              </w:rPr>
            </w:pPr>
            <w:r>
              <w:rPr>
                <w:b/>
                <w:spacing w:val="-5"/>
                <w:sz w:val="18"/>
              </w:rPr>
              <w:t>209</w:t>
            </w:r>
          </w:p>
        </w:tc>
        <w:tc>
          <w:tcPr>
            <w:tcW w:w="1233" w:type="dxa"/>
            <w:shd w:val="clear" w:color="auto" w:fill="D9D9D9"/>
          </w:tcPr>
          <w:p>
            <w:pPr>
              <w:pStyle w:val="TableParagraph"/>
              <w:spacing w:before="3"/>
              <w:ind w:right="87"/>
              <w:rPr>
                <w:sz w:val="18"/>
              </w:rPr>
            </w:pPr>
            <w:r>
              <w:rPr>
                <w:spacing w:val="-5"/>
                <w:sz w:val="18"/>
              </w:rPr>
              <w:t>221</w:t>
            </w:r>
          </w:p>
        </w:tc>
      </w:tr>
      <w:tr>
        <w:trPr>
          <w:trHeight w:val="240" w:hRule="atLeast"/>
        </w:trPr>
        <w:tc>
          <w:tcPr>
            <w:tcW w:w="6142" w:type="dxa"/>
          </w:tcPr>
          <w:p>
            <w:pPr>
              <w:pStyle w:val="TableParagraph"/>
              <w:spacing w:before="3"/>
              <w:ind w:left="292"/>
              <w:jc w:val="left"/>
              <w:rPr>
                <w:sz w:val="18"/>
              </w:rPr>
            </w:pPr>
            <w:r>
              <w:rPr>
                <w:sz w:val="18"/>
              </w:rPr>
              <w:t>Loss</w:t>
            </w:r>
            <w:r>
              <w:rPr>
                <w:spacing w:val="-4"/>
                <w:sz w:val="18"/>
              </w:rPr>
              <w:t> </w:t>
            </w:r>
            <w:r>
              <w:rPr>
                <w:sz w:val="18"/>
              </w:rPr>
              <w:t>on</w:t>
            </w:r>
            <w:r>
              <w:rPr>
                <w:spacing w:val="-1"/>
                <w:sz w:val="18"/>
              </w:rPr>
              <w:t> </w:t>
            </w:r>
            <w:r>
              <w:rPr>
                <w:sz w:val="18"/>
              </w:rPr>
              <w:t>spectrum</w:t>
            </w:r>
            <w:r>
              <w:rPr>
                <w:spacing w:val="-1"/>
                <w:sz w:val="18"/>
              </w:rPr>
              <w:t> </w:t>
            </w:r>
            <w:r>
              <w:rPr>
                <w:spacing w:val="-2"/>
                <w:sz w:val="18"/>
              </w:rPr>
              <w:t>licenses</w:t>
            </w:r>
          </w:p>
        </w:tc>
        <w:tc>
          <w:tcPr>
            <w:tcW w:w="2869" w:type="dxa"/>
          </w:tcPr>
          <w:p>
            <w:pPr>
              <w:pStyle w:val="TableParagraph"/>
              <w:spacing w:before="3"/>
              <w:ind w:right="128"/>
              <w:rPr>
                <w:b/>
                <w:sz w:val="18"/>
              </w:rPr>
            </w:pPr>
            <w:r>
              <w:rPr>
                <w:b/>
                <w:spacing w:val="-5"/>
                <w:sz w:val="18"/>
              </w:rPr>
              <w:t>223</w:t>
            </w:r>
          </w:p>
        </w:tc>
        <w:tc>
          <w:tcPr>
            <w:tcW w:w="1233" w:type="dxa"/>
          </w:tcPr>
          <w:p>
            <w:pPr>
              <w:pStyle w:val="TableParagraph"/>
              <w:spacing w:before="3"/>
              <w:ind w:right="87"/>
              <w:rPr>
                <w:sz w:val="18"/>
              </w:rPr>
            </w:pPr>
            <w:r>
              <w:rPr>
                <w:spacing w:val="-2"/>
                <w:sz w:val="18"/>
              </w:rPr>
              <w:t>1,195</w:t>
            </w:r>
          </w:p>
        </w:tc>
      </w:tr>
      <w:tr>
        <w:trPr>
          <w:trHeight w:val="230" w:hRule="atLeast"/>
        </w:trPr>
        <w:tc>
          <w:tcPr>
            <w:tcW w:w="6142" w:type="dxa"/>
            <w:shd w:val="clear" w:color="auto" w:fill="D9D9D9"/>
          </w:tcPr>
          <w:p>
            <w:pPr>
              <w:pStyle w:val="TableParagraph"/>
              <w:spacing w:before="3"/>
              <w:ind w:left="292"/>
              <w:jc w:val="left"/>
              <w:rPr>
                <w:sz w:val="18"/>
              </w:rPr>
            </w:pPr>
            <w:r>
              <w:rPr>
                <w:sz w:val="18"/>
              </w:rPr>
              <w:t>Net</w:t>
            </w:r>
            <w:r>
              <w:rPr>
                <w:spacing w:val="-3"/>
                <w:sz w:val="18"/>
              </w:rPr>
              <w:t> </w:t>
            </w:r>
            <w:r>
              <w:rPr>
                <w:sz w:val="18"/>
              </w:rPr>
              <w:t>(gain)</w:t>
            </w:r>
            <w:r>
              <w:rPr>
                <w:spacing w:val="-2"/>
                <w:sz w:val="18"/>
              </w:rPr>
              <w:t> </w:t>
            </w:r>
            <w:r>
              <w:rPr>
                <w:sz w:val="18"/>
              </w:rPr>
              <w:t>loss</w:t>
            </w:r>
            <w:r>
              <w:rPr>
                <w:spacing w:val="-3"/>
                <w:sz w:val="18"/>
              </w:rPr>
              <w:t> </w:t>
            </w:r>
            <w:r>
              <w:rPr>
                <w:sz w:val="18"/>
              </w:rPr>
              <w:t>from</w:t>
            </w:r>
            <w:r>
              <w:rPr>
                <w:spacing w:val="-3"/>
                <w:sz w:val="18"/>
              </w:rPr>
              <w:t> </w:t>
            </w:r>
            <w:r>
              <w:rPr>
                <w:sz w:val="18"/>
              </w:rPr>
              <w:t>dispositions</w:t>
            </w:r>
            <w:r>
              <w:rPr>
                <w:spacing w:val="-3"/>
                <w:sz w:val="18"/>
              </w:rPr>
              <w:t> </w:t>
            </w:r>
            <w:r>
              <w:rPr>
                <w:sz w:val="18"/>
              </w:rPr>
              <w:t>of</w:t>
            </w:r>
            <w:r>
              <w:rPr>
                <w:spacing w:val="-2"/>
                <w:sz w:val="18"/>
              </w:rPr>
              <w:t> businesses</w:t>
            </w:r>
          </w:p>
        </w:tc>
        <w:tc>
          <w:tcPr>
            <w:tcW w:w="2869" w:type="dxa"/>
            <w:tcBorders>
              <w:bottom w:val="single" w:sz="8" w:space="0" w:color="000000"/>
            </w:tcBorders>
            <w:shd w:val="clear" w:color="auto" w:fill="D9D9D9"/>
          </w:tcPr>
          <w:p>
            <w:pPr>
              <w:pStyle w:val="TableParagraph"/>
              <w:spacing w:before="3"/>
              <w:ind w:right="68"/>
              <w:rPr>
                <w:b/>
                <w:sz w:val="18"/>
              </w:rPr>
            </w:pPr>
            <w:r>
              <w:rPr>
                <w:b/>
                <w:spacing w:val="-2"/>
                <w:sz w:val="18"/>
              </w:rPr>
              <w:t>(706)</w:t>
            </w:r>
          </w:p>
        </w:tc>
        <w:tc>
          <w:tcPr>
            <w:tcW w:w="1233" w:type="dxa"/>
            <w:tcBorders>
              <w:bottom w:val="single" w:sz="8" w:space="0" w:color="000000"/>
            </w:tcBorders>
            <w:shd w:val="clear" w:color="auto" w:fill="D9D9D9"/>
          </w:tcPr>
          <w:p>
            <w:pPr>
              <w:pStyle w:val="TableParagraph"/>
              <w:spacing w:before="3"/>
              <w:ind w:right="87"/>
              <w:rPr>
                <w:sz w:val="18"/>
              </w:rPr>
            </w:pPr>
            <w:r>
              <w:rPr>
                <w:spacing w:val="-5"/>
                <w:sz w:val="18"/>
              </w:rPr>
              <w:t>126</w:t>
            </w:r>
          </w:p>
        </w:tc>
      </w:tr>
      <w:tr>
        <w:trPr>
          <w:trHeight w:val="250" w:hRule="atLeast"/>
        </w:trPr>
        <w:tc>
          <w:tcPr>
            <w:tcW w:w="6142" w:type="dxa"/>
          </w:tcPr>
          <w:p>
            <w:pPr>
              <w:pStyle w:val="TableParagraph"/>
              <w:spacing w:before="18"/>
              <w:ind w:left="52"/>
              <w:jc w:val="left"/>
              <w:rPr>
                <w:b/>
                <w:sz w:val="18"/>
              </w:rPr>
            </w:pPr>
            <w:r>
              <w:rPr>
                <w:b/>
                <w:sz w:val="18"/>
              </w:rPr>
              <w:t>Consolidated</w:t>
            </w:r>
            <w:r>
              <w:rPr>
                <w:b/>
                <w:spacing w:val="-10"/>
                <w:sz w:val="18"/>
              </w:rPr>
              <w:t> </w:t>
            </w:r>
            <w:r>
              <w:rPr>
                <w:b/>
                <w:sz w:val="18"/>
              </w:rPr>
              <w:t>Adjusted</w:t>
            </w:r>
            <w:r>
              <w:rPr>
                <w:b/>
                <w:spacing w:val="-10"/>
                <w:sz w:val="18"/>
              </w:rPr>
              <w:t> </w:t>
            </w:r>
            <w:r>
              <w:rPr>
                <w:b/>
                <w:spacing w:val="-2"/>
                <w:sz w:val="18"/>
              </w:rPr>
              <w:t>EBITDA</w:t>
            </w:r>
          </w:p>
        </w:tc>
        <w:tc>
          <w:tcPr>
            <w:tcW w:w="2869" w:type="dxa"/>
            <w:tcBorders>
              <w:top w:val="single" w:sz="8" w:space="0" w:color="000000"/>
            </w:tcBorders>
          </w:tcPr>
          <w:p>
            <w:pPr>
              <w:pStyle w:val="TableParagraph"/>
              <w:tabs>
                <w:tab w:pos="577" w:val="left" w:leader="none"/>
              </w:tabs>
              <w:spacing w:line="200" w:lineRule="exact"/>
              <w:ind w:right="129"/>
              <w:rPr>
                <w:b/>
                <w:sz w:val="18"/>
              </w:rPr>
            </w:pPr>
            <w:r>
              <w:rPr/>
              <mc:AlternateContent>
                <mc:Choice Requires="wps">
                  <w:drawing>
                    <wp:anchor distT="0" distB="0" distL="0" distR="0" allowOverlap="1" layoutInCell="1" locked="0" behindDoc="1" simplePos="0" relativeHeight="477590528">
                      <wp:simplePos x="0" y="0"/>
                      <wp:positionH relativeFrom="column">
                        <wp:posOffset>1024305</wp:posOffset>
                      </wp:positionH>
                      <wp:positionV relativeFrom="paragraph">
                        <wp:posOffset>133350</wp:posOffset>
                      </wp:positionV>
                      <wp:extent cx="1571625" cy="25400"/>
                      <wp:effectExtent l="0" t="0" r="0" b="0"/>
                      <wp:wrapNone/>
                      <wp:docPr id="104" name="Group 104"/>
                      <wp:cNvGraphicFramePr>
                        <a:graphicFrameLocks/>
                      </wp:cNvGraphicFramePr>
                      <a:graphic>
                        <a:graphicData uri="http://schemas.microsoft.com/office/word/2010/wordprocessingGroup">
                          <wpg:wgp>
                            <wpg:cNvPr id="104" name="Group 104"/>
                            <wpg:cNvGrpSpPr/>
                            <wpg:grpSpPr>
                              <a:xfrm>
                                <a:off x="0" y="0"/>
                                <a:ext cx="1571625" cy="25400"/>
                                <a:chExt cx="1571625" cy="25400"/>
                              </a:xfrm>
                            </wpg:grpSpPr>
                            <wps:wsp>
                              <wps:cNvPr id="105" name="Graphic 105"/>
                              <wps:cNvSpPr/>
                              <wps:spPr>
                                <a:xfrm>
                                  <a:off x="0" y="12700"/>
                                  <a:ext cx="1571625" cy="1270"/>
                                </a:xfrm>
                                <a:custGeom>
                                  <a:avLst/>
                                  <a:gdLst/>
                                  <a:ahLst/>
                                  <a:cxnLst/>
                                  <a:rect l="l" t="t" r="r" b="b"/>
                                  <a:pathLst>
                                    <a:path w="1571625" h="0">
                                      <a:moveTo>
                                        <a:pt x="0" y="0"/>
                                      </a:moveTo>
                                      <a:lnTo>
                                        <a:pt x="1571625" y="0"/>
                                      </a:lnTo>
                                    </a:path>
                                  </a:pathLst>
                                </a:custGeom>
                                <a:ln w="254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0.653976pt;margin-top:10.5pt;width:123.75pt;height:2pt;mso-position-horizontal-relative:column;mso-position-vertical-relative:paragraph;z-index:-25725952" id="docshapegroup64" coordorigin="1613,210" coordsize="2475,40">
                      <v:line style="position:absolute" from="1613,230" to="4088,230" stroked="true" strokeweight="2pt" strokecolor="#000000">
                        <v:stroke dashstyle="solid"/>
                      </v:line>
                      <w10:wrap type="none"/>
                    </v:group>
                  </w:pict>
                </mc:Fallback>
              </mc:AlternateContent>
            </w:r>
            <w:r>
              <w:rPr>
                <w:b/>
                <w:spacing w:val="-10"/>
                <w:sz w:val="18"/>
              </w:rPr>
              <w:t>$</w:t>
            </w:r>
            <w:r>
              <w:rPr>
                <w:b/>
                <w:sz w:val="18"/>
              </w:rPr>
              <w:tab/>
            </w:r>
            <w:r>
              <w:rPr>
                <w:b/>
                <w:spacing w:val="-2"/>
                <w:sz w:val="18"/>
              </w:rPr>
              <w:t>48,380</w:t>
            </w:r>
          </w:p>
        </w:tc>
        <w:tc>
          <w:tcPr>
            <w:tcW w:w="1233" w:type="dxa"/>
            <w:tcBorders>
              <w:top w:val="single" w:sz="8" w:space="0" w:color="000000"/>
            </w:tcBorders>
          </w:tcPr>
          <w:p>
            <w:pPr>
              <w:pStyle w:val="TableParagraph"/>
              <w:tabs>
                <w:tab w:pos="577" w:val="left" w:leader="none"/>
              </w:tabs>
              <w:spacing w:line="200" w:lineRule="exact"/>
              <w:ind w:right="87"/>
              <w:rPr>
                <w:sz w:val="18"/>
              </w:rPr>
            </w:pPr>
            <w:r>
              <w:rPr>
                <w:spacing w:val="-10"/>
                <w:sz w:val="18"/>
              </w:rPr>
              <w:t>$</w:t>
            </w:r>
            <w:r>
              <w:rPr>
                <w:sz w:val="18"/>
              </w:rPr>
              <w:tab/>
            </w:r>
            <w:r>
              <w:rPr>
                <w:spacing w:val="-2"/>
                <w:sz w:val="18"/>
              </w:rPr>
              <w:t>47,060</w:t>
            </w:r>
          </w:p>
        </w:tc>
      </w:tr>
    </w:tbl>
    <w:p>
      <w:pPr>
        <w:pStyle w:val="BodyText"/>
        <w:spacing w:before="61"/>
        <w:ind w:left="390"/>
      </w:pPr>
      <w:r>
        <w:rPr>
          <w:vertAlign w:val="superscript"/>
        </w:rPr>
        <w:t>(1)</w:t>
      </w:r>
      <w:r>
        <w:rPr>
          <w:spacing w:val="-17"/>
          <w:vertAlign w:val="baseline"/>
        </w:rPr>
        <w:t> </w:t>
      </w:r>
      <w:r>
        <w:rPr>
          <w:vertAlign w:val="baseline"/>
        </w:rPr>
        <w:t>Includes</w:t>
      </w:r>
      <w:r>
        <w:rPr>
          <w:spacing w:val="-2"/>
          <w:vertAlign w:val="baseline"/>
        </w:rPr>
        <w:t> </w:t>
      </w:r>
      <w:r>
        <w:rPr>
          <w:vertAlign w:val="baseline"/>
        </w:rPr>
        <w:t>Early</w:t>
      </w:r>
      <w:r>
        <w:rPr>
          <w:spacing w:val="-1"/>
          <w:vertAlign w:val="baseline"/>
        </w:rPr>
        <w:t> </w:t>
      </w:r>
      <w:r>
        <w:rPr>
          <w:vertAlign w:val="baseline"/>
        </w:rPr>
        <w:t>debt</w:t>
      </w:r>
      <w:r>
        <w:rPr>
          <w:spacing w:val="-1"/>
          <w:vertAlign w:val="baseline"/>
        </w:rPr>
        <w:t> </w:t>
      </w:r>
      <w:r>
        <w:rPr>
          <w:vertAlign w:val="baseline"/>
        </w:rPr>
        <w:t>redemption costs,</w:t>
      </w:r>
      <w:r>
        <w:rPr>
          <w:spacing w:val="-1"/>
          <w:vertAlign w:val="baseline"/>
        </w:rPr>
        <w:t> </w:t>
      </w:r>
      <w:r>
        <w:rPr>
          <w:vertAlign w:val="baseline"/>
        </w:rPr>
        <w:t>where</w:t>
      </w:r>
      <w:r>
        <w:rPr>
          <w:spacing w:val="-1"/>
          <w:vertAlign w:val="baseline"/>
        </w:rPr>
        <w:t> </w:t>
      </w:r>
      <w:r>
        <w:rPr>
          <w:vertAlign w:val="baseline"/>
        </w:rPr>
        <w:t>applicable. See</w:t>
      </w:r>
      <w:r>
        <w:rPr>
          <w:spacing w:val="-1"/>
          <w:vertAlign w:val="baseline"/>
        </w:rPr>
        <w:t> </w:t>
      </w:r>
      <w:r>
        <w:rPr>
          <w:vertAlign w:val="baseline"/>
        </w:rPr>
        <w:t>"Special Items"</w:t>
      </w:r>
      <w:r>
        <w:rPr>
          <w:spacing w:val="-2"/>
          <w:vertAlign w:val="baseline"/>
        </w:rPr>
        <w:t> </w:t>
      </w:r>
      <w:r>
        <w:rPr>
          <w:vertAlign w:val="baseline"/>
        </w:rPr>
        <w:t>for</w:t>
      </w:r>
      <w:r>
        <w:rPr>
          <w:spacing w:val="-1"/>
          <w:vertAlign w:val="baseline"/>
        </w:rPr>
        <w:t> </w:t>
      </w:r>
      <w:r>
        <w:rPr>
          <w:vertAlign w:val="baseline"/>
        </w:rPr>
        <w:t>additional </w:t>
      </w:r>
      <w:r>
        <w:rPr>
          <w:spacing w:val="-2"/>
          <w:vertAlign w:val="baseline"/>
        </w:rPr>
        <w:t>information.</w:t>
      </w:r>
    </w:p>
    <w:p>
      <w:pPr>
        <w:pStyle w:val="BodyText"/>
        <w:spacing w:line="249" w:lineRule="auto" w:before="9"/>
        <w:ind w:left="570" w:right="385" w:hanging="180"/>
      </w:pPr>
      <w:r>
        <w:rPr>
          <w:vertAlign w:val="superscript"/>
        </w:rPr>
        <w:t>(2)</w:t>
      </w:r>
      <w:r>
        <w:rPr>
          <w:spacing w:val="-4"/>
          <w:vertAlign w:val="baseline"/>
        </w:rPr>
        <w:t> </w:t>
      </w:r>
      <w:r>
        <w:rPr>
          <w:vertAlign w:val="baseline"/>
        </w:rPr>
        <w:t>Includes</w:t>
      </w:r>
      <w:r>
        <w:rPr>
          <w:spacing w:val="-4"/>
          <w:vertAlign w:val="baseline"/>
        </w:rPr>
        <w:t> </w:t>
      </w:r>
      <w:r>
        <w:rPr>
          <w:vertAlign w:val="baseline"/>
        </w:rPr>
        <w:t>Pension</w:t>
      </w:r>
      <w:r>
        <w:rPr>
          <w:spacing w:val="-3"/>
          <w:vertAlign w:val="baseline"/>
        </w:rPr>
        <w:t> </w:t>
      </w:r>
      <w:r>
        <w:rPr>
          <w:vertAlign w:val="baseline"/>
        </w:rPr>
        <w:t>and</w:t>
      </w:r>
      <w:r>
        <w:rPr>
          <w:spacing w:val="-3"/>
          <w:vertAlign w:val="baseline"/>
        </w:rPr>
        <w:t> </w:t>
      </w:r>
      <w:r>
        <w:rPr>
          <w:vertAlign w:val="baseline"/>
        </w:rPr>
        <w:t>benefits</w:t>
      </w:r>
      <w:r>
        <w:rPr>
          <w:spacing w:val="-4"/>
          <w:vertAlign w:val="baseline"/>
        </w:rPr>
        <w:t> </w:t>
      </w:r>
      <w:r>
        <w:rPr>
          <w:vertAlign w:val="baseline"/>
        </w:rPr>
        <w:t>mark-to-market</w:t>
      </w:r>
      <w:r>
        <w:rPr>
          <w:spacing w:val="-3"/>
          <w:vertAlign w:val="baseline"/>
        </w:rPr>
        <w:t> </w:t>
      </w:r>
      <w:r>
        <w:rPr>
          <w:vertAlign w:val="baseline"/>
        </w:rPr>
        <w:t>adjustments</w:t>
      </w:r>
      <w:r>
        <w:rPr>
          <w:spacing w:val="-4"/>
          <w:vertAlign w:val="baseline"/>
        </w:rPr>
        <w:t> </w:t>
      </w:r>
      <w:r>
        <w:rPr>
          <w:vertAlign w:val="baseline"/>
        </w:rPr>
        <w:t>and</w:t>
      </w:r>
      <w:r>
        <w:rPr>
          <w:spacing w:val="-3"/>
          <w:vertAlign w:val="baseline"/>
        </w:rPr>
        <w:t> </w:t>
      </w:r>
      <w:r>
        <w:rPr>
          <w:vertAlign w:val="baseline"/>
        </w:rPr>
        <w:t>Early</w:t>
      </w:r>
      <w:r>
        <w:rPr>
          <w:spacing w:val="-3"/>
          <w:vertAlign w:val="baseline"/>
        </w:rPr>
        <w:t> </w:t>
      </w:r>
      <w:r>
        <w:rPr>
          <w:vertAlign w:val="baseline"/>
        </w:rPr>
        <w:t>debt</w:t>
      </w:r>
      <w:r>
        <w:rPr>
          <w:spacing w:val="-3"/>
          <w:vertAlign w:val="baseline"/>
        </w:rPr>
        <w:t> </w:t>
      </w:r>
      <w:r>
        <w:rPr>
          <w:vertAlign w:val="baseline"/>
        </w:rPr>
        <w:t>redemption</w:t>
      </w:r>
      <w:r>
        <w:rPr>
          <w:spacing w:val="-3"/>
          <w:vertAlign w:val="baseline"/>
        </w:rPr>
        <w:t> </w:t>
      </w:r>
      <w:r>
        <w:rPr>
          <w:vertAlign w:val="baseline"/>
        </w:rPr>
        <w:t>costs,</w:t>
      </w:r>
      <w:r>
        <w:rPr>
          <w:spacing w:val="-3"/>
          <w:vertAlign w:val="baseline"/>
        </w:rPr>
        <w:t> </w:t>
      </w:r>
      <w:r>
        <w:rPr>
          <w:vertAlign w:val="baseline"/>
        </w:rPr>
        <w:t>where</w:t>
      </w:r>
      <w:r>
        <w:rPr>
          <w:spacing w:val="-3"/>
          <w:vertAlign w:val="baseline"/>
        </w:rPr>
        <w:t> </w:t>
      </w:r>
      <w:r>
        <w:rPr>
          <w:vertAlign w:val="baseline"/>
        </w:rPr>
        <w:t>applicable.</w:t>
      </w:r>
      <w:r>
        <w:rPr>
          <w:spacing w:val="-3"/>
          <w:vertAlign w:val="baseline"/>
        </w:rPr>
        <w:t> </w:t>
      </w:r>
      <w:r>
        <w:rPr>
          <w:vertAlign w:val="baseline"/>
        </w:rPr>
        <w:t>See</w:t>
      </w:r>
      <w:r>
        <w:rPr>
          <w:spacing w:val="-3"/>
          <w:vertAlign w:val="baseline"/>
        </w:rPr>
        <w:t> </w:t>
      </w:r>
      <w:r>
        <w:rPr>
          <w:vertAlign w:val="baseline"/>
        </w:rPr>
        <w:t>"Special</w:t>
      </w:r>
      <w:r>
        <w:rPr>
          <w:spacing w:val="-3"/>
          <w:vertAlign w:val="baseline"/>
        </w:rPr>
        <w:t> </w:t>
      </w:r>
      <w:r>
        <w:rPr>
          <w:vertAlign w:val="baseline"/>
        </w:rPr>
        <w:t>Items"</w:t>
      </w:r>
      <w:r>
        <w:rPr>
          <w:spacing w:val="-4"/>
          <w:vertAlign w:val="baseline"/>
        </w:rPr>
        <w:t> </w:t>
      </w:r>
      <w:r>
        <w:rPr>
          <w:vertAlign w:val="baseline"/>
        </w:rPr>
        <w:t>for additional information.</w:t>
      </w:r>
    </w:p>
    <w:p>
      <w:pPr>
        <w:pStyle w:val="BodyText"/>
        <w:spacing w:before="1"/>
        <w:ind w:left="435"/>
      </w:pPr>
      <w:r>
        <w:rPr>
          <w:vertAlign w:val="superscript"/>
        </w:rPr>
        <w:t>(3)</w:t>
      </w:r>
      <w:r>
        <w:rPr>
          <w:spacing w:val="-3"/>
          <w:vertAlign w:val="baseline"/>
        </w:rPr>
        <w:t> </w:t>
      </w:r>
      <w:r>
        <w:rPr>
          <w:vertAlign w:val="baseline"/>
        </w:rPr>
        <w:t>Includes</w:t>
      </w:r>
      <w:r>
        <w:rPr>
          <w:spacing w:val="-2"/>
          <w:vertAlign w:val="baseline"/>
        </w:rPr>
        <w:t> </w:t>
      </w:r>
      <w:r>
        <w:rPr>
          <w:vertAlign w:val="baseline"/>
        </w:rPr>
        <w:t>Net</w:t>
      </w:r>
      <w:r>
        <w:rPr>
          <w:spacing w:val="-2"/>
          <w:vertAlign w:val="baseline"/>
        </w:rPr>
        <w:t> </w:t>
      </w:r>
      <w:r>
        <w:rPr>
          <w:vertAlign w:val="baseline"/>
        </w:rPr>
        <w:t>gains</w:t>
      </w:r>
      <w:r>
        <w:rPr>
          <w:spacing w:val="-3"/>
          <w:vertAlign w:val="baseline"/>
        </w:rPr>
        <w:t> </w:t>
      </w:r>
      <w:r>
        <w:rPr>
          <w:vertAlign w:val="baseline"/>
        </w:rPr>
        <w:t>from</w:t>
      </w:r>
      <w:r>
        <w:rPr>
          <w:spacing w:val="-1"/>
          <w:vertAlign w:val="baseline"/>
        </w:rPr>
        <w:t> </w:t>
      </w:r>
      <w:r>
        <w:rPr>
          <w:vertAlign w:val="baseline"/>
        </w:rPr>
        <w:t>dispositions</w:t>
      </w:r>
      <w:r>
        <w:rPr>
          <w:spacing w:val="-3"/>
          <w:vertAlign w:val="baseline"/>
        </w:rPr>
        <w:t> </w:t>
      </w:r>
      <w:r>
        <w:rPr>
          <w:vertAlign w:val="baseline"/>
        </w:rPr>
        <w:t>of</w:t>
      </w:r>
      <w:r>
        <w:rPr>
          <w:spacing w:val="-1"/>
          <w:vertAlign w:val="baseline"/>
        </w:rPr>
        <w:t> </w:t>
      </w:r>
      <w:r>
        <w:rPr>
          <w:vertAlign w:val="baseline"/>
        </w:rPr>
        <w:t>assets,</w:t>
      </w:r>
      <w:r>
        <w:rPr>
          <w:spacing w:val="-2"/>
          <w:vertAlign w:val="baseline"/>
        </w:rPr>
        <w:t> </w:t>
      </w:r>
      <w:r>
        <w:rPr>
          <w:vertAlign w:val="baseline"/>
        </w:rPr>
        <w:t>where</w:t>
      </w:r>
      <w:r>
        <w:rPr>
          <w:spacing w:val="-1"/>
          <w:vertAlign w:val="baseline"/>
        </w:rPr>
        <w:t> </w:t>
      </w:r>
      <w:r>
        <w:rPr>
          <w:vertAlign w:val="baseline"/>
        </w:rPr>
        <w:t>applicable.</w:t>
      </w:r>
      <w:r>
        <w:rPr>
          <w:spacing w:val="-2"/>
          <w:vertAlign w:val="baseline"/>
        </w:rPr>
        <w:t> </w:t>
      </w:r>
      <w:r>
        <w:rPr>
          <w:vertAlign w:val="baseline"/>
        </w:rPr>
        <w:t>See</w:t>
      </w:r>
      <w:r>
        <w:rPr>
          <w:spacing w:val="-1"/>
          <w:vertAlign w:val="baseline"/>
        </w:rPr>
        <w:t> </w:t>
      </w:r>
      <w:r>
        <w:rPr>
          <w:vertAlign w:val="baseline"/>
        </w:rPr>
        <w:t>"Special</w:t>
      </w:r>
      <w:r>
        <w:rPr>
          <w:spacing w:val="-2"/>
          <w:vertAlign w:val="baseline"/>
        </w:rPr>
        <w:t> </w:t>
      </w:r>
      <w:r>
        <w:rPr>
          <w:vertAlign w:val="baseline"/>
        </w:rPr>
        <w:t>Items"</w:t>
      </w:r>
      <w:r>
        <w:rPr>
          <w:spacing w:val="-2"/>
          <w:vertAlign w:val="baseline"/>
        </w:rPr>
        <w:t> </w:t>
      </w:r>
      <w:r>
        <w:rPr>
          <w:vertAlign w:val="baseline"/>
        </w:rPr>
        <w:t>for</w:t>
      </w:r>
      <w:r>
        <w:rPr>
          <w:spacing w:val="-2"/>
          <w:vertAlign w:val="baseline"/>
        </w:rPr>
        <w:t> </w:t>
      </w:r>
      <w:r>
        <w:rPr>
          <w:vertAlign w:val="baseline"/>
        </w:rPr>
        <w:t>additional</w:t>
      </w:r>
      <w:r>
        <w:rPr>
          <w:spacing w:val="-1"/>
          <w:vertAlign w:val="baseline"/>
        </w:rPr>
        <w:t> </w:t>
      </w:r>
      <w:r>
        <w:rPr>
          <w:spacing w:val="-2"/>
          <w:vertAlign w:val="baseline"/>
        </w:rPr>
        <w:t>information.</w:t>
      </w:r>
    </w:p>
    <w:p>
      <w:pPr>
        <w:pStyle w:val="BodyText"/>
        <w:spacing w:before="18"/>
      </w:pPr>
    </w:p>
    <w:p>
      <w:pPr>
        <w:pStyle w:val="BodyText"/>
        <w:spacing w:line="249" w:lineRule="auto"/>
        <w:ind w:left="390" w:right="390"/>
        <w:jc w:val="both"/>
      </w:pPr>
      <w:r>
        <w:rPr/>
        <w:t>The changes in Consolidated Net Income, Consolidated EBITDA and Consolidated Adjusted EBITDA in the table above during 2021 compared to 2020, were primarily a result of the factors described in connection with operating revenues and operating expenses.</w:t>
      </w:r>
    </w:p>
    <w:p>
      <w:pPr>
        <w:pStyle w:val="BodyText"/>
        <w:spacing w:before="7"/>
        <w:rPr>
          <w:sz w:val="20"/>
        </w:rPr>
      </w:pPr>
      <w:r>
        <w:rPr/>
        <mc:AlternateContent>
          <mc:Choice Requires="wps">
            <w:drawing>
              <wp:anchor distT="0" distB="0" distL="0" distR="0" allowOverlap="1" layoutInCell="1" locked="0" behindDoc="1" simplePos="0" relativeHeight="487602176">
                <wp:simplePos x="0" y="0"/>
                <wp:positionH relativeFrom="page">
                  <wp:posOffset>514350</wp:posOffset>
                </wp:positionH>
                <wp:positionV relativeFrom="paragraph">
                  <wp:posOffset>165865</wp:posOffset>
                </wp:positionV>
                <wp:extent cx="6505575" cy="180975"/>
                <wp:effectExtent l="0" t="0" r="0" b="0"/>
                <wp:wrapTopAndBottom/>
                <wp:docPr id="106" name="Textbox 106"/>
                <wp:cNvGraphicFramePr>
                  <a:graphicFrameLocks/>
                </wp:cNvGraphicFramePr>
                <a:graphic>
                  <a:graphicData uri="http://schemas.microsoft.com/office/word/2010/wordprocessingShape">
                    <wps:wsp>
                      <wps:cNvPr id="106" name="Textbox 106"/>
                      <wps:cNvSpPr txBox="1"/>
                      <wps:spPr>
                        <a:xfrm>
                          <a:off x="0" y="0"/>
                          <a:ext cx="6505575" cy="180975"/>
                        </a:xfrm>
                        <a:prstGeom prst="rect">
                          <a:avLst/>
                        </a:prstGeom>
                        <a:solidFill>
                          <a:srgbClr val="757575"/>
                        </a:solidFill>
                      </wps:spPr>
                      <wps:txbx>
                        <w:txbxContent>
                          <w:p>
                            <w:pPr>
                              <w:spacing w:before="23"/>
                              <w:ind w:left="52" w:right="0" w:firstLine="0"/>
                              <w:jc w:val="left"/>
                              <w:rPr>
                                <w:b/>
                                <w:i/>
                                <w:color w:val="000000"/>
                                <w:sz w:val="20"/>
                              </w:rPr>
                            </w:pPr>
                            <w:bookmarkStart w:name="Segment Results of Operations " w:id="106"/>
                            <w:bookmarkEnd w:id="106"/>
                            <w:r>
                              <w:rPr>
                                <w:color w:val="000000"/>
                              </w:rPr>
                            </w:r>
                            <w:r>
                              <w:rPr>
                                <w:b/>
                                <w:i/>
                                <w:color w:val="FFFFFF"/>
                                <w:sz w:val="20"/>
                              </w:rPr>
                              <w:t>Segment</w:t>
                            </w:r>
                            <w:r>
                              <w:rPr>
                                <w:b/>
                                <w:i/>
                                <w:color w:val="FFFFFF"/>
                                <w:spacing w:val="-4"/>
                                <w:sz w:val="20"/>
                              </w:rPr>
                              <w:t> </w:t>
                            </w:r>
                            <w:r>
                              <w:rPr>
                                <w:b/>
                                <w:i/>
                                <w:color w:val="FFFFFF"/>
                                <w:sz w:val="20"/>
                              </w:rPr>
                              <w:t>Results</w:t>
                            </w:r>
                            <w:r>
                              <w:rPr>
                                <w:b/>
                                <w:i/>
                                <w:color w:val="FFFFFF"/>
                                <w:spacing w:val="-3"/>
                                <w:sz w:val="20"/>
                              </w:rPr>
                              <w:t> </w:t>
                            </w:r>
                            <w:r>
                              <w:rPr>
                                <w:b/>
                                <w:i/>
                                <w:color w:val="FFFFFF"/>
                                <w:sz w:val="20"/>
                              </w:rPr>
                              <w:t>of</w:t>
                            </w:r>
                            <w:r>
                              <w:rPr>
                                <w:b/>
                                <w:i/>
                                <w:color w:val="FFFFFF"/>
                                <w:spacing w:val="-2"/>
                                <w:sz w:val="20"/>
                              </w:rPr>
                              <w:t> Operations</w:t>
                            </w:r>
                          </w:p>
                        </w:txbxContent>
                      </wps:txbx>
                      <wps:bodyPr wrap="square" lIns="0" tIns="0" rIns="0" bIns="0" rtlCol="0">
                        <a:noAutofit/>
                      </wps:bodyPr>
                    </wps:wsp>
                  </a:graphicData>
                </a:graphic>
              </wp:anchor>
            </w:drawing>
          </mc:Choice>
          <mc:Fallback>
            <w:pict>
              <v:shape style="position:absolute;margin-left:40.5pt;margin-top:13.060312pt;width:512.25pt;height:14.25pt;mso-position-horizontal-relative:page;mso-position-vertical-relative:paragraph;z-index:-15714304;mso-wrap-distance-left:0;mso-wrap-distance-right:0" type="#_x0000_t202" id="docshape65" filled="true" fillcolor="#757575" stroked="false">
                <v:textbox inset="0,0,0,0">
                  <w:txbxContent>
                    <w:p>
                      <w:pPr>
                        <w:spacing w:before="23"/>
                        <w:ind w:left="52" w:right="0" w:firstLine="0"/>
                        <w:jc w:val="left"/>
                        <w:rPr>
                          <w:b/>
                          <w:i/>
                          <w:color w:val="000000"/>
                          <w:sz w:val="20"/>
                        </w:rPr>
                      </w:pPr>
                      <w:bookmarkStart w:name="Segment Results of Operations " w:id="107"/>
                      <w:bookmarkEnd w:id="107"/>
                      <w:r>
                        <w:rPr>
                          <w:color w:val="000000"/>
                        </w:rPr>
                      </w:r>
                      <w:r>
                        <w:rPr>
                          <w:b/>
                          <w:i/>
                          <w:color w:val="FFFFFF"/>
                          <w:sz w:val="20"/>
                        </w:rPr>
                        <w:t>Segment</w:t>
                      </w:r>
                      <w:r>
                        <w:rPr>
                          <w:b/>
                          <w:i/>
                          <w:color w:val="FFFFFF"/>
                          <w:spacing w:val="-4"/>
                          <w:sz w:val="20"/>
                        </w:rPr>
                        <w:t> </w:t>
                      </w:r>
                      <w:r>
                        <w:rPr>
                          <w:b/>
                          <w:i/>
                          <w:color w:val="FFFFFF"/>
                          <w:sz w:val="20"/>
                        </w:rPr>
                        <w:t>Results</w:t>
                      </w:r>
                      <w:r>
                        <w:rPr>
                          <w:b/>
                          <w:i/>
                          <w:color w:val="FFFFFF"/>
                          <w:spacing w:val="-3"/>
                          <w:sz w:val="20"/>
                        </w:rPr>
                        <w:t> </w:t>
                      </w:r>
                      <w:r>
                        <w:rPr>
                          <w:b/>
                          <w:i/>
                          <w:color w:val="FFFFFF"/>
                          <w:sz w:val="20"/>
                        </w:rPr>
                        <w:t>of</w:t>
                      </w:r>
                      <w:r>
                        <w:rPr>
                          <w:b/>
                          <w:i/>
                          <w:color w:val="FFFFFF"/>
                          <w:spacing w:val="-2"/>
                          <w:sz w:val="20"/>
                        </w:rPr>
                        <w:t> Operations</w:t>
                      </w:r>
                    </w:p>
                  </w:txbxContent>
                </v:textbox>
                <v:fill type="solid"/>
                <w10:wrap type="topAndBottom"/>
              </v:shape>
            </w:pict>
          </mc:Fallback>
        </mc:AlternateContent>
      </w:r>
    </w:p>
    <w:p>
      <w:pPr>
        <w:pStyle w:val="BodyText"/>
        <w:spacing w:line="249" w:lineRule="auto" w:before="156"/>
        <w:ind w:left="390" w:right="385"/>
        <w:jc w:val="both"/>
      </w:pPr>
      <w:r>
        <w:rPr/>
        <w:t>We have two reportable segments that we operate and manage as strategic business units - Consumer and Business.</w:t>
      </w:r>
      <w:r>
        <w:rPr>
          <w:spacing w:val="-2"/>
        </w:rPr>
        <w:t> </w:t>
      </w:r>
      <w:r>
        <w:rPr/>
        <w:t>We measure and evaluate our segments based on segment operating income. The use of segment operating income is consistent with the chief operating decision maker’s assessment of segment performance.</w:t>
      </w:r>
    </w:p>
    <w:p>
      <w:pPr>
        <w:pStyle w:val="BodyText"/>
        <w:spacing w:before="111"/>
      </w:pPr>
    </w:p>
    <w:p>
      <w:pPr>
        <w:pStyle w:val="BodyText"/>
        <w:spacing w:line="249" w:lineRule="auto" w:before="1"/>
        <w:ind w:left="390" w:right="382"/>
        <w:jc w:val="both"/>
      </w:pPr>
      <w:r>
        <w:rPr/>
        <w:t>To aid in the understanding of segment performance as it relates to segment operating income, management uses the following operating statistics to evaluate the overall effectiveness of our segments. We believe these operating statistics are useful to investors and other users of our financial information because they provide additional insight into drivers of our segments’ operating results, key trends and performance relative to our peers. These operating statistics may be determined or calculated differently by other companies and may not be directly comparable to those statistics of other companies.</w:t>
      </w:r>
    </w:p>
    <w:p>
      <w:pPr>
        <w:pStyle w:val="BodyText"/>
        <w:spacing w:before="12"/>
      </w:pPr>
    </w:p>
    <w:p>
      <w:pPr>
        <w:pStyle w:val="BodyText"/>
        <w:spacing w:line="249" w:lineRule="auto"/>
        <w:ind w:left="390" w:right="384"/>
        <w:jc w:val="both"/>
      </w:pPr>
      <w:r>
        <w:rPr>
          <w:i/>
        </w:rPr>
        <w:t>Wireless retail connections </w:t>
      </w:r>
      <w:r>
        <w:rPr/>
        <w:t>are retail customer device postpaid and prepaid connections as of the end of the period. Retail connections under an account may include those from smartphones and basic phones (collectively, phones), as well as tablets and other internet devices, including wearables and retail IoT devices. Wireless retail connections are calculated by adding total retail postpaid and prepaid new connections in the period to prior period retail connections, and subtracting total retail postpaid and prepaid disconnects in the period.</w:t>
      </w:r>
    </w:p>
    <w:p>
      <w:pPr>
        <w:pStyle w:val="BodyText"/>
        <w:spacing w:before="12"/>
      </w:pPr>
    </w:p>
    <w:p>
      <w:pPr>
        <w:pStyle w:val="BodyText"/>
        <w:spacing w:line="249" w:lineRule="auto"/>
        <w:ind w:left="390" w:right="384"/>
        <w:jc w:val="both"/>
      </w:pPr>
      <w:r>
        <w:rPr>
          <w:i/>
        </w:rPr>
        <w:t>Wireless retail postpaid connections </w:t>
      </w:r>
      <w:r>
        <w:rPr/>
        <w:t>are retail postpaid customer device connections as of the end of the period. Retail connections under an account may include those from phones, as well as tablets and other internet devices, including wearables and retail IoT devices. Wireless retail postpaid connections are calculated by adding retail postpaid new connections in the period to prior period retail postpaid connections, and subtracting retail postpaid disconnects in the period.</w:t>
      </w:r>
    </w:p>
    <w:p>
      <w:pPr>
        <w:pStyle w:val="BodyText"/>
        <w:spacing w:before="12"/>
      </w:pPr>
    </w:p>
    <w:p>
      <w:pPr>
        <w:pStyle w:val="BodyText"/>
        <w:spacing w:line="249" w:lineRule="auto"/>
        <w:ind w:left="390" w:right="386"/>
        <w:jc w:val="both"/>
      </w:pPr>
      <w:r>
        <w:rPr>
          <w:i/>
        </w:rPr>
        <w:t>Fios internet connections </w:t>
      </w:r>
      <w:r>
        <w:rPr/>
        <w:t>are the total number of connections to the internet using Fios internet services as of the end of the period. Fios internet connections are calculated by adding Fios internet new connections in the period to prior period Fios internet connections, and subtracting Fios internet disconnects in the period.</w:t>
      </w:r>
    </w:p>
    <w:p>
      <w:pPr>
        <w:pStyle w:val="BodyText"/>
        <w:spacing w:before="11"/>
      </w:pPr>
    </w:p>
    <w:p>
      <w:pPr>
        <w:pStyle w:val="BodyText"/>
        <w:spacing w:line="249" w:lineRule="auto" w:before="1"/>
        <w:ind w:left="390" w:right="388"/>
        <w:jc w:val="both"/>
      </w:pPr>
      <w:r>
        <w:rPr>
          <w:i/>
        </w:rPr>
        <w:t>Fios video connections </w:t>
      </w:r>
      <w:r>
        <w:rPr/>
        <w:t>are the total number of connections to traditional linear video programming using Fios video services as of the end of the period. Fios video connections are calculated by adding Fios video net additions in the period to prior period Fios video connections. Fios video net additions are calculated by subtracting the Fios video disconnects from the Fios video new connections.</w:t>
      </w:r>
    </w:p>
    <w:p>
      <w:pPr>
        <w:pStyle w:val="BodyText"/>
        <w:spacing w:before="11"/>
      </w:pPr>
    </w:p>
    <w:p>
      <w:pPr>
        <w:pStyle w:val="BodyText"/>
        <w:spacing w:line="249" w:lineRule="auto"/>
        <w:ind w:left="390" w:right="383"/>
        <w:jc w:val="both"/>
      </w:pPr>
      <w:r>
        <w:rPr>
          <w:i/>
        </w:rPr>
        <w:t>Wireline broadband connections </w:t>
      </w:r>
      <w:r>
        <w:rPr/>
        <w:t>are the total number of connections to the internet using Digital Subscriber Line (DSL) and Fios internet services as of the end of the period. Wireline broadband connections are calculated by adding wireline broadband net additions in the period</w:t>
      </w:r>
      <w:r>
        <w:rPr>
          <w:spacing w:val="40"/>
        </w:rPr>
        <w:t> </w:t>
      </w:r>
      <w:r>
        <w:rPr/>
        <w:t>to prior period wireline broadband connections. Wireline broadband net additions are calculated by subtracting the wireline broadband disconnects from the wireline broadband new connections.</w:t>
      </w:r>
    </w:p>
    <w:p>
      <w:pPr>
        <w:spacing w:after="0" w:line="249" w:lineRule="auto"/>
        <w:jc w:val="both"/>
        <w:sectPr>
          <w:pgSz w:w="11880" w:h="15480"/>
          <w:pgMar w:header="0" w:footer="584" w:top="320" w:bottom="780" w:left="420" w:right="420"/>
        </w:sectPr>
      </w:pPr>
    </w:p>
    <w:p>
      <w:pPr>
        <w:pStyle w:val="BodyText"/>
        <w:spacing w:line="249" w:lineRule="auto" w:before="70"/>
        <w:ind w:left="390" w:right="387"/>
        <w:jc w:val="both"/>
      </w:pPr>
      <w:r>
        <w:rPr>
          <w:i/>
        </w:rPr>
        <w:t>Wireless retail connections, net addition</w:t>
      </w:r>
      <w:r>
        <w:rPr/>
        <w:t>s are the total number of additional retail customer device postpaid and prepaid connections, less the number of device disconnects in the period. Wireless retail connections, net additions in each period presented are calculated by subtracting the total retail postpaid and prepaid disconnects, net of certain adjustments, from the total retail postpaid and prepaid new connections in the </w:t>
      </w:r>
      <w:r>
        <w:rPr>
          <w:spacing w:val="-2"/>
        </w:rPr>
        <w:t>period.</w:t>
      </w:r>
    </w:p>
    <w:p>
      <w:pPr>
        <w:pStyle w:val="BodyText"/>
        <w:spacing w:before="11"/>
      </w:pPr>
    </w:p>
    <w:p>
      <w:pPr>
        <w:pStyle w:val="BodyText"/>
        <w:spacing w:line="249" w:lineRule="auto" w:before="1"/>
        <w:ind w:left="390" w:right="388"/>
        <w:jc w:val="both"/>
      </w:pPr>
      <w:r>
        <w:rPr>
          <w:i/>
        </w:rPr>
        <w:t>Wireless retail postpaid connections, net additions </w:t>
      </w:r>
      <w:r>
        <w:rPr/>
        <w:t>are the total number of additional retail customer device postpaid connections, less the number of device disconnects in the period. Wireless retail postpaid connections, net additions in each period presented are calculated by subtracting the retail postpaid disconnects, net of certain adjustments, from the retail postpaid new connections in the period.</w:t>
      </w:r>
    </w:p>
    <w:p>
      <w:pPr>
        <w:pStyle w:val="BodyText"/>
        <w:spacing w:before="11"/>
      </w:pPr>
    </w:p>
    <w:p>
      <w:pPr>
        <w:pStyle w:val="BodyText"/>
        <w:spacing w:line="249" w:lineRule="auto"/>
        <w:ind w:left="390" w:right="387"/>
        <w:jc w:val="both"/>
      </w:pPr>
      <w:r>
        <w:rPr>
          <w:i/>
        </w:rPr>
        <w:t>Wireless retail postpaid phone connections, net additions </w:t>
      </w:r>
      <w:r>
        <w:rPr/>
        <w:t>are the total number of additional retail customer postpaid phone connections, less the number of phone disconnects in the period. Wireless retail postpaid phone connections, net additions in each period presented are calculated by subtracting the retail postpaid phone disconnects, net of certain adjustments, from the retail postpaid phone new connections in the period.</w:t>
      </w:r>
    </w:p>
    <w:p>
      <w:pPr>
        <w:pStyle w:val="BodyText"/>
        <w:spacing w:before="12"/>
      </w:pPr>
    </w:p>
    <w:p>
      <w:pPr>
        <w:pStyle w:val="BodyText"/>
        <w:spacing w:line="249" w:lineRule="auto"/>
        <w:ind w:left="390" w:right="385"/>
        <w:jc w:val="both"/>
      </w:pPr>
      <w:r>
        <w:rPr>
          <w:i/>
        </w:rPr>
        <w:t>Wireless Churn </w:t>
      </w:r>
      <w:r>
        <w:rPr/>
        <w:t>is the rate at which service to retail, retail postpaid, or retail postpaid phone connections is terminated on average in the period. The churn rate in each period presented is calculated by dividing retail disconnections, retail postpaid disconnections, or retail</w:t>
      </w:r>
      <w:r>
        <w:rPr>
          <w:spacing w:val="40"/>
        </w:rPr>
        <w:t> </w:t>
      </w:r>
      <w:r>
        <w:rPr/>
        <w:t>postpaid phone disconnections by the average retail connections, average retail postpaid connections, or average retail postpaid phone connections, respectively, in the period.</w:t>
      </w:r>
    </w:p>
    <w:p>
      <w:pPr>
        <w:pStyle w:val="BodyText"/>
        <w:spacing w:before="12"/>
      </w:pPr>
    </w:p>
    <w:p>
      <w:pPr>
        <w:pStyle w:val="BodyText"/>
        <w:spacing w:line="249" w:lineRule="auto"/>
        <w:ind w:left="390" w:right="385"/>
        <w:jc w:val="both"/>
      </w:pPr>
      <w:r>
        <w:rPr>
          <w:i/>
        </w:rPr>
        <w:t>Wireless retail postpaid ARPA </w:t>
      </w:r>
      <w:r>
        <w:rPr/>
        <w:t>is the calculated average retail postpaid service revenue per account (ARPA) from retail postpaid accounts in the period. Wireless retail postpaid service revenue does not include recurring device payment plan billings related to the Verizon device payment program, plan billings related to device warranty and insurance or regulatory fees. Wireless retail postpaid ARPA in each period presented is calculated by dividing retail postpaid service revenue by the average retail postpaid accounts in the period.</w:t>
      </w:r>
    </w:p>
    <w:p>
      <w:pPr>
        <w:pStyle w:val="BodyText"/>
        <w:spacing w:before="12"/>
      </w:pPr>
    </w:p>
    <w:p>
      <w:pPr>
        <w:pStyle w:val="BodyText"/>
        <w:spacing w:line="249" w:lineRule="auto"/>
        <w:ind w:left="390" w:right="387"/>
        <w:jc w:val="both"/>
      </w:pPr>
      <w:r>
        <w:rPr>
          <w:i/>
        </w:rPr>
        <w:t>Wireless retail postpaid accounts </w:t>
      </w:r>
      <w:r>
        <w:rPr/>
        <w:t>are wireless retail customers that are directly served and managed under the Verizon brand and use its services as of the end of the period. Accounts include unlimited plans, shared data plans and corporate accounts, as well as legacy single connection plans and multi-connection family plans. A single account may include monthly wireless services for a variety of connected devices. Wireless retail postpaid accounts are calculated by adding retail postpaid new accounts to the prior period retail postpaid accounts.</w:t>
      </w:r>
    </w:p>
    <w:p>
      <w:pPr>
        <w:pStyle w:val="BodyText"/>
        <w:spacing w:before="12"/>
      </w:pPr>
    </w:p>
    <w:p>
      <w:pPr>
        <w:pStyle w:val="BodyText"/>
        <w:spacing w:line="249" w:lineRule="auto"/>
        <w:ind w:left="390" w:right="387"/>
        <w:jc w:val="both"/>
      </w:pPr>
      <w:r>
        <w:rPr>
          <w:i/>
        </w:rPr>
        <w:t>Wireless</w:t>
      </w:r>
      <w:r>
        <w:rPr>
          <w:i/>
          <w:spacing w:val="-1"/>
        </w:rPr>
        <w:t> </w:t>
      </w:r>
      <w:r>
        <w:rPr>
          <w:i/>
        </w:rPr>
        <w:t>retail</w:t>
      </w:r>
      <w:r>
        <w:rPr>
          <w:i/>
          <w:spacing w:val="-1"/>
        </w:rPr>
        <w:t> </w:t>
      </w:r>
      <w:r>
        <w:rPr>
          <w:i/>
        </w:rPr>
        <w:t>postpaid</w:t>
      </w:r>
      <w:r>
        <w:rPr>
          <w:i/>
          <w:spacing w:val="-1"/>
        </w:rPr>
        <w:t> </w:t>
      </w:r>
      <w:r>
        <w:rPr>
          <w:i/>
        </w:rPr>
        <w:t>connections</w:t>
      </w:r>
      <w:r>
        <w:rPr>
          <w:i/>
          <w:spacing w:val="-2"/>
        </w:rPr>
        <w:t> </w:t>
      </w:r>
      <w:r>
        <w:rPr>
          <w:i/>
        </w:rPr>
        <w:t>per</w:t>
      </w:r>
      <w:r>
        <w:rPr>
          <w:i/>
          <w:spacing w:val="-1"/>
        </w:rPr>
        <w:t> </w:t>
      </w:r>
      <w:r>
        <w:rPr>
          <w:i/>
        </w:rPr>
        <w:t>account</w:t>
      </w:r>
      <w:r>
        <w:rPr>
          <w:i/>
          <w:spacing w:val="-2"/>
        </w:rPr>
        <w:t> </w:t>
      </w:r>
      <w:r>
        <w:rPr/>
        <w:t>is</w:t>
      </w:r>
      <w:r>
        <w:rPr>
          <w:spacing w:val="-1"/>
        </w:rPr>
        <w:t> </w:t>
      </w:r>
      <w:r>
        <w:rPr/>
        <w:t>the</w:t>
      </w:r>
      <w:r>
        <w:rPr>
          <w:spacing w:val="-1"/>
        </w:rPr>
        <w:t> </w:t>
      </w:r>
      <w:r>
        <w:rPr/>
        <w:t>calculated</w:t>
      </w:r>
      <w:r>
        <w:rPr>
          <w:spacing w:val="-2"/>
        </w:rPr>
        <w:t> </w:t>
      </w:r>
      <w:r>
        <w:rPr/>
        <w:t>average</w:t>
      </w:r>
      <w:r>
        <w:rPr>
          <w:spacing w:val="-1"/>
        </w:rPr>
        <w:t> </w:t>
      </w:r>
      <w:r>
        <w:rPr/>
        <w:t>number</w:t>
      </w:r>
      <w:r>
        <w:rPr>
          <w:spacing w:val="-1"/>
        </w:rPr>
        <w:t> </w:t>
      </w:r>
      <w:r>
        <w:rPr/>
        <w:t>of</w:t>
      </w:r>
      <w:r>
        <w:rPr>
          <w:spacing w:val="-1"/>
        </w:rPr>
        <w:t> </w:t>
      </w:r>
      <w:r>
        <w:rPr/>
        <w:t>retail</w:t>
      </w:r>
      <w:r>
        <w:rPr>
          <w:spacing w:val="-2"/>
        </w:rPr>
        <w:t> </w:t>
      </w:r>
      <w:r>
        <w:rPr/>
        <w:t>postpaid</w:t>
      </w:r>
      <w:r>
        <w:rPr>
          <w:spacing w:val="-1"/>
        </w:rPr>
        <w:t> </w:t>
      </w:r>
      <w:r>
        <w:rPr/>
        <w:t>connections</w:t>
      </w:r>
      <w:r>
        <w:rPr>
          <w:spacing w:val="-2"/>
        </w:rPr>
        <w:t> </w:t>
      </w:r>
      <w:r>
        <w:rPr/>
        <w:t>per</w:t>
      </w:r>
      <w:r>
        <w:rPr>
          <w:spacing w:val="-1"/>
        </w:rPr>
        <w:t> </w:t>
      </w:r>
      <w:r>
        <w:rPr/>
        <w:t>retail</w:t>
      </w:r>
      <w:r>
        <w:rPr>
          <w:spacing w:val="-2"/>
        </w:rPr>
        <w:t> </w:t>
      </w:r>
      <w:r>
        <w:rPr/>
        <w:t>postpaid</w:t>
      </w:r>
      <w:r>
        <w:rPr>
          <w:spacing w:val="-1"/>
        </w:rPr>
        <w:t> </w:t>
      </w:r>
      <w:r>
        <w:rPr/>
        <w:t>account</w:t>
      </w:r>
      <w:r>
        <w:rPr>
          <w:spacing w:val="-2"/>
        </w:rPr>
        <w:t> </w:t>
      </w:r>
      <w:r>
        <w:rPr/>
        <w:t>as of the end of the period. Wireless retail postpaid connections per account is calculated by dividing the total number of retail postpaid connections by the number of retail postpaid accounts as of the end of the period.</w:t>
      </w:r>
    </w:p>
    <w:p>
      <w:pPr>
        <w:pStyle w:val="BodyText"/>
        <w:spacing w:before="11"/>
      </w:pPr>
    </w:p>
    <w:p>
      <w:pPr>
        <w:pStyle w:val="BodyText"/>
        <w:spacing w:line="249" w:lineRule="auto"/>
        <w:ind w:left="390" w:right="389"/>
        <w:jc w:val="both"/>
      </w:pPr>
      <w:r>
        <w:rPr>
          <w:i/>
        </w:rPr>
        <w:t>Segment operating income margin </w:t>
      </w:r>
      <w:r>
        <w:rPr/>
        <w:t>reflects the profitability of the segment as a percentage of revenue. Segment operating income margin is calculated by dividing total segment operating income by total segment operating revenues.</w:t>
      </w:r>
    </w:p>
    <w:p>
      <w:pPr>
        <w:pStyle w:val="BodyText"/>
        <w:spacing w:before="10"/>
      </w:pPr>
    </w:p>
    <w:p>
      <w:pPr>
        <w:pStyle w:val="BodyText"/>
        <w:spacing w:line="249" w:lineRule="auto"/>
        <w:ind w:left="390" w:right="384"/>
        <w:jc w:val="both"/>
      </w:pPr>
      <w:r>
        <w:rPr>
          <w:i/>
        </w:rPr>
        <w:t>Segment earnings before interest, taxes, depreciation and amortization (Segment EBITDA)</w:t>
      </w:r>
      <w:r>
        <w:rPr/>
        <w:t>, which is presented below, is a non-GAAP measure and does not purport to be an alternative to operating income (loss) as a measure of operating performance. We believe this measure is useful to management, investors and other users of our financial information in evaluating operating profitability on a more variable cost basis</w:t>
      </w:r>
      <w:r>
        <w:rPr>
          <w:spacing w:val="-1"/>
        </w:rPr>
        <w:t> </w:t>
      </w:r>
      <w:r>
        <w:rPr/>
        <w:t>as</w:t>
      </w:r>
      <w:r>
        <w:rPr>
          <w:spacing w:val="-1"/>
        </w:rPr>
        <w:t> </w:t>
      </w:r>
      <w:r>
        <w:rPr/>
        <w:t>it</w:t>
      </w:r>
      <w:r>
        <w:rPr>
          <w:spacing w:val="-1"/>
        </w:rPr>
        <w:t> </w:t>
      </w:r>
      <w:r>
        <w:rPr/>
        <w:t>excludes</w:t>
      </w:r>
      <w:r>
        <w:rPr>
          <w:spacing w:val="-1"/>
        </w:rPr>
        <w:t> </w:t>
      </w:r>
      <w:r>
        <w:rPr/>
        <w:t>the</w:t>
      </w:r>
      <w:r>
        <w:rPr>
          <w:spacing w:val="-1"/>
        </w:rPr>
        <w:t> </w:t>
      </w:r>
      <w:r>
        <w:rPr/>
        <w:t>depreciation</w:t>
      </w:r>
      <w:r>
        <w:rPr>
          <w:spacing w:val="-1"/>
        </w:rPr>
        <w:t> </w:t>
      </w:r>
      <w:r>
        <w:rPr/>
        <w:t>and</w:t>
      </w:r>
      <w:r>
        <w:rPr>
          <w:spacing w:val="-1"/>
        </w:rPr>
        <w:t> </w:t>
      </w:r>
      <w:r>
        <w:rPr/>
        <w:t>amortization</w:t>
      </w:r>
      <w:r>
        <w:rPr>
          <w:spacing w:val="-1"/>
        </w:rPr>
        <w:t> </w:t>
      </w:r>
      <w:r>
        <w:rPr/>
        <w:t>expenses</w:t>
      </w:r>
      <w:r>
        <w:rPr>
          <w:spacing w:val="-1"/>
        </w:rPr>
        <w:t> </w:t>
      </w:r>
      <w:r>
        <w:rPr/>
        <w:t>related</w:t>
      </w:r>
      <w:r>
        <w:rPr>
          <w:spacing w:val="-1"/>
        </w:rPr>
        <w:t> </w:t>
      </w:r>
      <w:r>
        <w:rPr/>
        <w:t>primarily</w:t>
      </w:r>
      <w:r>
        <w:rPr>
          <w:spacing w:val="-1"/>
        </w:rPr>
        <w:t> </w:t>
      </w:r>
      <w:r>
        <w:rPr/>
        <w:t>to</w:t>
      </w:r>
      <w:r>
        <w:rPr>
          <w:spacing w:val="-1"/>
        </w:rPr>
        <w:t> </w:t>
      </w:r>
      <w:r>
        <w:rPr/>
        <w:t>capital</w:t>
      </w:r>
      <w:r>
        <w:rPr>
          <w:spacing w:val="-1"/>
        </w:rPr>
        <w:t> </w:t>
      </w:r>
      <w:r>
        <w:rPr/>
        <w:t>expenditures</w:t>
      </w:r>
      <w:r>
        <w:rPr>
          <w:spacing w:val="-1"/>
        </w:rPr>
        <w:t> </w:t>
      </w:r>
      <w:r>
        <w:rPr/>
        <w:t>and</w:t>
      </w:r>
      <w:r>
        <w:rPr>
          <w:spacing w:val="-1"/>
        </w:rPr>
        <w:t> </w:t>
      </w:r>
      <w:r>
        <w:rPr/>
        <w:t>acquisitions</w:t>
      </w:r>
      <w:r>
        <w:rPr>
          <w:spacing w:val="-1"/>
        </w:rPr>
        <w:t> </w:t>
      </w:r>
      <w:r>
        <w:rPr/>
        <w:t>that</w:t>
      </w:r>
      <w:r>
        <w:rPr>
          <w:spacing w:val="-1"/>
        </w:rPr>
        <w:t> </w:t>
      </w:r>
      <w:r>
        <w:rPr/>
        <w:t>occurred</w:t>
      </w:r>
      <w:r>
        <w:rPr>
          <w:spacing w:val="-1"/>
        </w:rPr>
        <w:t> </w:t>
      </w:r>
      <w:r>
        <w:rPr/>
        <w:t>in</w:t>
      </w:r>
      <w:r>
        <w:rPr>
          <w:spacing w:val="-1"/>
        </w:rPr>
        <w:t> </w:t>
      </w:r>
      <w:r>
        <w:rPr/>
        <w:t>prior years, as well as in evaluating operating performance in relation to our competitors. Segment EBITDA is calculated by adding back depreciation and amortization expense to segment operating income (loss). Segment EBITDA margin is calculated by dividing Segment EBITDA by total segment operating revenues. See Note 13 to the consolidated financial statements for additional information.</w:t>
      </w:r>
    </w:p>
    <w:p>
      <w:pPr>
        <w:pStyle w:val="BodyText"/>
        <w:spacing w:before="6"/>
      </w:pPr>
    </w:p>
    <w:p>
      <w:pPr>
        <w:pStyle w:val="Heading1"/>
        <w:spacing w:before="1"/>
        <w:jc w:val="both"/>
      </w:pPr>
      <w:bookmarkStart w:name="Verizon Consumer Group " w:id="108"/>
      <w:bookmarkEnd w:id="108"/>
      <w:r>
        <w:rPr>
          <w:b w:val="0"/>
        </w:rPr>
      </w:r>
      <w:r>
        <w:rPr>
          <w:color w:val="E10019"/>
        </w:rPr>
        <w:t>Verizon</w:t>
      </w:r>
      <w:r>
        <w:rPr>
          <w:color w:val="E10019"/>
          <w:spacing w:val="-4"/>
        </w:rPr>
        <w:t> </w:t>
      </w:r>
      <w:r>
        <w:rPr>
          <w:color w:val="E10019"/>
        </w:rPr>
        <w:t>Consumer</w:t>
      </w:r>
      <w:r>
        <w:rPr>
          <w:color w:val="E10019"/>
          <w:spacing w:val="-3"/>
        </w:rPr>
        <w:t> </w:t>
      </w:r>
      <w:r>
        <w:rPr>
          <w:color w:val="E10019"/>
          <w:spacing w:val="-2"/>
        </w:rPr>
        <w:t>Group</w:t>
      </w:r>
    </w:p>
    <w:p>
      <w:pPr>
        <w:pStyle w:val="BodyText"/>
        <w:spacing w:line="249" w:lineRule="auto" w:before="118"/>
        <w:ind w:left="390" w:right="384"/>
        <w:jc w:val="both"/>
      </w:pPr>
      <w:r>
        <w:rPr/>
        <w:t>Our Consumer segment provides consumer-focused wireless and wireline communications services and products. Our wireless services are provided across one of the most extensive wireless networks in the U.S. under the Verizon brand and through wholesale and other arrangements. Our wireline services are provided in nine states in the Mid-Atlantic and Northeastern U.S., as well as Washington D.C., over our 100% fiber-optic network through our Verizon Fios product portfolio and over a traditional copper-based network to customers who are not served by Fios.</w:t>
      </w:r>
    </w:p>
    <w:p>
      <w:pPr>
        <w:spacing w:after="0" w:line="249" w:lineRule="auto"/>
        <w:jc w:val="both"/>
        <w:sectPr>
          <w:pgSz w:w="11880" w:h="15480"/>
          <w:pgMar w:header="0" w:footer="584" w:top="320" w:bottom="780" w:left="420" w:right="420"/>
        </w:sectPr>
      </w:pPr>
    </w:p>
    <w:p>
      <w:pPr>
        <w:pStyle w:val="Heading3"/>
        <w:spacing w:before="66"/>
      </w:pPr>
      <w:bookmarkStart w:name="Operating Revenues and Selected Operatin" w:id="109"/>
      <w:bookmarkEnd w:id="109"/>
      <w:r>
        <w:rPr>
          <w:b w:val="0"/>
        </w:rPr>
      </w:r>
      <w:r>
        <w:rPr/>
        <w:t>Operating</w:t>
      </w:r>
      <w:r>
        <w:rPr>
          <w:spacing w:val="-4"/>
        </w:rPr>
        <w:t> </w:t>
      </w:r>
      <w:r>
        <w:rPr/>
        <w:t>Revenues</w:t>
      </w:r>
      <w:r>
        <w:rPr>
          <w:spacing w:val="-4"/>
        </w:rPr>
        <w:t> </w:t>
      </w:r>
      <w:r>
        <w:rPr/>
        <w:t>and</w:t>
      </w:r>
      <w:r>
        <w:rPr>
          <w:spacing w:val="-4"/>
        </w:rPr>
        <w:t> </w:t>
      </w:r>
      <w:r>
        <w:rPr/>
        <w:t>Selected</w:t>
      </w:r>
      <w:r>
        <w:rPr>
          <w:spacing w:val="-4"/>
        </w:rPr>
        <w:t> </w:t>
      </w:r>
      <w:r>
        <w:rPr/>
        <w:t>Operating</w:t>
      </w:r>
      <w:r>
        <w:rPr>
          <w:spacing w:val="-3"/>
        </w:rPr>
        <w:t> </w:t>
      </w:r>
      <w:r>
        <w:rPr>
          <w:spacing w:val="-2"/>
        </w:rPr>
        <w:t>Statistics</w:t>
      </w:r>
    </w:p>
    <w:p>
      <w:pPr>
        <w:pStyle w:val="BodyText"/>
        <w:spacing w:before="4"/>
        <w:rPr>
          <w:b/>
        </w:rPr>
      </w:pP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72"/>
        <w:gridCol w:w="2410"/>
        <w:gridCol w:w="1099"/>
        <w:gridCol w:w="968"/>
        <w:gridCol w:w="682"/>
      </w:tblGrid>
      <w:tr>
        <w:trPr>
          <w:trHeight w:val="399" w:hRule="atLeast"/>
        </w:trPr>
        <w:tc>
          <w:tcPr>
            <w:tcW w:w="10231" w:type="dxa"/>
            <w:gridSpan w:val="5"/>
          </w:tcPr>
          <w:p>
            <w:pPr>
              <w:pStyle w:val="TableParagraph"/>
              <w:spacing w:line="208" w:lineRule="auto" w:before="14"/>
              <w:ind w:left="9123" w:right="50" w:hanging="361"/>
              <w:rPr>
                <w:sz w:val="18"/>
              </w:rPr>
            </w:pPr>
            <w:r>
              <w:rPr>
                <w:sz w:val="18"/>
              </w:rPr>
              <w:t>(dollars</w:t>
            </w:r>
            <w:r>
              <w:rPr>
                <w:spacing w:val="-12"/>
                <w:sz w:val="18"/>
              </w:rPr>
              <w:t> </w:t>
            </w:r>
            <w:r>
              <w:rPr>
                <w:sz w:val="18"/>
              </w:rPr>
              <w:t>in</w:t>
            </w:r>
            <w:r>
              <w:rPr>
                <w:spacing w:val="-11"/>
                <w:sz w:val="18"/>
              </w:rPr>
              <w:t> </w:t>
            </w:r>
            <w:r>
              <w:rPr>
                <w:sz w:val="18"/>
              </w:rPr>
              <w:t>millions, except </w:t>
            </w:r>
            <w:r>
              <w:rPr>
                <w:spacing w:val="-4"/>
                <w:sz w:val="18"/>
              </w:rPr>
              <w:t>ARPA)</w:t>
            </w:r>
          </w:p>
        </w:tc>
      </w:tr>
      <w:tr>
        <w:trPr>
          <w:trHeight w:val="239" w:hRule="atLeast"/>
        </w:trPr>
        <w:tc>
          <w:tcPr>
            <w:tcW w:w="10231" w:type="dxa"/>
            <w:gridSpan w:val="5"/>
          </w:tcPr>
          <w:p>
            <w:pPr>
              <w:pStyle w:val="TableParagraph"/>
              <w:spacing w:before="12"/>
              <w:ind w:right="50"/>
              <w:rPr>
                <w:b/>
                <w:sz w:val="18"/>
              </w:rPr>
            </w:pPr>
            <w:r>
              <w:rPr>
                <w:b/>
                <w:spacing w:val="-2"/>
                <w:sz w:val="18"/>
              </w:rPr>
              <w:t>Increase/(Decrease)</w:t>
            </w:r>
          </w:p>
        </w:tc>
      </w:tr>
      <w:tr>
        <w:trPr>
          <w:trHeight w:val="220" w:hRule="atLeast"/>
        </w:trPr>
        <w:tc>
          <w:tcPr>
            <w:tcW w:w="5072" w:type="dxa"/>
            <w:tcBorders>
              <w:bottom w:val="single" w:sz="8" w:space="0" w:color="000000"/>
            </w:tcBorders>
          </w:tcPr>
          <w:p>
            <w:pPr>
              <w:pStyle w:val="TableParagraph"/>
              <w:spacing w:line="200" w:lineRule="exact"/>
              <w:ind w:left="52"/>
              <w:jc w:val="left"/>
              <w:rPr>
                <w:sz w:val="18"/>
              </w:rPr>
            </w:pPr>
            <w:r>
              <w:rPr>
                <w:sz w:val="18"/>
              </w:rPr>
              <w:t>Years</w:t>
            </w:r>
            <w:r>
              <w:rPr>
                <w:spacing w:val="-5"/>
                <w:sz w:val="18"/>
              </w:rPr>
              <w:t> </w:t>
            </w:r>
            <w:r>
              <w:rPr>
                <w:sz w:val="18"/>
              </w:rPr>
              <w:t>Ended</w:t>
            </w:r>
            <w:r>
              <w:rPr>
                <w:spacing w:val="-1"/>
                <w:sz w:val="18"/>
              </w:rPr>
              <w:t> </w:t>
            </w:r>
            <w:r>
              <w:rPr>
                <w:sz w:val="18"/>
              </w:rPr>
              <w:t>December</w:t>
            </w:r>
            <w:r>
              <w:rPr>
                <w:spacing w:val="-1"/>
                <w:sz w:val="18"/>
              </w:rPr>
              <w:t> </w:t>
            </w:r>
            <w:r>
              <w:rPr>
                <w:spacing w:val="-5"/>
                <w:sz w:val="18"/>
              </w:rPr>
              <w:t>31,</w:t>
            </w:r>
          </w:p>
        </w:tc>
        <w:tc>
          <w:tcPr>
            <w:tcW w:w="2410" w:type="dxa"/>
            <w:tcBorders>
              <w:bottom w:val="single" w:sz="8" w:space="0" w:color="000000"/>
            </w:tcBorders>
          </w:tcPr>
          <w:p>
            <w:pPr>
              <w:pStyle w:val="TableParagraph"/>
              <w:spacing w:line="200" w:lineRule="exact"/>
              <w:ind w:right="107"/>
              <w:rPr>
                <w:b/>
                <w:sz w:val="18"/>
              </w:rPr>
            </w:pPr>
            <w:r>
              <w:rPr>
                <w:b/>
                <w:spacing w:val="-4"/>
                <w:sz w:val="18"/>
              </w:rPr>
              <w:t>2021</w:t>
            </w:r>
          </w:p>
        </w:tc>
        <w:tc>
          <w:tcPr>
            <w:tcW w:w="1099" w:type="dxa"/>
            <w:tcBorders>
              <w:bottom w:val="single" w:sz="8" w:space="0" w:color="000000"/>
            </w:tcBorders>
          </w:tcPr>
          <w:p>
            <w:pPr>
              <w:pStyle w:val="TableParagraph"/>
              <w:spacing w:line="200" w:lineRule="exact"/>
              <w:ind w:right="126"/>
              <w:rPr>
                <w:sz w:val="18"/>
              </w:rPr>
            </w:pPr>
            <w:r>
              <w:rPr>
                <w:spacing w:val="-4"/>
                <w:sz w:val="18"/>
              </w:rPr>
              <w:t>2020</w:t>
            </w:r>
          </w:p>
        </w:tc>
        <w:tc>
          <w:tcPr>
            <w:tcW w:w="1650" w:type="dxa"/>
            <w:gridSpan w:val="2"/>
            <w:tcBorders>
              <w:top w:val="single" w:sz="8" w:space="0" w:color="000000"/>
              <w:bottom w:val="single" w:sz="8" w:space="0" w:color="auto"/>
            </w:tcBorders>
          </w:tcPr>
          <w:p>
            <w:pPr>
              <w:pStyle w:val="TableParagraph"/>
              <w:spacing w:line="200" w:lineRule="exact"/>
              <w:ind w:left="316"/>
              <w:jc w:val="left"/>
              <w:rPr>
                <w:b/>
                <w:sz w:val="18"/>
              </w:rPr>
            </w:pPr>
            <w:r>
              <w:rPr>
                <w:b/>
                <w:sz w:val="18"/>
              </w:rPr>
              <w:t>2021 vs. </w:t>
            </w:r>
            <w:r>
              <w:rPr>
                <w:b/>
                <w:spacing w:val="-4"/>
                <w:sz w:val="18"/>
              </w:rPr>
              <w:t>2020</w:t>
            </w:r>
          </w:p>
        </w:tc>
      </w:tr>
      <w:tr>
        <w:trPr>
          <w:trHeight w:val="230" w:hRule="atLeast"/>
        </w:trPr>
        <w:tc>
          <w:tcPr>
            <w:tcW w:w="5072" w:type="dxa"/>
            <w:tcBorders>
              <w:top w:val="single" w:sz="8" w:space="0" w:color="000000"/>
            </w:tcBorders>
            <w:shd w:val="clear" w:color="auto" w:fill="D9D9D9"/>
          </w:tcPr>
          <w:p>
            <w:pPr>
              <w:pStyle w:val="TableParagraph"/>
              <w:spacing w:line="188" w:lineRule="exact" w:before="21"/>
              <w:ind w:left="52"/>
              <w:jc w:val="left"/>
              <w:rPr>
                <w:sz w:val="18"/>
              </w:rPr>
            </w:pPr>
            <w:r>
              <w:rPr>
                <w:spacing w:val="-2"/>
                <w:sz w:val="18"/>
              </w:rPr>
              <w:t>Service</w:t>
            </w:r>
          </w:p>
        </w:tc>
        <w:tc>
          <w:tcPr>
            <w:tcW w:w="2410" w:type="dxa"/>
            <w:tcBorders>
              <w:top w:val="single" w:sz="8" w:space="0" w:color="000000"/>
            </w:tcBorders>
            <w:shd w:val="clear" w:color="auto" w:fill="D9D9D9"/>
          </w:tcPr>
          <w:p>
            <w:pPr>
              <w:pStyle w:val="TableParagraph"/>
              <w:spacing w:line="200" w:lineRule="exact"/>
              <w:ind w:left="1400"/>
              <w:jc w:val="left"/>
              <w:rPr>
                <w:b/>
                <w:sz w:val="18"/>
              </w:rPr>
            </w:pPr>
            <w:r>
              <w:rPr>
                <w:b/>
                <w:sz w:val="18"/>
              </w:rPr>
              <w:t>$</w:t>
            </w:r>
            <w:r>
              <w:rPr>
                <w:b/>
                <w:spacing w:val="67"/>
                <w:sz w:val="18"/>
              </w:rPr>
              <w:t> </w:t>
            </w:r>
            <w:r>
              <w:rPr>
                <w:b/>
                <w:spacing w:val="-2"/>
                <w:sz w:val="18"/>
              </w:rPr>
              <w:t>67,733</w:t>
            </w:r>
          </w:p>
        </w:tc>
        <w:tc>
          <w:tcPr>
            <w:tcW w:w="1099" w:type="dxa"/>
            <w:tcBorders>
              <w:top w:val="single" w:sz="8" w:space="0" w:color="000000"/>
            </w:tcBorders>
            <w:shd w:val="clear" w:color="auto" w:fill="D9D9D9"/>
          </w:tcPr>
          <w:p>
            <w:pPr>
              <w:pStyle w:val="TableParagraph"/>
              <w:spacing w:line="200" w:lineRule="exact"/>
              <w:ind w:left="70"/>
              <w:jc w:val="left"/>
              <w:rPr>
                <w:sz w:val="18"/>
              </w:rPr>
            </w:pPr>
            <w:r>
              <w:rPr>
                <w:sz w:val="18"/>
              </w:rPr>
              <w:t>$</w:t>
            </w:r>
            <w:r>
              <w:rPr>
                <w:spacing w:val="74"/>
                <w:w w:val="150"/>
                <w:sz w:val="18"/>
              </w:rPr>
              <w:t> </w:t>
            </w:r>
            <w:r>
              <w:rPr>
                <w:spacing w:val="-2"/>
                <w:sz w:val="18"/>
              </w:rPr>
              <w:t>64,884</w:t>
            </w:r>
          </w:p>
        </w:tc>
        <w:tc>
          <w:tcPr>
            <w:tcW w:w="968" w:type="dxa"/>
            <w:tcBorders>
              <w:top w:val="single" w:sz="8" w:space="0" w:color="D9D9D9"/>
            </w:tcBorders>
            <w:shd w:val="clear" w:color="auto" w:fill="D9D9D9"/>
          </w:tcPr>
          <w:p>
            <w:pPr>
              <w:pStyle w:val="TableParagraph"/>
              <w:tabs>
                <w:tab w:pos="359" w:val="left" w:leader="none"/>
              </w:tabs>
              <w:spacing w:line="200" w:lineRule="exact"/>
              <w:ind w:left="51"/>
              <w:jc w:val="left"/>
              <w:rPr>
                <w:sz w:val="18"/>
              </w:rPr>
            </w:pPr>
            <w:r>
              <w:rPr>
                <w:spacing w:val="-10"/>
                <w:sz w:val="18"/>
              </w:rPr>
              <w:t>$</w:t>
            </w:r>
            <w:r>
              <w:rPr>
                <w:sz w:val="18"/>
              </w:rPr>
              <w:tab/>
            </w:r>
            <w:r>
              <w:rPr>
                <w:spacing w:val="-2"/>
                <w:sz w:val="18"/>
              </w:rPr>
              <w:t>2,849</w:t>
            </w:r>
          </w:p>
        </w:tc>
        <w:tc>
          <w:tcPr>
            <w:tcW w:w="682" w:type="dxa"/>
            <w:tcBorders>
              <w:top w:val="single" w:sz="8" w:space="0" w:color="D9D9D9"/>
            </w:tcBorders>
            <w:shd w:val="clear" w:color="auto" w:fill="D9D9D9"/>
          </w:tcPr>
          <w:p>
            <w:pPr>
              <w:pStyle w:val="TableParagraph"/>
              <w:spacing w:line="200" w:lineRule="exact"/>
              <w:ind w:right="13"/>
              <w:rPr>
                <w:sz w:val="18"/>
              </w:rPr>
            </w:pPr>
            <w:r>
              <w:rPr>
                <w:sz w:val="18"/>
              </w:rPr>
              <w:t>4.4</w:t>
            </w:r>
            <w:r>
              <w:rPr>
                <w:spacing w:val="14"/>
                <w:sz w:val="18"/>
              </w:rPr>
              <w:t> </w:t>
            </w:r>
            <w:r>
              <w:rPr>
                <w:spacing w:val="-10"/>
                <w:sz w:val="18"/>
              </w:rPr>
              <w:t>%</w:t>
            </w:r>
          </w:p>
        </w:tc>
      </w:tr>
      <w:tr>
        <w:trPr>
          <w:trHeight w:val="240" w:hRule="atLeast"/>
        </w:trPr>
        <w:tc>
          <w:tcPr>
            <w:tcW w:w="5072" w:type="dxa"/>
          </w:tcPr>
          <w:p>
            <w:pPr>
              <w:pStyle w:val="TableParagraph"/>
              <w:spacing w:line="188" w:lineRule="exact" w:before="31"/>
              <w:ind w:left="52"/>
              <w:jc w:val="left"/>
              <w:rPr>
                <w:sz w:val="18"/>
              </w:rPr>
            </w:pPr>
            <w:r>
              <w:rPr>
                <w:sz w:val="18"/>
              </w:rPr>
              <w:t>Wireless</w:t>
            </w:r>
            <w:r>
              <w:rPr>
                <w:spacing w:val="-8"/>
                <w:sz w:val="18"/>
              </w:rPr>
              <w:t> </w:t>
            </w:r>
            <w:r>
              <w:rPr>
                <w:spacing w:val="-2"/>
                <w:sz w:val="18"/>
              </w:rPr>
              <w:t>equipment</w:t>
            </w:r>
          </w:p>
        </w:tc>
        <w:tc>
          <w:tcPr>
            <w:tcW w:w="2410" w:type="dxa"/>
          </w:tcPr>
          <w:p>
            <w:pPr>
              <w:pStyle w:val="TableParagraph"/>
              <w:spacing w:before="3"/>
              <w:ind w:left="1603"/>
              <w:jc w:val="left"/>
              <w:rPr>
                <w:b/>
                <w:sz w:val="18"/>
              </w:rPr>
            </w:pPr>
            <w:r>
              <w:rPr>
                <w:b/>
                <w:spacing w:val="-2"/>
                <w:sz w:val="18"/>
              </w:rPr>
              <w:t>19,781</w:t>
            </w:r>
          </w:p>
        </w:tc>
        <w:tc>
          <w:tcPr>
            <w:tcW w:w="1099" w:type="dxa"/>
          </w:tcPr>
          <w:p>
            <w:pPr>
              <w:pStyle w:val="TableParagraph"/>
              <w:spacing w:before="3"/>
              <w:ind w:left="303"/>
              <w:jc w:val="left"/>
              <w:rPr>
                <w:sz w:val="18"/>
              </w:rPr>
            </w:pPr>
            <w:r>
              <w:rPr>
                <w:spacing w:val="-2"/>
                <w:sz w:val="18"/>
              </w:rPr>
              <w:t>15,492</w:t>
            </w:r>
          </w:p>
        </w:tc>
        <w:tc>
          <w:tcPr>
            <w:tcW w:w="968" w:type="dxa"/>
          </w:tcPr>
          <w:p>
            <w:pPr>
              <w:pStyle w:val="TableParagraph"/>
              <w:spacing w:before="3"/>
              <w:ind w:left="359"/>
              <w:jc w:val="left"/>
              <w:rPr>
                <w:sz w:val="18"/>
              </w:rPr>
            </w:pPr>
            <w:r>
              <w:rPr>
                <w:spacing w:val="-2"/>
                <w:sz w:val="18"/>
              </w:rPr>
              <w:t>4,289</w:t>
            </w:r>
          </w:p>
        </w:tc>
        <w:tc>
          <w:tcPr>
            <w:tcW w:w="682" w:type="dxa"/>
          </w:tcPr>
          <w:p>
            <w:pPr>
              <w:pStyle w:val="TableParagraph"/>
              <w:spacing w:before="3"/>
              <w:ind w:left="141"/>
              <w:jc w:val="left"/>
              <w:rPr>
                <w:sz w:val="18"/>
              </w:rPr>
            </w:pPr>
            <w:r>
              <w:rPr>
                <w:spacing w:val="-4"/>
                <w:sz w:val="18"/>
              </w:rPr>
              <w:t>27.7</w:t>
            </w:r>
          </w:p>
        </w:tc>
      </w:tr>
      <w:tr>
        <w:trPr>
          <w:trHeight w:val="230" w:hRule="atLeast"/>
        </w:trPr>
        <w:tc>
          <w:tcPr>
            <w:tcW w:w="5072" w:type="dxa"/>
            <w:shd w:val="clear" w:color="auto" w:fill="D9D9D9"/>
          </w:tcPr>
          <w:p>
            <w:pPr>
              <w:pStyle w:val="TableParagraph"/>
              <w:spacing w:line="179" w:lineRule="exact" w:before="31"/>
              <w:ind w:left="52"/>
              <w:jc w:val="left"/>
              <w:rPr>
                <w:sz w:val="18"/>
              </w:rPr>
            </w:pPr>
            <w:r>
              <w:rPr>
                <w:spacing w:val="-2"/>
                <w:sz w:val="18"/>
              </w:rPr>
              <w:t>Other</w:t>
            </w:r>
          </w:p>
        </w:tc>
        <w:tc>
          <w:tcPr>
            <w:tcW w:w="2410" w:type="dxa"/>
            <w:tcBorders>
              <w:bottom w:val="single" w:sz="8" w:space="0" w:color="000000"/>
            </w:tcBorders>
            <w:shd w:val="clear" w:color="auto" w:fill="D9D9D9"/>
          </w:tcPr>
          <w:p>
            <w:pPr>
              <w:pStyle w:val="TableParagraph"/>
              <w:spacing w:before="3"/>
              <w:ind w:right="309"/>
              <w:rPr>
                <w:b/>
                <w:sz w:val="18"/>
              </w:rPr>
            </w:pPr>
            <w:r>
              <w:rPr>
                <w:b/>
                <w:spacing w:val="-2"/>
                <w:sz w:val="18"/>
              </w:rPr>
              <w:t>7,786</w:t>
            </w:r>
          </w:p>
        </w:tc>
        <w:tc>
          <w:tcPr>
            <w:tcW w:w="1099" w:type="dxa"/>
            <w:tcBorders>
              <w:bottom w:val="single" w:sz="8" w:space="0" w:color="000000"/>
            </w:tcBorders>
            <w:shd w:val="clear" w:color="auto" w:fill="D9D9D9"/>
          </w:tcPr>
          <w:p>
            <w:pPr>
              <w:pStyle w:val="TableParagraph"/>
              <w:spacing w:before="3"/>
              <w:ind w:left="393"/>
              <w:jc w:val="left"/>
              <w:rPr>
                <w:sz w:val="18"/>
              </w:rPr>
            </w:pPr>
            <w:r>
              <w:rPr>
                <w:spacing w:val="-2"/>
                <w:sz w:val="18"/>
              </w:rPr>
              <w:t>8,157</w:t>
            </w:r>
          </w:p>
        </w:tc>
        <w:tc>
          <w:tcPr>
            <w:tcW w:w="968" w:type="dxa"/>
            <w:tcBorders>
              <w:bottom w:val="single" w:sz="8" w:space="0" w:color="000000"/>
            </w:tcBorders>
            <w:shd w:val="clear" w:color="auto" w:fill="D9D9D9"/>
          </w:tcPr>
          <w:p>
            <w:pPr>
              <w:pStyle w:val="TableParagraph"/>
              <w:spacing w:before="3"/>
              <w:ind w:right="141"/>
              <w:rPr>
                <w:sz w:val="18"/>
              </w:rPr>
            </w:pPr>
            <w:r>
              <w:rPr>
                <w:spacing w:val="-2"/>
                <w:sz w:val="18"/>
              </w:rPr>
              <w:t>(371)</w:t>
            </w:r>
          </w:p>
        </w:tc>
        <w:tc>
          <w:tcPr>
            <w:tcW w:w="682" w:type="dxa"/>
            <w:shd w:val="clear" w:color="auto" w:fill="D9D9D9"/>
          </w:tcPr>
          <w:p>
            <w:pPr>
              <w:pStyle w:val="TableParagraph"/>
              <w:spacing w:before="3"/>
              <w:ind w:left="171"/>
              <w:jc w:val="left"/>
              <w:rPr>
                <w:sz w:val="18"/>
              </w:rPr>
            </w:pPr>
            <w:r>
              <w:rPr>
                <w:spacing w:val="-2"/>
                <w:sz w:val="18"/>
              </w:rPr>
              <w:t>(4.5)</w:t>
            </w:r>
          </w:p>
        </w:tc>
      </w:tr>
      <w:tr>
        <w:trPr>
          <w:trHeight w:val="207" w:hRule="atLeast"/>
        </w:trPr>
        <w:tc>
          <w:tcPr>
            <w:tcW w:w="5072" w:type="dxa"/>
          </w:tcPr>
          <w:p>
            <w:pPr>
              <w:pStyle w:val="TableParagraph"/>
              <w:spacing w:line="169" w:lineRule="exact" w:before="18"/>
              <w:ind w:left="52"/>
              <w:jc w:val="left"/>
              <w:rPr>
                <w:b/>
                <w:sz w:val="18"/>
              </w:rPr>
            </w:pPr>
            <w:r>
              <w:rPr>
                <w:b/>
                <w:sz w:val="18"/>
              </w:rPr>
              <w:t>Total Operating </w:t>
            </w:r>
            <w:r>
              <w:rPr>
                <w:b/>
                <w:spacing w:val="-2"/>
                <w:sz w:val="18"/>
              </w:rPr>
              <w:t>Revenues</w:t>
            </w:r>
          </w:p>
        </w:tc>
        <w:tc>
          <w:tcPr>
            <w:tcW w:w="2410" w:type="dxa"/>
            <w:tcBorders>
              <w:top w:val="single" w:sz="8" w:space="0" w:color="000000"/>
              <w:bottom w:val="single" w:sz="18" w:space="0" w:color="000000"/>
            </w:tcBorders>
          </w:tcPr>
          <w:p>
            <w:pPr>
              <w:pStyle w:val="TableParagraph"/>
              <w:spacing w:line="188" w:lineRule="exact"/>
              <w:ind w:left="1401"/>
              <w:jc w:val="left"/>
              <w:rPr>
                <w:b/>
                <w:sz w:val="18"/>
              </w:rPr>
            </w:pPr>
            <w:r>
              <w:rPr>
                <w:b/>
                <w:sz w:val="18"/>
              </w:rPr>
              <w:t>$</w:t>
            </w:r>
            <w:r>
              <w:rPr>
                <w:b/>
                <w:spacing w:val="67"/>
                <w:sz w:val="18"/>
              </w:rPr>
              <w:t> </w:t>
            </w:r>
            <w:r>
              <w:rPr>
                <w:b/>
                <w:spacing w:val="-2"/>
                <w:sz w:val="18"/>
              </w:rPr>
              <w:t>95,300</w:t>
            </w:r>
          </w:p>
        </w:tc>
        <w:tc>
          <w:tcPr>
            <w:tcW w:w="1099" w:type="dxa"/>
            <w:tcBorders>
              <w:top w:val="single" w:sz="8" w:space="0" w:color="000000"/>
              <w:bottom w:val="single" w:sz="18" w:space="0" w:color="000000"/>
            </w:tcBorders>
          </w:tcPr>
          <w:p>
            <w:pPr>
              <w:pStyle w:val="TableParagraph"/>
              <w:spacing w:line="188" w:lineRule="exact"/>
              <w:ind w:left="71"/>
              <w:jc w:val="left"/>
              <w:rPr>
                <w:sz w:val="18"/>
              </w:rPr>
            </w:pPr>
            <w:r>
              <w:rPr>
                <w:sz w:val="18"/>
              </w:rPr>
              <w:t>$</w:t>
            </w:r>
            <w:r>
              <w:rPr>
                <w:spacing w:val="74"/>
                <w:w w:val="150"/>
                <w:sz w:val="18"/>
              </w:rPr>
              <w:t> </w:t>
            </w:r>
            <w:r>
              <w:rPr>
                <w:spacing w:val="-2"/>
                <w:sz w:val="18"/>
              </w:rPr>
              <w:t>88,533</w:t>
            </w:r>
          </w:p>
        </w:tc>
        <w:tc>
          <w:tcPr>
            <w:tcW w:w="968" w:type="dxa"/>
            <w:tcBorders>
              <w:top w:val="single" w:sz="8" w:space="0" w:color="000000"/>
              <w:bottom w:val="single" w:sz="18" w:space="0" w:color="000000"/>
            </w:tcBorders>
          </w:tcPr>
          <w:p>
            <w:pPr>
              <w:pStyle w:val="TableParagraph"/>
              <w:tabs>
                <w:tab w:pos="359" w:val="left" w:leader="none"/>
              </w:tabs>
              <w:spacing w:line="188" w:lineRule="exact"/>
              <w:ind w:left="52"/>
              <w:jc w:val="left"/>
              <w:rPr>
                <w:sz w:val="18"/>
              </w:rPr>
            </w:pPr>
            <w:r>
              <w:rPr>
                <w:spacing w:val="-10"/>
                <w:sz w:val="18"/>
              </w:rPr>
              <w:t>$</w:t>
            </w:r>
            <w:r>
              <w:rPr>
                <w:sz w:val="18"/>
              </w:rPr>
              <w:tab/>
            </w:r>
            <w:r>
              <w:rPr>
                <w:spacing w:val="-2"/>
                <w:sz w:val="18"/>
              </w:rPr>
              <w:t>6,767</w:t>
            </w:r>
          </w:p>
        </w:tc>
        <w:tc>
          <w:tcPr>
            <w:tcW w:w="682" w:type="dxa"/>
          </w:tcPr>
          <w:p>
            <w:pPr>
              <w:pStyle w:val="TableParagraph"/>
              <w:spacing w:line="188" w:lineRule="exact"/>
              <w:ind w:left="231"/>
              <w:jc w:val="left"/>
              <w:rPr>
                <w:sz w:val="18"/>
              </w:rPr>
            </w:pPr>
            <w:r>
              <w:rPr>
                <w:spacing w:val="-5"/>
                <w:sz w:val="18"/>
              </w:rPr>
              <w:t>7.6</w:t>
            </w:r>
          </w:p>
        </w:tc>
      </w:tr>
      <w:tr>
        <w:trPr>
          <w:trHeight w:val="204" w:hRule="atLeast"/>
        </w:trPr>
        <w:tc>
          <w:tcPr>
            <w:tcW w:w="5072" w:type="dxa"/>
            <w:shd w:val="clear" w:color="auto" w:fill="D9D9D9"/>
          </w:tcPr>
          <w:p>
            <w:pPr>
              <w:pStyle w:val="TableParagraph"/>
              <w:jc w:val="left"/>
              <w:rPr>
                <w:sz w:val="14"/>
              </w:rPr>
            </w:pPr>
          </w:p>
        </w:tc>
        <w:tc>
          <w:tcPr>
            <w:tcW w:w="2410" w:type="dxa"/>
            <w:tcBorders>
              <w:top w:val="single" w:sz="18" w:space="0" w:color="000000"/>
            </w:tcBorders>
            <w:shd w:val="clear" w:color="auto" w:fill="D9D9D9"/>
          </w:tcPr>
          <w:p>
            <w:pPr>
              <w:pStyle w:val="TableParagraph"/>
              <w:jc w:val="left"/>
              <w:rPr>
                <w:sz w:val="14"/>
              </w:rPr>
            </w:pPr>
          </w:p>
        </w:tc>
        <w:tc>
          <w:tcPr>
            <w:tcW w:w="1099" w:type="dxa"/>
            <w:tcBorders>
              <w:top w:val="single" w:sz="18" w:space="0" w:color="000000"/>
            </w:tcBorders>
            <w:shd w:val="clear" w:color="auto" w:fill="D9D9D9"/>
          </w:tcPr>
          <w:p>
            <w:pPr>
              <w:pStyle w:val="TableParagraph"/>
              <w:jc w:val="left"/>
              <w:rPr>
                <w:sz w:val="14"/>
              </w:rPr>
            </w:pPr>
          </w:p>
        </w:tc>
        <w:tc>
          <w:tcPr>
            <w:tcW w:w="968" w:type="dxa"/>
            <w:tcBorders>
              <w:top w:val="single" w:sz="18" w:space="0" w:color="000000"/>
            </w:tcBorders>
            <w:shd w:val="clear" w:color="auto" w:fill="D9D9D9"/>
          </w:tcPr>
          <w:p>
            <w:pPr>
              <w:pStyle w:val="TableParagraph"/>
              <w:jc w:val="left"/>
              <w:rPr>
                <w:sz w:val="14"/>
              </w:rPr>
            </w:pPr>
          </w:p>
        </w:tc>
        <w:tc>
          <w:tcPr>
            <w:tcW w:w="682" w:type="dxa"/>
            <w:shd w:val="clear" w:color="auto" w:fill="D9D9D9"/>
          </w:tcPr>
          <w:p>
            <w:pPr>
              <w:pStyle w:val="TableParagraph"/>
              <w:jc w:val="left"/>
              <w:rPr>
                <w:sz w:val="14"/>
              </w:rPr>
            </w:pPr>
          </w:p>
        </w:tc>
      </w:tr>
      <w:tr>
        <w:trPr>
          <w:trHeight w:val="253" w:hRule="atLeast"/>
        </w:trPr>
        <w:tc>
          <w:tcPr>
            <w:tcW w:w="5072" w:type="dxa"/>
          </w:tcPr>
          <w:p>
            <w:pPr>
              <w:pStyle w:val="TableParagraph"/>
              <w:spacing w:before="3"/>
              <w:ind w:left="53"/>
              <w:jc w:val="left"/>
              <w:rPr>
                <w:b/>
                <w:sz w:val="18"/>
              </w:rPr>
            </w:pPr>
            <w:r>
              <w:rPr>
                <w:b/>
                <w:sz w:val="18"/>
              </w:rPr>
              <w:t>Connections</w:t>
            </w:r>
            <w:r>
              <w:rPr>
                <w:b/>
                <w:spacing w:val="-11"/>
                <w:sz w:val="18"/>
              </w:rPr>
              <w:t> </w:t>
            </w:r>
            <w:r>
              <w:rPr>
                <w:b/>
                <w:spacing w:val="-2"/>
                <w:sz w:val="18"/>
              </w:rPr>
              <w:t>(‘000):</w:t>
            </w:r>
            <w:r>
              <w:rPr>
                <w:b/>
                <w:spacing w:val="-2"/>
                <w:sz w:val="18"/>
                <w:vertAlign w:val="superscript"/>
              </w:rPr>
              <w:t>(1)</w:t>
            </w:r>
          </w:p>
        </w:tc>
        <w:tc>
          <w:tcPr>
            <w:tcW w:w="2410" w:type="dxa"/>
          </w:tcPr>
          <w:p>
            <w:pPr>
              <w:pStyle w:val="TableParagraph"/>
              <w:jc w:val="left"/>
              <w:rPr>
                <w:sz w:val="16"/>
              </w:rPr>
            </w:pPr>
          </w:p>
        </w:tc>
        <w:tc>
          <w:tcPr>
            <w:tcW w:w="1099" w:type="dxa"/>
          </w:tcPr>
          <w:p>
            <w:pPr>
              <w:pStyle w:val="TableParagraph"/>
              <w:jc w:val="left"/>
              <w:rPr>
                <w:sz w:val="16"/>
              </w:rPr>
            </w:pPr>
          </w:p>
        </w:tc>
        <w:tc>
          <w:tcPr>
            <w:tcW w:w="968" w:type="dxa"/>
          </w:tcPr>
          <w:p>
            <w:pPr>
              <w:pStyle w:val="TableParagraph"/>
              <w:jc w:val="left"/>
              <w:rPr>
                <w:sz w:val="16"/>
              </w:rPr>
            </w:pPr>
          </w:p>
        </w:tc>
        <w:tc>
          <w:tcPr>
            <w:tcW w:w="682" w:type="dxa"/>
          </w:tcPr>
          <w:p>
            <w:pPr>
              <w:pStyle w:val="TableParagraph"/>
              <w:jc w:val="left"/>
              <w:rPr>
                <w:sz w:val="16"/>
              </w:rPr>
            </w:pPr>
          </w:p>
        </w:tc>
      </w:tr>
      <w:tr>
        <w:trPr>
          <w:trHeight w:val="240" w:hRule="atLeast"/>
        </w:trPr>
        <w:tc>
          <w:tcPr>
            <w:tcW w:w="5072" w:type="dxa"/>
            <w:shd w:val="clear" w:color="auto" w:fill="D9D9D9"/>
          </w:tcPr>
          <w:p>
            <w:pPr>
              <w:pStyle w:val="TableParagraph"/>
              <w:spacing w:line="188" w:lineRule="exact" w:before="31"/>
              <w:ind w:left="52"/>
              <w:jc w:val="left"/>
              <w:rPr>
                <w:sz w:val="18"/>
              </w:rPr>
            </w:pPr>
            <w:r>
              <w:rPr>
                <w:sz w:val="18"/>
              </w:rPr>
              <w:t>Wireless</w:t>
            </w:r>
            <w:r>
              <w:rPr>
                <w:spacing w:val="-7"/>
                <w:sz w:val="18"/>
              </w:rPr>
              <w:t> </w:t>
            </w:r>
            <w:r>
              <w:rPr>
                <w:sz w:val="18"/>
              </w:rPr>
              <w:t>retail</w:t>
            </w:r>
            <w:r>
              <w:rPr>
                <w:spacing w:val="-3"/>
                <w:sz w:val="18"/>
              </w:rPr>
              <w:t> </w:t>
            </w:r>
            <w:r>
              <w:rPr>
                <w:spacing w:val="-2"/>
                <w:sz w:val="18"/>
              </w:rPr>
              <w:t>connections</w:t>
            </w:r>
          </w:p>
        </w:tc>
        <w:tc>
          <w:tcPr>
            <w:tcW w:w="2410" w:type="dxa"/>
            <w:shd w:val="clear" w:color="auto" w:fill="D9D9D9"/>
          </w:tcPr>
          <w:p>
            <w:pPr>
              <w:pStyle w:val="TableParagraph"/>
              <w:spacing w:before="3"/>
              <w:ind w:left="1513"/>
              <w:jc w:val="left"/>
              <w:rPr>
                <w:b/>
                <w:sz w:val="18"/>
              </w:rPr>
            </w:pPr>
            <w:r>
              <w:rPr>
                <w:b/>
                <w:spacing w:val="-2"/>
                <w:sz w:val="18"/>
              </w:rPr>
              <w:t>115,395</w:t>
            </w:r>
          </w:p>
        </w:tc>
        <w:tc>
          <w:tcPr>
            <w:tcW w:w="1099" w:type="dxa"/>
            <w:shd w:val="clear" w:color="auto" w:fill="D9D9D9"/>
          </w:tcPr>
          <w:p>
            <w:pPr>
              <w:pStyle w:val="TableParagraph"/>
              <w:spacing w:before="3"/>
              <w:ind w:left="303"/>
              <w:jc w:val="left"/>
              <w:rPr>
                <w:sz w:val="18"/>
              </w:rPr>
            </w:pPr>
            <w:r>
              <w:rPr>
                <w:spacing w:val="-2"/>
                <w:sz w:val="18"/>
              </w:rPr>
              <w:t>94,373</w:t>
            </w:r>
          </w:p>
        </w:tc>
        <w:tc>
          <w:tcPr>
            <w:tcW w:w="968" w:type="dxa"/>
            <w:shd w:val="clear" w:color="auto" w:fill="D9D9D9"/>
          </w:tcPr>
          <w:p>
            <w:pPr>
              <w:pStyle w:val="TableParagraph"/>
              <w:spacing w:before="3"/>
              <w:ind w:left="269"/>
              <w:jc w:val="left"/>
              <w:rPr>
                <w:sz w:val="18"/>
              </w:rPr>
            </w:pPr>
            <w:r>
              <w:rPr>
                <w:spacing w:val="-2"/>
                <w:sz w:val="18"/>
              </w:rPr>
              <w:t>21,022</w:t>
            </w:r>
          </w:p>
        </w:tc>
        <w:tc>
          <w:tcPr>
            <w:tcW w:w="682" w:type="dxa"/>
            <w:shd w:val="clear" w:color="auto" w:fill="D9D9D9"/>
          </w:tcPr>
          <w:p>
            <w:pPr>
              <w:pStyle w:val="TableParagraph"/>
              <w:spacing w:before="3"/>
              <w:ind w:left="141"/>
              <w:jc w:val="left"/>
              <w:rPr>
                <w:sz w:val="18"/>
              </w:rPr>
            </w:pPr>
            <w:r>
              <w:rPr>
                <w:spacing w:val="-4"/>
                <w:sz w:val="18"/>
              </w:rPr>
              <w:t>22.3</w:t>
            </w:r>
          </w:p>
        </w:tc>
      </w:tr>
      <w:tr>
        <w:trPr>
          <w:trHeight w:val="240" w:hRule="atLeast"/>
        </w:trPr>
        <w:tc>
          <w:tcPr>
            <w:tcW w:w="5072" w:type="dxa"/>
          </w:tcPr>
          <w:p>
            <w:pPr>
              <w:pStyle w:val="TableParagraph"/>
              <w:spacing w:line="188" w:lineRule="exact" w:before="31"/>
              <w:ind w:left="52"/>
              <w:jc w:val="left"/>
              <w:rPr>
                <w:sz w:val="18"/>
              </w:rPr>
            </w:pPr>
            <w:r>
              <w:rPr>
                <w:sz w:val="18"/>
              </w:rPr>
              <w:t>Wireless</w:t>
            </w:r>
            <w:r>
              <w:rPr>
                <w:spacing w:val="-4"/>
                <w:sz w:val="18"/>
              </w:rPr>
              <w:t> </w:t>
            </w:r>
            <w:r>
              <w:rPr>
                <w:sz w:val="18"/>
              </w:rPr>
              <w:t>retail</w:t>
            </w:r>
            <w:r>
              <w:rPr>
                <w:spacing w:val="-2"/>
                <w:sz w:val="18"/>
              </w:rPr>
              <w:t> </w:t>
            </w:r>
            <w:r>
              <w:rPr>
                <w:sz w:val="18"/>
              </w:rPr>
              <w:t>postpaid</w:t>
            </w:r>
            <w:r>
              <w:rPr>
                <w:spacing w:val="-2"/>
                <w:sz w:val="18"/>
              </w:rPr>
              <w:t> connections</w:t>
            </w:r>
          </w:p>
        </w:tc>
        <w:tc>
          <w:tcPr>
            <w:tcW w:w="2410" w:type="dxa"/>
          </w:tcPr>
          <w:p>
            <w:pPr>
              <w:pStyle w:val="TableParagraph"/>
              <w:spacing w:before="3"/>
              <w:ind w:left="1603"/>
              <w:jc w:val="left"/>
              <w:rPr>
                <w:b/>
                <w:sz w:val="18"/>
              </w:rPr>
            </w:pPr>
            <w:r>
              <w:rPr>
                <w:b/>
                <w:spacing w:val="-2"/>
                <w:sz w:val="18"/>
              </w:rPr>
              <w:t>91,543</w:t>
            </w:r>
          </w:p>
        </w:tc>
        <w:tc>
          <w:tcPr>
            <w:tcW w:w="1099" w:type="dxa"/>
          </w:tcPr>
          <w:p>
            <w:pPr>
              <w:pStyle w:val="TableParagraph"/>
              <w:spacing w:before="3"/>
              <w:ind w:left="303"/>
              <w:jc w:val="left"/>
              <w:rPr>
                <w:sz w:val="18"/>
              </w:rPr>
            </w:pPr>
            <w:r>
              <w:rPr>
                <w:spacing w:val="-2"/>
                <w:sz w:val="18"/>
              </w:rPr>
              <w:t>90,346</w:t>
            </w:r>
          </w:p>
        </w:tc>
        <w:tc>
          <w:tcPr>
            <w:tcW w:w="968" w:type="dxa"/>
          </w:tcPr>
          <w:p>
            <w:pPr>
              <w:pStyle w:val="TableParagraph"/>
              <w:spacing w:before="3"/>
              <w:ind w:left="359"/>
              <w:jc w:val="left"/>
              <w:rPr>
                <w:sz w:val="18"/>
              </w:rPr>
            </w:pPr>
            <w:r>
              <w:rPr>
                <w:spacing w:val="-2"/>
                <w:sz w:val="18"/>
              </w:rPr>
              <w:t>1,197</w:t>
            </w:r>
          </w:p>
        </w:tc>
        <w:tc>
          <w:tcPr>
            <w:tcW w:w="682" w:type="dxa"/>
          </w:tcPr>
          <w:p>
            <w:pPr>
              <w:pStyle w:val="TableParagraph"/>
              <w:spacing w:before="3"/>
              <w:ind w:left="231"/>
              <w:jc w:val="left"/>
              <w:rPr>
                <w:sz w:val="18"/>
              </w:rPr>
            </w:pPr>
            <w:r>
              <w:rPr>
                <w:spacing w:val="-5"/>
                <w:sz w:val="18"/>
              </w:rPr>
              <w:t>1.3</w:t>
            </w:r>
          </w:p>
        </w:tc>
      </w:tr>
      <w:tr>
        <w:trPr>
          <w:trHeight w:val="240" w:hRule="atLeast"/>
        </w:trPr>
        <w:tc>
          <w:tcPr>
            <w:tcW w:w="5072" w:type="dxa"/>
            <w:shd w:val="clear" w:color="auto" w:fill="D9D9D9"/>
          </w:tcPr>
          <w:p>
            <w:pPr>
              <w:pStyle w:val="TableParagraph"/>
              <w:spacing w:before="3"/>
              <w:ind w:left="52"/>
              <w:jc w:val="left"/>
              <w:rPr>
                <w:sz w:val="18"/>
              </w:rPr>
            </w:pPr>
            <w:r>
              <w:rPr>
                <w:sz w:val="18"/>
              </w:rPr>
              <w:t>Fios</w:t>
            </w:r>
            <w:r>
              <w:rPr>
                <w:spacing w:val="-3"/>
                <w:sz w:val="18"/>
              </w:rPr>
              <w:t> </w:t>
            </w:r>
            <w:r>
              <w:rPr>
                <w:sz w:val="18"/>
              </w:rPr>
              <w:t>internet</w:t>
            </w:r>
            <w:r>
              <w:rPr>
                <w:spacing w:val="-1"/>
                <w:sz w:val="18"/>
              </w:rPr>
              <w:t> </w:t>
            </w:r>
            <w:r>
              <w:rPr>
                <w:spacing w:val="-2"/>
                <w:sz w:val="18"/>
              </w:rPr>
              <w:t>connections</w:t>
            </w:r>
          </w:p>
        </w:tc>
        <w:tc>
          <w:tcPr>
            <w:tcW w:w="2410" w:type="dxa"/>
            <w:shd w:val="clear" w:color="auto" w:fill="D9D9D9"/>
          </w:tcPr>
          <w:p>
            <w:pPr>
              <w:pStyle w:val="TableParagraph"/>
              <w:spacing w:before="3"/>
              <w:ind w:right="309"/>
              <w:rPr>
                <w:b/>
                <w:sz w:val="18"/>
              </w:rPr>
            </w:pPr>
            <w:r>
              <w:rPr>
                <w:b/>
                <w:spacing w:val="-2"/>
                <w:sz w:val="18"/>
              </w:rPr>
              <w:t>6,541</w:t>
            </w:r>
          </w:p>
        </w:tc>
        <w:tc>
          <w:tcPr>
            <w:tcW w:w="1099" w:type="dxa"/>
            <w:shd w:val="clear" w:color="auto" w:fill="D9D9D9"/>
          </w:tcPr>
          <w:p>
            <w:pPr>
              <w:pStyle w:val="TableParagraph"/>
              <w:spacing w:before="3"/>
              <w:ind w:left="393"/>
              <w:jc w:val="left"/>
              <w:rPr>
                <w:sz w:val="18"/>
              </w:rPr>
            </w:pPr>
            <w:r>
              <w:rPr>
                <w:spacing w:val="-2"/>
                <w:sz w:val="18"/>
              </w:rPr>
              <w:t>6,202</w:t>
            </w:r>
          </w:p>
        </w:tc>
        <w:tc>
          <w:tcPr>
            <w:tcW w:w="968" w:type="dxa"/>
            <w:shd w:val="clear" w:color="auto" w:fill="D9D9D9"/>
          </w:tcPr>
          <w:p>
            <w:pPr>
              <w:pStyle w:val="TableParagraph"/>
              <w:spacing w:before="3"/>
              <w:ind w:right="201"/>
              <w:rPr>
                <w:sz w:val="18"/>
              </w:rPr>
            </w:pPr>
            <w:r>
              <w:rPr>
                <w:spacing w:val="-5"/>
                <w:sz w:val="18"/>
              </w:rPr>
              <w:t>339</w:t>
            </w:r>
          </w:p>
        </w:tc>
        <w:tc>
          <w:tcPr>
            <w:tcW w:w="682" w:type="dxa"/>
            <w:shd w:val="clear" w:color="auto" w:fill="D9D9D9"/>
          </w:tcPr>
          <w:p>
            <w:pPr>
              <w:pStyle w:val="TableParagraph"/>
              <w:spacing w:before="3"/>
              <w:ind w:left="231"/>
              <w:jc w:val="left"/>
              <w:rPr>
                <w:sz w:val="18"/>
              </w:rPr>
            </w:pPr>
            <w:r>
              <w:rPr>
                <w:spacing w:val="-5"/>
                <w:sz w:val="18"/>
              </w:rPr>
              <w:t>5.5</w:t>
            </w:r>
          </w:p>
        </w:tc>
      </w:tr>
      <w:tr>
        <w:trPr>
          <w:trHeight w:val="240" w:hRule="atLeast"/>
        </w:trPr>
        <w:tc>
          <w:tcPr>
            <w:tcW w:w="5072" w:type="dxa"/>
          </w:tcPr>
          <w:p>
            <w:pPr>
              <w:pStyle w:val="TableParagraph"/>
              <w:spacing w:before="3"/>
              <w:ind w:left="53"/>
              <w:jc w:val="left"/>
              <w:rPr>
                <w:sz w:val="18"/>
              </w:rPr>
            </w:pPr>
            <w:r>
              <w:rPr>
                <w:sz w:val="18"/>
              </w:rPr>
              <w:t>Fios</w:t>
            </w:r>
            <w:r>
              <w:rPr>
                <w:spacing w:val="-3"/>
                <w:sz w:val="18"/>
              </w:rPr>
              <w:t> </w:t>
            </w:r>
            <w:r>
              <w:rPr>
                <w:sz w:val="18"/>
              </w:rPr>
              <w:t>video</w:t>
            </w:r>
            <w:r>
              <w:rPr>
                <w:spacing w:val="-1"/>
                <w:sz w:val="18"/>
              </w:rPr>
              <w:t> </w:t>
            </w:r>
            <w:r>
              <w:rPr>
                <w:spacing w:val="-2"/>
                <w:sz w:val="18"/>
              </w:rPr>
              <w:t>connections</w:t>
            </w:r>
          </w:p>
        </w:tc>
        <w:tc>
          <w:tcPr>
            <w:tcW w:w="2410" w:type="dxa"/>
          </w:tcPr>
          <w:p>
            <w:pPr>
              <w:pStyle w:val="TableParagraph"/>
              <w:spacing w:before="3"/>
              <w:ind w:right="309"/>
              <w:rPr>
                <w:b/>
                <w:sz w:val="18"/>
              </w:rPr>
            </w:pPr>
            <w:r>
              <w:rPr>
                <w:b/>
                <w:spacing w:val="-2"/>
                <w:sz w:val="18"/>
              </w:rPr>
              <w:t>3,573</w:t>
            </w:r>
          </w:p>
        </w:tc>
        <w:tc>
          <w:tcPr>
            <w:tcW w:w="1099" w:type="dxa"/>
          </w:tcPr>
          <w:p>
            <w:pPr>
              <w:pStyle w:val="TableParagraph"/>
              <w:spacing w:before="3"/>
              <w:ind w:left="393"/>
              <w:jc w:val="left"/>
              <w:rPr>
                <w:sz w:val="18"/>
              </w:rPr>
            </w:pPr>
            <w:r>
              <w:rPr>
                <w:spacing w:val="-2"/>
                <w:sz w:val="18"/>
              </w:rPr>
              <w:t>3,854</w:t>
            </w:r>
          </w:p>
        </w:tc>
        <w:tc>
          <w:tcPr>
            <w:tcW w:w="968" w:type="dxa"/>
          </w:tcPr>
          <w:p>
            <w:pPr>
              <w:pStyle w:val="TableParagraph"/>
              <w:spacing w:before="3"/>
              <w:ind w:right="141"/>
              <w:rPr>
                <w:sz w:val="18"/>
              </w:rPr>
            </w:pPr>
            <w:r>
              <w:rPr>
                <w:spacing w:val="-2"/>
                <w:sz w:val="18"/>
              </w:rPr>
              <w:t>(281)</w:t>
            </w:r>
          </w:p>
        </w:tc>
        <w:tc>
          <w:tcPr>
            <w:tcW w:w="682" w:type="dxa"/>
          </w:tcPr>
          <w:p>
            <w:pPr>
              <w:pStyle w:val="TableParagraph"/>
              <w:spacing w:before="3"/>
              <w:ind w:left="172"/>
              <w:jc w:val="left"/>
              <w:rPr>
                <w:sz w:val="18"/>
              </w:rPr>
            </w:pPr>
            <w:r>
              <w:rPr>
                <w:spacing w:val="-2"/>
                <w:sz w:val="18"/>
              </w:rPr>
              <w:t>(7.3)</w:t>
            </w:r>
          </w:p>
        </w:tc>
      </w:tr>
      <w:tr>
        <w:trPr>
          <w:trHeight w:val="240" w:hRule="atLeast"/>
        </w:trPr>
        <w:tc>
          <w:tcPr>
            <w:tcW w:w="5072" w:type="dxa"/>
            <w:shd w:val="clear" w:color="auto" w:fill="D9D9D9"/>
          </w:tcPr>
          <w:p>
            <w:pPr>
              <w:pStyle w:val="TableParagraph"/>
              <w:spacing w:before="3"/>
              <w:ind w:left="53"/>
              <w:jc w:val="left"/>
              <w:rPr>
                <w:sz w:val="18"/>
              </w:rPr>
            </w:pPr>
            <w:r>
              <w:rPr>
                <w:sz w:val="18"/>
              </w:rPr>
              <w:t>Wireline broadband </w:t>
            </w:r>
            <w:r>
              <w:rPr>
                <w:spacing w:val="-2"/>
                <w:sz w:val="18"/>
              </w:rPr>
              <w:t>connections</w:t>
            </w:r>
          </w:p>
        </w:tc>
        <w:tc>
          <w:tcPr>
            <w:tcW w:w="2410" w:type="dxa"/>
            <w:shd w:val="clear" w:color="auto" w:fill="D9D9D9"/>
          </w:tcPr>
          <w:p>
            <w:pPr>
              <w:pStyle w:val="TableParagraph"/>
              <w:spacing w:before="3"/>
              <w:ind w:right="309"/>
              <w:rPr>
                <w:b/>
                <w:sz w:val="18"/>
              </w:rPr>
            </w:pPr>
            <w:r>
              <w:rPr>
                <w:b/>
                <w:spacing w:val="-2"/>
                <w:sz w:val="18"/>
              </w:rPr>
              <w:t>6,888</w:t>
            </w:r>
          </w:p>
        </w:tc>
        <w:tc>
          <w:tcPr>
            <w:tcW w:w="1099" w:type="dxa"/>
            <w:shd w:val="clear" w:color="auto" w:fill="D9D9D9"/>
          </w:tcPr>
          <w:p>
            <w:pPr>
              <w:pStyle w:val="TableParagraph"/>
              <w:spacing w:before="3"/>
              <w:ind w:left="393"/>
              <w:jc w:val="left"/>
              <w:rPr>
                <w:sz w:val="18"/>
              </w:rPr>
            </w:pPr>
            <w:r>
              <w:rPr>
                <w:spacing w:val="-2"/>
                <w:sz w:val="18"/>
              </w:rPr>
              <w:t>6,647</w:t>
            </w:r>
          </w:p>
        </w:tc>
        <w:tc>
          <w:tcPr>
            <w:tcW w:w="968" w:type="dxa"/>
            <w:shd w:val="clear" w:color="auto" w:fill="D9D9D9"/>
          </w:tcPr>
          <w:p>
            <w:pPr>
              <w:pStyle w:val="TableParagraph"/>
              <w:spacing w:before="3"/>
              <w:ind w:right="201"/>
              <w:rPr>
                <w:sz w:val="18"/>
              </w:rPr>
            </w:pPr>
            <w:r>
              <w:rPr>
                <w:spacing w:val="-5"/>
                <w:sz w:val="18"/>
              </w:rPr>
              <w:t>241</w:t>
            </w:r>
          </w:p>
        </w:tc>
        <w:tc>
          <w:tcPr>
            <w:tcW w:w="682" w:type="dxa"/>
            <w:shd w:val="clear" w:color="auto" w:fill="D9D9D9"/>
          </w:tcPr>
          <w:p>
            <w:pPr>
              <w:pStyle w:val="TableParagraph"/>
              <w:spacing w:before="3"/>
              <w:ind w:left="232"/>
              <w:jc w:val="left"/>
              <w:rPr>
                <w:sz w:val="18"/>
              </w:rPr>
            </w:pPr>
            <w:r>
              <w:rPr>
                <w:spacing w:val="-5"/>
                <w:sz w:val="18"/>
              </w:rPr>
              <w:t>3.6</w:t>
            </w:r>
          </w:p>
        </w:tc>
      </w:tr>
      <w:tr>
        <w:trPr>
          <w:trHeight w:val="226" w:hRule="atLeast"/>
        </w:trPr>
        <w:tc>
          <w:tcPr>
            <w:tcW w:w="5072" w:type="dxa"/>
          </w:tcPr>
          <w:p>
            <w:pPr>
              <w:pStyle w:val="TableParagraph"/>
              <w:jc w:val="left"/>
              <w:rPr>
                <w:sz w:val="16"/>
              </w:rPr>
            </w:pPr>
          </w:p>
        </w:tc>
        <w:tc>
          <w:tcPr>
            <w:tcW w:w="2410" w:type="dxa"/>
          </w:tcPr>
          <w:p>
            <w:pPr>
              <w:pStyle w:val="TableParagraph"/>
              <w:jc w:val="left"/>
              <w:rPr>
                <w:sz w:val="16"/>
              </w:rPr>
            </w:pPr>
          </w:p>
        </w:tc>
        <w:tc>
          <w:tcPr>
            <w:tcW w:w="1099" w:type="dxa"/>
          </w:tcPr>
          <w:p>
            <w:pPr>
              <w:pStyle w:val="TableParagraph"/>
              <w:jc w:val="left"/>
              <w:rPr>
                <w:sz w:val="16"/>
              </w:rPr>
            </w:pPr>
          </w:p>
        </w:tc>
        <w:tc>
          <w:tcPr>
            <w:tcW w:w="968" w:type="dxa"/>
          </w:tcPr>
          <w:p>
            <w:pPr>
              <w:pStyle w:val="TableParagraph"/>
              <w:jc w:val="left"/>
              <w:rPr>
                <w:sz w:val="16"/>
              </w:rPr>
            </w:pPr>
          </w:p>
        </w:tc>
        <w:tc>
          <w:tcPr>
            <w:tcW w:w="682" w:type="dxa"/>
          </w:tcPr>
          <w:p>
            <w:pPr>
              <w:pStyle w:val="TableParagraph"/>
              <w:jc w:val="left"/>
              <w:rPr>
                <w:sz w:val="16"/>
              </w:rPr>
            </w:pPr>
          </w:p>
        </w:tc>
      </w:tr>
      <w:tr>
        <w:trPr>
          <w:trHeight w:val="253" w:hRule="atLeast"/>
        </w:trPr>
        <w:tc>
          <w:tcPr>
            <w:tcW w:w="5072" w:type="dxa"/>
            <w:shd w:val="clear" w:color="auto" w:fill="D9D9D9"/>
          </w:tcPr>
          <w:p>
            <w:pPr>
              <w:pStyle w:val="TableParagraph"/>
              <w:spacing w:before="3"/>
              <w:ind w:left="53"/>
              <w:jc w:val="left"/>
              <w:rPr>
                <w:b/>
                <w:sz w:val="18"/>
              </w:rPr>
            </w:pPr>
            <w:r>
              <w:rPr>
                <w:b/>
                <w:sz w:val="18"/>
              </w:rPr>
              <w:t>Net</w:t>
            </w:r>
            <w:r>
              <w:rPr>
                <w:b/>
                <w:spacing w:val="-4"/>
                <w:sz w:val="18"/>
              </w:rPr>
              <w:t> </w:t>
            </w:r>
            <w:r>
              <w:rPr>
                <w:b/>
                <w:sz w:val="18"/>
              </w:rPr>
              <w:t>Additions</w:t>
            </w:r>
            <w:r>
              <w:rPr>
                <w:b/>
                <w:spacing w:val="-5"/>
                <w:sz w:val="18"/>
              </w:rPr>
              <w:t> </w:t>
            </w:r>
            <w:r>
              <w:rPr>
                <w:b/>
                <w:sz w:val="18"/>
              </w:rPr>
              <w:t>in</w:t>
            </w:r>
            <w:r>
              <w:rPr>
                <w:b/>
                <w:spacing w:val="-4"/>
                <w:sz w:val="18"/>
              </w:rPr>
              <w:t> </w:t>
            </w:r>
            <w:r>
              <w:rPr>
                <w:b/>
                <w:sz w:val="18"/>
              </w:rPr>
              <w:t>Period</w:t>
            </w:r>
            <w:r>
              <w:rPr>
                <w:b/>
                <w:spacing w:val="-4"/>
                <w:sz w:val="18"/>
              </w:rPr>
              <w:t> </w:t>
            </w:r>
            <w:r>
              <w:rPr>
                <w:b/>
                <w:spacing w:val="-2"/>
                <w:sz w:val="18"/>
              </w:rPr>
              <w:t>(‘000):</w:t>
            </w:r>
            <w:r>
              <w:rPr>
                <w:b/>
                <w:spacing w:val="-2"/>
                <w:sz w:val="18"/>
                <w:vertAlign w:val="superscript"/>
              </w:rPr>
              <w:t>(2)</w:t>
            </w:r>
          </w:p>
        </w:tc>
        <w:tc>
          <w:tcPr>
            <w:tcW w:w="2410" w:type="dxa"/>
            <w:shd w:val="clear" w:color="auto" w:fill="D9D9D9"/>
          </w:tcPr>
          <w:p>
            <w:pPr>
              <w:pStyle w:val="TableParagraph"/>
              <w:jc w:val="left"/>
              <w:rPr>
                <w:sz w:val="16"/>
              </w:rPr>
            </w:pPr>
          </w:p>
        </w:tc>
        <w:tc>
          <w:tcPr>
            <w:tcW w:w="1099" w:type="dxa"/>
            <w:shd w:val="clear" w:color="auto" w:fill="D9D9D9"/>
          </w:tcPr>
          <w:p>
            <w:pPr>
              <w:pStyle w:val="TableParagraph"/>
              <w:jc w:val="left"/>
              <w:rPr>
                <w:sz w:val="16"/>
              </w:rPr>
            </w:pPr>
          </w:p>
        </w:tc>
        <w:tc>
          <w:tcPr>
            <w:tcW w:w="968" w:type="dxa"/>
            <w:shd w:val="clear" w:color="auto" w:fill="D9D9D9"/>
          </w:tcPr>
          <w:p>
            <w:pPr>
              <w:pStyle w:val="TableParagraph"/>
              <w:jc w:val="left"/>
              <w:rPr>
                <w:sz w:val="16"/>
              </w:rPr>
            </w:pPr>
          </w:p>
        </w:tc>
        <w:tc>
          <w:tcPr>
            <w:tcW w:w="682" w:type="dxa"/>
            <w:shd w:val="clear" w:color="auto" w:fill="D9D9D9"/>
          </w:tcPr>
          <w:p>
            <w:pPr>
              <w:pStyle w:val="TableParagraph"/>
              <w:jc w:val="left"/>
              <w:rPr>
                <w:sz w:val="16"/>
              </w:rPr>
            </w:pPr>
          </w:p>
        </w:tc>
      </w:tr>
      <w:tr>
        <w:trPr>
          <w:trHeight w:val="240" w:hRule="atLeast"/>
        </w:trPr>
        <w:tc>
          <w:tcPr>
            <w:tcW w:w="5072" w:type="dxa"/>
          </w:tcPr>
          <w:p>
            <w:pPr>
              <w:pStyle w:val="TableParagraph"/>
              <w:spacing w:line="188" w:lineRule="exact" w:before="31"/>
              <w:ind w:left="52"/>
              <w:jc w:val="left"/>
              <w:rPr>
                <w:sz w:val="18"/>
              </w:rPr>
            </w:pPr>
            <w:r>
              <w:rPr>
                <w:sz w:val="18"/>
              </w:rPr>
              <w:t>Wireless</w:t>
            </w:r>
            <w:r>
              <w:rPr>
                <w:spacing w:val="-10"/>
                <w:sz w:val="18"/>
              </w:rPr>
              <w:t> </w:t>
            </w:r>
            <w:r>
              <w:rPr>
                <w:spacing w:val="-2"/>
                <w:sz w:val="18"/>
              </w:rPr>
              <w:t>retail</w:t>
            </w:r>
          </w:p>
        </w:tc>
        <w:tc>
          <w:tcPr>
            <w:tcW w:w="2410" w:type="dxa"/>
          </w:tcPr>
          <w:p>
            <w:pPr>
              <w:pStyle w:val="TableParagraph"/>
              <w:spacing w:before="3"/>
              <w:ind w:right="309"/>
              <w:rPr>
                <w:b/>
                <w:sz w:val="18"/>
              </w:rPr>
            </w:pPr>
            <w:r>
              <w:rPr>
                <w:b/>
                <w:spacing w:val="-2"/>
                <w:sz w:val="18"/>
              </w:rPr>
              <w:t>1,062</w:t>
            </w:r>
          </w:p>
        </w:tc>
        <w:tc>
          <w:tcPr>
            <w:tcW w:w="1099" w:type="dxa"/>
          </w:tcPr>
          <w:p>
            <w:pPr>
              <w:pStyle w:val="TableParagraph"/>
              <w:spacing w:before="3"/>
              <w:ind w:left="648"/>
              <w:jc w:val="left"/>
              <w:rPr>
                <w:sz w:val="18"/>
              </w:rPr>
            </w:pPr>
            <w:r>
              <w:rPr>
                <w:spacing w:val="-5"/>
                <w:sz w:val="18"/>
              </w:rPr>
              <w:t>(5)</w:t>
            </w:r>
          </w:p>
        </w:tc>
        <w:tc>
          <w:tcPr>
            <w:tcW w:w="968" w:type="dxa"/>
          </w:tcPr>
          <w:p>
            <w:pPr>
              <w:pStyle w:val="TableParagraph"/>
              <w:spacing w:before="3"/>
              <w:ind w:left="359"/>
              <w:jc w:val="left"/>
              <w:rPr>
                <w:sz w:val="18"/>
              </w:rPr>
            </w:pPr>
            <w:r>
              <w:rPr>
                <w:spacing w:val="-2"/>
                <w:sz w:val="18"/>
              </w:rPr>
              <w:t>1,067</w:t>
            </w:r>
          </w:p>
        </w:tc>
        <w:tc>
          <w:tcPr>
            <w:tcW w:w="682" w:type="dxa"/>
          </w:tcPr>
          <w:p>
            <w:pPr>
              <w:pStyle w:val="TableParagraph"/>
              <w:spacing w:before="3"/>
              <w:ind w:right="13"/>
              <w:rPr>
                <w:sz w:val="18"/>
              </w:rPr>
            </w:pPr>
            <w:r>
              <w:rPr>
                <w:spacing w:val="-5"/>
                <w:sz w:val="18"/>
              </w:rPr>
              <w:t>nm</w:t>
            </w:r>
          </w:p>
        </w:tc>
      </w:tr>
      <w:tr>
        <w:trPr>
          <w:trHeight w:val="240" w:hRule="atLeast"/>
        </w:trPr>
        <w:tc>
          <w:tcPr>
            <w:tcW w:w="5072" w:type="dxa"/>
            <w:shd w:val="clear" w:color="auto" w:fill="D9D9D9"/>
          </w:tcPr>
          <w:p>
            <w:pPr>
              <w:pStyle w:val="TableParagraph"/>
              <w:spacing w:line="188" w:lineRule="exact" w:before="31"/>
              <w:ind w:left="52"/>
              <w:jc w:val="left"/>
              <w:rPr>
                <w:sz w:val="18"/>
              </w:rPr>
            </w:pPr>
            <w:r>
              <w:rPr>
                <w:sz w:val="18"/>
              </w:rPr>
              <w:t>Wireless</w:t>
            </w:r>
            <w:r>
              <w:rPr>
                <w:spacing w:val="-7"/>
                <w:sz w:val="18"/>
              </w:rPr>
              <w:t> </w:t>
            </w:r>
            <w:r>
              <w:rPr>
                <w:sz w:val="18"/>
              </w:rPr>
              <w:t>retail</w:t>
            </w:r>
            <w:r>
              <w:rPr>
                <w:spacing w:val="-3"/>
                <w:sz w:val="18"/>
              </w:rPr>
              <w:t> </w:t>
            </w:r>
            <w:r>
              <w:rPr>
                <w:spacing w:val="-2"/>
                <w:sz w:val="18"/>
              </w:rPr>
              <w:t>postpaid</w:t>
            </w:r>
          </w:p>
        </w:tc>
        <w:tc>
          <w:tcPr>
            <w:tcW w:w="2410" w:type="dxa"/>
            <w:shd w:val="clear" w:color="auto" w:fill="D9D9D9"/>
          </w:tcPr>
          <w:p>
            <w:pPr>
              <w:pStyle w:val="TableParagraph"/>
              <w:spacing w:before="3"/>
              <w:ind w:right="309"/>
              <w:rPr>
                <w:b/>
                <w:sz w:val="18"/>
              </w:rPr>
            </w:pPr>
            <w:r>
              <w:rPr>
                <w:b/>
                <w:spacing w:val="-2"/>
                <w:sz w:val="18"/>
              </w:rPr>
              <w:t>1,114</w:t>
            </w:r>
          </w:p>
        </w:tc>
        <w:tc>
          <w:tcPr>
            <w:tcW w:w="1099" w:type="dxa"/>
            <w:shd w:val="clear" w:color="auto" w:fill="D9D9D9"/>
          </w:tcPr>
          <w:p>
            <w:pPr>
              <w:pStyle w:val="TableParagraph"/>
              <w:spacing w:before="3"/>
              <w:ind w:left="618"/>
              <w:jc w:val="left"/>
              <w:rPr>
                <w:sz w:val="18"/>
              </w:rPr>
            </w:pPr>
            <w:r>
              <w:rPr>
                <w:spacing w:val="-5"/>
                <w:sz w:val="18"/>
              </w:rPr>
              <w:t>40</w:t>
            </w:r>
          </w:p>
        </w:tc>
        <w:tc>
          <w:tcPr>
            <w:tcW w:w="968" w:type="dxa"/>
            <w:shd w:val="clear" w:color="auto" w:fill="D9D9D9"/>
          </w:tcPr>
          <w:p>
            <w:pPr>
              <w:pStyle w:val="TableParagraph"/>
              <w:spacing w:before="3"/>
              <w:ind w:left="359"/>
              <w:jc w:val="left"/>
              <w:rPr>
                <w:sz w:val="18"/>
              </w:rPr>
            </w:pPr>
            <w:r>
              <w:rPr>
                <w:spacing w:val="-2"/>
                <w:sz w:val="18"/>
              </w:rPr>
              <w:t>1,074</w:t>
            </w:r>
          </w:p>
        </w:tc>
        <w:tc>
          <w:tcPr>
            <w:tcW w:w="682" w:type="dxa"/>
            <w:shd w:val="clear" w:color="auto" w:fill="D9D9D9"/>
          </w:tcPr>
          <w:p>
            <w:pPr>
              <w:pStyle w:val="TableParagraph"/>
              <w:spacing w:before="3"/>
              <w:ind w:right="13"/>
              <w:rPr>
                <w:sz w:val="18"/>
              </w:rPr>
            </w:pPr>
            <w:r>
              <w:rPr>
                <w:spacing w:val="-5"/>
                <w:sz w:val="18"/>
              </w:rPr>
              <w:t>nm</w:t>
            </w:r>
          </w:p>
        </w:tc>
      </w:tr>
      <w:tr>
        <w:trPr>
          <w:trHeight w:val="240" w:hRule="atLeast"/>
        </w:trPr>
        <w:tc>
          <w:tcPr>
            <w:tcW w:w="5072" w:type="dxa"/>
          </w:tcPr>
          <w:p>
            <w:pPr>
              <w:pStyle w:val="TableParagraph"/>
              <w:spacing w:line="188" w:lineRule="exact" w:before="31"/>
              <w:ind w:left="52"/>
              <w:jc w:val="left"/>
              <w:rPr>
                <w:sz w:val="18"/>
              </w:rPr>
            </w:pPr>
            <w:r>
              <w:rPr>
                <w:sz w:val="18"/>
              </w:rPr>
              <w:t>Wireless</w:t>
            </w:r>
            <w:r>
              <w:rPr>
                <w:spacing w:val="-4"/>
                <w:sz w:val="18"/>
              </w:rPr>
              <w:t> </w:t>
            </w:r>
            <w:r>
              <w:rPr>
                <w:sz w:val="18"/>
              </w:rPr>
              <w:t>retail</w:t>
            </w:r>
            <w:r>
              <w:rPr>
                <w:spacing w:val="-2"/>
                <w:sz w:val="18"/>
              </w:rPr>
              <w:t> </w:t>
            </w:r>
            <w:r>
              <w:rPr>
                <w:sz w:val="18"/>
              </w:rPr>
              <w:t>postpaid</w:t>
            </w:r>
            <w:r>
              <w:rPr>
                <w:spacing w:val="-2"/>
                <w:sz w:val="18"/>
              </w:rPr>
              <w:t> phones</w:t>
            </w:r>
          </w:p>
        </w:tc>
        <w:tc>
          <w:tcPr>
            <w:tcW w:w="2410" w:type="dxa"/>
          </w:tcPr>
          <w:p>
            <w:pPr>
              <w:pStyle w:val="TableParagraph"/>
              <w:spacing w:before="3"/>
              <w:ind w:right="309"/>
              <w:rPr>
                <w:b/>
                <w:sz w:val="18"/>
              </w:rPr>
            </w:pPr>
            <w:r>
              <w:rPr>
                <w:b/>
                <w:spacing w:val="-5"/>
                <w:sz w:val="18"/>
              </w:rPr>
              <w:t>575</w:t>
            </w:r>
          </w:p>
        </w:tc>
        <w:tc>
          <w:tcPr>
            <w:tcW w:w="1099" w:type="dxa"/>
          </w:tcPr>
          <w:p>
            <w:pPr>
              <w:pStyle w:val="TableParagraph"/>
              <w:spacing w:before="3"/>
              <w:ind w:left="618"/>
              <w:jc w:val="left"/>
              <w:rPr>
                <w:sz w:val="18"/>
              </w:rPr>
            </w:pPr>
            <w:r>
              <w:rPr>
                <w:spacing w:val="-5"/>
                <w:sz w:val="18"/>
              </w:rPr>
              <w:t>95</w:t>
            </w:r>
          </w:p>
        </w:tc>
        <w:tc>
          <w:tcPr>
            <w:tcW w:w="968" w:type="dxa"/>
          </w:tcPr>
          <w:p>
            <w:pPr>
              <w:pStyle w:val="TableParagraph"/>
              <w:spacing w:before="3"/>
              <w:ind w:right="201"/>
              <w:rPr>
                <w:sz w:val="18"/>
              </w:rPr>
            </w:pPr>
            <w:r>
              <w:rPr>
                <w:spacing w:val="-5"/>
                <w:sz w:val="18"/>
              </w:rPr>
              <w:t>480</w:t>
            </w:r>
          </w:p>
        </w:tc>
        <w:tc>
          <w:tcPr>
            <w:tcW w:w="682" w:type="dxa"/>
          </w:tcPr>
          <w:p>
            <w:pPr>
              <w:pStyle w:val="TableParagraph"/>
              <w:spacing w:before="3"/>
              <w:ind w:right="13"/>
              <w:rPr>
                <w:sz w:val="18"/>
              </w:rPr>
            </w:pPr>
            <w:r>
              <w:rPr>
                <w:spacing w:val="-5"/>
                <w:sz w:val="18"/>
              </w:rPr>
              <w:t>nm</w:t>
            </w:r>
          </w:p>
        </w:tc>
      </w:tr>
      <w:tr>
        <w:trPr>
          <w:trHeight w:val="240" w:hRule="atLeast"/>
        </w:trPr>
        <w:tc>
          <w:tcPr>
            <w:tcW w:w="5072" w:type="dxa"/>
            <w:shd w:val="clear" w:color="auto" w:fill="D9D9D9"/>
          </w:tcPr>
          <w:p>
            <w:pPr>
              <w:pStyle w:val="TableParagraph"/>
              <w:jc w:val="left"/>
              <w:rPr>
                <w:sz w:val="16"/>
              </w:rPr>
            </w:pPr>
          </w:p>
        </w:tc>
        <w:tc>
          <w:tcPr>
            <w:tcW w:w="2410" w:type="dxa"/>
            <w:shd w:val="clear" w:color="auto" w:fill="D9D9D9"/>
          </w:tcPr>
          <w:p>
            <w:pPr>
              <w:pStyle w:val="TableParagraph"/>
              <w:jc w:val="left"/>
              <w:rPr>
                <w:sz w:val="16"/>
              </w:rPr>
            </w:pPr>
          </w:p>
        </w:tc>
        <w:tc>
          <w:tcPr>
            <w:tcW w:w="1099" w:type="dxa"/>
            <w:shd w:val="clear" w:color="auto" w:fill="D9D9D9"/>
          </w:tcPr>
          <w:p>
            <w:pPr>
              <w:pStyle w:val="TableParagraph"/>
              <w:jc w:val="left"/>
              <w:rPr>
                <w:sz w:val="16"/>
              </w:rPr>
            </w:pPr>
          </w:p>
        </w:tc>
        <w:tc>
          <w:tcPr>
            <w:tcW w:w="968" w:type="dxa"/>
            <w:shd w:val="clear" w:color="auto" w:fill="D9D9D9"/>
          </w:tcPr>
          <w:p>
            <w:pPr>
              <w:pStyle w:val="TableParagraph"/>
              <w:jc w:val="left"/>
              <w:rPr>
                <w:sz w:val="16"/>
              </w:rPr>
            </w:pPr>
          </w:p>
        </w:tc>
        <w:tc>
          <w:tcPr>
            <w:tcW w:w="682" w:type="dxa"/>
            <w:shd w:val="clear" w:color="auto" w:fill="D9D9D9"/>
          </w:tcPr>
          <w:p>
            <w:pPr>
              <w:pStyle w:val="TableParagraph"/>
              <w:jc w:val="left"/>
              <w:rPr>
                <w:sz w:val="16"/>
              </w:rPr>
            </w:pPr>
          </w:p>
        </w:tc>
      </w:tr>
      <w:tr>
        <w:trPr>
          <w:trHeight w:val="240" w:hRule="atLeast"/>
        </w:trPr>
        <w:tc>
          <w:tcPr>
            <w:tcW w:w="5072" w:type="dxa"/>
          </w:tcPr>
          <w:p>
            <w:pPr>
              <w:pStyle w:val="TableParagraph"/>
              <w:spacing w:line="191" w:lineRule="exact" w:before="28"/>
              <w:ind w:left="52"/>
              <w:jc w:val="left"/>
              <w:rPr>
                <w:b/>
                <w:sz w:val="18"/>
              </w:rPr>
            </w:pPr>
            <w:r>
              <w:rPr>
                <w:b/>
                <w:sz w:val="18"/>
              </w:rPr>
              <w:t>Churn</w:t>
            </w:r>
            <w:r>
              <w:rPr>
                <w:b/>
                <w:spacing w:val="-5"/>
                <w:sz w:val="18"/>
              </w:rPr>
              <w:t> </w:t>
            </w:r>
            <w:r>
              <w:rPr>
                <w:b/>
                <w:spacing w:val="-2"/>
                <w:sz w:val="18"/>
              </w:rPr>
              <w:t>Rate:</w:t>
            </w:r>
          </w:p>
        </w:tc>
        <w:tc>
          <w:tcPr>
            <w:tcW w:w="2410" w:type="dxa"/>
          </w:tcPr>
          <w:p>
            <w:pPr>
              <w:pStyle w:val="TableParagraph"/>
              <w:jc w:val="left"/>
              <w:rPr>
                <w:sz w:val="16"/>
              </w:rPr>
            </w:pPr>
          </w:p>
        </w:tc>
        <w:tc>
          <w:tcPr>
            <w:tcW w:w="1099" w:type="dxa"/>
          </w:tcPr>
          <w:p>
            <w:pPr>
              <w:pStyle w:val="TableParagraph"/>
              <w:jc w:val="left"/>
              <w:rPr>
                <w:sz w:val="16"/>
              </w:rPr>
            </w:pPr>
          </w:p>
        </w:tc>
        <w:tc>
          <w:tcPr>
            <w:tcW w:w="968" w:type="dxa"/>
          </w:tcPr>
          <w:p>
            <w:pPr>
              <w:pStyle w:val="TableParagraph"/>
              <w:jc w:val="left"/>
              <w:rPr>
                <w:sz w:val="16"/>
              </w:rPr>
            </w:pPr>
          </w:p>
        </w:tc>
        <w:tc>
          <w:tcPr>
            <w:tcW w:w="682" w:type="dxa"/>
          </w:tcPr>
          <w:p>
            <w:pPr>
              <w:pStyle w:val="TableParagraph"/>
              <w:jc w:val="left"/>
              <w:rPr>
                <w:sz w:val="16"/>
              </w:rPr>
            </w:pPr>
          </w:p>
        </w:tc>
      </w:tr>
      <w:tr>
        <w:trPr>
          <w:trHeight w:val="240" w:hRule="atLeast"/>
        </w:trPr>
        <w:tc>
          <w:tcPr>
            <w:tcW w:w="5072" w:type="dxa"/>
            <w:shd w:val="clear" w:color="auto" w:fill="D9D9D9"/>
          </w:tcPr>
          <w:p>
            <w:pPr>
              <w:pStyle w:val="TableParagraph"/>
              <w:spacing w:line="188" w:lineRule="exact" w:before="31"/>
              <w:ind w:left="52"/>
              <w:jc w:val="left"/>
              <w:rPr>
                <w:sz w:val="18"/>
              </w:rPr>
            </w:pPr>
            <w:r>
              <w:rPr>
                <w:sz w:val="18"/>
              </w:rPr>
              <w:t>Wireless</w:t>
            </w:r>
            <w:r>
              <w:rPr>
                <w:spacing w:val="-10"/>
                <w:sz w:val="18"/>
              </w:rPr>
              <w:t> </w:t>
            </w:r>
            <w:r>
              <w:rPr>
                <w:spacing w:val="-2"/>
                <w:sz w:val="18"/>
              </w:rPr>
              <w:t>retail</w:t>
            </w:r>
          </w:p>
        </w:tc>
        <w:tc>
          <w:tcPr>
            <w:tcW w:w="2410" w:type="dxa"/>
            <w:shd w:val="clear" w:color="auto" w:fill="D9D9D9"/>
          </w:tcPr>
          <w:p>
            <w:pPr>
              <w:pStyle w:val="TableParagraph"/>
              <w:spacing w:before="3"/>
              <w:ind w:right="70"/>
              <w:rPr>
                <w:b/>
                <w:sz w:val="18"/>
              </w:rPr>
            </w:pPr>
            <w:r>
              <w:rPr>
                <w:b/>
                <w:sz w:val="18"/>
              </w:rPr>
              <w:t>1.10</w:t>
            </w:r>
            <w:r>
              <w:rPr>
                <w:b/>
                <w:spacing w:val="14"/>
                <w:sz w:val="18"/>
              </w:rPr>
              <w:t> </w:t>
            </w:r>
            <w:r>
              <w:rPr>
                <w:b/>
                <w:spacing w:val="-10"/>
                <w:sz w:val="18"/>
              </w:rPr>
              <w:t>%</w:t>
            </w:r>
          </w:p>
        </w:tc>
        <w:tc>
          <w:tcPr>
            <w:tcW w:w="1099" w:type="dxa"/>
            <w:shd w:val="clear" w:color="auto" w:fill="D9D9D9"/>
          </w:tcPr>
          <w:p>
            <w:pPr>
              <w:pStyle w:val="TableParagraph"/>
              <w:spacing w:before="3"/>
              <w:ind w:right="88"/>
              <w:rPr>
                <w:sz w:val="18"/>
              </w:rPr>
            </w:pPr>
            <w:r>
              <w:rPr>
                <w:sz w:val="18"/>
              </w:rPr>
              <w:t>1.03</w:t>
            </w:r>
            <w:r>
              <w:rPr>
                <w:spacing w:val="14"/>
                <w:sz w:val="18"/>
              </w:rPr>
              <w:t> </w:t>
            </w:r>
            <w:r>
              <w:rPr>
                <w:spacing w:val="-10"/>
                <w:sz w:val="18"/>
              </w:rPr>
              <w:t>%</w:t>
            </w:r>
          </w:p>
        </w:tc>
        <w:tc>
          <w:tcPr>
            <w:tcW w:w="968" w:type="dxa"/>
            <w:shd w:val="clear" w:color="auto" w:fill="D9D9D9"/>
          </w:tcPr>
          <w:p>
            <w:pPr>
              <w:pStyle w:val="TableParagraph"/>
              <w:jc w:val="left"/>
              <w:rPr>
                <w:sz w:val="16"/>
              </w:rPr>
            </w:pPr>
          </w:p>
        </w:tc>
        <w:tc>
          <w:tcPr>
            <w:tcW w:w="682" w:type="dxa"/>
            <w:shd w:val="clear" w:color="auto" w:fill="D9D9D9"/>
          </w:tcPr>
          <w:p>
            <w:pPr>
              <w:pStyle w:val="TableParagraph"/>
              <w:jc w:val="left"/>
              <w:rPr>
                <w:sz w:val="16"/>
              </w:rPr>
            </w:pPr>
          </w:p>
        </w:tc>
      </w:tr>
      <w:tr>
        <w:trPr>
          <w:trHeight w:val="240" w:hRule="atLeast"/>
        </w:trPr>
        <w:tc>
          <w:tcPr>
            <w:tcW w:w="5072" w:type="dxa"/>
          </w:tcPr>
          <w:p>
            <w:pPr>
              <w:pStyle w:val="TableParagraph"/>
              <w:spacing w:line="188" w:lineRule="exact" w:before="31"/>
              <w:ind w:left="52"/>
              <w:jc w:val="left"/>
              <w:rPr>
                <w:sz w:val="18"/>
              </w:rPr>
            </w:pPr>
            <w:r>
              <w:rPr>
                <w:sz w:val="18"/>
              </w:rPr>
              <w:t>Wireless</w:t>
            </w:r>
            <w:r>
              <w:rPr>
                <w:spacing w:val="-7"/>
                <w:sz w:val="18"/>
              </w:rPr>
              <w:t> </w:t>
            </w:r>
            <w:r>
              <w:rPr>
                <w:sz w:val="18"/>
              </w:rPr>
              <w:t>retail</w:t>
            </w:r>
            <w:r>
              <w:rPr>
                <w:spacing w:val="-3"/>
                <w:sz w:val="18"/>
              </w:rPr>
              <w:t> </w:t>
            </w:r>
            <w:r>
              <w:rPr>
                <w:spacing w:val="-2"/>
                <w:sz w:val="18"/>
              </w:rPr>
              <w:t>postpaid</w:t>
            </w:r>
          </w:p>
        </w:tc>
        <w:tc>
          <w:tcPr>
            <w:tcW w:w="2410" w:type="dxa"/>
          </w:tcPr>
          <w:p>
            <w:pPr>
              <w:pStyle w:val="TableParagraph"/>
              <w:spacing w:before="3"/>
              <w:ind w:right="70"/>
              <w:rPr>
                <w:b/>
                <w:sz w:val="18"/>
              </w:rPr>
            </w:pPr>
            <w:r>
              <w:rPr>
                <w:b/>
                <w:sz w:val="18"/>
              </w:rPr>
              <w:t>0.89</w:t>
            </w:r>
            <w:r>
              <w:rPr>
                <w:b/>
                <w:spacing w:val="14"/>
                <w:sz w:val="18"/>
              </w:rPr>
              <w:t> </w:t>
            </w:r>
            <w:r>
              <w:rPr>
                <w:b/>
                <w:spacing w:val="-10"/>
                <w:sz w:val="18"/>
              </w:rPr>
              <w:t>%</w:t>
            </w:r>
          </w:p>
        </w:tc>
        <w:tc>
          <w:tcPr>
            <w:tcW w:w="1099" w:type="dxa"/>
          </w:tcPr>
          <w:p>
            <w:pPr>
              <w:pStyle w:val="TableParagraph"/>
              <w:spacing w:before="3"/>
              <w:ind w:right="88"/>
              <w:rPr>
                <w:sz w:val="18"/>
              </w:rPr>
            </w:pPr>
            <w:r>
              <w:rPr>
                <w:sz w:val="18"/>
              </w:rPr>
              <w:t>0.87</w:t>
            </w:r>
            <w:r>
              <w:rPr>
                <w:spacing w:val="14"/>
                <w:sz w:val="18"/>
              </w:rPr>
              <w:t> </w:t>
            </w:r>
            <w:r>
              <w:rPr>
                <w:spacing w:val="-10"/>
                <w:sz w:val="18"/>
              </w:rPr>
              <w:t>%</w:t>
            </w:r>
          </w:p>
        </w:tc>
        <w:tc>
          <w:tcPr>
            <w:tcW w:w="968" w:type="dxa"/>
          </w:tcPr>
          <w:p>
            <w:pPr>
              <w:pStyle w:val="TableParagraph"/>
              <w:jc w:val="left"/>
              <w:rPr>
                <w:sz w:val="16"/>
              </w:rPr>
            </w:pPr>
          </w:p>
        </w:tc>
        <w:tc>
          <w:tcPr>
            <w:tcW w:w="682" w:type="dxa"/>
          </w:tcPr>
          <w:p>
            <w:pPr>
              <w:pStyle w:val="TableParagraph"/>
              <w:jc w:val="left"/>
              <w:rPr>
                <w:sz w:val="16"/>
              </w:rPr>
            </w:pPr>
          </w:p>
        </w:tc>
      </w:tr>
      <w:tr>
        <w:trPr>
          <w:trHeight w:val="240" w:hRule="atLeast"/>
        </w:trPr>
        <w:tc>
          <w:tcPr>
            <w:tcW w:w="5072" w:type="dxa"/>
            <w:shd w:val="clear" w:color="auto" w:fill="D9D9D9"/>
          </w:tcPr>
          <w:p>
            <w:pPr>
              <w:pStyle w:val="TableParagraph"/>
              <w:spacing w:line="188" w:lineRule="exact" w:before="31"/>
              <w:ind w:left="52"/>
              <w:jc w:val="left"/>
              <w:rPr>
                <w:sz w:val="18"/>
              </w:rPr>
            </w:pPr>
            <w:r>
              <w:rPr>
                <w:sz w:val="18"/>
              </w:rPr>
              <w:t>Wireless</w:t>
            </w:r>
            <w:r>
              <w:rPr>
                <w:spacing w:val="-4"/>
                <w:sz w:val="18"/>
              </w:rPr>
              <w:t> </w:t>
            </w:r>
            <w:r>
              <w:rPr>
                <w:sz w:val="18"/>
              </w:rPr>
              <w:t>retail</w:t>
            </w:r>
            <w:r>
              <w:rPr>
                <w:spacing w:val="-2"/>
                <w:sz w:val="18"/>
              </w:rPr>
              <w:t> </w:t>
            </w:r>
            <w:r>
              <w:rPr>
                <w:sz w:val="18"/>
              </w:rPr>
              <w:t>postpaid</w:t>
            </w:r>
            <w:r>
              <w:rPr>
                <w:spacing w:val="-2"/>
                <w:sz w:val="18"/>
              </w:rPr>
              <w:t> phones</w:t>
            </w:r>
          </w:p>
        </w:tc>
        <w:tc>
          <w:tcPr>
            <w:tcW w:w="2410" w:type="dxa"/>
            <w:shd w:val="clear" w:color="auto" w:fill="D9D9D9"/>
          </w:tcPr>
          <w:p>
            <w:pPr>
              <w:pStyle w:val="TableParagraph"/>
              <w:spacing w:before="3"/>
              <w:ind w:right="70"/>
              <w:rPr>
                <w:b/>
                <w:sz w:val="18"/>
              </w:rPr>
            </w:pPr>
            <w:r>
              <w:rPr>
                <w:b/>
                <w:sz w:val="18"/>
              </w:rPr>
              <w:t>0.71</w:t>
            </w:r>
            <w:r>
              <w:rPr>
                <w:b/>
                <w:spacing w:val="14"/>
                <w:sz w:val="18"/>
              </w:rPr>
              <w:t> </w:t>
            </w:r>
            <w:r>
              <w:rPr>
                <w:b/>
                <w:spacing w:val="-10"/>
                <w:sz w:val="18"/>
              </w:rPr>
              <w:t>%</w:t>
            </w:r>
          </w:p>
        </w:tc>
        <w:tc>
          <w:tcPr>
            <w:tcW w:w="1099" w:type="dxa"/>
            <w:shd w:val="clear" w:color="auto" w:fill="DBDBDB"/>
          </w:tcPr>
          <w:p>
            <w:pPr>
              <w:pStyle w:val="TableParagraph"/>
              <w:spacing w:before="3"/>
              <w:ind w:right="88"/>
              <w:rPr>
                <w:sz w:val="18"/>
              </w:rPr>
            </w:pPr>
            <w:r>
              <w:rPr>
                <w:sz w:val="18"/>
              </w:rPr>
              <w:t>0.67</w:t>
            </w:r>
            <w:r>
              <w:rPr>
                <w:spacing w:val="14"/>
                <w:sz w:val="18"/>
              </w:rPr>
              <w:t> </w:t>
            </w:r>
            <w:r>
              <w:rPr>
                <w:spacing w:val="-10"/>
                <w:sz w:val="18"/>
              </w:rPr>
              <w:t>%</w:t>
            </w:r>
          </w:p>
        </w:tc>
        <w:tc>
          <w:tcPr>
            <w:tcW w:w="968" w:type="dxa"/>
            <w:shd w:val="clear" w:color="auto" w:fill="D9D9D9"/>
          </w:tcPr>
          <w:p>
            <w:pPr>
              <w:pStyle w:val="TableParagraph"/>
              <w:jc w:val="left"/>
              <w:rPr>
                <w:sz w:val="16"/>
              </w:rPr>
            </w:pPr>
          </w:p>
        </w:tc>
        <w:tc>
          <w:tcPr>
            <w:tcW w:w="682" w:type="dxa"/>
            <w:shd w:val="clear" w:color="auto" w:fill="D9D9D9"/>
          </w:tcPr>
          <w:p>
            <w:pPr>
              <w:pStyle w:val="TableParagraph"/>
              <w:jc w:val="left"/>
              <w:rPr>
                <w:sz w:val="16"/>
              </w:rPr>
            </w:pPr>
          </w:p>
        </w:tc>
      </w:tr>
      <w:tr>
        <w:trPr>
          <w:trHeight w:val="240" w:hRule="atLeast"/>
        </w:trPr>
        <w:tc>
          <w:tcPr>
            <w:tcW w:w="5072" w:type="dxa"/>
          </w:tcPr>
          <w:p>
            <w:pPr>
              <w:pStyle w:val="TableParagraph"/>
              <w:jc w:val="left"/>
              <w:rPr>
                <w:sz w:val="16"/>
              </w:rPr>
            </w:pPr>
          </w:p>
        </w:tc>
        <w:tc>
          <w:tcPr>
            <w:tcW w:w="2410" w:type="dxa"/>
          </w:tcPr>
          <w:p>
            <w:pPr>
              <w:pStyle w:val="TableParagraph"/>
              <w:jc w:val="left"/>
              <w:rPr>
                <w:sz w:val="16"/>
              </w:rPr>
            </w:pPr>
          </w:p>
        </w:tc>
        <w:tc>
          <w:tcPr>
            <w:tcW w:w="1099" w:type="dxa"/>
          </w:tcPr>
          <w:p>
            <w:pPr>
              <w:pStyle w:val="TableParagraph"/>
              <w:jc w:val="left"/>
              <w:rPr>
                <w:sz w:val="16"/>
              </w:rPr>
            </w:pPr>
          </w:p>
        </w:tc>
        <w:tc>
          <w:tcPr>
            <w:tcW w:w="968" w:type="dxa"/>
          </w:tcPr>
          <w:p>
            <w:pPr>
              <w:pStyle w:val="TableParagraph"/>
              <w:jc w:val="left"/>
              <w:rPr>
                <w:sz w:val="16"/>
              </w:rPr>
            </w:pPr>
          </w:p>
        </w:tc>
        <w:tc>
          <w:tcPr>
            <w:tcW w:w="682" w:type="dxa"/>
          </w:tcPr>
          <w:p>
            <w:pPr>
              <w:pStyle w:val="TableParagraph"/>
              <w:jc w:val="left"/>
              <w:rPr>
                <w:sz w:val="16"/>
              </w:rPr>
            </w:pPr>
          </w:p>
        </w:tc>
      </w:tr>
      <w:tr>
        <w:trPr>
          <w:trHeight w:val="240" w:hRule="atLeast"/>
        </w:trPr>
        <w:tc>
          <w:tcPr>
            <w:tcW w:w="5072" w:type="dxa"/>
            <w:shd w:val="clear" w:color="auto" w:fill="DBDBDB"/>
          </w:tcPr>
          <w:p>
            <w:pPr>
              <w:pStyle w:val="TableParagraph"/>
              <w:spacing w:before="3"/>
              <w:ind w:left="52"/>
              <w:jc w:val="left"/>
              <w:rPr>
                <w:b/>
                <w:sz w:val="18"/>
              </w:rPr>
            </w:pPr>
            <w:r>
              <w:rPr>
                <w:b/>
                <w:sz w:val="18"/>
              </w:rPr>
              <w:t>Account </w:t>
            </w:r>
            <w:r>
              <w:rPr>
                <w:b/>
                <w:spacing w:val="-2"/>
                <w:sz w:val="18"/>
              </w:rPr>
              <w:t>Statistics:</w:t>
            </w:r>
          </w:p>
        </w:tc>
        <w:tc>
          <w:tcPr>
            <w:tcW w:w="2410" w:type="dxa"/>
            <w:shd w:val="clear" w:color="auto" w:fill="DBDBDB"/>
          </w:tcPr>
          <w:p>
            <w:pPr>
              <w:pStyle w:val="TableParagraph"/>
              <w:jc w:val="left"/>
              <w:rPr>
                <w:sz w:val="16"/>
              </w:rPr>
            </w:pPr>
          </w:p>
        </w:tc>
        <w:tc>
          <w:tcPr>
            <w:tcW w:w="1099" w:type="dxa"/>
            <w:shd w:val="clear" w:color="auto" w:fill="DBDBDB"/>
          </w:tcPr>
          <w:p>
            <w:pPr>
              <w:pStyle w:val="TableParagraph"/>
              <w:jc w:val="left"/>
              <w:rPr>
                <w:sz w:val="16"/>
              </w:rPr>
            </w:pPr>
          </w:p>
        </w:tc>
        <w:tc>
          <w:tcPr>
            <w:tcW w:w="968" w:type="dxa"/>
            <w:shd w:val="clear" w:color="auto" w:fill="DBDBDB"/>
          </w:tcPr>
          <w:p>
            <w:pPr>
              <w:pStyle w:val="TableParagraph"/>
              <w:jc w:val="left"/>
              <w:rPr>
                <w:sz w:val="16"/>
              </w:rPr>
            </w:pPr>
          </w:p>
        </w:tc>
        <w:tc>
          <w:tcPr>
            <w:tcW w:w="682" w:type="dxa"/>
            <w:shd w:val="clear" w:color="auto" w:fill="DBDBDB"/>
          </w:tcPr>
          <w:p>
            <w:pPr>
              <w:pStyle w:val="TableParagraph"/>
              <w:jc w:val="left"/>
              <w:rPr>
                <w:sz w:val="16"/>
              </w:rPr>
            </w:pPr>
          </w:p>
        </w:tc>
      </w:tr>
      <w:tr>
        <w:trPr>
          <w:trHeight w:val="229" w:hRule="atLeast"/>
        </w:trPr>
        <w:tc>
          <w:tcPr>
            <w:tcW w:w="5072" w:type="dxa"/>
          </w:tcPr>
          <w:p>
            <w:pPr>
              <w:pStyle w:val="TableParagraph"/>
              <w:spacing w:line="188" w:lineRule="exact" w:before="31"/>
              <w:ind w:left="52"/>
              <w:jc w:val="left"/>
              <w:rPr>
                <w:sz w:val="18"/>
              </w:rPr>
            </w:pPr>
            <w:r>
              <w:rPr>
                <w:sz w:val="18"/>
              </w:rPr>
              <w:t>Wireless</w:t>
            </w:r>
            <w:r>
              <w:rPr>
                <w:spacing w:val="-4"/>
                <w:sz w:val="18"/>
              </w:rPr>
              <w:t> </w:t>
            </w:r>
            <w:r>
              <w:rPr>
                <w:sz w:val="18"/>
              </w:rPr>
              <w:t>retail</w:t>
            </w:r>
            <w:r>
              <w:rPr>
                <w:spacing w:val="-2"/>
                <w:sz w:val="18"/>
              </w:rPr>
              <w:t> </w:t>
            </w:r>
            <w:r>
              <w:rPr>
                <w:sz w:val="18"/>
              </w:rPr>
              <w:t>postpaid</w:t>
            </w:r>
            <w:r>
              <w:rPr>
                <w:spacing w:val="-2"/>
                <w:sz w:val="18"/>
              </w:rPr>
              <w:t> </w:t>
            </w:r>
            <w:r>
              <w:rPr>
                <w:spacing w:val="-4"/>
                <w:sz w:val="18"/>
              </w:rPr>
              <w:t>ARPA</w:t>
            </w:r>
          </w:p>
        </w:tc>
        <w:tc>
          <w:tcPr>
            <w:tcW w:w="2410" w:type="dxa"/>
          </w:tcPr>
          <w:p>
            <w:pPr>
              <w:pStyle w:val="TableParagraph"/>
              <w:spacing w:before="3"/>
              <w:ind w:left="1400"/>
              <w:jc w:val="left"/>
              <w:rPr>
                <w:b/>
                <w:sz w:val="18"/>
              </w:rPr>
            </w:pPr>
            <w:r>
              <w:rPr>
                <w:b/>
                <w:sz w:val="18"/>
              </w:rPr>
              <w:t>$</w:t>
            </w:r>
            <w:r>
              <w:rPr>
                <w:b/>
                <w:spacing w:val="67"/>
                <w:sz w:val="18"/>
              </w:rPr>
              <w:t> </w:t>
            </w:r>
            <w:r>
              <w:rPr>
                <w:b/>
                <w:spacing w:val="-2"/>
                <w:sz w:val="18"/>
              </w:rPr>
              <w:t>122.30</w:t>
            </w:r>
          </w:p>
        </w:tc>
        <w:tc>
          <w:tcPr>
            <w:tcW w:w="1099" w:type="dxa"/>
          </w:tcPr>
          <w:p>
            <w:pPr>
              <w:pStyle w:val="TableParagraph"/>
              <w:spacing w:before="3"/>
              <w:ind w:left="70"/>
              <w:jc w:val="left"/>
              <w:rPr>
                <w:sz w:val="18"/>
              </w:rPr>
            </w:pPr>
            <w:r>
              <w:rPr>
                <w:sz w:val="18"/>
              </w:rPr>
              <w:t>$</w:t>
            </w:r>
            <w:r>
              <w:rPr>
                <w:spacing w:val="74"/>
                <w:w w:val="150"/>
                <w:sz w:val="18"/>
              </w:rPr>
              <w:t> </w:t>
            </w:r>
            <w:r>
              <w:rPr>
                <w:spacing w:val="-2"/>
                <w:sz w:val="18"/>
              </w:rPr>
              <w:t>118.40</w:t>
            </w:r>
          </w:p>
        </w:tc>
        <w:tc>
          <w:tcPr>
            <w:tcW w:w="968" w:type="dxa"/>
          </w:tcPr>
          <w:p>
            <w:pPr>
              <w:pStyle w:val="TableParagraph"/>
              <w:tabs>
                <w:tab w:pos="449" w:val="left" w:leader="none"/>
              </w:tabs>
              <w:spacing w:before="3"/>
              <w:ind w:left="51"/>
              <w:jc w:val="left"/>
              <w:rPr>
                <w:sz w:val="18"/>
              </w:rPr>
            </w:pPr>
            <w:r>
              <w:rPr>
                <w:spacing w:val="-10"/>
                <w:sz w:val="18"/>
              </w:rPr>
              <w:t>$</w:t>
            </w:r>
            <w:r>
              <w:rPr>
                <w:sz w:val="18"/>
              </w:rPr>
              <w:tab/>
            </w:r>
            <w:r>
              <w:rPr>
                <w:spacing w:val="-4"/>
                <w:sz w:val="18"/>
              </w:rPr>
              <w:t>3.90</w:t>
            </w:r>
          </w:p>
        </w:tc>
        <w:tc>
          <w:tcPr>
            <w:tcW w:w="682" w:type="dxa"/>
          </w:tcPr>
          <w:p>
            <w:pPr>
              <w:pStyle w:val="TableParagraph"/>
              <w:spacing w:before="3"/>
              <w:ind w:left="231"/>
              <w:jc w:val="left"/>
              <w:rPr>
                <w:sz w:val="18"/>
              </w:rPr>
            </w:pPr>
            <w:r>
              <w:rPr>
                <w:spacing w:val="-5"/>
                <w:sz w:val="18"/>
              </w:rPr>
              <w:t>3.3</w:t>
            </w:r>
          </w:p>
        </w:tc>
      </w:tr>
      <w:tr>
        <w:trPr>
          <w:trHeight w:val="237" w:hRule="atLeast"/>
        </w:trPr>
        <w:tc>
          <w:tcPr>
            <w:tcW w:w="5072" w:type="dxa"/>
            <w:shd w:val="clear" w:color="auto" w:fill="DBDBDB"/>
          </w:tcPr>
          <w:p>
            <w:pPr>
              <w:pStyle w:val="TableParagraph"/>
              <w:spacing w:before="3"/>
              <w:ind w:left="52"/>
              <w:jc w:val="left"/>
              <w:rPr>
                <w:sz w:val="18"/>
              </w:rPr>
            </w:pPr>
            <w:r>
              <w:rPr>
                <w:sz w:val="18"/>
              </w:rPr>
              <w:t>Wireless</w:t>
            </w:r>
            <w:r>
              <w:rPr>
                <w:spacing w:val="-5"/>
                <w:sz w:val="18"/>
              </w:rPr>
              <w:t> </w:t>
            </w:r>
            <w:r>
              <w:rPr>
                <w:sz w:val="18"/>
              </w:rPr>
              <w:t>retail</w:t>
            </w:r>
            <w:r>
              <w:rPr>
                <w:spacing w:val="-3"/>
                <w:sz w:val="18"/>
              </w:rPr>
              <w:t> </w:t>
            </w:r>
            <w:r>
              <w:rPr>
                <w:sz w:val="18"/>
              </w:rPr>
              <w:t>postpaid</w:t>
            </w:r>
            <w:r>
              <w:rPr>
                <w:spacing w:val="-4"/>
                <w:sz w:val="18"/>
              </w:rPr>
              <w:t> </w:t>
            </w:r>
            <w:r>
              <w:rPr>
                <w:sz w:val="18"/>
              </w:rPr>
              <w:t>accounts</w:t>
            </w:r>
            <w:r>
              <w:rPr>
                <w:spacing w:val="-4"/>
                <w:sz w:val="18"/>
              </w:rPr>
              <w:t> </w:t>
            </w:r>
            <w:r>
              <w:rPr>
                <w:spacing w:val="-2"/>
                <w:sz w:val="18"/>
              </w:rPr>
              <w:t>(‘000)</w:t>
            </w:r>
            <w:r>
              <w:rPr>
                <w:spacing w:val="-2"/>
                <w:sz w:val="18"/>
                <w:vertAlign w:val="superscript"/>
              </w:rPr>
              <w:t>(1)</w:t>
            </w:r>
          </w:p>
        </w:tc>
        <w:tc>
          <w:tcPr>
            <w:tcW w:w="2410" w:type="dxa"/>
            <w:shd w:val="clear" w:color="auto" w:fill="DBDBDB"/>
          </w:tcPr>
          <w:p>
            <w:pPr>
              <w:pStyle w:val="TableParagraph"/>
              <w:spacing w:before="3"/>
              <w:ind w:left="1603"/>
              <w:jc w:val="left"/>
              <w:rPr>
                <w:b/>
                <w:sz w:val="18"/>
              </w:rPr>
            </w:pPr>
            <w:r>
              <w:rPr>
                <w:b/>
                <w:spacing w:val="-2"/>
                <w:sz w:val="18"/>
              </w:rPr>
              <w:t>33,651</w:t>
            </w:r>
          </w:p>
        </w:tc>
        <w:tc>
          <w:tcPr>
            <w:tcW w:w="1099" w:type="dxa"/>
            <w:shd w:val="clear" w:color="auto" w:fill="DBDBDB"/>
          </w:tcPr>
          <w:p>
            <w:pPr>
              <w:pStyle w:val="TableParagraph"/>
              <w:spacing w:before="3"/>
              <w:ind w:left="303"/>
              <w:jc w:val="left"/>
              <w:rPr>
                <w:sz w:val="18"/>
              </w:rPr>
            </w:pPr>
            <w:r>
              <w:rPr>
                <w:spacing w:val="-2"/>
                <w:sz w:val="18"/>
              </w:rPr>
              <w:t>33,659</w:t>
            </w:r>
          </w:p>
        </w:tc>
        <w:tc>
          <w:tcPr>
            <w:tcW w:w="968" w:type="dxa"/>
            <w:shd w:val="clear" w:color="auto" w:fill="DBDBDB"/>
          </w:tcPr>
          <w:p>
            <w:pPr>
              <w:pStyle w:val="TableParagraph"/>
              <w:spacing w:before="3"/>
              <w:ind w:right="141"/>
              <w:rPr>
                <w:sz w:val="18"/>
              </w:rPr>
            </w:pPr>
            <w:r>
              <w:rPr>
                <w:spacing w:val="-5"/>
                <w:sz w:val="18"/>
              </w:rPr>
              <w:t>(8)</w:t>
            </w:r>
          </w:p>
        </w:tc>
        <w:tc>
          <w:tcPr>
            <w:tcW w:w="682" w:type="dxa"/>
            <w:shd w:val="clear" w:color="auto" w:fill="DBDBDB"/>
          </w:tcPr>
          <w:p>
            <w:pPr>
              <w:pStyle w:val="TableParagraph"/>
              <w:spacing w:before="3"/>
              <w:ind w:left="276"/>
              <w:jc w:val="left"/>
              <w:rPr>
                <w:sz w:val="18"/>
              </w:rPr>
            </w:pPr>
            <w:r>
              <w:rPr>
                <w:spacing w:val="-10"/>
                <w:sz w:val="18"/>
              </w:rPr>
              <w:t>—</w:t>
            </w:r>
          </w:p>
        </w:tc>
      </w:tr>
      <w:tr>
        <w:trPr>
          <w:trHeight w:val="223" w:hRule="atLeast"/>
        </w:trPr>
        <w:tc>
          <w:tcPr>
            <w:tcW w:w="5072" w:type="dxa"/>
          </w:tcPr>
          <w:p>
            <w:pPr>
              <w:pStyle w:val="TableParagraph"/>
              <w:spacing w:line="187" w:lineRule="exact" w:before="3"/>
              <w:ind w:left="52"/>
              <w:jc w:val="left"/>
              <w:rPr>
                <w:sz w:val="18"/>
              </w:rPr>
            </w:pPr>
            <w:r>
              <w:rPr>
                <w:sz w:val="18"/>
              </w:rPr>
              <w:t>Wireless</w:t>
            </w:r>
            <w:r>
              <w:rPr>
                <w:spacing w:val="-5"/>
                <w:sz w:val="18"/>
              </w:rPr>
              <w:t> </w:t>
            </w:r>
            <w:r>
              <w:rPr>
                <w:sz w:val="18"/>
              </w:rPr>
              <w:t>retail</w:t>
            </w:r>
            <w:r>
              <w:rPr>
                <w:spacing w:val="-3"/>
                <w:sz w:val="18"/>
              </w:rPr>
              <w:t> </w:t>
            </w:r>
            <w:r>
              <w:rPr>
                <w:sz w:val="18"/>
              </w:rPr>
              <w:t>postpaid</w:t>
            </w:r>
            <w:r>
              <w:rPr>
                <w:spacing w:val="-4"/>
                <w:sz w:val="18"/>
              </w:rPr>
              <w:t> </w:t>
            </w:r>
            <w:r>
              <w:rPr>
                <w:sz w:val="18"/>
              </w:rPr>
              <w:t>connections</w:t>
            </w:r>
            <w:r>
              <w:rPr>
                <w:spacing w:val="-4"/>
                <w:sz w:val="18"/>
              </w:rPr>
              <w:t> </w:t>
            </w:r>
            <w:r>
              <w:rPr>
                <w:sz w:val="18"/>
              </w:rPr>
              <w:t>per</w:t>
            </w:r>
            <w:r>
              <w:rPr>
                <w:spacing w:val="-3"/>
                <w:sz w:val="18"/>
              </w:rPr>
              <w:t> </w:t>
            </w:r>
            <w:r>
              <w:rPr>
                <w:spacing w:val="-2"/>
                <w:sz w:val="18"/>
              </w:rPr>
              <w:t>account</w:t>
            </w:r>
            <w:r>
              <w:rPr>
                <w:spacing w:val="-2"/>
                <w:sz w:val="18"/>
                <w:vertAlign w:val="superscript"/>
              </w:rPr>
              <w:t>(1)</w:t>
            </w:r>
          </w:p>
        </w:tc>
        <w:tc>
          <w:tcPr>
            <w:tcW w:w="2410" w:type="dxa"/>
          </w:tcPr>
          <w:p>
            <w:pPr>
              <w:pStyle w:val="TableParagraph"/>
              <w:spacing w:line="187" w:lineRule="exact" w:before="3"/>
              <w:ind w:right="309"/>
              <w:rPr>
                <w:b/>
                <w:sz w:val="18"/>
              </w:rPr>
            </w:pPr>
            <w:r>
              <w:rPr>
                <w:b/>
                <w:spacing w:val="-4"/>
                <w:sz w:val="18"/>
              </w:rPr>
              <w:t>2.72</w:t>
            </w:r>
          </w:p>
        </w:tc>
        <w:tc>
          <w:tcPr>
            <w:tcW w:w="1099" w:type="dxa"/>
          </w:tcPr>
          <w:p>
            <w:pPr>
              <w:pStyle w:val="TableParagraph"/>
              <w:spacing w:line="187" w:lineRule="exact" w:before="3"/>
              <w:ind w:left="483"/>
              <w:jc w:val="left"/>
              <w:rPr>
                <w:sz w:val="18"/>
              </w:rPr>
            </w:pPr>
            <w:r>
              <w:rPr>
                <w:spacing w:val="-4"/>
                <w:sz w:val="18"/>
              </w:rPr>
              <w:t>2.68</w:t>
            </w:r>
          </w:p>
        </w:tc>
        <w:tc>
          <w:tcPr>
            <w:tcW w:w="968" w:type="dxa"/>
          </w:tcPr>
          <w:p>
            <w:pPr>
              <w:pStyle w:val="TableParagraph"/>
              <w:spacing w:line="187" w:lineRule="exact" w:before="3"/>
              <w:ind w:right="201"/>
              <w:rPr>
                <w:sz w:val="18"/>
              </w:rPr>
            </w:pPr>
            <w:r>
              <w:rPr>
                <w:spacing w:val="-4"/>
                <w:sz w:val="18"/>
              </w:rPr>
              <w:t>0.04</w:t>
            </w:r>
          </w:p>
        </w:tc>
        <w:tc>
          <w:tcPr>
            <w:tcW w:w="682" w:type="dxa"/>
          </w:tcPr>
          <w:p>
            <w:pPr>
              <w:pStyle w:val="TableParagraph"/>
              <w:spacing w:line="187" w:lineRule="exact" w:before="3"/>
              <w:ind w:left="231"/>
              <w:jc w:val="left"/>
              <w:rPr>
                <w:sz w:val="18"/>
              </w:rPr>
            </w:pPr>
            <w:r>
              <w:rPr>
                <w:spacing w:val="-5"/>
                <w:sz w:val="18"/>
              </w:rPr>
              <w:t>1.5</w:t>
            </w:r>
          </w:p>
        </w:tc>
      </w:tr>
    </w:tbl>
    <w:p>
      <w:pPr>
        <w:pStyle w:val="BodyText"/>
        <w:spacing w:before="111"/>
        <w:ind w:left="390"/>
      </w:pPr>
      <w:r>
        <w:rPr>
          <w:vertAlign w:val="superscript"/>
        </w:rPr>
        <w:t>(1)</w:t>
      </w:r>
      <w:r>
        <w:rPr>
          <w:spacing w:val="-2"/>
          <w:vertAlign w:val="baseline"/>
        </w:rPr>
        <w:t> </w:t>
      </w:r>
      <w:r>
        <w:rPr>
          <w:vertAlign w:val="baseline"/>
        </w:rPr>
        <w:t>As of end</w:t>
      </w:r>
      <w:r>
        <w:rPr>
          <w:spacing w:val="1"/>
          <w:vertAlign w:val="baseline"/>
        </w:rPr>
        <w:t> </w:t>
      </w:r>
      <w:r>
        <w:rPr>
          <w:vertAlign w:val="baseline"/>
        </w:rPr>
        <w:t>of</w:t>
      </w:r>
      <w:r>
        <w:rPr>
          <w:spacing w:val="1"/>
          <w:vertAlign w:val="baseline"/>
        </w:rPr>
        <w:t> </w:t>
      </w:r>
      <w:r>
        <w:rPr>
          <w:spacing w:val="-2"/>
          <w:vertAlign w:val="baseline"/>
        </w:rPr>
        <w:t>period</w:t>
      </w:r>
    </w:p>
    <w:p>
      <w:pPr>
        <w:pStyle w:val="BodyText"/>
        <w:spacing w:line="249" w:lineRule="auto" w:before="9"/>
        <w:ind w:left="390" w:right="8239"/>
      </w:pPr>
      <w:r>
        <w:rPr>
          <w:vertAlign w:val="superscript"/>
        </w:rPr>
        <w:t>(2)</w:t>
      </w:r>
      <w:r>
        <w:rPr>
          <w:spacing w:val="-12"/>
          <w:vertAlign w:val="baseline"/>
        </w:rPr>
        <w:t> </w:t>
      </w:r>
      <w:r>
        <w:rPr>
          <w:vertAlign w:val="baseline"/>
        </w:rPr>
        <w:t>Includes</w:t>
      </w:r>
      <w:r>
        <w:rPr>
          <w:spacing w:val="-11"/>
          <w:vertAlign w:val="baseline"/>
        </w:rPr>
        <w:t> </w:t>
      </w:r>
      <w:r>
        <w:rPr>
          <w:vertAlign w:val="baseline"/>
        </w:rPr>
        <w:t>certain</w:t>
      </w:r>
      <w:r>
        <w:rPr>
          <w:spacing w:val="-11"/>
          <w:vertAlign w:val="baseline"/>
        </w:rPr>
        <w:t> </w:t>
      </w:r>
      <w:r>
        <w:rPr>
          <w:vertAlign w:val="baseline"/>
        </w:rPr>
        <w:t>adjustments nm - not meaningful</w:t>
      </w:r>
    </w:p>
    <w:p>
      <w:pPr>
        <w:pStyle w:val="BodyText"/>
        <w:spacing w:before="10"/>
      </w:pPr>
    </w:p>
    <w:p>
      <w:pPr>
        <w:pStyle w:val="BodyText"/>
        <w:spacing w:line="249" w:lineRule="auto"/>
        <w:ind w:left="390" w:right="387"/>
        <w:jc w:val="both"/>
      </w:pPr>
      <w:r>
        <w:rPr/>
        <w:t>Consumer's total operating revenues increased during 2021 compared to 2020, as a result of increases in Service and Wireless equipment revenues, partially offset by a decrease in Other revenue. The increase in Consumer total operating revenues includes the net impact of approximately $680 million in the fourth quarter of 2021 as a result of our acquisition of Tracfone.</w:t>
      </w:r>
    </w:p>
    <w:p>
      <w:pPr>
        <w:pStyle w:val="BodyText"/>
        <w:spacing w:before="8"/>
      </w:pPr>
    </w:p>
    <w:p>
      <w:pPr>
        <w:pStyle w:val="Heading4"/>
      </w:pPr>
      <w:bookmarkStart w:name="Service Revenue " w:id="110"/>
      <w:bookmarkEnd w:id="110"/>
      <w:r>
        <w:rPr>
          <w:b w:val="0"/>
          <w:i w:val="0"/>
        </w:rPr>
      </w:r>
      <w:r>
        <w:rPr/>
        <w:t>Service </w:t>
      </w:r>
      <w:r>
        <w:rPr>
          <w:spacing w:val="-2"/>
        </w:rPr>
        <w:t>Revenue</w:t>
      </w:r>
    </w:p>
    <w:p>
      <w:pPr>
        <w:pStyle w:val="BodyText"/>
        <w:spacing w:before="112"/>
        <w:ind w:left="390"/>
      </w:pPr>
      <w:r>
        <w:rPr/>
        <w:t>Service</w:t>
      </w:r>
      <w:r>
        <w:rPr>
          <w:spacing w:val="-2"/>
        </w:rPr>
        <w:t> </w:t>
      </w:r>
      <w:r>
        <w:rPr/>
        <w:t>revenue</w:t>
      </w:r>
      <w:r>
        <w:rPr>
          <w:spacing w:val="-3"/>
        </w:rPr>
        <w:t> </w:t>
      </w:r>
      <w:r>
        <w:rPr/>
        <w:t>increased</w:t>
      </w:r>
      <w:r>
        <w:rPr>
          <w:spacing w:val="-2"/>
        </w:rPr>
        <w:t> </w:t>
      </w:r>
      <w:r>
        <w:rPr/>
        <w:t>during</w:t>
      </w:r>
      <w:r>
        <w:rPr>
          <w:spacing w:val="-2"/>
        </w:rPr>
        <w:t> </w:t>
      </w:r>
      <w:r>
        <w:rPr/>
        <w:t>2021</w:t>
      </w:r>
      <w:r>
        <w:rPr>
          <w:spacing w:val="-1"/>
        </w:rPr>
        <w:t> </w:t>
      </w:r>
      <w:r>
        <w:rPr/>
        <w:t>compared</w:t>
      </w:r>
      <w:r>
        <w:rPr>
          <w:spacing w:val="-1"/>
        </w:rPr>
        <w:t> </w:t>
      </w:r>
      <w:r>
        <w:rPr/>
        <w:t>to</w:t>
      </w:r>
      <w:r>
        <w:rPr>
          <w:spacing w:val="-2"/>
        </w:rPr>
        <w:t> </w:t>
      </w:r>
      <w:r>
        <w:rPr/>
        <w:t>2020,</w:t>
      </w:r>
      <w:r>
        <w:rPr>
          <w:spacing w:val="-1"/>
        </w:rPr>
        <w:t> </w:t>
      </w:r>
      <w:r>
        <w:rPr/>
        <w:t>primarily</w:t>
      </w:r>
      <w:r>
        <w:rPr>
          <w:spacing w:val="-1"/>
        </w:rPr>
        <w:t> </w:t>
      </w:r>
      <w:r>
        <w:rPr/>
        <w:t>driven</w:t>
      </w:r>
      <w:r>
        <w:rPr>
          <w:spacing w:val="-1"/>
        </w:rPr>
        <w:t> </w:t>
      </w:r>
      <w:r>
        <w:rPr/>
        <w:t>by</w:t>
      </w:r>
      <w:r>
        <w:rPr>
          <w:spacing w:val="-1"/>
        </w:rPr>
        <w:t> </w:t>
      </w:r>
      <w:r>
        <w:rPr/>
        <w:t>increases</w:t>
      </w:r>
      <w:r>
        <w:rPr>
          <w:spacing w:val="-2"/>
        </w:rPr>
        <w:t> </w:t>
      </w:r>
      <w:r>
        <w:rPr/>
        <w:t>in</w:t>
      </w:r>
      <w:r>
        <w:rPr>
          <w:spacing w:val="-1"/>
        </w:rPr>
        <w:t> </w:t>
      </w:r>
      <w:r>
        <w:rPr/>
        <w:t>wireless</w:t>
      </w:r>
      <w:r>
        <w:rPr>
          <w:spacing w:val="-2"/>
        </w:rPr>
        <w:t> </w:t>
      </w:r>
      <w:r>
        <w:rPr/>
        <w:t>and</w:t>
      </w:r>
      <w:r>
        <w:rPr>
          <w:spacing w:val="-1"/>
        </w:rPr>
        <w:t> </w:t>
      </w:r>
      <w:r>
        <w:rPr/>
        <w:t>Fios</w:t>
      </w:r>
      <w:r>
        <w:rPr>
          <w:spacing w:val="-2"/>
        </w:rPr>
        <w:t> </w:t>
      </w:r>
      <w:r>
        <w:rPr/>
        <w:t>service</w:t>
      </w:r>
      <w:r>
        <w:rPr>
          <w:spacing w:val="-1"/>
        </w:rPr>
        <w:t> </w:t>
      </w:r>
      <w:r>
        <w:rPr>
          <w:spacing w:val="-2"/>
        </w:rPr>
        <w:t>revenues.</w:t>
      </w:r>
    </w:p>
    <w:p>
      <w:pPr>
        <w:pStyle w:val="BodyText"/>
        <w:spacing w:before="18"/>
      </w:pPr>
    </w:p>
    <w:p>
      <w:pPr>
        <w:pStyle w:val="BodyText"/>
        <w:ind w:left="390"/>
        <w:jc w:val="both"/>
      </w:pPr>
      <w:r>
        <w:rPr/>
        <w:t>Wireless</w:t>
      </w:r>
      <w:r>
        <w:rPr>
          <w:spacing w:val="-2"/>
        </w:rPr>
        <w:t> </w:t>
      </w:r>
      <w:r>
        <w:rPr/>
        <w:t>service</w:t>
      </w:r>
      <w:r>
        <w:rPr>
          <w:spacing w:val="-1"/>
        </w:rPr>
        <w:t> </w:t>
      </w:r>
      <w:r>
        <w:rPr/>
        <w:t>revenue</w:t>
      </w:r>
      <w:r>
        <w:rPr>
          <w:spacing w:val="-2"/>
        </w:rPr>
        <w:t> </w:t>
      </w:r>
      <w:r>
        <w:rPr/>
        <w:t>increased</w:t>
      </w:r>
      <w:r>
        <w:rPr>
          <w:spacing w:val="-2"/>
        </w:rPr>
        <w:t> </w:t>
      </w:r>
      <w:r>
        <w:rPr/>
        <w:t>$2.5 billion</w:t>
      </w:r>
      <w:r>
        <w:rPr>
          <w:spacing w:val="-2"/>
        </w:rPr>
        <w:t> </w:t>
      </w:r>
      <w:r>
        <w:rPr/>
        <w:t>during</w:t>
      </w:r>
      <w:r>
        <w:rPr>
          <w:spacing w:val="-2"/>
        </w:rPr>
        <w:t> </w:t>
      </w:r>
      <w:r>
        <w:rPr/>
        <w:t>2021 compared</w:t>
      </w:r>
      <w:r>
        <w:rPr>
          <w:spacing w:val="-1"/>
        </w:rPr>
        <w:t> </w:t>
      </w:r>
      <w:r>
        <w:rPr/>
        <w:t>to</w:t>
      </w:r>
      <w:r>
        <w:rPr>
          <w:spacing w:val="-1"/>
        </w:rPr>
        <w:t> </w:t>
      </w:r>
      <w:r>
        <w:rPr/>
        <w:t>2020</w:t>
      </w:r>
      <w:r>
        <w:rPr>
          <w:spacing w:val="-1"/>
        </w:rPr>
        <w:t> </w:t>
      </w:r>
      <w:r>
        <w:rPr/>
        <w:t>and</w:t>
      </w:r>
      <w:r>
        <w:rPr>
          <w:spacing w:val="-1"/>
        </w:rPr>
        <w:t> </w:t>
      </w:r>
      <w:r>
        <w:rPr/>
        <w:t>was</w:t>
      </w:r>
      <w:r>
        <w:rPr>
          <w:spacing w:val="-1"/>
        </w:rPr>
        <w:t> </w:t>
      </w:r>
      <w:r>
        <w:rPr/>
        <w:t>primarily</w:t>
      </w:r>
      <w:r>
        <w:rPr>
          <w:spacing w:val="-1"/>
        </w:rPr>
        <w:t> </w:t>
      </w:r>
      <w:r>
        <w:rPr/>
        <w:t>due </w:t>
      </w:r>
      <w:r>
        <w:rPr>
          <w:spacing w:val="-5"/>
        </w:rPr>
        <w:t>to:</w:t>
      </w:r>
    </w:p>
    <w:p>
      <w:pPr>
        <w:pStyle w:val="ListParagraph"/>
        <w:numPr>
          <w:ilvl w:val="0"/>
          <w:numId w:val="5"/>
        </w:numPr>
        <w:tabs>
          <w:tab w:pos="1110" w:val="left" w:leader="none"/>
        </w:tabs>
        <w:spacing w:line="240" w:lineRule="auto" w:before="9" w:after="0"/>
        <w:ind w:left="1110" w:right="384" w:hanging="360"/>
        <w:jc w:val="both"/>
        <w:rPr>
          <w:sz w:val="18"/>
        </w:rPr>
      </w:pPr>
      <w:r>
        <w:rPr>
          <w:sz w:val="18"/>
        </w:rPr>
        <w:t>an increase of $1.3 billion in access revenues related to our postpaid plans driven by additional subscribers and migrations to higher priced plans as well as growth related to content offerings, cloud services and mobile security products included in certain</w:t>
      </w:r>
      <w:r>
        <w:rPr>
          <w:spacing w:val="40"/>
          <w:sz w:val="18"/>
        </w:rPr>
        <w:t> </w:t>
      </w:r>
      <w:r>
        <w:rPr>
          <w:sz w:val="18"/>
        </w:rPr>
        <w:t>protection packages;</w:t>
      </w:r>
    </w:p>
    <w:p>
      <w:pPr>
        <w:pStyle w:val="ListParagraph"/>
        <w:numPr>
          <w:ilvl w:val="0"/>
          <w:numId w:val="5"/>
        </w:numPr>
        <w:tabs>
          <w:tab w:pos="1109" w:val="left" w:leader="none"/>
        </w:tabs>
        <w:spacing w:line="204" w:lineRule="exact" w:before="1" w:after="0"/>
        <w:ind w:left="1109" w:right="0" w:hanging="359"/>
        <w:jc w:val="both"/>
        <w:rPr>
          <w:sz w:val="18"/>
        </w:rPr>
      </w:pPr>
      <w:r>
        <w:rPr>
          <w:sz w:val="18"/>
        </w:rPr>
        <w:t>an</w:t>
      </w:r>
      <w:r>
        <w:rPr>
          <w:spacing w:val="-1"/>
          <w:sz w:val="18"/>
        </w:rPr>
        <w:t> </w:t>
      </w:r>
      <w:r>
        <w:rPr>
          <w:sz w:val="18"/>
        </w:rPr>
        <w:t>increase of</w:t>
      </w:r>
      <w:r>
        <w:rPr>
          <w:spacing w:val="-1"/>
          <w:sz w:val="18"/>
        </w:rPr>
        <w:t> </w:t>
      </w:r>
      <w:r>
        <w:rPr>
          <w:sz w:val="18"/>
        </w:rPr>
        <w:t>$544 million, representing</w:t>
      </w:r>
      <w:r>
        <w:rPr>
          <w:spacing w:val="-1"/>
          <w:sz w:val="18"/>
        </w:rPr>
        <w:t> </w:t>
      </w:r>
      <w:r>
        <w:rPr>
          <w:sz w:val="18"/>
        </w:rPr>
        <w:t>the net impact</w:t>
      </w:r>
      <w:r>
        <w:rPr>
          <w:spacing w:val="-1"/>
          <w:sz w:val="18"/>
        </w:rPr>
        <w:t> </w:t>
      </w:r>
      <w:r>
        <w:rPr>
          <w:sz w:val="18"/>
        </w:rPr>
        <w:t>as</w:t>
      </w:r>
      <w:r>
        <w:rPr>
          <w:spacing w:val="-1"/>
          <w:sz w:val="18"/>
        </w:rPr>
        <w:t> </w:t>
      </w:r>
      <w:r>
        <w:rPr>
          <w:sz w:val="18"/>
        </w:rPr>
        <w:t>a result</w:t>
      </w:r>
      <w:r>
        <w:rPr>
          <w:spacing w:val="-1"/>
          <w:sz w:val="18"/>
        </w:rPr>
        <w:t> </w:t>
      </w:r>
      <w:r>
        <w:rPr>
          <w:sz w:val="18"/>
        </w:rPr>
        <w:t>of the acquisition</w:t>
      </w:r>
      <w:r>
        <w:rPr>
          <w:spacing w:val="-1"/>
          <w:sz w:val="18"/>
        </w:rPr>
        <w:t> </w:t>
      </w:r>
      <w:r>
        <w:rPr>
          <w:sz w:val="18"/>
        </w:rPr>
        <w:t>of Tracfone in</w:t>
      </w:r>
      <w:r>
        <w:rPr>
          <w:spacing w:val="-1"/>
          <w:sz w:val="18"/>
        </w:rPr>
        <w:t> </w:t>
      </w:r>
      <w:r>
        <w:rPr>
          <w:sz w:val="18"/>
        </w:rPr>
        <w:t>the fourth quarter</w:t>
      </w:r>
      <w:r>
        <w:rPr>
          <w:spacing w:val="-1"/>
          <w:sz w:val="18"/>
        </w:rPr>
        <w:t> </w:t>
      </w:r>
      <w:r>
        <w:rPr>
          <w:sz w:val="18"/>
        </w:rPr>
        <w:t>of 2021; </w:t>
      </w:r>
      <w:r>
        <w:rPr>
          <w:spacing w:val="-5"/>
          <w:sz w:val="18"/>
        </w:rPr>
        <w:t>and</w:t>
      </w:r>
    </w:p>
    <w:p>
      <w:pPr>
        <w:pStyle w:val="ListParagraph"/>
        <w:numPr>
          <w:ilvl w:val="0"/>
          <w:numId w:val="5"/>
        </w:numPr>
        <w:tabs>
          <w:tab w:pos="1109" w:val="left" w:leader="none"/>
        </w:tabs>
        <w:spacing w:line="204" w:lineRule="exact" w:before="0" w:after="0"/>
        <w:ind w:left="1109" w:right="0" w:hanging="359"/>
        <w:jc w:val="both"/>
        <w:rPr>
          <w:sz w:val="18"/>
        </w:rPr>
      </w:pPr>
      <w:r>
        <w:rPr>
          <w:sz w:val="18"/>
        </w:rPr>
        <w:t>an</w:t>
      </w:r>
      <w:r>
        <w:rPr>
          <w:spacing w:val="-1"/>
          <w:sz w:val="18"/>
        </w:rPr>
        <w:t> </w:t>
      </w:r>
      <w:r>
        <w:rPr>
          <w:sz w:val="18"/>
        </w:rPr>
        <w:t>increase of $464 million related to growth in non-retail service </w:t>
      </w:r>
      <w:r>
        <w:rPr>
          <w:spacing w:val="-2"/>
          <w:sz w:val="18"/>
        </w:rPr>
        <w:t>revenue.</w:t>
      </w:r>
    </w:p>
    <w:p>
      <w:pPr>
        <w:pStyle w:val="BodyText"/>
        <w:spacing w:before="8"/>
      </w:pPr>
    </w:p>
    <w:p>
      <w:pPr>
        <w:pStyle w:val="BodyText"/>
        <w:spacing w:line="249" w:lineRule="auto" w:before="1"/>
        <w:ind w:left="390" w:right="385"/>
        <w:jc w:val="both"/>
      </w:pPr>
      <w:r>
        <w:rPr/>
        <w:t>For the year ended</w:t>
      </w:r>
      <w:r>
        <w:rPr>
          <w:spacing w:val="-1"/>
        </w:rPr>
        <w:t> </w:t>
      </w:r>
      <w:r>
        <w:rPr/>
        <w:t>December 31, 2021, Fios service revenue totaled</w:t>
      </w:r>
      <w:r>
        <w:rPr>
          <w:spacing w:val="-1"/>
        </w:rPr>
        <w:t> </w:t>
      </w:r>
      <w:r>
        <w:rPr/>
        <w:t>$10.8 billion, representing an</w:t>
      </w:r>
      <w:r>
        <w:rPr>
          <w:spacing w:val="-1"/>
        </w:rPr>
        <w:t> </w:t>
      </w:r>
      <w:r>
        <w:rPr/>
        <w:t>increase</w:t>
      </w:r>
      <w:r>
        <w:rPr>
          <w:spacing w:val="-1"/>
        </w:rPr>
        <w:t> </w:t>
      </w:r>
      <w:r>
        <w:rPr/>
        <w:t>of $462 million compared to</w:t>
      </w:r>
      <w:r>
        <w:rPr>
          <w:spacing w:val="-1"/>
        </w:rPr>
        <w:t> </w:t>
      </w:r>
      <w:r>
        <w:rPr/>
        <w:t>2020 primarily resulting from an increase in Fios internet connections, reflecting increased demand for higher broadband speeds, partially offset </w:t>
      </w:r>
      <w:r>
        <w:rPr/>
        <w:t>by a decrease in Fios voice revenues.</w:t>
      </w:r>
    </w:p>
    <w:p>
      <w:pPr>
        <w:pStyle w:val="BodyText"/>
        <w:spacing w:before="11"/>
      </w:pPr>
    </w:p>
    <w:p>
      <w:pPr>
        <w:pStyle w:val="BodyText"/>
        <w:ind w:left="390"/>
        <w:jc w:val="both"/>
      </w:pPr>
      <w:r>
        <w:rPr/>
        <w:t>See</w:t>
      </w:r>
      <w:r>
        <w:rPr>
          <w:spacing w:val="-1"/>
        </w:rPr>
        <w:t> </w:t>
      </w:r>
      <w:r>
        <w:rPr/>
        <w:t>Note</w:t>
      </w:r>
      <w:r>
        <w:rPr>
          <w:spacing w:val="-1"/>
        </w:rPr>
        <w:t> </w:t>
      </w:r>
      <w:r>
        <w:rPr/>
        <w:t>3 to</w:t>
      </w:r>
      <w:r>
        <w:rPr>
          <w:spacing w:val="-1"/>
        </w:rPr>
        <w:t> </w:t>
      </w:r>
      <w:r>
        <w:rPr/>
        <w:t>the consolidated</w:t>
      </w:r>
      <w:r>
        <w:rPr>
          <w:spacing w:val="-1"/>
        </w:rPr>
        <w:t> </w:t>
      </w:r>
      <w:r>
        <w:rPr/>
        <w:t>financial</w:t>
      </w:r>
      <w:r>
        <w:rPr>
          <w:spacing w:val="-1"/>
        </w:rPr>
        <w:t> </w:t>
      </w:r>
      <w:r>
        <w:rPr/>
        <w:t>statements</w:t>
      </w:r>
      <w:r>
        <w:rPr>
          <w:spacing w:val="-1"/>
        </w:rPr>
        <w:t> </w:t>
      </w:r>
      <w:r>
        <w:rPr/>
        <w:t>for</w:t>
      </w:r>
      <w:r>
        <w:rPr>
          <w:spacing w:val="-1"/>
        </w:rPr>
        <w:t> </w:t>
      </w:r>
      <w:r>
        <w:rPr/>
        <w:t>additional information</w:t>
      </w:r>
      <w:r>
        <w:rPr>
          <w:spacing w:val="-1"/>
        </w:rPr>
        <w:t> </w:t>
      </w:r>
      <w:r>
        <w:rPr/>
        <w:t>on</w:t>
      </w:r>
      <w:r>
        <w:rPr>
          <w:spacing w:val="-1"/>
        </w:rPr>
        <w:t> </w:t>
      </w:r>
      <w:r>
        <w:rPr/>
        <w:t>the acquisition</w:t>
      </w:r>
      <w:r>
        <w:rPr>
          <w:spacing w:val="-1"/>
        </w:rPr>
        <w:t> </w:t>
      </w:r>
      <w:r>
        <w:rPr/>
        <w:t>of </w:t>
      </w:r>
      <w:r>
        <w:rPr>
          <w:spacing w:val="-2"/>
        </w:rPr>
        <w:t>Tracfone.</w:t>
      </w:r>
    </w:p>
    <w:p>
      <w:pPr>
        <w:pStyle w:val="BodyText"/>
        <w:spacing w:before="15"/>
      </w:pPr>
    </w:p>
    <w:p>
      <w:pPr>
        <w:pStyle w:val="Heading4"/>
        <w:jc w:val="both"/>
      </w:pPr>
      <w:bookmarkStart w:name="Wireless Equipment Revenue " w:id="111"/>
      <w:bookmarkEnd w:id="111"/>
      <w:r>
        <w:rPr>
          <w:b w:val="0"/>
          <w:i w:val="0"/>
        </w:rPr>
      </w:r>
      <w:r>
        <w:rPr/>
        <w:t>Wireless</w:t>
      </w:r>
      <w:r>
        <w:rPr>
          <w:spacing w:val="-5"/>
        </w:rPr>
        <w:t> </w:t>
      </w:r>
      <w:r>
        <w:rPr/>
        <w:t>Equipment</w:t>
      </w:r>
      <w:r>
        <w:rPr>
          <w:spacing w:val="-3"/>
        </w:rPr>
        <w:t> </w:t>
      </w:r>
      <w:r>
        <w:rPr>
          <w:spacing w:val="-2"/>
        </w:rPr>
        <w:t>Revenue</w:t>
      </w:r>
    </w:p>
    <w:p>
      <w:pPr>
        <w:pStyle w:val="BodyText"/>
        <w:spacing w:before="112"/>
        <w:ind w:left="390"/>
        <w:jc w:val="both"/>
      </w:pPr>
      <w:r>
        <w:rPr/>
        <w:t>Wireless</w:t>
      </w:r>
      <w:r>
        <w:rPr>
          <w:spacing w:val="-2"/>
        </w:rPr>
        <w:t> </w:t>
      </w:r>
      <w:r>
        <w:rPr/>
        <w:t>equipment</w:t>
      </w:r>
      <w:r>
        <w:rPr>
          <w:spacing w:val="-1"/>
        </w:rPr>
        <w:t> </w:t>
      </w:r>
      <w:r>
        <w:rPr/>
        <w:t>revenue</w:t>
      </w:r>
      <w:r>
        <w:rPr>
          <w:spacing w:val="-3"/>
        </w:rPr>
        <w:t> </w:t>
      </w:r>
      <w:r>
        <w:rPr/>
        <w:t>increased</w:t>
      </w:r>
      <w:r>
        <w:rPr>
          <w:spacing w:val="-1"/>
        </w:rPr>
        <w:t> </w:t>
      </w:r>
      <w:r>
        <w:rPr/>
        <w:t>during</w:t>
      </w:r>
      <w:r>
        <w:rPr>
          <w:spacing w:val="-2"/>
        </w:rPr>
        <w:t> </w:t>
      </w:r>
      <w:r>
        <w:rPr/>
        <w:t>2021</w:t>
      </w:r>
      <w:r>
        <w:rPr>
          <w:spacing w:val="-1"/>
        </w:rPr>
        <w:t> </w:t>
      </w:r>
      <w:r>
        <w:rPr/>
        <w:t>compared to</w:t>
      </w:r>
      <w:r>
        <w:rPr>
          <w:spacing w:val="-2"/>
        </w:rPr>
        <w:t> </w:t>
      </w:r>
      <w:r>
        <w:rPr/>
        <w:t>2020</w:t>
      </w:r>
      <w:r>
        <w:rPr>
          <w:spacing w:val="-1"/>
        </w:rPr>
        <w:t> </w:t>
      </w:r>
      <w:r>
        <w:rPr/>
        <w:t>and was</w:t>
      </w:r>
      <w:r>
        <w:rPr>
          <w:spacing w:val="-2"/>
        </w:rPr>
        <w:t> </w:t>
      </w:r>
      <w:r>
        <w:rPr/>
        <w:t>primarily</w:t>
      </w:r>
      <w:r>
        <w:rPr>
          <w:spacing w:val="-1"/>
        </w:rPr>
        <w:t> </w:t>
      </w:r>
      <w:r>
        <w:rPr/>
        <w:t>due </w:t>
      </w:r>
      <w:r>
        <w:rPr>
          <w:spacing w:val="-5"/>
        </w:rPr>
        <w:t>to:</w:t>
      </w:r>
    </w:p>
    <w:p>
      <w:pPr>
        <w:pStyle w:val="ListParagraph"/>
        <w:numPr>
          <w:ilvl w:val="0"/>
          <w:numId w:val="5"/>
        </w:numPr>
        <w:tabs>
          <w:tab w:pos="1110" w:val="left" w:leader="none"/>
        </w:tabs>
        <w:spacing w:line="249" w:lineRule="auto" w:before="9" w:after="0"/>
        <w:ind w:left="1110" w:right="392" w:hanging="360"/>
        <w:jc w:val="both"/>
        <w:rPr>
          <w:sz w:val="18"/>
        </w:rPr>
      </w:pPr>
      <w:r>
        <w:rPr>
          <w:sz w:val="18"/>
        </w:rPr>
        <w:t>an increase of $2.6 billion related to a shift to higher priced equipment in the mix of wireless devices sold, partly driven by the increased demand for 5G enabled devices; and</w:t>
      </w:r>
    </w:p>
    <w:p>
      <w:pPr>
        <w:spacing w:after="0" w:line="249" w:lineRule="auto"/>
        <w:jc w:val="both"/>
        <w:rPr>
          <w:sz w:val="18"/>
        </w:rPr>
        <w:sectPr>
          <w:pgSz w:w="11880" w:h="15480"/>
          <w:pgMar w:header="0" w:footer="584" w:top="320" w:bottom="780" w:left="420" w:right="420"/>
        </w:sectPr>
      </w:pPr>
    </w:p>
    <w:p>
      <w:pPr>
        <w:pStyle w:val="ListParagraph"/>
        <w:numPr>
          <w:ilvl w:val="0"/>
          <w:numId w:val="5"/>
        </w:numPr>
        <w:tabs>
          <w:tab w:pos="1110" w:val="left" w:leader="none"/>
        </w:tabs>
        <w:spacing w:line="249" w:lineRule="auto" w:before="73" w:after="0"/>
        <w:ind w:left="1110" w:right="387" w:hanging="360"/>
        <w:jc w:val="both"/>
        <w:rPr>
          <w:sz w:val="18"/>
        </w:rPr>
      </w:pPr>
      <w:r>
        <w:rPr>
          <w:sz w:val="18"/>
        </w:rPr>
        <w:t>an increase of $1.6 billion driven by a higher volume of wireless devices and accessories sold, partially offset by related</w:t>
      </w:r>
      <w:r>
        <w:rPr>
          <w:spacing w:val="80"/>
          <w:sz w:val="18"/>
        </w:rPr>
        <w:t> </w:t>
      </w:r>
      <w:r>
        <w:rPr>
          <w:spacing w:val="-2"/>
          <w:sz w:val="18"/>
        </w:rPr>
        <w:t>promotions.</w:t>
      </w:r>
    </w:p>
    <w:p>
      <w:pPr>
        <w:pStyle w:val="BodyText"/>
        <w:spacing w:before="7"/>
      </w:pPr>
    </w:p>
    <w:p>
      <w:pPr>
        <w:pStyle w:val="Heading4"/>
        <w:jc w:val="both"/>
      </w:pPr>
      <w:bookmarkStart w:name="Other Revenue " w:id="112"/>
      <w:bookmarkEnd w:id="112"/>
      <w:r>
        <w:rPr>
          <w:b w:val="0"/>
          <w:i w:val="0"/>
        </w:rPr>
      </w:r>
      <w:r>
        <w:rPr/>
        <w:t>Other</w:t>
      </w:r>
      <w:r>
        <w:rPr>
          <w:spacing w:val="-5"/>
        </w:rPr>
        <w:t> </w:t>
      </w:r>
      <w:r>
        <w:rPr>
          <w:spacing w:val="-2"/>
        </w:rPr>
        <w:t>Revenue</w:t>
      </w:r>
    </w:p>
    <w:p>
      <w:pPr>
        <w:pStyle w:val="BodyText"/>
        <w:spacing w:line="249" w:lineRule="auto" w:before="112"/>
        <w:ind w:left="390" w:right="383"/>
        <w:jc w:val="both"/>
      </w:pPr>
      <w:r>
        <w:rPr/>
        <w:t>Other revenue includes non-service revenues such as regulatory fees, cost recovery surcharges, revenues associated with certain products included in our device protection offerings, leasing and interest on equipment financed under a device payment plan agreement when sold to the customer by an authorized agent.</w:t>
      </w:r>
    </w:p>
    <w:p>
      <w:pPr>
        <w:pStyle w:val="BodyText"/>
        <w:spacing w:before="11"/>
      </w:pPr>
    </w:p>
    <w:p>
      <w:pPr>
        <w:pStyle w:val="BodyText"/>
        <w:spacing w:before="1"/>
        <w:ind w:left="390"/>
        <w:jc w:val="both"/>
      </w:pPr>
      <w:r>
        <w:rPr/>
        <w:t>Other</w:t>
      </w:r>
      <w:r>
        <w:rPr>
          <w:spacing w:val="-1"/>
        </w:rPr>
        <w:t> </w:t>
      </w:r>
      <w:r>
        <w:rPr/>
        <w:t>revenue</w:t>
      </w:r>
      <w:r>
        <w:rPr>
          <w:spacing w:val="-1"/>
        </w:rPr>
        <w:t> </w:t>
      </w:r>
      <w:r>
        <w:rPr/>
        <w:t>decreased</w:t>
      </w:r>
      <w:r>
        <w:rPr>
          <w:spacing w:val="-1"/>
        </w:rPr>
        <w:t> </w:t>
      </w:r>
      <w:r>
        <w:rPr/>
        <w:t>during</w:t>
      </w:r>
      <w:r>
        <w:rPr>
          <w:spacing w:val="-1"/>
        </w:rPr>
        <w:t> </w:t>
      </w:r>
      <w:r>
        <w:rPr/>
        <w:t>2021 compared to</w:t>
      </w:r>
      <w:r>
        <w:rPr>
          <w:spacing w:val="-2"/>
        </w:rPr>
        <w:t> </w:t>
      </w:r>
      <w:r>
        <w:rPr/>
        <w:t>2020 and was</w:t>
      </w:r>
      <w:r>
        <w:rPr>
          <w:spacing w:val="-1"/>
        </w:rPr>
        <w:t> </w:t>
      </w:r>
      <w:r>
        <w:rPr/>
        <w:t>primarily due </w:t>
      </w:r>
      <w:r>
        <w:rPr>
          <w:spacing w:val="-5"/>
        </w:rPr>
        <w:t>to:</w:t>
      </w:r>
    </w:p>
    <w:p>
      <w:pPr>
        <w:pStyle w:val="ListParagraph"/>
        <w:numPr>
          <w:ilvl w:val="0"/>
          <w:numId w:val="5"/>
        </w:numPr>
        <w:tabs>
          <w:tab w:pos="1110" w:val="left" w:leader="none"/>
        </w:tabs>
        <w:spacing w:line="249" w:lineRule="auto" w:before="9" w:after="0"/>
        <w:ind w:left="1110" w:right="386" w:hanging="360"/>
        <w:jc w:val="both"/>
        <w:rPr>
          <w:sz w:val="18"/>
        </w:rPr>
      </w:pPr>
      <w:r>
        <w:rPr>
          <w:sz w:val="18"/>
        </w:rPr>
        <w:t>a decrease of $462 million that resulted from an update to our device protection offering which increased the price of the bundled offering and changed the product mix within the offering such that a smaller amount of the overall device protection revenue is recognized in Other revenue; and</w:t>
      </w:r>
    </w:p>
    <w:p>
      <w:pPr>
        <w:pStyle w:val="ListParagraph"/>
        <w:numPr>
          <w:ilvl w:val="0"/>
          <w:numId w:val="5"/>
        </w:numPr>
        <w:tabs>
          <w:tab w:pos="1109" w:val="left" w:leader="none"/>
        </w:tabs>
        <w:spacing w:line="240" w:lineRule="auto" w:before="2" w:after="0"/>
        <w:ind w:left="1109" w:right="0" w:hanging="359"/>
        <w:jc w:val="both"/>
        <w:rPr>
          <w:sz w:val="18"/>
        </w:rPr>
      </w:pPr>
      <w:r>
        <w:rPr>
          <w:sz w:val="18"/>
        </w:rPr>
        <w:t>an increase of $128 million related to cost recovery </w:t>
      </w:r>
      <w:r>
        <w:rPr>
          <w:spacing w:val="-2"/>
          <w:sz w:val="18"/>
        </w:rPr>
        <w:t>surcharges.</w:t>
      </w:r>
    </w:p>
    <w:p>
      <w:pPr>
        <w:pStyle w:val="BodyText"/>
        <w:spacing w:before="15"/>
      </w:pPr>
    </w:p>
    <w:p>
      <w:pPr>
        <w:pStyle w:val="Heading3"/>
        <w:jc w:val="both"/>
      </w:pPr>
      <w:bookmarkStart w:name="Operating Expenses " w:id="113"/>
      <w:bookmarkEnd w:id="113"/>
      <w:r>
        <w:rPr>
          <w:b w:val="0"/>
        </w:rPr>
      </w:r>
      <w:r>
        <w:rPr/>
        <w:t>Operating </w:t>
      </w:r>
      <w:r>
        <w:rPr>
          <w:spacing w:val="-2"/>
        </w:rPr>
        <w:t>Expenses</w:t>
      </w:r>
    </w:p>
    <w:p>
      <w:pPr>
        <w:pStyle w:val="BodyText"/>
        <w:spacing w:before="8"/>
        <w:rPr>
          <w:b/>
          <w:sz w:val="12"/>
        </w:rPr>
      </w:pP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30"/>
        <w:gridCol w:w="2632"/>
        <w:gridCol w:w="1117"/>
        <w:gridCol w:w="968"/>
        <w:gridCol w:w="682"/>
      </w:tblGrid>
      <w:tr>
        <w:trPr>
          <w:trHeight w:val="219" w:hRule="atLeast"/>
        </w:trPr>
        <w:tc>
          <w:tcPr>
            <w:tcW w:w="10229" w:type="dxa"/>
            <w:gridSpan w:val="5"/>
          </w:tcPr>
          <w:p>
            <w:pPr>
              <w:pStyle w:val="TableParagraph"/>
              <w:spacing w:line="199" w:lineRule="exact"/>
              <w:ind w:right="49"/>
              <w:rPr>
                <w:sz w:val="18"/>
              </w:rPr>
            </w:pPr>
            <w:r>
              <w:rPr>
                <w:sz w:val="18"/>
              </w:rPr>
              <w:t>(dollars</w:t>
            </w:r>
            <w:r>
              <w:rPr>
                <w:spacing w:val="-5"/>
                <w:sz w:val="18"/>
              </w:rPr>
              <w:t> </w:t>
            </w:r>
            <w:r>
              <w:rPr>
                <w:sz w:val="18"/>
              </w:rPr>
              <w:t>in</w:t>
            </w:r>
            <w:r>
              <w:rPr>
                <w:spacing w:val="-3"/>
                <w:sz w:val="18"/>
              </w:rPr>
              <w:t> </w:t>
            </w:r>
            <w:r>
              <w:rPr>
                <w:spacing w:val="-2"/>
                <w:sz w:val="18"/>
              </w:rPr>
              <w:t>millions)</w:t>
            </w:r>
          </w:p>
        </w:tc>
      </w:tr>
      <w:tr>
        <w:trPr>
          <w:trHeight w:val="239" w:hRule="atLeast"/>
        </w:trPr>
        <w:tc>
          <w:tcPr>
            <w:tcW w:w="10229" w:type="dxa"/>
            <w:gridSpan w:val="5"/>
          </w:tcPr>
          <w:p>
            <w:pPr>
              <w:pStyle w:val="TableParagraph"/>
              <w:spacing w:before="12"/>
              <w:ind w:right="48"/>
              <w:rPr>
                <w:b/>
                <w:sz w:val="18"/>
              </w:rPr>
            </w:pPr>
            <w:r>
              <w:rPr>
                <w:b/>
                <w:spacing w:val="-2"/>
                <w:sz w:val="18"/>
              </w:rPr>
              <w:t>Increase/(Decrease)</w:t>
            </w:r>
          </w:p>
        </w:tc>
      </w:tr>
      <w:tr>
        <w:trPr>
          <w:trHeight w:val="220" w:hRule="atLeast"/>
        </w:trPr>
        <w:tc>
          <w:tcPr>
            <w:tcW w:w="4830" w:type="dxa"/>
            <w:tcBorders>
              <w:bottom w:val="single" w:sz="8" w:space="0" w:color="000000"/>
            </w:tcBorders>
          </w:tcPr>
          <w:p>
            <w:pPr>
              <w:pStyle w:val="TableParagraph"/>
              <w:spacing w:line="200" w:lineRule="exact"/>
              <w:ind w:left="52"/>
              <w:jc w:val="left"/>
              <w:rPr>
                <w:sz w:val="18"/>
              </w:rPr>
            </w:pPr>
            <w:r>
              <w:rPr>
                <w:sz w:val="18"/>
              </w:rPr>
              <w:t>Years</w:t>
            </w:r>
            <w:r>
              <w:rPr>
                <w:spacing w:val="-5"/>
                <w:sz w:val="18"/>
              </w:rPr>
              <w:t> </w:t>
            </w:r>
            <w:r>
              <w:rPr>
                <w:sz w:val="18"/>
              </w:rPr>
              <w:t>Ended</w:t>
            </w:r>
            <w:r>
              <w:rPr>
                <w:spacing w:val="-1"/>
                <w:sz w:val="18"/>
              </w:rPr>
              <w:t> </w:t>
            </w:r>
            <w:r>
              <w:rPr>
                <w:sz w:val="18"/>
              </w:rPr>
              <w:t>December</w:t>
            </w:r>
            <w:r>
              <w:rPr>
                <w:spacing w:val="-1"/>
                <w:sz w:val="18"/>
              </w:rPr>
              <w:t> </w:t>
            </w:r>
            <w:r>
              <w:rPr>
                <w:spacing w:val="-5"/>
                <w:sz w:val="18"/>
              </w:rPr>
              <w:t>31,</w:t>
            </w:r>
          </w:p>
        </w:tc>
        <w:tc>
          <w:tcPr>
            <w:tcW w:w="2632" w:type="dxa"/>
            <w:tcBorders>
              <w:bottom w:val="single" w:sz="8" w:space="0" w:color="000000"/>
            </w:tcBorders>
          </w:tcPr>
          <w:p>
            <w:pPr>
              <w:pStyle w:val="TableParagraph"/>
              <w:spacing w:line="200" w:lineRule="exact"/>
              <w:ind w:right="87"/>
              <w:rPr>
                <w:b/>
                <w:sz w:val="18"/>
              </w:rPr>
            </w:pPr>
            <w:r>
              <w:rPr>
                <w:b/>
                <w:spacing w:val="-4"/>
                <w:sz w:val="18"/>
              </w:rPr>
              <w:t>2021</w:t>
            </w:r>
          </w:p>
        </w:tc>
        <w:tc>
          <w:tcPr>
            <w:tcW w:w="1117" w:type="dxa"/>
            <w:tcBorders>
              <w:bottom w:val="single" w:sz="8" w:space="0" w:color="000000"/>
            </w:tcBorders>
          </w:tcPr>
          <w:p>
            <w:pPr>
              <w:pStyle w:val="TableParagraph"/>
              <w:spacing w:line="200" w:lineRule="exact"/>
              <w:ind w:right="124"/>
              <w:rPr>
                <w:sz w:val="18"/>
              </w:rPr>
            </w:pPr>
            <w:r>
              <w:rPr>
                <w:spacing w:val="-4"/>
                <w:sz w:val="18"/>
              </w:rPr>
              <w:t>2020</w:t>
            </w:r>
          </w:p>
        </w:tc>
        <w:tc>
          <w:tcPr>
            <w:tcW w:w="1650" w:type="dxa"/>
            <w:gridSpan w:val="2"/>
            <w:tcBorders>
              <w:top w:val="single" w:sz="8" w:space="0" w:color="000000"/>
              <w:bottom w:val="single" w:sz="8" w:space="0" w:color="000000"/>
            </w:tcBorders>
          </w:tcPr>
          <w:p>
            <w:pPr>
              <w:pStyle w:val="TableParagraph"/>
              <w:spacing w:line="200" w:lineRule="exact"/>
              <w:ind w:left="318"/>
              <w:jc w:val="left"/>
              <w:rPr>
                <w:b/>
                <w:sz w:val="18"/>
              </w:rPr>
            </w:pPr>
            <w:r>
              <w:rPr>
                <w:b/>
                <w:sz w:val="18"/>
              </w:rPr>
              <w:t>2021 vs. </w:t>
            </w:r>
            <w:r>
              <w:rPr>
                <w:b/>
                <w:spacing w:val="-4"/>
                <w:sz w:val="18"/>
              </w:rPr>
              <w:t>2020</w:t>
            </w:r>
          </w:p>
        </w:tc>
      </w:tr>
      <w:tr>
        <w:trPr>
          <w:trHeight w:val="230" w:hRule="atLeast"/>
        </w:trPr>
        <w:tc>
          <w:tcPr>
            <w:tcW w:w="4830" w:type="dxa"/>
            <w:tcBorders>
              <w:top w:val="single" w:sz="8" w:space="0" w:color="000000"/>
            </w:tcBorders>
            <w:shd w:val="clear" w:color="auto" w:fill="D9D9D9"/>
          </w:tcPr>
          <w:p>
            <w:pPr>
              <w:pStyle w:val="TableParagraph"/>
              <w:spacing w:line="188" w:lineRule="exact" w:before="21"/>
              <w:ind w:left="52"/>
              <w:jc w:val="left"/>
              <w:rPr>
                <w:sz w:val="18"/>
              </w:rPr>
            </w:pPr>
            <w:r>
              <w:rPr>
                <w:sz w:val="18"/>
              </w:rPr>
              <w:t>Cost of </w:t>
            </w:r>
            <w:r>
              <w:rPr>
                <w:spacing w:val="-2"/>
                <w:sz w:val="18"/>
              </w:rPr>
              <w:t>services</w:t>
            </w:r>
          </w:p>
        </w:tc>
        <w:tc>
          <w:tcPr>
            <w:tcW w:w="2632" w:type="dxa"/>
            <w:tcBorders>
              <w:top w:val="single" w:sz="8" w:space="0" w:color="000000"/>
            </w:tcBorders>
            <w:shd w:val="clear" w:color="auto" w:fill="D9D9D9"/>
          </w:tcPr>
          <w:p>
            <w:pPr>
              <w:pStyle w:val="TableParagraph"/>
              <w:tabs>
                <w:tab w:pos="382" w:val="left" w:leader="none"/>
              </w:tabs>
              <w:spacing w:line="200" w:lineRule="exact"/>
              <w:ind w:right="109"/>
              <w:rPr>
                <w:b/>
                <w:sz w:val="18"/>
              </w:rPr>
            </w:pPr>
            <w:r>
              <w:rPr>
                <w:b/>
                <w:spacing w:val="-10"/>
                <w:sz w:val="18"/>
              </w:rPr>
              <w:t>$</w:t>
            </w:r>
            <w:r>
              <w:rPr>
                <w:b/>
                <w:sz w:val="18"/>
              </w:rPr>
              <w:tab/>
            </w:r>
            <w:r>
              <w:rPr>
                <w:b/>
                <w:spacing w:val="-2"/>
                <w:sz w:val="18"/>
              </w:rPr>
              <w:t>16,581</w:t>
            </w:r>
          </w:p>
        </w:tc>
        <w:tc>
          <w:tcPr>
            <w:tcW w:w="1117" w:type="dxa"/>
            <w:tcBorders>
              <w:top w:val="single" w:sz="8" w:space="0" w:color="000000"/>
            </w:tcBorders>
            <w:shd w:val="clear" w:color="auto" w:fill="D9D9D9"/>
          </w:tcPr>
          <w:p>
            <w:pPr>
              <w:pStyle w:val="TableParagraph"/>
              <w:tabs>
                <w:tab w:pos="382" w:val="left" w:leader="none"/>
              </w:tabs>
              <w:spacing w:line="200" w:lineRule="exact"/>
              <w:ind w:right="146"/>
              <w:rPr>
                <w:sz w:val="18"/>
              </w:rPr>
            </w:pPr>
            <w:r>
              <w:rPr>
                <w:spacing w:val="-10"/>
                <w:sz w:val="18"/>
              </w:rPr>
              <w:t>$</w:t>
            </w:r>
            <w:r>
              <w:rPr>
                <w:sz w:val="18"/>
              </w:rPr>
              <w:tab/>
            </w:r>
            <w:r>
              <w:rPr>
                <w:spacing w:val="-2"/>
                <w:sz w:val="18"/>
              </w:rPr>
              <w:t>15,610</w:t>
            </w:r>
          </w:p>
        </w:tc>
        <w:tc>
          <w:tcPr>
            <w:tcW w:w="968" w:type="dxa"/>
            <w:tcBorders>
              <w:top w:val="single" w:sz="8" w:space="0" w:color="000000"/>
            </w:tcBorders>
            <w:shd w:val="clear" w:color="auto" w:fill="D9D9D9"/>
          </w:tcPr>
          <w:p>
            <w:pPr>
              <w:pStyle w:val="TableParagraph"/>
              <w:tabs>
                <w:tab w:pos="495" w:val="left" w:leader="none"/>
              </w:tabs>
              <w:spacing w:line="200" w:lineRule="exact"/>
              <w:ind w:left="53"/>
              <w:jc w:val="left"/>
              <w:rPr>
                <w:sz w:val="18"/>
              </w:rPr>
            </w:pPr>
            <w:r>
              <w:rPr>
                <w:spacing w:val="-10"/>
                <w:sz w:val="18"/>
              </w:rPr>
              <w:t>$</w:t>
            </w:r>
            <w:r>
              <w:rPr>
                <w:sz w:val="18"/>
              </w:rPr>
              <w:tab/>
            </w:r>
            <w:r>
              <w:rPr>
                <w:spacing w:val="-5"/>
                <w:sz w:val="18"/>
              </w:rPr>
              <w:t>971</w:t>
            </w:r>
          </w:p>
        </w:tc>
        <w:tc>
          <w:tcPr>
            <w:tcW w:w="682" w:type="dxa"/>
            <w:tcBorders>
              <w:top w:val="single" w:sz="8" w:space="0" w:color="000000"/>
            </w:tcBorders>
            <w:shd w:val="clear" w:color="auto" w:fill="D9D9D9"/>
          </w:tcPr>
          <w:p>
            <w:pPr>
              <w:pStyle w:val="TableParagraph"/>
              <w:spacing w:line="200" w:lineRule="exact"/>
              <w:ind w:left="233"/>
              <w:jc w:val="left"/>
              <w:rPr>
                <w:sz w:val="18"/>
              </w:rPr>
            </w:pPr>
            <w:r>
              <w:rPr>
                <w:sz w:val="18"/>
              </w:rPr>
              <w:t>6.2</w:t>
            </w:r>
            <w:r>
              <w:rPr>
                <w:spacing w:val="14"/>
                <w:sz w:val="18"/>
              </w:rPr>
              <w:t> </w:t>
            </w:r>
            <w:r>
              <w:rPr>
                <w:spacing w:val="-10"/>
                <w:sz w:val="18"/>
              </w:rPr>
              <w:t>%</w:t>
            </w:r>
          </w:p>
        </w:tc>
      </w:tr>
      <w:tr>
        <w:trPr>
          <w:trHeight w:val="240" w:hRule="atLeast"/>
        </w:trPr>
        <w:tc>
          <w:tcPr>
            <w:tcW w:w="4830" w:type="dxa"/>
          </w:tcPr>
          <w:p>
            <w:pPr>
              <w:pStyle w:val="TableParagraph"/>
              <w:spacing w:line="188" w:lineRule="exact" w:before="31"/>
              <w:ind w:left="52"/>
              <w:jc w:val="left"/>
              <w:rPr>
                <w:sz w:val="18"/>
              </w:rPr>
            </w:pPr>
            <w:r>
              <w:rPr>
                <w:sz w:val="18"/>
              </w:rPr>
              <w:t>Cost</w:t>
            </w:r>
            <w:r>
              <w:rPr>
                <w:spacing w:val="-3"/>
                <w:sz w:val="18"/>
              </w:rPr>
              <w:t> </w:t>
            </w:r>
            <w:r>
              <w:rPr>
                <w:sz w:val="18"/>
              </w:rPr>
              <w:t>of</w:t>
            </w:r>
            <w:r>
              <w:rPr>
                <w:spacing w:val="-2"/>
                <w:sz w:val="18"/>
              </w:rPr>
              <w:t> </w:t>
            </w:r>
            <w:r>
              <w:rPr>
                <w:sz w:val="18"/>
              </w:rPr>
              <w:t>wireless</w:t>
            </w:r>
            <w:r>
              <w:rPr>
                <w:spacing w:val="-3"/>
                <w:sz w:val="18"/>
              </w:rPr>
              <w:t> </w:t>
            </w:r>
            <w:r>
              <w:rPr>
                <w:spacing w:val="-2"/>
                <w:sz w:val="18"/>
              </w:rPr>
              <w:t>equipment</w:t>
            </w:r>
          </w:p>
        </w:tc>
        <w:tc>
          <w:tcPr>
            <w:tcW w:w="2632" w:type="dxa"/>
          </w:tcPr>
          <w:p>
            <w:pPr>
              <w:pStyle w:val="TableParagraph"/>
              <w:spacing w:before="3"/>
              <w:ind w:right="109"/>
              <w:rPr>
                <w:b/>
                <w:sz w:val="18"/>
              </w:rPr>
            </w:pPr>
            <w:r>
              <w:rPr>
                <w:b/>
                <w:spacing w:val="-2"/>
                <w:sz w:val="18"/>
              </w:rPr>
              <w:t>20,523</w:t>
            </w:r>
          </w:p>
        </w:tc>
        <w:tc>
          <w:tcPr>
            <w:tcW w:w="1117" w:type="dxa"/>
          </w:tcPr>
          <w:p>
            <w:pPr>
              <w:pStyle w:val="TableParagraph"/>
              <w:spacing w:before="3"/>
              <w:ind w:right="146"/>
              <w:rPr>
                <w:sz w:val="18"/>
              </w:rPr>
            </w:pPr>
            <w:r>
              <w:rPr>
                <w:spacing w:val="-2"/>
                <w:sz w:val="18"/>
              </w:rPr>
              <w:t>15,736</w:t>
            </w:r>
          </w:p>
        </w:tc>
        <w:tc>
          <w:tcPr>
            <w:tcW w:w="968" w:type="dxa"/>
          </w:tcPr>
          <w:p>
            <w:pPr>
              <w:pStyle w:val="TableParagraph"/>
              <w:spacing w:before="3"/>
              <w:ind w:left="361"/>
              <w:jc w:val="left"/>
              <w:rPr>
                <w:sz w:val="18"/>
              </w:rPr>
            </w:pPr>
            <w:r>
              <w:rPr>
                <w:spacing w:val="-2"/>
                <w:sz w:val="18"/>
              </w:rPr>
              <w:t>4,787</w:t>
            </w:r>
          </w:p>
        </w:tc>
        <w:tc>
          <w:tcPr>
            <w:tcW w:w="682" w:type="dxa"/>
          </w:tcPr>
          <w:p>
            <w:pPr>
              <w:pStyle w:val="TableParagraph"/>
              <w:spacing w:before="3"/>
              <w:ind w:left="143"/>
              <w:jc w:val="left"/>
              <w:rPr>
                <w:sz w:val="18"/>
              </w:rPr>
            </w:pPr>
            <w:r>
              <w:rPr>
                <w:spacing w:val="-4"/>
                <w:sz w:val="18"/>
              </w:rPr>
              <w:t>30.4</w:t>
            </w:r>
          </w:p>
        </w:tc>
      </w:tr>
      <w:tr>
        <w:trPr>
          <w:trHeight w:val="240" w:hRule="atLeast"/>
        </w:trPr>
        <w:tc>
          <w:tcPr>
            <w:tcW w:w="4830" w:type="dxa"/>
            <w:shd w:val="clear" w:color="auto" w:fill="D9D9D9"/>
          </w:tcPr>
          <w:p>
            <w:pPr>
              <w:pStyle w:val="TableParagraph"/>
              <w:spacing w:line="189" w:lineRule="exact" w:before="31"/>
              <w:ind w:left="52"/>
              <w:jc w:val="left"/>
              <w:rPr>
                <w:sz w:val="18"/>
              </w:rPr>
            </w:pPr>
            <w:r>
              <w:rPr>
                <w:sz w:val="18"/>
              </w:rPr>
              <w:t>Selling, general and administrative </w:t>
            </w:r>
            <w:r>
              <w:rPr>
                <w:spacing w:val="-2"/>
                <w:sz w:val="18"/>
              </w:rPr>
              <w:t>expense</w:t>
            </w:r>
          </w:p>
        </w:tc>
        <w:tc>
          <w:tcPr>
            <w:tcW w:w="2632" w:type="dxa"/>
            <w:shd w:val="clear" w:color="auto" w:fill="D9D9D9"/>
          </w:tcPr>
          <w:p>
            <w:pPr>
              <w:pStyle w:val="TableParagraph"/>
              <w:spacing w:before="3"/>
              <w:ind w:right="109"/>
              <w:rPr>
                <w:b/>
                <w:sz w:val="18"/>
              </w:rPr>
            </w:pPr>
            <w:r>
              <w:rPr>
                <w:b/>
                <w:spacing w:val="-2"/>
                <w:sz w:val="18"/>
              </w:rPr>
              <w:t>16,562</w:t>
            </w:r>
          </w:p>
        </w:tc>
        <w:tc>
          <w:tcPr>
            <w:tcW w:w="1117" w:type="dxa"/>
            <w:shd w:val="clear" w:color="auto" w:fill="D9D9D9"/>
          </w:tcPr>
          <w:p>
            <w:pPr>
              <w:pStyle w:val="TableParagraph"/>
              <w:spacing w:before="3"/>
              <w:ind w:right="146"/>
              <w:rPr>
                <w:sz w:val="18"/>
              </w:rPr>
            </w:pPr>
            <w:r>
              <w:rPr>
                <w:spacing w:val="-2"/>
                <w:sz w:val="18"/>
              </w:rPr>
              <w:t>16,936</w:t>
            </w:r>
          </w:p>
        </w:tc>
        <w:tc>
          <w:tcPr>
            <w:tcW w:w="968" w:type="dxa"/>
            <w:shd w:val="clear" w:color="auto" w:fill="D9D9D9"/>
          </w:tcPr>
          <w:p>
            <w:pPr>
              <w:pStyle w:val="TableParagraph"/>
              <w:spacing w:before="3"/>
              <w:ind w:right="139"/>
              <w:rPr>
                <w:sz w:val="18"/>
              </w:rPr>
            </w:pPr>
            <w:r>
              <w:rPr>
                <w:spacing w:val="-2"/>
                <w:sz w:val="18"/>
              </w:rPr>
              <w:t>(374)</w:t>
            </w:r>
          </w:p>
        </w:tc>
        <w:tc>
          <w:tcPr>
            <w:tcW w:w="682" w:type="dxa"/>
            <w:shd w:val="clear" w:color="auto" w:fill="D9D9D9"/>
          </w:tcPr>
          <w:p>
            <w:pPr>
              <w:pStyle w:val="TableParagraph"/>
              <w:spacing w:before="3"/>
              <w:ind w:left="173"/>
              <w:jc w:val="left"/>
              <w:rPr>
                <w:sz w:val="18"/>
              </w:rPr>
            </w:pPr>
            <w:r>
              <w:rPr>
                <w:spacing w:val="-2"/>
                <w:sz w:val="18"/>
              </w:rPr>
              <w:t>(2.2)</w:t>
            </w:r>
          </w:p>
        </w:tc>
      </w:tr>
      <w:tr>
        <w:trPr>
          <w:trHeight w:val="230" w:hRule="atLeast"/>
        </w:trPr>
        <w:tc>
          <w:tcPr>
            <w:tcW w:w="4830" w:type="dxa"/>
          </w:tcPr>
          <w:p>
            <w:pPr>
              <w:pStyle w:val="TableParagraph"/>
              <w:spacing w:line="179" w:lineRule="exact" w:before="31"/>
              <w:ind w:left="52"/>
              <w:jc w:val="left"/>
              <w:rPr>
                <w:sz w:val="18"/>
              </w:rPr>
            </w:pPr>
            <w:r>
              <w:rPr>
                <w:sz w:val="18"/>
              </w:rPr>
              <w:t>Depreciation and amortization </w:t>
            </w:r>
            <w:r>
              <w:rPr>
                <w:spacing w:val="-2"/>
                <w:sz w:val="18"/>
              </w:rPr>
              <w:t>expense</w:t>
            </w:r>
          </w:p>
        </w:tc>
        <w:tc>
          <w:tcPr>
            <w:tcW w:w="2632" w:type="dxa"/>
            <w:tcBorders>
              <w:bottom w:val="single" w:sz="8" w:space="0" w:color="000000"/>
            </w:tcBorders>
          </w:tcPr>
          <w:p>
            <w:pPr>
              <w:pStyle w:val="TableParagraph"/>
              <w:spacing w:before="2"/>
              <w:ind w:right="109"/>
              <w:rPr>
                <w:b/>
                <w:sz w:val="18"/>
              </w:rPr>
            </w:pPr>
            <w:r>
              <w:rPr>
                <w:b/>
                <w:spacing w:val="-2"/>
                <w:sz w:val="18"/>
              </w:rPr>
              <w:t>11,679</w:t>
            </w:r>
          </w:p>
        </w:tc>
        <w:tc>
          <w:tcPr>
            <w:tcW w:w="1117" w:type="dxa"/>
            <w:tcBorders>
              <w:bottom w:val="single" w:sz="8" w:space="0" w:color="000000"/>
            </w:tcBorders>
          </w:tcPr>
          <w:p>
            <w:pPr>
              <w:pStyle w:val="TableParagraph"/>
              <w:spacing w:before="2"/>
              <w:ind w:right="146"/>
              <w:rPr>
                <w:sz w:val="18"/>
              </w:rPr>
            </w:pPr>
            <w:r>
              <w:rPr>
                <w:spacing w:val="-2"/>
                <w:sz w:val="18"/>
              </w:rPr>
              <w:t>11,395</w:t>
            </w:r>
          </w:p>
        </w:tc>
        <w:tc>
          <w:tcPr>
            <w:tcW w:w="968" w:type="dxa"/>
            <w:tcBorders>
              <w:bottom w:val="single" w:sz="8" w:space="0" w:color="000000"/>
            </w:tcBorders>
          </w:tcPr>
          <w:p>
            <w:pPr>
              <w:pStyle w:val="TableParagraph"/>
              <w:spacing w:before="2"/>
              <w:ind w:right="199"/>
              <w:rPr>
                <w:sz w:val="18"/>
              </w:rPr>
            </w:pPr>
            <w:r>
              <w:rPr>
                <w:spacing w:val="-5"/>
                <w:sz w:val="18"/>
              </w:rPr>
              <w:t>284</w:t>
            </w:r>
          </w:p>
        </w:tc>
        <w:tc>
          <w:tcPr>
            <w:tcW w:w="682" w:type="dxa"/>
          </w:tcPr>
          <w:p>
            <w:pPr>
              <w:pStyle w:val="TableParagraph"/>
              <w:spacing w:before="2"/>
              <w:ind w:left="233"/>
              <w:jc w:val="left"/>
              <w:rPr>
                <w:sz w:val="18"/>
              </w:rPr>
            </w:pPr>
            <w:r>
              <w:rPr>
                <w:spacing w:val="-5"/>
                <w:sz w:val="18"/>
              </w:rPr>
              <w:t>2.5</w:t>
            </w:r>
          </w:p>
        </w:tc>
      </w:tr>
      <w:tr>
        <w:trPr>
          <w:trHeight w:val="207" w:hRule="atLeast"/>
        </w:trPr>
        <w:tc>
          <w:tcPr>
            <w:tcW w:w="4830" w:type="dxa"/>
            <w:shd w:val="clear" w:color="auto" w:fill="D9D9D9"/>
          </w:tcPr>
          <w:p>
            <w:pPr>
              <w:pStyle w:val="TableParagraph"/>
              <w:spacing w:line="169" w:lineRule="exact" w:before="18"/>
              <w:ind w:left="53"/>
              <w:jc w:val="left"/>
              <w:rPr>
                <w:b/>
                <w:sz w:val="18"/>
              </w:rPr>
            </w:pPr>
            <w:r>
              <w:rPr>
                <w:b/>
                <w:sz w:val="18"/>
              </w:rPr>
              <w:t>Total Operating </w:t>
            </w:r>
            <w:r>
              <w:rPr>
                <w:b/>
                <w:spacing w:val="-2"/>
                <w:sz w:val="18"/>
              </w:rPr>
              <w:t>Expenses</w:t>
            </w:r>
          </w:p>
        </w:tc>
        <w:tc>
          <w:tcPr>
            <w:tcW w:w="2632" w:type="dxa"/>
            <w:tcBorders>
              <w:top w:val="single" w:sz="8" w:space="0" w:color="000000"/>
              <w:bottom w:val="single" w:sz="18" w:space="0" w:color="000000"/>
            </w:tcBorders>
            <w:shd w:val="clear" w:color="auto" w:fill="D9D9D9"/>
          </w:tcPr>
          <w:p>
            <w:pPr>
              <w:pStyle w:val="TableParagraph"/>
              <w:tabs>
                <w:tab w:pos="382" w:val="left" w:leader="none"/>
              </w:tabs>
              <w:spacing w:line="188" w:lineRule="exact"/>
              <w:ind w:right="109"/>
              <w:rPr>
                <w:b/>
                <w:sz w:val="18"/>
              </w:rPr>
            </w:pPr>
            <w:r>
              <w:rPr>
                <w:b/>
                <w:spacing w:val="-10"/>
                <w:sz w:val="18"/>
              </w:rPr>
              <w:t>$</w:t>
            </w:r>
            <w:r>
              <w:rPr>
                <w:b/>
                <w:sz w:val="18"/>
              </w:rPr>
              <w:tab/>
            </w:r>
            <w:r>
              <w:rPr>
                <w:b/>
                <w:spacing w:val="-2"/>
                <w:sz w:val="18"/>
              </w:rPr>
              <w:t>65,345</w:t>
            </w:r>
          </w:p>
        </w:tc>
        <w:tc>
          <w:tcPr>
            <w:tcW w:w="1117" w:type="dxa"/>
            <w:tcBorders>
              <w:top w:val="single" w:sz="8" w:space="0" w:color="000000"/>
              <w:bottom w:val="single" w:sz="18" w:space="0" w:color="000000"/>
            </w:tcBorders>
            <w:shd w:val="clear" w:color="auto" w:fill="D9D9D9"/>
          </w:tcPr>
          <w:p>
            <w:pPr>
              <w:pStyle w:val="TableParagraph"/>
              <w:tabs>
                <w:tab w:pos="382" w:val="left" w:leader="none"/>
              </w:tabs>
              <w:spacing w:line="188" w:lineRule="exact"/>
              <w:ind w:right="146"/>
              <w:rPr>
                <w:sz w:val="18"/>
              </w:rPr>
            </w:pPr>
            <w:r>
              <w:rPr>
                <w:spacing w:val="-10"/>
                <w:sz w:val="18"/>
              </w:rPr>
              <w:t>$</w:t>
            </w:r>
            <w:r>
              <w:rPr>
                <w:sz w:val="18"/>
              </w:rPr>
              <w:tab/>
            </w:r>
            <w:r>
              <w:rPr>
                <w:spacing w:val="-2"/>
                <w:sz w:val="18"/>
              </w:rPr>
              <w:t>59,677</w:t>
            </w:r>
          </w:p>
        </w:tc>
        <w:tc>
          <w:tcPr>
            <w:tcW w:w="968" w:type="dxa"/>
            <w:tcBorders>
              <w:top w:val="single" w:sz="8" w:space="0" w:color="000000"/>
              <w:bottom w:val="single" w:sz="18" w:space="0" w:color="000000"/>
            </w:tcBorders>
            <w:shd w:val="clear" w:color="auto" w:fill="D9D9D9"/>
          </w:tcPr>
          <w:p>
            <w:pPr>
              <w:pStyle w:val="TableParagraph"/>
              <w:tabs>
                <w:tab w:pos="361" w:val="left" w:leader="none"/>
              </w:tabs>
              <w:spacing w:line="188" w:lineRule="exact"/>
              <w:ind w:left="54"/>
              <w:jc w:val="left"/>
              <w:rPr>
                <w:sz w:val="18"/>
              </w:rPr>
            </w:pPr>
            <w:r>
              <w:rPr>
                <w:spacing w:val="-10"/>
                <w:sz w:val="18"/>
              </w:rPr>
              <w:t>$</w:t>
            </w:r>
            <w:r>
              <w:rPr>
                <w:sz w:val="18"/>
              </w:rPr>
              <w:tab/>
            </w:r>
            <w:r>
              <w:rPr>
                <w:spacing w:val="-2"/>
                <w:sz w:val="18"/>
              </w:rPr>
              <w:t>5,668</w:t>
            </w:r>
          </w:p>
        </w:tc>
        <w:tc>
          <w:tcPr>
            <w:tcW w:w="682" w:type="dxa"/>
            <w:shd w:val="clear" w:color="auto" w:fill="D9D9D9"/>
          </w:tcPr>
          <w:p>
            <w:pPr>
              <w:pStyle w:val="TableParagraph"/>
              <w:spacing w:line="188" w:lineRule="exact"/>
              <w:ind w:left="234"/>
              <w:jc w:val="left"/>
              <w:rPr>
                <w:sz w:val="18"/>
              </w:rPr>
            </w:pPr>
            <w:r>
              <w:rPr>
                <w:spacing w:val="-5"/>
                <w:sz w:val="18"/>
              </w:rPr>
              <w:t>9.5</w:t>
            </w:r>
          </w:p>
        </w:tc>
      </w:tr>
    </w:tbl>
    <w:p>
      <w:pPr>
        <w:pStyle w:val="BodyText"/>
        <w:spacing w:before="81"/>
        <w:rPr>
          <w:b/>
        </w:rPr>
      </w:pPr>
    </w:p>
    <w:p>
      <w:pPr>
        <w:pStyle w:val="Heading4"/>
        <w:spacing w:before="1"/>
        <w:jc w:val="both"/>
      </w:pPr>
      <w:bookmarkStart w:name="Cost of Services " w:id="114"/>
      <w:bookmarkEnd w:id="114"/>
      <w:r>
        <w:rPr>
          <w:b w:val="0"/>
          <w:i w:val="0"/>
        </w:rPr>
      </w:r>
      <w:r>
        <w:rPr/>
        <w:t>Cost of </w:t>
      </w:r>
      <w:r>
        <w:rPr>
          <w:spacing w:val="-2"/>
        </w:rPr>
        <w:t>Services</w:t>
      </w:r>
    </w:p>
    <w:p>
      <w:pPr>
        <w:pStyle w:val="BodyText"/>
        <w:spacing w:before="112"/>
        <w:ind w:left="390"/>
      </w:pPr>
      <w:r>
        <w:rPr/>
        <w:t>Cost</w:t>
      </w:r>
      <w:r>
        <w:rPr>
          <w:spacing w:val="-3"/>
        </w:rPr>
        <w:t> </w:t>
      </w:r>
      <w:r>
        <w:rPr/>
        <w:t>of</w:t>
      </w:r>
      <w:r>
        <w:rPr>
          <w:spacing w:val="-1"/>
        </w:rPr>
        <w:t> </w:t>
      </w:r>
      <w:r>
        <w:rPr/>
        <w:t>services</w:t>
      </w:r>
      <w:r>
        <w:rPr>
          <w:spacing w:val="-2"/>
        </w:rPr>
        <w:t> </w:t>
      </w:r>
      <w:r>
        <w:rPr/>
        <w:t>increased</w:t>
      </w:r>
      <w:r>
        <w:rPr>
          <w:spacing w:val="-1"/>
        </w:rPr>
        <w:t> </w:t>
      </w:r>
      <w:r>
        <w:rPr/>
        <w:t>during</w:t>
      </w:r>
      <w:r>
        <w:rPr>
          <w:spacing w:val="-2"/>
        </w:rPr>
        <w:t> </w:t>
      </w:r>
      <w:r>
        <w:rPr/>
        <w:t>2021</w:t>
      </w:r>
      <w:r>
        <w:rPr>
          <w:spacing w:val="-1"/>
        </w:rPr>
        <w:t> </w:t>
      </w:r>
      <w:r>
        <w:rPr/>
        <w:t>compared to</w:t>
      </w:r>
      <w:r>
        <w:rPr>
          <w:spacing w:val="-2"/>
        </w:rPr>
        <w:t> </w:t>
      </w:r>
      <w:r>
        <w:rPr/>
        <w:t>2020</w:t>
      </w:r>
      <w:r>
        <w:rPr>
          <w:spacing w:val="-1"/>
        </w:rPr>
        <w:t> </w:t>
      </w:r>
      <w:r>
        <w:rPr/>
        <w:t>and was</w:t>
      </w:r>
      <w:r>
        <w:rPr>
          <w:spacing w:val="-2"/>
        </w:rPr>
        <w:t> </w:t>
      </w:r>
      <w:r>
        <w:rPr/>
        <w:t>primarily</w:t>
      </w:r>
      <w:r>
        <w:rPr>
          <w:spacing w:val="-1"/>
        </w:rPr>
        <w:t> </w:t>
      </w:r>
      <w:r>
        <w:rPr/>
        <w:t>due </w:t>
      </w:r>
      <w:r>
        <w:rPr>
          <w:spacing w:val="-5"/>
        </w:rPr>
        <w:t>to:</w:t>
      </w:r>
    </w:p>
    <w:p>
      <w:pPr>
        <w:pStyle w:val="ListParagraph"/>
        <w:numPr>
          <w:ilvl w:val="0"/>
          <w:numId w:val="5"/>
        </w:numPr>
        <w:tabs>
          <w:tab w:pos="1110" w:val="left" w:leader="none"/>
        </w:tabs>
        <w:spacing w:line="249" w:lineRule="auto" w:before="9" w:after="0"/>
        <w:ind w:left="1110" w:right="385" w:hanging="360"/>
        <w:jc w:val="left"/>
        <w:rPr>
          <w:sz w:val="18"/>
        </w:rPr>
      </w:pPr>
      <w:r>
        <w:rPr>
          <w:sz w:val="18"/>
        </w:rPr>
        <w:t>an</w:t>
      </w:r>
      <w:r>
        <w:rPr>
          <w:spacing w:val="-2"/>
          <w:sz w:val="18"/>
        </w:rPr>
        <w:t> </w:t>
      </w:r>
      <w:r>
        <w:rPr>
          <w:sz w:val="18"/>
        </w:rPr>
        <w:t>increase</w:t>
      </w:r>
      <w:r>
        <w:rPr>
          <w:spacing w:val="-2"/>
          <w:sz w:val="18"/>
        </w:rPr>
        <w:t> </w:t>
      </w:r>
      <w:r>
        <w:rPr>
          <w:sz w:val="18"/>
        </w:rPr>
        <w:t>in</w:t>
      </w:r>
      <w:r>
        <w:rPr>
          <w:spacing w:val="-2"/>
          <w:sz w:val="18"/>
        </w:rPr>
        <w:t> </w:t>
      </w:r>
      <w:r>
        <w:rPr>
          <w:sz w:val="18"/>
        </w:rPr>
        <w:t>rent</w:t>
      </w:r>
      <w:r>
        <w:rPr>
          <w:spacing w:val="-2"/>
          <w:sz w:val="18"/>
        </w:rPr>
        <w:t> </w:t>
      </w:r>
      <w:r>
        <w:rPr>
          <w:sz w:val="18"/>
        </w:rPr>
        <w:t>expense</w:t>
      </w:r>
      <w:r>
        <w:rPr>
          <w:spacing w:val="-2"/>
          <w:sz w:val="18"/>
        </w:rPr>
        <w:t> </w:t>
      </w:r>
      <w:r>
        <w:rPr>
          <w:sz w:val="18"/>
        </w:rPr>
        <w:t>of</w:t>
      </w:r>
      <w:r>
        <w:rPr>
          <w:spacing w:val="-2"/>
          <w:sz w:val="18"/>
        </w:rPr>
        <w:t> </w:t>
      </w:r>
      <w:r>
        <w:rPr>
          <w:sz w:val="18"/>
        </w:rPr>
        <w:t>$323</w:t>
      </w:r>
      <w:r>
        <w:rPr>
          <w:spacing w:val="-2"/>
          <w:sz w:val="18"/>
        </w:rPr>
        <w:t> </w:t>
      </w:r>
      <w:r>
        <w:rPr>
          <w:sz w:val="18"/>
        </w:rPr>
        <w:t>million</w:t>
      </w:r>
      <w:r>
        <w:rPr>
          <w:spacing w:val="-2"/>
          <w:sz w:val="18"/>
        </w:rPr>
        <w:t> </w:t>
      </w:r>
      <w:r>
        <w:rPr>
          <w:sz w:val="18"/>
        </w:rPr>
        <w:t>related</w:t>
      </w:r>
      <w:r>
        <w:rPr>
          <w:spacing w:val="-2"/>
          <w:sz w:val="18"/>
        </w:rPr>
        <w:t> </w:t>
      </w:r>
      <w:r>
        <w:rPr>
          <w:sz w:val="18"/>
        </w:rPr>
        <w:t>to</w:t>
      </w:r>
      <w:r>
        <w:rPr>
          <w:spacing w:val="-2"/>
          <w:sz w:val="18"/>
        </w:rPr>
        <w:t> </w:t>
      </w:r>
      <w:r>
        <w:rPr>
          <w:sz w:val="18"/>
        </w:rPr>
        <w:t>adding</w:t>
      </w:r>
      <w:r>
        <w:rPr>
          <w:spacing w:val="-2"/>
          <w:sz w:val="18"/>
        </w:rPr>
        <w:t> </w:t>
      </w:r>
      <w:r>
        <w:rPr>
          <w:sz w:val="18"/>
        </w:rPr>
        <w:t>capacity</w:t>
      </w:r>
      <w:r>
        <w:rPr>
          <w:spacing w:val="-2"/>
          <w:sz w:val="18"/>
        </w:rPr>
        <w:t> </w:t>
      </w:r>
      <w:r>
        <w:rPr>
          <w:sz w:val="18"/>
        </w:rPr>
        <w:t>to</w:t>
      </w:r>
      <w:r>
        <w:rPr>
          <w:spacing w:val="-2"/>
          <w:sz w:val="18"/>
        </w:rPr>
        <w:t> </w:t>
      </w:r>
      <w:r>
        <w:rPr>
          <w:sz w:val="18"/>
        </w:rPr>
        <w:t>the</w:t>
      </w:r>
      <w:r>
        <w:rPr>
          <w:spacing w:val="-2"/>
          <w:sz w:val="18"/>
        </w:rPr>
        <w:t> </w:t>
      </w:r>
      <w:r>
        <w:rPr>
          <w:sz w:val="18"/>
        </w:rPr>
        <w:t>networks</w:t>
      </w:r>
      <w:r>
        <w:rPr>
          <w:spacing w:val="-3"/>
          <w:sz w:val="18"/>
        </w:rPr>
        <w:t> </w:t>
      </w:r>
      <w:r>
        <w:rPr>
          <w:sz w:val="18"/>
        </w:rPr>
        <w:t>to</w:t>
      </w:r>
      <w:r>
        <w:rPr>
          <w:spacing w:val="-2"/>
          <w:sz w:val="18"/>
        </w:rPr>
        <w:t> </w:t>
      </w:r>
      <w:r>
        <w:rPr>
          <w:sz w:val="18"/>
        </w:rPr>
        <w:t>support</w:t>
      </w:r>
      <w:r>
        <w:rPr>
          <w:spacing w:val="-2"/>
          <w:sz w:val="18"/>
        </w:rPr>
        <w:t> </w:t>
      </w:r>
      <w:r>
        <w:rPr>
          <w:sz w:val="18"/>
        </w:rPr>
        <w:t>demand</w:t>
      </w:r>
      <w:r>
        <w:rPr>
          <w:spacing w:val="-2"/>
          <w:sz w:val="18"/>
        </w:rPr>
        <w:t> </w:t>
      </w:r>
      <w:r>
        <w:rPr>
          <w:sz w:val="18"/>
        </w:rPr>
        <w:t>and</w:t>
      </w:r>
      <w:r>
        <w:rPr>
          <w:spacing w:val="-2"/>
          <w:sz w:val="18"/>
        </w:rPr>
        <w:t> </w:t>
      </w:r>
      <w:r>
        <w:rPr>
          <w:sz w:val="18"/>
        </w:rPr>
        <w:t>lease</w:t>
      </w:r>
      <w:r>
        <w:rPr>
          <w:spacing w:val="-2"/>
          <w:sz w:val="18"/>
        </w:rPr>
        <w:t> </w:t>
      </w:r>
      <w:r>
        <w:rPr>
          <w:sz w:val="18"/>
        </w:rPr>
        <w:t>modifications</w:t>
      </w:r>
      <w:r>
        <w:rPr>
          <w:spacing w:val="-3"/>
          <w:sz w:val="18"/>
        </w:rPr>
        <w:t> </w:t>
      </w:r>
      <w:r>
        <w:rPr>
          <w:sz w:val="18"/>
        </w:rPr>
        <w:t>for certain existing cell towers to support the build out of our 5G wireless network;</w:t>
      </w:r>
    </w:p>
    <w:p>
      <w:pPr>
        <w:pStyle w:val="ListParagraph"/>
        <w:numPr>
          <w:ilvl w:val="0"/>
          <w:numId w:val="5"/>
        </w:numPr>
        <w:tabs>
          <w:tab w:pos="1110" w:val="left" w:leader="none"/>
        </w:tabs>
        <w:spacing w:line="249" w:lineRule="auto" w:before="1" w:after="0"/>
        <w:ind w:left="1110" w:right="384" w:hanging="360"/>
        <w:jc w:val="left"/>
        <w:rPr>
          <w:sz w:val="18"/>
        </w:rPr>
      </w:pPr>
      <w:r>
        <w:rPr>
          <w:sz w:val="18"/>
        </w:rPr>
        <w:t>an increase in digital content costs of $209 million driven by additional streaming service subscriptions, partially offset by a decline in traditional linear content costs;</w:t>
      </w:r>
    </w:p>
    <w:p>
      <w:pPr>
        <w:pStyle w:val="ListParagraph"/>
        <w:numPr>
          <w:ilvl w:val="0"/>
          <w:numId w:val="5"/>
        </w:numPr>
        <w:tabs>
          <w:tab w:pos="1109" w:val="left" w:leader="none"/>
        </w:tabs>
        <w:spacing w:line="240" w:lineRule="auto" w:before="2" w:after="0"/>
        <w:ind w:left="1109" w:right="0" w:hanging="359"/>
        <w:jc w:val="left"/>
        <w:rPr>
          <w:sz w:val="18"/>
        </w:rPr>
      </w:pPr>
      <w:r>
        <w:rPr>
          <w:sz w:val="18"/>
        </w:rPr>
        <w:t>an</w:t>
      </w:r>
      <w:r>
        <w:rPr>
          <w:spacing w:val="-1"/>
          <w:sz w:val="18"/>
        </w:rPr>
        <w:t> </w:t>
      </w:r>
      <w:r>
        <w:rPr>
          <w:sz w:val="18"/>
        </w:rPr>
        <w:t>increase</w:t>
      </w:r>
      <w:r>
        <w:rPr>
          <w:spacing w:val="-1"/>
          <w:sz w:val="18"/>
        </w:rPr>
        <w:t> </w:t>
      </w:r>
      <w:r>
        <w:rPr>
          <w:sz w:val="18"/>
        </w:rPr>
        <w:t>of</w:t>
      </w:r>
      <w:r>
        <w:rPr>
          <w:spacing w:val="-1"/>
          <w:sz w:val="18"/>
        </w:rPr>
        <w:t> </w:t>
      </w:r>
      <w:r>
        <w:rPr>
          <w:sz w:val="18"/>
        </w:rPr>
        <w:t>$197</w:t>
      </w:r>
      <w:r>
        <w:rPr>
          <w:spacing w:val="-1"/>
          <w:sz w:val="18"/>
        </w:rPr>
        <w:t> </w:t>
      </w:r>
      <w:r>
        <w:rPr>
          <w:sz w:val="18"/>
        </w:rPr>
        <w:t>million</w:t>
      </w:r>
      <w:r>
        <w:rPr>
          <w:spacing w:val="-1"/>
          <w:sz w:val="18"/>
        </w:rPr>
        <w:t> </w:t>
      </w:r>
      <w:r>
        <w:rPr>
          <w:sz w:val="18"/>
        </w:rPr>
        <w:t>related</w:t>
      </w:r>
      <w:r>
        <w:rPr>
          <w:spacing w:val="-1"/>
          <w:sz w:val="18"/>
        </w:rPr>
        <w:t> </w:t>
      </w:r>
      <w:r>
        <w:rPr>
          <w:sz w:val="18"/>
        </w:rPr>
        <w:t>to</w:t>
      </w:r>
      <w:r>
        <w:rPr>
          <w:spacing w:val="-1"/>
          <w:sz w:val="18"/>
        </w:rPr>
        <w:t> </w:t>
      </w:r>
      <w:r>
        <w:rPr>
          <w:sz w:val="18"/>
        </w:rPr>
        <w:t>the</w:t>
      </w:r>
      <w:r>
        <w:rPr>
          <w:spacing w:val="-1"/>
          <w:sz w:val="18"/>
        </w:rPr>
        <w:t> </w:t>
      </w:r>
      <w:r>
        <w:rPr>
          <w:sz w:val="18"/>
        </w:rPr>
        <w:t>device protection</w:t>
      </w:r>
      <w:r>
        <w:rPr>
          <w:spacing w:val="-1"/>
          <w:sz w:val="18"/>
        </w:rPr>
        <w:t> </w:t>
      </w:r>
      <w:r>
        <w:rPr>
          <w:sz w:val="18"/>
        </w:rPr>
        <w:t>offerings</w:t>
      </w:r>
      <w:r>
        <w:rPr>
          <w:spacing w:val="-2"/>
          <w:sz w:val="18"/>
        </w:rPr>
        <w:t> </w:t>
      </w:r>
      <w:r>
        <w:rPr>
          <w:sz w:val="18"/>
        </w:rPr>
        <w:t>to</w:t>
      </w:r>
      <w:r>
        <w:rPr>
          <w:spacing w:val="-1"/>
          <w:sz w:val="18"/>
        </w:rPr>
        <w:t> </w:t>
      </w:r>
      <w:r>
        <w:rPr>
          <w:sz w:val="18"/>
        </w:rPr>
        <w:t>our</w:t>
      </w:r>
      <w:r>
        <w:rPr>
          <w:spacing w:val="-1"/>
          <w:sz w:val="18"/>
        </w:rPr>
        <w:t> </w:t>
      </w:r>
      <w:r>
        <w:rPr>
          <w:sz w:val="18"/>
        </w:rPr>
        <w:t>wireless</w:t>
      </w:r>
      <w:r>
        <w:rPr>
          <w:spacing w:val="-2"/>
          <w:sz w:val="18"/>
        </w:rPr>
        <w:t> </w:t>
      </w:r>
      <w:r>
        <w:rPr>
          <w:sz w:val="18"/>
        </w:rPr>
        <w:t>retail</w:t>
      </w:r>
      <w:r>
        <w:rPr>
          <w:spacing w:val="-1"/>
          <w:sz w:val="18"/>
        </w:rPr>
        <w:t> </w:t>
      </w:r>
      <w:r>
        <w:rPr>
          <w:sz w:val="18"/>
        </w:rPr>
        <w:t>postpaid</w:t>
      </w:r>
      <w:r>
        <w:rPr>
          <w:spacing w:val="-1"/>
          <w:sz w:val="18"/>
        </w:rPr>
        <w:t> </w:t>
      </w:r>
      <w:r>
        <w:rPr>
          <w:sz w:val="18"/>
        </w:rPr>
        <w:t>customers; </w:t>
      </w:r>
      <w:r>
        <w:rPr>
          <w:spacing w:val="-5"/>
          <w:sz w:val="18"/>
        </w:rPr>
        <w:t>and</w:t>
      </w:r>
    </w:p>
    <w:p>
      <w:pPr>
        <w:pStyle w:val="ListParagraph"/>
        <w:numPr>
          <w:ilvl w:val="0"/>
          <w:numId w:val="5"/>
        </w:numPr>
        <w:tabs>
          <w:tab w:pos="1109" w:val="left" w:leader="none"/>
        </w:tabs>
        <w:spacing w:line="240" w:lineRule="auto" w:before="9" w:after="0"/>
        <w:ind w:left="1109" w:right="0" w:hanging="359"/>
        <w:jc w:val="left"/>
        <w:rPr>
          <w:sz w:val="18"/>
        </w:rPr>
      </w:pPr>
      <w:r>
        <w:rPr>
          <w:sz w:val="18"/>
        </w:rPr>
        <w:t>an</w:t>
      </w:r>
      <w:r>
        <w:rPr>
          <w:spacing w:val="-1"/>
          <w:sz w:val="18"/>
        </w:rPr>
        <w:t> </w:t>
      </w:r>
      <w:r>
        <w:rPr>
          <w:sz w:val="18"/>
        </w:rPr>
        <w:t>increase</w:t>
      </w:r>
      <w:r>
        <w:rPr>
          <w:spacing w:val="-1"/>
          <w:sz w:val="18"/>
        </w:rPr>
        <w:t> </w:t>
      </w:r>
      <w:r>
        <w:rPr>
          <w:sz w:val="18"/>
        </w:rPr>
        <w:t>of</w:t>
      </w:r>
      <w:r>
        <w:rPr>
          <w:spacing w:val="-1"/>
          <w:sz w:val="18"/>
        </w:rPr>
        <w:t> </w:t>
      </w:r>
      <w:r>
        <w:rPr>
          <w:sz w:val="18"/>
        </w:rPr>
        <w:t>$133</w:t>
      </w:r>
      <w:r>
        <w:rPr>
          <w:spacing w:val="-1"/>
          <w:sz w:val="18"/>
        </w:rPr>
        <w:t> </w:t>
      </w:r>
      <w:r>
        <w:rPr>
          <w:sz w:val="18"/>
        </w:rPr>
        <w:t>million in</w:t>
      </w:r>
      <w:r>
        <w:rPr>
          <w:spacing w:val="-1"/>
          <w:sz w:val="18"/>
        </w:rPr>
        <w:t> </w:t>
      </w:r>
      <w:r>
        <w:rPr>
          <w:sz w:val="18"/>
        </w:rPr>
        <w:t>network</w:t>
      </w:r>
      <w:r>
        <w:rPr>
          <w:spacing w:val="-1"/>
          <w:sz w:val="18"/>
        </w:rPr>
        <w:t> </w:t>
      </w:r>
      <w:r>
        <w:rPr>
          <w:sz w:val="18"/>
        </w:rPr>
        <w:t>access</w:t>
      </w:r>
      <w:r>
        <w:rPr>
          <w:spacing w:val="-2"/>
          <w:sz w:val="18"/>
        </w:rPr>
        <w:t> </w:t>
      </w:r>
      <w:r>
        <w:rPr>
          <w:sz w:val="18"/>
        </w:rPr>
        <w:t>costs</w:t>
      </w:r>
      <w:r>
        <w:rPr>
          <w:spacing w:val="-2"/>
          <w:sz w:val="18"/>
        </w:rPr>
        <w:t> </w:t>
      </w:r>
      <w:r>
        <w:rPr>
          <w:sz w:val="18"/>
        </w:rPr>
        <w:t>primarily driven</w:t>
      </w:r>
      <w:r>
        <w:rPr>
          <w:spacing w:val="-1"/>
          <w:sz w:val="18"/>
        </w:rPr>
        <w:t> </w:t>
      </w:r>
      <w:r>
        <w:rPr>
          <w:sz w:val="18"/>
        </w:rPr>
        <w:t>by</w:t>
      </w:r>
      <w:r>
        <w:rPr>
          <w:spacing w:val="-1"/>
          <w:sz w:val="18"/>
        </w:rPr>
        <w:t> </w:t>
      </w:r>
      <w:r>
        <w:rPr>
          <w:sz w:val="18"/>
        </w:rPr>
        <w:t>the</w:t>
      </w:r>
      <w:r>
        <w:rPr>
          <w:spacing w:val="-1"/>
          <w:sz w:val="18"/>
        </w:rPr>
        <w:t> </w:t>
      </w:r>
      <w:r>
        <w:rPr>
          <w:sz w:val="18"/>
        </w:rPr>
        <w:t>inclusion</w:t>
      </w:r>
      <w:r>
        <w:rPr>
          <w:spacing w:val="-1"/>
          <w:sz w:val="18"/>
        </w:rPr>
        <w:t> </w:t>
      </w:r>
      <w:r>
        <w:rPr>
          <w:sz w:val="18"/>
        </w:rPr>
        <w:t>of Tracfone</w:t>
      </w:r>
      <w:r>
        <w:rPr>
          <w:spacing w:val="-1"/>
          <w:sz w:val="18"/>
        </w:rPr>
        <w:t> </w:t>
      </w:r>
      <w:r>
        <w:rPr>
          <w:sz w:val="18"/>
        </w:rPr>
        <w:t>results</w:t>
      </w:r>
      <w:r>
        <w:rPr>
          <w:spacing w:val="-2"/>
          <w:sz w:val="18"/>
        </w:rPr>
        <w:t> </w:t>
      </w:r>
      <w:r>
        <w:rPr>
          <w:sz w:val="18"/>
        </w:rPr>
        <w:t>since</w:t>
      </w:r>
      <w:r>
        <w:rPr>
          <w:spacing w:val="-1"/>
          <w:sz w:val="18"/>
        </w:rPr>
        <w:t> </w:t>
      </w:r>
      <w:r>
        <w:rPr>
          <w:sz w:val="18"/>
        </w:rPr>
        <w:t>acquisition </w:t>
      </w:r>
      <w:r>
        <w:rPr>
          <w:spacing w:val="-2"/>
          <w:sz w:val="18"/>
        </w:rPr>
        <w:t>date.</w:t>
      </w:r>
    </w:p>
    <w:p>
      <w:pPr>
        <w:pStyle w:val="BodyText"/>
        <w:spacing w:before="15"/>
      </w:pPr>
    </w:p>
    <w:p>
      <w:pPr>
        <w:pStyle w:val="Heading4"/>
      </w:pPr>
      <w:bookmarkStart w:name="Cost of Wireless Equipment " w:id="115"/>
      <w:bookmarkEnd w:id="115"/>
      <w:r>
        <w:rPr>
          <w:b w:val="0"/>
          <w:i w:val="0"/>
        </w:rPr>
      </w:r>
      <w:r>
        <w:rPr/>
        <w:t>Cost</w:t>
      </w:r>
      <w:r>
        <w:rPr>
          <w:spacing w:val="-3"/>
        </w:rPr>
        <w:t> </w:t>
      </w:r>
      <w:r>
        <w:rPr/>
        <w:t>of</w:t>
      </w:r>
      <w:r>
        <w:rPr>
          <w:spacing w:val="-2"/>
        </w:rPr>
        <w:t> </w:t>
      </w:r>
      <w:r>
        <w:rPr/>
        <w:t>Wireless</w:t>
      </w:r>
      <w:r>
        <w:rPr>
          <w:spacing w:val="-3"/>
        </w:rPr>
        <w:t> </w:t>
      </w:r>
      <w:r>
        <w:rPr>
          <w:spacing w:val="-2"/>
        </w:rPr>
        <w:t>Equipment</w:t>
      </w:r>
    </w:p>
    <w:p>
      <w:pPr>
        <w:pStyle w:val="BodyText"/>
        <w:spacing w:before="112"/>
        <w:ind w:left="390"/>
      </w:pPr>
      <w:r>
        <w:rPr/>
        <w:t>Cost</w:t>
      </w:r>
      <w:r>
        <w:rPr>
          <w:spacing w:val="-1"/>
        </w:rPr>
        <w:t> </w:t>
      </w:r>
      <w:r>
        <w:rPr/>
        <w:t>of</w:t>
      </w:r>
      <w:r>
        <w:rPr>
          <w:spacing w:val="-1"/>
        </w:rPr>
        <w:t> </w:t>
      </w:r>
      <w:r>
        <w:rPr/>
        <w:t>wireless</w:t>
      </w:r>
      <w:r>
        <w:rPr>
          <w:spacing w:val="-1"/>
        </w:rPr>
        <w:t> </w:t>
      </w:r>
      <w:r>
        <w:rPr/>
        <w:t>equipment</w:t>
      </w:r>
      <w:r>
        <w:rPr>
          <w:spacing w:val="-3"/>
        </w:rPr>
        <w:t> </w:t>
      </w:r>
      <w:r>
        <w:rPr/>
        <w:t>increased</w:t>
      </w:r>
      <w:r>
        <w:rPr>
          <w:spacing w:val="-2"/>
        </w:rPr>
        <w:t> </w:t>
      </w:r>
      <w:r>
        <w:rPr/>
        <w:t>during</w:t>
      </w:r>
      <w:r>
        <w:rPr>
          <w:spacing w:val="-1"/>
        </w:rPr>
        <w:t> </w:t>
      </w:r>
      <w:r>
        <w:rPr/>
        <w:t>2021</w:t>
      </w:r>
      <w:r>
        <w:rPr>
          <w:spacing w:val="-1"/>
        </w:rPr>
        <w:t> </w:t>
      </w:r>
      <w:r>
        <w:rPr/>
        <w:t>compared</w:t>
      </w:r>
      <w:r>
        <w:rPr>
          <w:spacing w:val="-1"/>
        </w:rPr>
        <w:t> </w:t>
      </w:r>
      <w:r>
        <w:rPr/>
        <w:t>to</w:t>
      </w:r>
      <w:r>
        <w:rPr>
          <w:spacing w:val="-1"/>
        </w:rPr>
        <w:t> </w:t>
      </w:r>
      <w:r>
        <w:rPr/>
        <w:t>2020</w:t>
      </w:r>
      <w:r>
        <w:rPr>
          <w:spacing w:val="-1"/>
        </w:rPr>
        <w:t> </w:t>
      </w:r>
      <w:r>
        <w:rPr/>
        <w:t>and</w:t>
      </w:r>
      <w:r>
        <w:rPr>
          <w:spacing w:val="-1"/>
        </w:rPr>
        <w:t> </w:t>
      </w:r>
      <w:r>
        <w:rPr/>
        <w:t>was</w:t>
      </w:r>
      <w:r>
        <w:rPr>
          <w:spacing w:val="-1"/>
        </w:rPr>
        <w:t> </w:t>
      </w:r>
      <w:r>
        <w:rPr/>
        <w:t>primarily</w:t>
      </w:r>
      <w:r>
        <w:rPr>
          <w:spacing w:val="-1"/>
        </w:rPr>
        <w:t> </w:t>
      </w:r>
      <w:r>
        <w:rPr/>
        <w:t>due </w:t>
      </w:r>
      <w:r>
        <w:rPr>
          <w:spacing w:val="-5"/>
        </w:rPr>
        <w:t>to:</w:t>
      </w:r>
    </w:p>
    <w:p>
      <w:pPr>
        <w:pStyle w:val="ListParagraph"/>
        <w:numPr>
          <w:ilvl w:val="0"/>
          <w:numId w:val="5"/>
        </w:numPr>
        <w:tabs>
          <w:tab w:pos="1109" w:val="left" w:leader="none"/>
        </w:tabs>
        <w:spacing w:line="240" w:lineRule="auto" w:before="9" w:after="0"/>
        <w:ind w:left="1109" w:right="0" w:hanging="359"/>
        <w:jc w:val="left"/>
        <w:rPr>
          <w:sz w:val="18"/>
        </w:rPr>
      </w:pPr>
      <w:r>
        <w:rPr>
          <w:sz w:val="18"/>
        </w:rPr>
        <w:t>an</w:t>
      </w:r>
      <w:r>
        <w:rPr>
          <w:spacing w:val="-2"/>
          <w:sz w:val="18"/>
        </w:rPr>
        <w:t> </w:t>
      </w:r>
      <w:r>
        <w:rPr>
          <w:sz w:val="18"/>
        </w:rPr>
        <w:t>increase</w:t>
      </w:r>
      <w:r>
        <w:rPr>
          <w:spacing w:val="-1"/>
          <w:sz w:val="18"/>
        </w:rPr>
        <w:t> </w:t>
      </w:r>
      <w:r>
        <w:rPr>
          <w:sz w:val="18"/>
        </w:rPr>
        <w:t>of</w:t>
      </w:r>
      <w:r>
        <w:rPr>
          <w:spacing w:val="-2"/>
          <w:sz w:val="18"/>
        </w:rPr>
        <w:t> </w:t>
      </w:r>
      <w:r>
        <w:rPr>
          <w:sz w:val="18"/>
        </w:rPr>
        <w:t>$2.3</w:t>
      </w:r>
      <w:r>
        <w:rPr>
          <w:spacing w:val="-1"/>
          <w:sz w:val="18"/>
        </w:rPr>
        <w:t> </w:t>
      </w:r>
      <w:r>
        <w:rPr>
          <w:sz w:val="18"/>
        </w:rPr>
        <w:t>billion</w:t>
      </w:r>
      <w:r>
        <w:rPr>
          <w:spacing w:val="-2"/>
          <w:sz w:val="18"/>
        </w:rPr>
        <w:t> </w:t>
      </w:r>
      <w:r>
        <w:rPr>
          <w:sz w:val="18"/>
        </w:rPr>
        <w:t>driven</w:t>
      </w:r>
      <w:r>
        <w:rPr>
          <w:spacing w:val="-1"/>
          <w:sz w:val="18"/>
        </w:rPr>
        <w:t> </w:t>
      </w:r>
      <w:r>
        <w:rPr>
          <w:sz w:val="18"/>
        </w:rPr>
        <w:t>by</w:t>
      </w:r>
      <w:r>
        <w:rPr>
          <w:spacing w:val="-2"/>
          <w:sz w:val="18"/>
        </w:rPr>
        <w:t> </w:t>
      </w:r>
      <w:r>
        <w:rPr>
          <w:sz w:val="18"/>
        </w:rPr>
        <w:t>a</w:t>
      </w:r>
      <w:r>
        <w:rPr>
          <w:spacing w:val="-1"/>
          <w:sz w:val="18"/>
        </w:rPr>
        <w:t> </w:t>
      </w:r>
      <w:r>
        <w:rPr>
          <w:sz w:val="18"/>
        </w:rPr>
        <w:t>higher</w:t>
      </w:r>
      <w:r>
        <w:rPr>
          <w:spacing w:val="-1"/>
          <w:sz w:val="18"/>
        </w:rPr>
        <w:t> </w:t>
      </w:r>
      <w:r>
        <w:rPr>
          <w:sz w:val="18"/>
        </w:rPr>
        <w:t>volume</w:t>
      </w:r>
      <w:r>
        <w:rPr>
          <w:spacing w:val="-2"/>
          <w:sz w:val="18"/>
        </w:rPr>
        <w:t> </w:t>
      </w:r>
      <w:r>
        <w:rPr>
          <w:sz w:val="18"/>
        </w:rPr>
        <w:t>of</w:t>
      </w:r>
      <w:r>
        <w:rPr>
          <w:spacing w:val="-1"/>
          <w:sz w:val="18"/>
        </w:rPr>
        <w:t> </w:t>
      </w:r>
      <w:r>
        <w:rPr>
          <w:sz w:val="18"/>
        </w:rPr>
        <w:t>wireless</w:t>
      </w:r>
      <w:r>
        <w:rPr>
          <w:spacing w:val="-3"/>
          <w:sz w:val="18"/>
        </w:rPr>
        <w:t> </w:t>
      </w:r>
      <w:r>
        <w:rPr>
          <w:sz w:val="18"/>
        </w:rPr>
        <w:t>devices</w:t>
      </w:r>
      <w:r>
        <w:rPr>
          <w:spacing w:val="-2"/>
          <w:sz w:val="18"/>
        </w:rPr>
        <w:t> </w:t>
      </w:r>
      <w:r>
        <w:rPr>
          <w:sz w:val="18"/>
        </w:rPr>
        <w:t>and</w:t>
      </w:r>
      <w:r>
        <w:rPr>
          <w:spacing w:val="-2"/>
          <w:sz w:val="18"/>
        </w:rPr>
        <w:t> </w:t>
      </w:r>
      <w:r>
        <w:rPr>
          <w:sz w:val="18"/>
        </w:rPr>
        <w:t>accessories</w:t>
      </w:r>
      <w:r>
        <w:rPr>
          <w:spacing w:val="-2"/>
          <w:sz w:val="18"/>
        </w:rPr>
        <w:t> </w:t>
      </w:r>
      <w:r>
        <w:rPr>
          <w:sz w:val="18"/>
        </w:rPr>
        <w:t>sold;</w:t>
      </w:r>
      <w:r>
        <w:rPr>
          <w:spacing w:val="-1"/>
          <w:sz w:val="18"/>
        </w:rPr>
        <w:t> </w:t>
      </w:r>
      <w:r>
        <w:rPr>
          <w:spacing w:val="-5"/>
          <w:sz w:val="18"/>
        </w:rPr>
        <w:t>and</w:t>
      </w:r>
    </w:p>
    <w:p>
      <w:pPr>
        <w:pStyle w:val="ListParagraph"/>
        <w:numPr>
          <w:ilvl w:val="0"/>
          <w:numId w:val="5"/>
        </w:numPr>
        <w:tabs>
          <w:tab w:pos="1110" w:val="left" w:leader="none"/>
        </w:tabs>
        <w:spacing w:line="249" w:lineRule="auto" w:before="9" w:after="0"/>
        <w:ind w:left="1110" w:right="392" w:hanging="360"/>
        <w:jc w:val="left"/>
        <w:rPr>
          <w:sz w:val="18"/>
        </w:rPr>
      </w:pPr>
      <w:r>
        <w:rPr>
          <w:sz w:val="18"/>
        </w:rPr>
        <w:t>an</w:t>
      </w:r>
      <w:r>
        <w:rPr>
          <w:spacing w:val="16"/>
          <w:sz w:val="18"/>
        </w:rPr>
        <w:t> </w:t>
      </w:r>
      <w:r>
        <w:rPr>
          <w:sz w:val="18"/>
        </w:rPr>
        <w:t>increase</w:t>
      </w:r>
      <w:r>
        <w:rPr>
          <w:spacing w:val="16"/>
          <w:sz w:val="18"/>
        </w:rPr>
        <w:t> </w:t>
      </w:r>
      <w:r>
        <w:rPr>
          <w:sz w:val="18"/>
        </w:rPr>
        <w:t>of</w:t>
      </w:r>
      <w:r>
        <w:rPr>
          <w:spacing w:val="16"/>
          <w:sz w:val="18"/>
        </w:rPr>
        <w:t> </w:t>
      </w:r>
      <w:r>
        <w:rPr>
          <w:sz w:val="18"/>
        </w:rPr>
        <w:t>$2.2</w:t>
      </w:r>
      <w:r>
        <w:rPr>
          <w:spacing w:val="16"/>
          <w:sz w:val="18"/>
        </w:rPr>
        <w:t> </w:t>
      </w:r>
      <w:r>
        <w:rPr>
          <w:sz w:val="18"/>
        </w:rPr>
        <w:t>billion</w:t>
      </w:r>
      <w:r>
        <w:rPr>
          <w:spacing w:val="16"/>
          <w:sz w:val="18"/>
        </w:rPr>
        <w:t> </w:t>
      </w:r>
      <w:r>
        <w:rPr>
          <w:sz w:val="18"/>
        </w:rPr>
        <w:t>related</w:t>
      </w:r>
      <w:r>
        <w:rPr>
          <w:spacing w:val="16"/>
          <w:sz w:val="18"/>
        </w:rPr>
        <w:t> </w:t>
      </w:r>
      <w:r>
        <w:rPr>
          <w:sz w:val="18"/>
        </w:rPr>
        <w:t>to</w:t>
      </w:r>
      <w:r>
        <w:rPr>
          <w:spacing w:val="16"/>
          <w:sz w:val="18"/>
        </w:rPr>
        <w:t> </w:t>
      </w:r>
      <w:r>
        <w:rPr>
          <w:sz w:val="18"/>
        </w:rPr>
        <w:t>a</w:t>
      </w:r>
      <w:r>
        <w:rPr>
          <w:spacing w:val="16"/>
          <w:sz w:val="18"/>
        </w:rPr>
        <w:t> </w:t>
      </w:r>
      <w:r>
        <w:rPr>
          <w:sz w:val="18"/>
        </w:rPr>
        <w:t>shift</w:t>
      </w:r>
      <w:r>
        <w:rPr>
          <w:spacing w:val="16"/>
          <w:sz w:val="18"/>
        </w:rPr>
        <w:t> </w:t>
      </w:r>
      <w:r>
        <w:rPr>
          <w:sz w:val="18"/>
        </w:rPr>
        <w:t>to</w:t>
      </w:r>
      <w:r>
        <w:rPr>
          <w:spacing w:val="16"/>
          <w:sz w:val="18"/>
        </w:rPr>
        <w:t> </w:t>
      </w:r>
      <w:r>
        <w:rPr>
          <w:sz w:val="18"/>
        </w:rPr>
        <w:t>higher</w:t>
      </w:r>
      <w:r>
        <w:rPr>
          <w:spacing w:val="16"/>
          <w:sz w:val="18"/>
        </w:rPr>
        <w:t> </w:t>
      </w:r>
      <w:r>
        <w:rPr>
          <w:sz w:val="18"/>
        </w:rPr>
        <w:t>priced</w:t>
      </w:r>
      <w:r>
        <w:rPr>
          <w:spacing w:val="16"/>
          <w:sz w:val="18"/>
        </w:rPr>
        <w:t> </w:t>
      </w:r>
      <w:r>
        <w:rPr>
          <w:sz w:val="18"/>
        </w:rPr>
        <w:t>equipment</w:t>
      </w:r>
      <w:r>
        <w:rPr>
          <w:spacing w:val="16"/>
          <w:sz w:val="18"/>
        </w:rPr>
        <w:t> </w:t>
      </w:r>
      <w:r>
        <w:rPr>
          <w:sz w:val="18"/>
        </w:rPr>
        <w:t>in</w:t>
      </w:r>
      <w:r>
        <w:rPr>
          <w:spacing w:val="16"/>
          <w:sz w:val="18"/>
        </w:rPr>
        <w:t> </w:t>
      </w:r>
      <w:r>
        <w:rPr>
          <w:sz w:val="18"/>
        </w:rPr>
        <w:t>the</w:t>
      </w:r>
      <w:r>
        <w:rPr>
          <w:spacing w:val="16"/>
          <w:sz w:val="18"/>
        </w:rPr>
        <w:t> </w:t>
      </w:r>
      <w:r>
        <w:rPr>
          <w:sz w:val="18"/>
        </w:rPr>
        <w:t>mix</w:t>
      </w:r>
      <w:r>
        <w:rPr>
          <w:spacing w:val="16"/>
          <w:sz w:val="18"/>
        </w:rPr>
        <w:t> </w:t>
      </w:r>
      <w:r>
        <w:rPr>
          <w:sz w:val="18"/>
        </w:rPr>
        <w:t>of</w:t>
      </w:r>
      <w:r>
        <w:rPr>
          <w:spacing w:val="16"/>
          <w:sz w:val="18"/>
        </w:rPr>
        <w:t> </w:t>
      </w:r>
      <w:r>
        <w:rPr>
          <w:sz w:val="18"/>
        </w:rPr>
        <w:t>wireless</w:t>
      </w:r>
      <w:r>
        <w:rPr>
          <w:spacing w:val="16"/>
          <w:sz w:val="18"/>
        </w:rPr>
        <w:t> </w:t>
      </w:r>
      <w:r>
        <w:rPr>
          <w:sz w:val="18"/>
        </w:rPr>
        <w:t>devices</w:t>
      </w:r>
      <w:r>
        <w:rPr>
          <w:spacing w:val="13"/>
          <w:sz w:val="18"/>
        </w:rPr>
        <w:t> </w:t>
      </w:r>
      <w:r>
        <w:rPr>
          <w:sz w:val="18"/>
        </w:rPr>
        <w:t>sold,</w:t>
      </w:r>
      <w:r>
        <w:rPr>
          <w:spacing w:val="16"/>
          <w:sz w:val="18"/>
        </w:rPr>
        <w:t> </w:t>
      </w:r>
      <w:r>
        <w:rPr>
          <w:sz w:val="18"/>
        </w:rPr>
        <w:t>partly</w:t>
      </w:r>
      <w:r>
        <w:rPr>
          <w:spacing w:val="16"/>
          <w:sz w:val="18"/>
        </w:rPr>
        <w:t> </w:t>
      </w:r>
      <w:r>
        <w:rPr>
          <w:sz w:val="18"/>
        </w:rPr>
        <w:t>driven</w:t>
      </w:r>
      <w:r>
        <w:rPr>
          <w:spacing w:val="16"/>
          <w:sz w:val="18"/>
        </w:rPr>
        <w:t> </w:t>
      </w:r>
      <w:r>
        <w:rPr>
          <w:sz w:val="18"/>
        </w:rPr>
        <w:t>by</w:t>
      </w:r>
      <w:r>
        <w:rPr>
          <w:spacing w:val="16"/>
          <w:sz w:val="18"/>
        </w:rPr>
        <w:t> </w:t>
      </w:r>
      <w:r>
        <w:rPr>
          <w:sz w:val="18"/>
        </w:rPr>
        <w:t>the increased demand for 5G enabled devices.</w:t>
      </w:r>
    </w:p>
    <w:p>
      <w:pPr>
        <w:pStyle w:val="BodyText"/>
        <w:spacing w:before="7"/>
      </w:pPr>
    </w:p>
    <w:p>
      <w:pPr>
        <w:pStyle w:val="Heading4"/>
      </w:pPr>
      <w:bookmarkStart w:name="Selling, General and Administrative Expe" w:id="116"/>
      <w:bookmarkEnd w:id="116"/>
      <w:r>
        <w:rPr>
          <w:b w:val="0"/>
          <w:i w:val="0"/>
        </w:rPr>
      </w:r>
      <w:r>
        <w:rPr/>
        <w:t>Selling, General and Administrative </w:t>
      </w:r>
      <w:r>
        <w:rPr>
          <w:spacing w:val="-2"/>
        </w:rPr>
        <w:t>Expense</w:t>
      </w:r>
    </w:p>
    <w:p>
      <w:pPr>
        <w:pStyle w:val="BodyText"/>
        <w:spacing w:before="112"/>
        <w:ind w:left="390"/>
      </w:pPr>
      <w:r>
        <w:rPr/>
        <w:t>Selling,</w:t>
      </w:r>
      <w:r>
        <w:rPr>
          <w:spacing w:val="-1"/>
        </w:rPr>
        <w:t> </w:t>
      </w:r>
      <w:r>
        <w:rPr/>
        <w:t>general and administrative expense</w:t>
      </w:r>
      <w:r>
        <w:rPr>
          <w:spacing w:val="-3"/>
        </w:rPr>
        <w:t> </w:t>
      </w:r>
      <w:r>
        <w:rPr/>
        <w:t>decreased</w:t>
      </w:r>
      <w:r>
        <w:rPr>
          <w:spacing w:val="-1"/>
        </w:rPr>
        <w:t> </w:t>
      </w:r>
      <w:r>
        <w:rPr/>
        <w:t>during</w:t>
      </w:r>
      <w:r>
        <w:rPr>
          <w:spacing w:val="-1"/>
        </w:rPr>
        <w:t> </w:t>
      </w:r>
      <w:r>
        <w:rPr/>
        <w:t>2021</w:t>
      </w:r>
      <w:r>
        <w:rPr>
          <w:spacing w:val="-1"/>
        </w:rPr>
        <w:t> </w:t>
      </w:r>
      <w:r>
        <w:rPr/>
        <w:t>compared to</w:t>
      </w:r>
      <w:r>
        <w:rPr>
          <w:spacing w:val="-1"/>
        </w:rPr>
        <w:t> </w:t>
      </w:r>
      <w:r>
        <w:rPr/>
        <w:t>2020 and was</w:t>
      </w:r>
      <w:r>
        <w:rPr>
          <w:spacing w:val="-1"/>
        </w:rPr>
        <w:t> </w:t>
      </w:r>
      <w:r>
        <w:rPr/>
        <w:t>primarily due </w:t>
      </w:r>
      <w:r>
        <w:rPr>
          <w:spacing w:val="-5"/>
        </w:rPr>
        <w:t>to:</w:t>
      </w:r>
    </w:p>
    <w:p>
      <w:pPr>
        <w:pStyle w:val="ListParagraph"/>
        <w:numPr>
          <w:ilvl w:val="0"/>
          <w:numId w:val="5"/>
        </w:numPr>
        <w:tabs>
          <w:tab w:pos="1110" w:val="left" w:leader="none"/>
        </w:tabs>
        <w:spacing w:line="249" w:lineRule="auto" w:before="9" w:after="0"/>
        <w:ind w:left="1110" w:right="388" w:hanging="360"/>
        <w:jc w:val="left"/>
        <w:rPr>
          <w:sz w:val="18"/>
        </w:rPr>
      </w:pPr>
      <w:r>
        <w:rPr>
          <w:sz w:val="18"/>
        </w:rPr>
        <w:t>a decrease in provision for credit losses of $564 million related to both improvement in payment trends in 2021 as well as actions taken in 2020 in response to the COVID-19 pandemic;</w:t>
      </w:r>
    </w:p>
    <w:p>
      <w:pPr>
        <w:pStyle w:val="ListParagraph"/>
        <w:numPr>
          <w:ilvl w:val="0"/>
          <w:numId w:val="5"/>
        </w:numPr>
        <w:tabs>
          <w:tab w:pos="1110" w:val="left" w:leader="none"/>
        </w:tabs>
        <w:spacing w:line="249" w:lineRule="auto" w:before="2" w:after="0"/>
        <w:ind w:left="1110" w:right="385" w:hanging="360"/>
        <w:jc w:val="left"/>
        <w:rPr>
          <w:sz w:val="18"/>
        </w:rPr>
      </w:pPr>
      <w:r>
        <w:rPr>
          <w:sz w:val="18"/>
        </w:rPr>
        <w:t>a decrease in personnel expense of $237 million</w:t>
      </w:r>
      <w:r>
        <w:rPr>
          <w:spacing w:val="-2"/>
          <w:sz w:val="18"/>
        </w:rPr>
        <w:t> </w:t>
      </w:r>
      <w:r>
        <w:rPr>
          <w:sz w:val="18"/>
        </w:rPr>
        <w:t>primarily driven by additional sales commission expense related to actions taken in 2020 in response to the COVID-19 pandemic;</w:t>
      </w:r>
    </w:p>
    <w:p>
      <w:pPr>
        <w:pStyle w:val="ListParagraph"/>
        <w:numPr>
          <w:ilvl w:val="0"/>
          <w:numId w:val="5"/>
        </w:numPr>
        <w:tabs>
          <w:tab w:pos="1110" w:val="left" w:leader="none"/>
        </w:tabs>
        <w:spacing w:line="249" w:lineRule="auto" w:before="1" w:after="0"/>
        <w:ind w:left="1110" w:right="389" w:hanging="360"/>
        <w:jc w:val="left"/>
        <w:rPr>
          <w:sz w:val="18"/>
        </w:rPr>
      </w:pPr>
      <w:r>
        <w:rPr>
          <w:sz w:val="18"/>
        </w:rPr>
        <w:t>an increase in advertising expenses of $390 million related to brand messaging in 2021 as well as lower expenses in 2020 related to customer behavior during the COVID-19 pandemic; and</w:t>
      </w:r>
    </w:p>
    <w:p>
      <w:pPr>
        <w:pStyle w:val="ListParagraph"/>
        <w:numPr>
          <w:ilvl w:val="0"/>
          <w:numId w:val="5"/>
        </w:numPr>
        <w:tabs>
          <w:tab w:pos="1109" w:val="left" w:leader="none"/>
        </w:tabs>
        <w:spacing w:line="240" w:lineRule="auto" w:before="2" w:after="0"/>
        <w:ind w:left="1109" w:right="0" w:hanging="359"/>
        <w:jc w:val="left"/>
        <w:rPr>
          <w:sz w:val="18"/>
        </w:rPr>
      </w:pPr>
      <w:r>
        <w:rPr>
          <w:sz w:val="18"/>
        </w:rPr>
        <w:t>an</w:t>
      </w:r>
      <w:r>
        <w:rPr>
          <w:spacing w:val="-1"/>
          <w:sz w:val="18"/>
        </w:rPr>
        <w:t> </w:t>
      </w:r>
      <w:r>
        <w:rPr>
          <w:sz w:val="18"/>
        </w:rPr>
        <w:t>increase</w:t>
      </w:r>
      <w:r>
        <w:rPr>
          <w:spacing w:val="-1"/>
          <w:sz w:val="18"/>
        </w:rPr>
        <w:t> </w:t>
      </w:r>
      <w:r>
        <w:rPr>
          <w:sz w:val="18"/>
        </w:rPr>
        <w:t>in building</w:t>
      </w:r>
      <w:r>
        <w:rPr>
          <w:spacing w:val="-1"/>
          <w:sz w:val="18"/>
        </w:rPr>
        <w:t> </w:t>
      </w:r>
      <w:r>
        <w:rPr>
          <w:sz w:val="18"/>
        </w:rPr>
        <w:t>and</w:t>
      </w:r>
      <w:r>
        <w:rPr>
          <w:spacing w:val="-1"/>
          <w:sz w:val="18"/>
        </w:rPr>
        <w:t> </w:t>
      </w:r>
      <w:r>
        <w:rPr>
          <w:sz w:val="18"/>
        </w:rPr>
        <w:t>facilities</w:t>
      </w:r>
      <w:r>
        <w:rPr>
          <w:spacing w:val="-1"/>
          <w:sz w:val="18"/>
        </w:rPr>
        <w:t> </w:t>
      </w:r>
      <w:r>
        <w:rPr>
          <w:sz w:val="18"/>
        </w:rPr>
        <w:t>of</w:t>
      </w:r>
      <w:r>
        <w:rPr>
          <w:spacing w:val="-1"/>
          <w:sz w:val="18"/>
        </w:rPr>
        <w:t> </w:t>
      </w:r>
      <w:r>
        <w:rPr>
          <w:sz w:val="18"/>
        </w:rPr>
        <w:t>$121</w:t>
      </w:r>
      <w:r>
        <w:rPr>
          <w:spacing w:val="-1"/>
          <w:sz w:val="18"/>
        </w:rPr>
        <w:t> </w:t>
      </w:r>
      <w:r>
        <w:rPr>
          <w:sz w:val="18"/>
        </w:rPr>
        <w:t>million primarily</w:t>
      </w:r>
      <w:r>
        <w:rPr>
          <w:spacing w:val="-1"/>
          <w:sz w:val="18"/>
        </w:rPr>
        <w:t> </w:t>
      </w:r>
      <w:r>
        <w:rPr>
          <w:sz w:val="18"/>
        </w:rPr>
        <w:t>driven</w:t>
      </w:r>
      <w:r>
        <w:rPr>
          <w:spacing w:val="-1"/>
          <w:sz w:val="18"/>
        </w:rPr>
        <w:t> </w:t>
      </w:r>
      <w:r>
        <w:rPr>
          <w:sz w:val="18"/>
        </w:rPr>
        <w:t>by higher</w:t>
      </w:r>
      <w:r>
        <w:rPr>
          <w:spacing w:val="-5"/>
          <w:sz w:val="18"/>
        </w:rPr>
        <w:t> </w:t>
      </w:r>
      <w:r>
        <w:rPr>
          <w:sz w:val="18"/>
        </w:rPr>
        <w:t>utility </w:t>
      </w:r>
      <w:r>
        <w:rPr>
          <w:spacing w:val="-2"/>
          <w:sz w:val="18"/>
        </w:rPr>
        <w:t>rates.</w:t>
      </w:r>
    </w:p>
    <w:p>
      <w:pPr>
        <w:pStyle w:val="BodyText"/>
        <w:spacing w:before="15"/>
      </w:pPr>
    </w:p>
    <w:p>
      <w:pPr>
        <w:pStyle w:val="Heading4"/>
      </w:pPr>
      <w:bookmarkStart w:name="Depreciation and Amortization Expense " w:id="117"/>
      <w:bookmarkEnd w:id="117"/>
      <w:r>
        <w:rPr>
          <w:b w:val="0"/>
          <w:i w:val="0"/>
        </w:rPr>
      </w:r>
      <w:r>
        <w:rPr/>
        <w:t>Depreciation</w:t>
      </w:r>
      <w:r>
        <w:rPr>
          <w:spacing w:val="-9"/>
        </w:rPr>
        <w:t> </w:t>
      </w:r>
      <w:r>
        <w:rPr/>
        <w:t>and</w:t>
      </w:r>
      <w:r>
        <w:rPr>
          <w:spacing w:val="-7"/>
        </w:rPr>
        <w:t> </w:t>
      </w:r>
      <w:r>
        <w:rPr/>
        <w:t>Amortization</w:t>
      </w:r>
      <w:r>
        <w:rPr>
          <w:spacing w:val="-8"/>
        </w:rPr>
        <w:t> </w:t>
      </w:r>
      <w:r>
        <w:rPr>
          <w:spacing w:val="-2"/>
        </w:rPr>
        <w:t>Expense</w:t>
      </w:r>
    </w:p>
    <w:p>
      <w:pPr>
        <w:pStyle w:val="BodyText"/>
        <w:spacing w:line="249" w:lineRule="auto" w:before="112"/>
        <w:ind w:left="390" w:right="388"/>
        <w:jc w:val="both"/>
      </w:pPr>
      <w:r>
        <w:rPr/>
        <w:t>Depreciation</w:t>
      </w:r>
      <w:r>
        <w:rPr>
          <w:spacing w:val="-1"/>
        </w:rPr>
        <w:t> </w:t>
      </w:r>
      <w:r>
        <w:rPr/>
        <w:t>and</w:t>
      </w:r>
      <w:r>
        <w:rPr>
          <w:spacing w:val="-1"/>
        </w:rPr>
        <w:t> </w:t>
      </w:r>
      <w:r>
        <w:rPr/>
        <w:t>amortization</w:t>
      </w:r>
      <w:r>
        <w:rPr>
          <w:spacing w:val="-1"/>
        </w:rPr>
        <w:t> </w:t>
      </w:r>
      <w:r>
        <w:rPr/>
        <w:t>expense</w:t>
      </w:r>
      <w:r>
        <w:rPr>
          <w:spacing w:val="-2"/>
        </w:rPr>
        <w:t> </w:t>
      </w:r>
      <w:r>
        <w:rPr/>
        <w:t>increased</w:t>
      </w:r>
      <w:r>
        <w:rPr>
          <w:spacing w:val="-2"/>
        </w:rPr>
        <w:t> </w:t>
      </w:r>
      <w:r>
        <w:rPr/>
        <w:t>during</w:t>
      </w:r>
      <w:r>
        <w:rPr>
          <w:spacing w:val="-1"/>
        </w:rPr>
        <w:t> </w:t>
      </w:r>
      <w:r>
        <w:rPr/>
        <w:t>2021</w:t>
      </w:r>
      <w:r>
        <w:rPr>
          <w:spacing w:val="-1"/>
        </w:rPr>
        <w:t> </w:t>
      </w:r>
      <w:r>
        <w:rPr/>
        <w:t>compared</w:t>
      </w:r>
      <w:r>
        <w:rPr>
          <w:spacing w:val="-1"/>
        </w:rPr>
        <w:t> </w:t>
      </w:r>
      <w:r>
        <w:rPr/>
        <w:t>to</w:t>
      </w:r>
      <w:r>
        <w:rPr>
          <w:spacing w:val="-1"/>
        </w:rPr>
        <w:t> </w:t>
      </w:r>
      <w:r>
        <w:rPr/>
        <w:t>2020,</w:t>
      </w:r>
      <w:r>
        <w:rPr>
          <w:spacing w:val="-1"/>
        </w:rPr>
        <w:t> </w:t>
      </w:r>
      <w:r>
        <w:rPr/>
        <w:t>driven</w:t>
      </w:r>
      <w:r>
        <w:rPr>
          <w:spacing w:val="-1"/>
        </w:rPr>
        <w:t> </w:t>
      </w:r>
      <w:r>
        <w:rPr/>
        <w:t>by</w:t>
      </w:r>
      <w:r>
        <w:rPr>
          <w:spacing w:val="-1"/>
        </w:rPr>
        <w:t> </w:t>
      </w:r>
      <w:r>
        <w:rPr/>
        <w:t>the</w:t>
      </w:r>
      <w:r>
        <w:rPr>
          <w:spacing w:val="-1"/>
        </w:rPr>
        <w:t> </w:t>
      </w:r>
      <w:r>
        <w:rPr/>
        <w:t>change</w:t>
      </w:r>
      <w:r>
        <w:rPr>
          <w:spacing w:val="-1"/>
        </w:rPr>
        <w:t> </w:t>
      </w:r>
      <w:r>
        <w:rPr/>
        <w:t>in</w:t>
      </w:r>
      <w:r>
        <w:rPr>
          <w:spacing w:val="-1"/>
        </w:rPr>
        <w:t> </w:t>
      </w:r>
      <w:r>
        <w:rPr/>
        <w:t>the</w:t>
      </w:r>
      <w:r>
        <w:rPr>
          <w:spacing w:val="-1"/>
        </w:rPr>
        <w:t> </w:t>
      </w:r>
      <w:r>
        <w:rPr/>
        <w:t>mix</w:t>
      </w:r>
      <w:r>
        <w:rPr>
          <w:spacing w:val="-1"/>
        </w:rPr>
        <w:t> </w:t>
      </w:r>
      <w:r>
        <w:rPr/>
        <w:t>of</w:t>
      </w:r>
      <w:r>
        <w:rPr>
          <w:spacing w:val="-1"/>
        </w:rPr>
        <w:t> </w:t>
      </w:r>
      <w:r>
        <w:rPr/>
        <w:t>total</w:t>
      </w:r>
      <w:r>
        <w:rPr>
          <w:spacing w:val="-1"/>
        </w:rPr>
        <w:t> </w:t>
      </w:r>
      <w:r>
        <w:rPr/>
        <w:t>Verizon</w:t>
      </w:r>
      <w:r>
        <w:rPr>
          <w:spacing w:val="-1"/>
        </w:rPr>
        <w:t> </w:t>
      </w:r>
      <w:r>
        <w:rPr/>
        <w:t>depreciable assets and Consumer's usage of those assets.</w:t>
      </w:r>
    </w:p>
    <w:p>
      <w:pPr>
        <w:spacing w:after="0" w:line="249" w:lineRule="auto"/>
        <w:jc w:val="both"/>
        <w:sectPr>
          <w:pgSz w:w="11880" w:h="15480"/>
          <w:pgMar w:header="0" w:footer="584" w:top="320" w:bottom="760" w:left="420" w:right="420"/>
        </w:sectPr>
      </w:pPr>
    </w:p>
    <w:p>
      <w:pPr>
        <w:pStyle w:val="Heading3"/>
        <w:spacing w:before="66"/>
      </w:pPr>
      <w:bookmarkStart w:name="Segment Operating Income and EBITDA " w:id="118"/>
      <w:bookmarkEnd w:id="118"/>
      <w:r>
        <w:rPr>
          <w:b w:val="0"/>
        </w:rPr>
      </w:r>
      <w:r>
        <w:rPr/>
        <w:t>Segment</w:t>
      </w:r>
      <w:r>
        <w:rPr>
          <w:spacing w:val="-1"/>
        </w:rPr>
        <w:t> </w:t>
      </w:r>
      <w:r>
        <w:rPr/>
        <w:t>Operating</w:t>
      </w:r>
      <w:r>
        <w:rPr>
          <w:spacing w:val="-1"/>
        </w:rPr>
        <w:t> </w:t>
      </w:r>
      <w:r>
        <w:rPr/>
        <w:t>Income</w:t>
      </w:r>
      <w:r>
        <w:rPr>
          <w:spacing w:val="-2"/>
        </w:rPr>
        <w:t> </w:t>
      </w:r>
      <w:r>
        <w:rPr/>
        <w:t>and</w:t>
      </w:r>
      <w:r>
        <w:rPr>
          <w:spacing w:val="-1"/>
        </w:rPr>
        <w:t> </w:t>
      </w:r>
      <w:r>
        <w:rPr>
          <w:spacing w:val="-2"/>
        </w:rPr>
        <w:t>EBITDA</w:t>
      </w:r>
    </w:p>
    <w:p>
      <w:pPr>
        <w:pStyle w:val="BodyText"/>
        <w:spacing w:before="5"/>
        <w:rPr>
          <w:b/>
          <w:sz w:val="14"/>
        </w:rPr>
      </w:pP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47"/>
        <w:gridCol w:w="2634"/>
        <w:gridCol w:w="1098"/>
        <w:gridCol w:w="983"/>
        <w:gridCol w:w="667"/>
      </w:tblGrid>
      <w:tr>
        <w:trPr>
          <w:trHeight w:val="219" w:hRule="atLeast"/>
        </w:trPr>
        <w:tc>
          <w:tcPr>
            <w:tcW w:w="10229" w:type="dxa"/>
            <w:gridSpan w:val="5"/>
          </w:tcPr>
          <w:p>
            <w:pPr>
              <w:pStyle w:val="TableParagraph"/>
              <w:spacing w:line="199" w:lineRule="exact"/>
              <w:ind w:right="49"/>
              <w:rPr>
                <w:sz w:val="18"/>
              </w:rPr>
            </w:pPr>
            <w:r>
              <w:rPr>
                <w:sz w:val="18"/>
              </w:rPr>
              <w:t>(dollars</w:t>
            </w:r>
            <w:r>
              <w:rPr>
                <w:spacing w:val="-5"/>
                <w:sz w:val="18"/>
              </w:rPr>
              <w:t> </w:t>
            </w:r>
            <w:r>
              <w:rPr>
                <w:sz w:val="18"/>
              </w:rPr>
              <w:t>in</w:t>
            </w:r>
            <w:r>
              <w:rPr>
                <w:spacing w:val="-3"/>
                <w:sz w:val="18"/>
              </w:rPr>
              <w:t> </w:t>
            </w:r>
            <w:r>
              <w:rPr>
                <w:spacing w:val="-2"/>
                <w:sz w:val="18"/>
              </w:rPr>
              <w:t>millions)</w:t>
            </w:r>
          </w:p>
        </w:tc>
      </w:tr>
      <w:tr>
        <w:trPr>
          <w:trHeight w:val="239" w:hRule="atLeast"/>
        </w:trPr>
        <w:tc>
          <w:tcPr>
            <w:tcW w:w="10229" w:type="dxa"/>
            <w:gridSpan w:val="5"/>
          </w:tcPr>
          <w:p>
            <w:pPr>
              <w:pStyle w:val="TableParagraph"/>
              <w:spacing w:before="12"/>
              <w:ind w:right="48"/>
              <w:rPr>
                <w:b/>
                <w:sz w:val="18"/>
              </w:rPr>
            </w:pPr>
            <w:r>
              <w:rPr>
                <w:b/>
                <w:spacing w:val="-2"/>
                <w:sz w:val="18"/>
              </w:rPr>
              <w:t>Increase/(Decrease)</w:t>
            </w:r>
          </w:p>
        </w:tc>
      </w:tr>
      <w:tr>
        <w:trPr>
          <w:trHeight w:val="220" w:hRule="atLeast"/>
        </w:trPr>
        <w:tc>
          <w:tcPr>
            <w:tcW w:w="4847" w:type="dxa"/>
            <w:tcBorders>
              <w:bottom w:val="single" w:sz="8" w:space="0" w:color="000000"/>
            </w:tcBorders>
          </w:tcPr>
          <w:p>
            <w:pPr>
              <w:pStyle w:val="TableParagraph"/>
              <w:spacing w:line="200" w:lineRule="exact"/>
              <w:ind w:left="52"/>
              <w:jc w:val="left"/>
              <w:rPr>
                <w:sz w:val="18"/>
              </w:rPr>
            </w:pPr>
            <w:r>
              <w:rPr>
                <w:sz w:val="18"/>
              </w:rPr>
              <w:t>Years</w:t>
            </w:r>
            <w:r>
              <w:rPr>
                <w:spacing w:val="-5"/>
                <w:sz w:val="18"/>
              </w:rPr>
              <w:t> </w:t>
            </w:r>
            <w:r>
              <w:rPr>
                <w:sz w:val="18"/>
              </w:rPr>
              <w:t>Ended</w:t>
            </w:r>
            <w:r>
              <w:rPr>
                <w:spacing w:val="-1"/>
                <w:sz w:val="18"/>
              </w:rPr>
              <w:t> </w:t>
            </w:r>
            <w:r>
              <w:rPr>
                <w:sz w:val="18"/>
              </w:rPr>
              <w:t>December</w:t>
            </w:r>
            <w:r>
              <w:rPr>
                <w:spacing w:val="-1"/>
                <w:sz w:val="18"/>
              </w:rPr>
              <w:t> </w:t>
            </w:r>
            <w:r>
              <w:rPr>
                <w:spacing w:val="-5"/>
                <w:sz w:val="18"/>
              </w:rPr>
              <w:t>31,</w:t>
            </w:r>
          </w:p>
        </w:tc>
        <w:tc>
          <w:tcPr>
            <w:tcW w:w="2634" w:type="dxa"/>
            <w:tcBorders>
              <w:bottom w:val="single" w:sz="8" w:space="0" w:color="000000"/>
            </w:tcBorders>
          </w:tcPr>
          <w:p>
            <w:pPr>
              <w:pStyle w:val="TableParagraph"/>
              <w:spacing w:line="200" w:lineRule="exact"/>
              <w:ind w:right="106"/>
              <w:rPr>
                <w:b/>
                <w:sz w:val="18"/>
              </w:rPr>
            </w:pPr>
            <w:r>
              <w:rPr>
                <w:b/>
                <w:spacing w:val="-4"/>
                <w:sz w:val="18"/>
              </w:rPr>
              <w:t>2021</w:t>
            </w:r>
          </w:p>
        </w:tc>
        <w:tc>
          <w:tcPr>
            <w:tcW w:w="1098" w:type="dxa"/>
            <w:tcBorders>
              <w:bottom w:val="single" w:sz="8" w:space="0" w:color="000000"/>
            </w:tcBorders>
          </w:tcPr>
          <w:p>
            <w:pPr>
              <w:pStyle w:val="TableParagraph"/>
              <w:spacing w:line="200" w:lineRule="exact"/>
              <w:ind w:right="124"/>
              <w:rPr>
                <w:sz w:val="18"/>
              </w:rPr>
            </w:pPr>
            <w:r>
              <w:rPr>
                <w:spacing w:val="-4"/>
                <w:sz w:val="18"/>
              </w:rPr>
              <w:t>2020</w:t>
            </w:r>
          </w:p>
        </w:tc>
        <w:tc>
          <w:tcPr>
            <w:tcW w:w="1650" w:type="dxa"/>
            <w:gridSpan w:val="2"/>
            <w:tcBorders>
              <w:top w:val="single" w:sz="8" w:space="0" w:color="000000"/>
              <w:bottom w:val="single" w:sz="8" w:space="0" w:color="000000"/>
            </w:tcBorders>
          </w:tcPr>
          <w:p>
            <w:pPr>
              <w:pStyle w:val="TableParagraph"/>
              <w:spacing w:line="200" w:lineRule="exact"/>
              <w:ind w:left="318"/>
              <w:jc w:val="left"/>
              <w:rPr>
                <w:b/>
                <w:sz w:val="18"/>
              </w:rPr>
            </w:pPr>
            <w:r>
              <w:rPr>
                <w:b/>
                <w:sz w:val="18"/>
              </w:rPr>
              <w:t>2021 vs. </w:t>
            </w:r>
            <w:r>
              <w:rPr>
                <w:b/>
                <w:spacing w:val="-4"/>
                <w:sz w:val="18"/>
              </w:rPr>
              <w:t>2020</w:t>
            </w:r>
          </w:p>
        </w:tc>
      </w:tr>
      <w:tr>
        <w:trPr>
          <w:trHeight w:val="230" w:hRule="atLeast"/>
        </w:trPr>
        <w:tc>
          <w:tcPr>
            <w:tcW w:w="4847" w:type="dxa"/>
            <w:tcBorders>
              <w:top w:val="single" w:sz="8" w:space="0" w:color="000000"/>
            </w:tcBorders>
            <w:shd w:val="clear" w:color="auto" w:fill="D9D9D9"/>
          </w:tcPr>
          <w:p>
            <w:pPr>
              <w:pStyle w:val="TableParagraph"/>
              <w:spacing w:line="191" w:lineRule="exact" w:before="18"/>
              <w:ind w:left="52"/>
              <w:jc w:val="left"/>
              <w:rPr>
                <w:b/>
                <w:sz w:val="18"/>
              </w:rPr>
            </w:pPr>
            <w:r>
              <w:rPr>
                <w:b/>
                <w:sz w:val="18"/>
              </w:rPr>
              <w:t>Segment Operating </w:t>
            </w:r>
            <w:r>
              <w:rPr>
                <w:b/>
                <w:spacing w:val="-2"/>
                <w:sz w:val="18"/>
              </w:rPr>
              <w:t>Income</w:t>
            </w:r>
          </w:p>
        </w:tc>
        <w:tc>
          <w:tcPr>
            <w:tcW w:w="2634" w:type="dxa"/>
            <w:tcBorders>
              <w:top w:val="single" w:sz="8" w:space="0" w:color="000000"/>
            </w:tcBorders>
            <w:shd w:val="clear" w:color="auto" w:fill="D9D9D9"/>
          </w:tcPr>
          <w:p>
            <w:pPr>
              <w:pStyle w:val="TableParagraph"/>
              <w:spacing w:line="200" w:lineRule="exact"/>
              <w:ind w:left="1625"/>
              <w:jc w:val="left"/>
              <w:rPr>
                <w:b/>
                <w:sz w:val="18"/>
              </w:rPr>
            </w:pPr>
            <w:r>
              <w:rPr>
                <w:b/>
                <w:sz w:val="18"/>
              </w:rPr>
              <w:t>$</w:t>
            </w:r>
            <w:r>
              <w:rPr>
                <w:b/>
                <w:spacing w:val="67"/>
                <w:sz w:val="18"/>
              </w:rPr>
              <w:t> </w:t>
            </w:r>
            <w:r>
              <w:rPr>
                <w:b/>
                <w:spacing w:val="-2"/>
                <w:sz w:val="18"/>
              </w:rPr>
              <w:t>29,955</w:t>
            </w:r>
          </w:p>
        </w:tc>
        <w:tc>
          <w:tcPr>
            <w:tcW w:w="1098" w:type="dxa"/>
            <w:tcBorders>
              <w:top w:val="single" w:sz="8" w:space="0" w:color="000000"/>
            </w:tcBorders>
            <w:shd w:val="clear" w:color="auto" w:fill="D9D9D9"/>
          </w:tcPr>
          <w:p>
            <w:pPr>
              <w:pStyle w:val="TableParagraph"/>
              <w:spacing w:line="200" w:lineRule="exact"/>
              <w:ind w:left="71"/>
              <w:jc w:val="left"/>
              <w:rPr>
                <w:sz w:val="18"/>
              </w:rPr>
            </w:pPr>
            <w:r>
              <w:rPr>
                <w:sz w:val="18"/>
              </w:rPr>
              <w:t>$</w:t>
            </w:r>
            <w:r>
              <w:rPr>
                <w:spacing w:val="74"/>
                <w:w w:val="150"/>
                <w:sz w:val="18"/>
              </w:rPr>
              <w:t> </w:t>
            </w:r>
            <w:r>
              <w:rPr>
                <w:spacing w:val="-2"/>
                <w:sz w:val="18"/>
              </w:rPr>
              <w:t>28,856</w:t>
            </w:r>
          </w:p>
        </w:tc>
        <w:tc>
          <w:tcPr>
            <w:tcW w:w="983" w:type="dxa"/>
            <w:tcBorders>
              <w:top w:val="single" w:sz="8" w:space="0" w:color="000000"/>
            </w:tcBorders>
            <w:shd w:val="clear" w:color="auto" w:fill="D9D9D9"/>
          </w:tcPr>
          <w:p>
            <w:pPr>
              <w:pStyle w:val="TableParagraph"/>
              <w:tabs>
                <w:tab w:pos="307" w:val="left" w:leader="none"/>
              </w:tabs>
              <w:spacing w:line="200" w:lineRule="exact"/>
              <w:ind w:right="214"/>
              <w:rPr>
                <w:sz w:val="18"/>
              </w:rPr>
            </w:pPr>
            <w:r>
              <w:rPr>
                <w:spacing w:val="-10"/>
                <w:sz w:val="18"/>
              </w:rPr>
              <w:t>$</w:t>
            </w:r>
            <w:r>
              <w:rPr>
                <w:sz w:val="18"/>
              </w:rPr>
              <w:tab/>
            </w:r>
            <w:r>
              <w:rPr>
                <w:spacing w:val="-2"/>
                <w:sz w:val="18"/>
              </w:rPr>
              <w:t>1,099</w:t>
            </w:r>
          </w:p>
        </w:tc>
        <w:tc>
          <w:tcPr>
            <w:tcW w:w="667" w:type="dxa"/>
            <w:tcBorders>
              <w:top w:val="single" w:sz="8" w:space="0" w:color="000000"/>
            </w:tcBorders>
            <w:shd w:val="clear" w:color="auto" w:fill="D9D9D9"/>
          </w:tcPr>
          <w:p>
            <w:pPr>
              <w:pStyle w:val="TableParagraph"/>
              <w:spacing w:line="200" w:lineRule="exact"/>
              <w:ind w:left="218"/>
              <w:jc w:val="left"/>
              <w:rPr>
                <w:sz w:val="18"/>
              </w:rPr>
            </w:pPr>
            <w:r>
              <w:rPr>
                <w:sz w:val="18"/>
              </w:rPr>
              <w:t>3.8</w:t>
            </w:r>
            <w:r>
              <w:rPr>
                <w:spacing w:val="14"/>
                <w:sz w:val="18"/>
              </w:rPr>
              <w:t> </w:t>
            </w:r>
            <w:r>
              <w:rPr>
                <w:spacing w:val="-10"/>
                <w:sz w:val="18"/>
              </w:rPr>
              <w:t>%</w:t>
            </w:r>
          </w:p>
        </w:tc>
      </w:tr>
      <w:tr>
        <w:trPr>
          <w:trHeight w:val="230" w:hRule="atLeast"/>
        </w:trPr>
        <w:tc>
          <w:tcPr>
            <w:tcW w:w="4847" w:type="dxa"/>
          </w:tcPr>
          <w:p>
            <w:pPr>
              <w:pStyle w:val="TableParagraph"/>
              <w:spacing w:line="178" w:lineRule="exact" w:before="31"/>
              <w:ind w:left="52"/>
              <w:jc w:val="left"/>
              <w:rPr>
                <w:sz w:val="18"/>
              </w:rPr>
            </w:pPr>
            <w:r>
              <w:rPr>
                <w:sz w:val="18"/>
              </w:rPr>
              <w:t>Add Depreciation and amortization </w:t>
            </w:r>
            <w:r>
              <w:rPr>
                <w:spacing w:val="-2"/>
                <w:sz w:val="18"/>
              </w:rPr>
              <w:t>expense</w:t>
            </w:r>
          </w:p>
        </w:tc>
        <w:tc>
          <w:tcPr>
            <w:tcW w:w="2634" w:type="dxa"/>
            <w:tcBorders>
              <w:bottom w:val="single" w:sz="8" w:space="0" w:color="000000"/>
            </w:tcBorders>
          </w:tcPr>
          <w:p>
            <w:pPr>
              <w:pStyle w:val="TableParagraph"/>
              <w:spacing w:before="3"/>
              <w:ind w:right="308"/>
              <w:rPr>
                <w:b/>
                <w:sz w:val="18"/>
              </w:rPr>
            </w:pPr>
            <w:r>
              <w:rPr>
                <w:b/>
                <w:spacing w:val="-2"/>
                <w:sz w:val="18"/>
              </w:rPr>
              <w:t>11,679</w:t>
            </w:r>
          </w:p>
        </w:tc>
        <w:tc>
          <w:tcPr>
            <w:tcW w:w="1098" w:type="dxa"/>
            <w:tcBorders>
              <w:bottom w:val="single" w:sz="8" w:space="0" w:color="000000"/>
            </w:tcBorders>
          </w:tcPr>
          <w:p>
            <w:pPr>
              <w:pStyle w:val="TableParagraph"/>
              <w:spacing w:before="3"/>
              <w:ind w:left="304"/>
              <w:jc w:val="left"/>
              <w:rPr>
                <w:sz w:val="18"/>
              </w:rPr>
            </w:pPr>
            <w:r>
              <w:rPr>
                <w:spacing w:val="-2"/>
                <w:sz w:val="18"/>
              </w:rPr>
              <w:t>11,395</w:t>
            </w:r>
          </w:p>
        </w:tc>
        <w:tc>
          <w:tcPr>
            <w:tcW w:w="983" w:type="dxa"/>
            <w:tcBorders>
              <w:bottom w:val="single" w:sz="8" w:space="0" w:color="000000"/>
            </w:tcBorders>
          </w:tcPr>
          <w:p>
            <w:pPr>
              <w:pStyle w:val="TableParagraph"/>
              <w:spacing w:before="3"/>
              <w:ind w:right="214"/>
              <w:rPr>
                <w:sz w:val="18"/>
              </w:rPr>
            </w:pPr>
            <w:r>
              <w:rPr>
                <w:spacing w:val="-5"/>
                <w:sz w:val="18"/>
              </w:rPr>
              <w:t>284</w:t>
            </w:r>
          </w:p>
        </w:tc>
        <w:tc>
          <w:tcPr>
            <w:tcW w:w="667" w:type="dxa"/>
          </w:tcPr>
          <w:p>
            <w:pPr>
              <w:pStyle w:val="TableParagraph"/>
              <w:spacing w:before="3"/>
              <w:ind w:left="218"/>
              <w:jc w:val="left"/>
              <w:rPr>
                <w:sz w:val="18"/>
              </w:rPr>
            </w:pPr>
            <w:r>
              <w:rPr>
                <w:spacing w:val="-5"/>
                <w:sz w:val="18"/>
              </w:rPr>
              <w:t>2.5</w:t>
            </w:r>
          </w:p>
        </w:tc>
      </w:tr>
      <w:tr>
        <w:trPr>
          <w:trHeight w:val="207" w:hRule="atLeast"/>
        </w:trPr>
        <w:tc>
          <w:tcPr>
            <w:tcW w:w="4847" w:type="dxa"/>
            <w:shd w:val="clear" w:color="auto" w:fill="D9D9D9"/>
          </w:tcPr>
          <w:p>
            <w:pPr>
              <w:pStyle w:val="TableParagraph"/>
              <w:spacing w:line="169" w:lineRule="exact" w:before="18"/>
              <w:ind w:left="52"/>
              <w:jc w:val="left"/>
              <w:rPr>
                <w:b/>
                <w:sz w:val="18"/>
              </w:rPr>
            </w:pPr>
            <w:r>
              <w:rPr>
                <w:b/>
                <w:sz w:val="18"/>
              </w:rPr>
              <w:t>Segment </w:t>
            </w:r>
            <w:r>
              <w:rPr>
                <w:b/>
                <w:spacing w:val="-2"/>
                <w:sz w:val="18"/>
              </w:rPr>
              <w:t>EBITDA</w:t>
            </w:r>
          </w:p>
        </w:tc>
        <w:tc>
          <w:tcPr>
            <w:tcW w:w="2634" w:type="dxa"/>
            <w:tcBorders>
              <w:top w:val="single" w:sz="8" w:space="0" w:color="000000"/>
              <w:bottom w:val="single" w:sz="18" w:space="0" w:color="000000"/>
            </w:tcBorders>
            <w:shd w:val="clear" w:color="auto" w:fill="D9D9D9"/>
          </w:tcPr>
          <w:p>
            <w:pPr>
              <w:pStyle w:val="TableParagraph"/>
              <w:spacing w:line="188" w:lineRule="exact"/>
              <w:ind w:left="1625"/>
              <w:jc w:val="left"/>
              <w:rPr>
                <w:b/>
                <w:sz w:val="18"/>
              </w:rPr>
            </w:pPr>
            <w:r>
              <w:rPr>
                <w:b/>
                <w:sz w:val="18"/>
              </w:rPr>
              <w:t>$</w:t>
            </w:r>
            <w:r>
              <w:rPr>
                <w:b/>
                <w:spacing w:val="67"/>
                <w:sz w:val="18"/>
              </w:rPr>
              <w:t> </w:t>
            </w:r>
            <w:r>
              <w:rPr>
                <w:b/>
                <w:spacing w:val="-2"/>
                <w:sz w:val="18"/>
              </w:rPr>
              <w:t>41,634</w:t>
            </w:r>
          </w:p>
        </w:tc>
        <w:tc>
          <w:tcPr>
            <w:tcW w:w="1098" w:type="dxa"/>
            <w:tcBorders>
              <w:top w:val="single" w:sz="8" w:space="0" w:color="000000"/>
              <w:bottom w:val="single" w:sz="18" w:space="0" w:color="000000"/>
            </w:tcBorders>
            <w:shd w:val="clear" w:color="auto" w:fill="D9D9D9"/>
          </w:tcPr>
          <w:p>
            <w:pPr>
              <w:pStyle w:val="TableParagraph"/>
              <w:spacing w:line="188" w:lineRule="exact"/>
              <w:ind w:left="71"/>
              <w:jc w:val="left"/>
              <w:rPr>
                <w:sz w:val="18"/>
              </w:rPr>
            </w:pPr>
            <w:r>
              <w:rPr>
                <w:sz w:val="18"/>
              </w:rPr>
              <w:t>$</w:t>
            </w:r>
            <w:r>
              <w:rPr>
                <w:spacing w:val="74"/>
                <w:w w:val="150"/>
                <w:sz w:val="18"/>
              </w:rPr>
              <w:t> </w:t>
            </w:r>
            <w:r>
              <w:rPr>
                <w:spacing w:val="-2"/>
                <w:sz w:val="18"/>
              </w:rPr>
              <w:t>40,251</w:t>
            </w:r>
          </w:p>
        </w:tc>
        <w:tc>
          <w:tcPr>
            <w:tcW w:w="983" w:type="dxa"/>
            <w:tcBorders>
              <w:top w:val="single" w:sz="8" w:space="0" w:color="000000"/>
              <w:bottom w:val="single" w:sz="18" w:space="0" w:color="000000"/>
            </w:tcBorders>
            <w:shd w:val="clear" w:color="auto" w:fill="D9D9D9"/>
          </w:tcPr>
          <w:p>
            <w:pPr>
              <w:pStyle w:val="TableParagraph"/>
              <w:tabs>
                <w:tab w:pos="307" w:val="left" w:leader="none"/>
              </w:tabs>
              <w:spacing w:line="188" w:lineRule="exact"/>
              <w:ind w:right="214"/>
              <w:rPr>
                <w:sz w:val="18"/>
              </w:rPr>
            </w:pPr>
            <w:r>
              <w:rPr>
                <w:spacing w:val="-10"/>
                <w:sz w:val="18"/>
              </w:rPr>
              <w:t>$</w:t>
            </w:r>
            <w:r>
              <w:rPr>
                <w:sz w:val="18"/>
              </w:rPr>
              <w:tab/>
            </w:r>
            <w:r>
              <w:rPr>
                <w:spacing w:val="-2"/>
                <w:sz w:val="18"/>
              </w:rPr>
              <w:t>1,383</w:t>
            </w:r>
          </w:p>
        </w:tc>
        <w:tc>
          <w:tcPr>
            <w:tcW w:w="667" w:type="dxa"/>
            <w:shd w:val="clear" w:color="auto" w:fill="D9D9D9"/>
          </w:tcPr>
          <w:p>
            <w:pPr>
              <w:pStyle w:val="TableParagraph"/>
              <w:spacing w:line="188" w:lineRule="exact"/>
              <w:ind w:left="218"/>
              <w:jc w:val="left"/>
              <w:rPr>
                <w:sz w:val="18"/>
              </w:rPr>
            </w:pPr>
            <w:r>
              <w:rPr>
                <w:spacing w:val="-5"/>
                <w:sz w:val="18"/>
              </w:rPr>
              <w:t>3.4</w:t>
            </w:r>
          </w:p>
        </w:tc>
      </w:tr>
      <w:tr>
        <w:trPr>
          <w:trHeight w:val="217" w:hRule="atLeast"/>
        </w:trPr>
        <w:tc>
          <w:tcPr>
            <w:tcW w:w="4847" w:type="dxa"/>
          </w:tcPr>
          <w:p>
            <w:pPr>
              <w:pStyle w:val="TableParagraph"/>
              <w:jc w:val="left"/>
              <w:rPr>
                <w:sz w:val="14"/>
              </w:rPr>
            </w:pPr>
          </w:p>
        </w:tc>
        <w:tc>
          <w:tcPr>
            <w:tcW w:w="2634" w:type="dxa"/>
            <w:tcBorders>
              <w:top w:val="single" w:sz="18" w:space="0" w:color="000000"/>
            </w:tcBorders>
          </w:tcPr>
          <w:p>
            <w:pPr>
              <w:pStyle w:val="TableParagraph"/>
              <w:jc w:val="left"/>
              <w:rPr>
                <w:sz w:val="14"/>
              </w:rPr>
            </w:pPr>
          </w:p>
        </w:tc>
        <w:tc>
          <w:tcPr>
            <w:tcW w:w="1098" w:type="dxa"/>
            <w:tcBorders>
              <w:top w:val="single" w:sz="18" w:space="0" w:color="000000"/>
            </w:tcBorders>
          </w:tcPr>
          <w:p>
            <w:pPr>
              <w:pStyle w:val="TableParagraph"/>
              <w:jc w:val="left"/>
              <w:rPr>
                <w:sz w:val="14"/>
              </w:rPr>
            </w:pPr>
          </w:p>
        </w:tc>
        <w:tc>
          <w:tcPr>
            <w:tcW w:w="983" w:type="dxa"/>
            <w:tcBorders>
              <w:top w:val="single" w:sz="18" w:space="0" w:color="000000"/>
            </w:tcBorders>
          </w:tcPr>
          <w:p>
            <w:pPr>
              <w:pStyle w:val="TableParagraph"/>
              <w:jc w:val="left"/>
              <w:rPr>
                <w:sz w:val="14"/>
              </w:rPr>
            </w:pPr>
          </w:p>
        </w:tc>
        <w:tc>
          <w:tcPr>
            <w:tcW w:w="667" w:type="dxa"/>
          </w:tcPr>
          <w:p>
            <w:pPr>
              <w:pStyle w:val="TableParagraph"/>
              <w:jc w:val="left"/>
              <w:rPr>
                <w:sz w:val="14"/>
              </w:rPr>
            </w:pPr>
          </w:p>
        </w:tc>
      </w:tr>
      <w:tr>
        <w:trPr>
          <w:trHeight w:val="240" w:hRule="atLeast"/>
        </w:trPr>
        <w:tc>
          <w:tcPr>
            <w:tcW w:w="4847" w:type="dxa"/>
            <w:shd w:val="clear" w:color="auto" w:fill="D9D9D9"/>
          </w:tcPr>
          <w:p>
            <w:pPr>
              <w:pStyle w:val="TableParagraph"/>
              <w:spacing w:line="191" w:lineRule="exact" w:before="29"/>
              <w:ind w:left="53"/>
              <w:jc w:val="left"/>
              <w:rPr>
                <w:b/>
                <w:sz w:val="18"/>
              </w:rPr>
            </w:pPr>
            <w:r>
              <w:rPr>
                <w:b/>
                <w:sz w:val="18"/>
              </w:rPr>
              <w:t>Segment operating income </w:t>
            </w:r>
            <w:r>
              <w:rPr>
                <w:b/>
                <w:spacing w:val="-2"/>
                <w:sz w:val="18"/>
              </w:rPr>
              <w:t>margin</w:t>
            </w:r>
          </w:p>
        </w:tc>
        <w:tc>
          <w:tcPr>
            <w:tcW w:w="2634" w:type="dxa"/>
            <w:shd w:val="clear" w:color="auto" w:fill="D9D9D9"/>
          </w:tcPr>
          <w:p>
            <w:pPr>
              <w:pStyle w:val="TableParagraph"/>
              <w:spacing w:before="3"/>
              <w:ind w:right="68"/>
              <w:rPr>
                <w:b/>
                <w:sz w:val="18"/>
              </w:rPr>
            </w:pPr>
            <w:r>
              <w:rPr>
                <w:b/>
                <w:sz w:val="18"/>
              </w:rPr>
              <w:t>31.4</w:t>
            </w:r>
            <w:r>
              <w:rPr>
                <w:b/>
                <w:spacing w:val="14"/>
                <w:sz w:val="18"/>
              </w:rPr>
              <w:t> </w:t>
            </w:r>
            <w:r>
              <w:rPr>
                <w:b/>
                <w:spacing w:val="-10"/>
                <w:sz w:val="18"/>
              </w:rPr>
              <w:t>%</w:t>
            </w:r>
          </w:p>
        </w:tc>
        <w:tc>
          <w:tcPr>
            <w:tcW w:w="1098" w:type="dxa"/>
            <w:shd w:val="clear" w:color="auto" w:fill="D9D9D9"/>
          </w:tcPr>
          <w:p>
            <w:pPr>
              <w:pStyle w:val="TableParagraph"/>
              <w:spacing w:before="3"/>
              <w:ind w:right="86"/>
              <w:rPr>
                <w:sz w:val="18"/>
              </w:rPr>
            </w:pPr>
            <w:r>
              <w:rPr>
                <w:sz w:val="18"/>
              </w:rPr>
              <w:t>32.6</w:t>
            </w:r>
            <w:r>
              <w:rPr>
                <w:spacing w:val="14"/>
                <w:sz w:val="18"/>
              </w:rPr>
              <w:t> </w:t>
            </w:r>
            <w:r>
              <w:rPr>
                <w:spacing w:val="-10"/>
                <w:sz w:val="18"/>
              </w:rPr>
              <w:t>%</w:t>
            </w:r>
          </w:p>
        </w:tc>
        <w:tc>
          <w:tcPr>
            <w:tcW w:w="983" w:type="dxa"/>
            <w:shd w:val="clear" w:color="auto" w:fill="D9D9D9"/>
          </w:tcPr>
          <w:p>
            <w:pPr>
              <w:pStyle w:val="TableParagraph"/>
              <w:jc w:val="left"/>
              <w:rPr>
                <w:sz w:val="16"/>
              </w:rPr>
            </w:pPr>
          </w:p>
        </w:tc>
        <w:tc>
          <w:tcPr>
            <w:tcW w:w="667" w:type="dxa"/>
            <w:shd w:val="clear" w:color="auto" w:fill="D9D9D9"/>
          </w:tcPr>
          <w:p>
            <w:pPr>
              <w:pStyle w:val="TableParagraph"/>
              <w:jc w:val="left"/>
              <w:rPr>
                <w:sz w:val="16"/>
              </w:rPr>
            </w:pPr>
          </w:p>
        </w:tc>
      </w:tr>
      <w:tr>
        <w:trPr>
          <w:trHeight w:val="235" w:hRule="atLeast"/>
        </w:trPr>
        <w:tc>
          <w:tcPr>
            <w:tcW w:w="4847" w:type="dxa"/>
          </w:tcPr>
          <w:p>
            <w:pPr>
              <w:pStyle w:val="TableParagraph"/>
              <w:spacing w:line="187" w:lineRule="exact" w:before="29"/>
              <w:ind w:left="53"/>
              <w:jc w:val="left"/>
              <w:rPr>
                <w:b/>
                <w:sz w:val="18"/>
              </w:rPr>
            </w:pPr>
            <w:r>
              <w:rPr>
                <w:b/>
                <w:sz w:val="18"/>
              </w:rPr>
              <w:t>Segment</w:t>
            </w:r>
            <w:r>
              <w:rPr>
                <w:b/>
                <w:spacing w:val="-3"/>
                <w:sz w:val="18"/>
              </w:rPr>
              <w:t> </w:t>
            </w:r>
            <w:r>
              <w:rPr>
                <w:b/>
                <w:sz w:val="18"/>
              </w:rPr>
              <w:t>EBITDA</w:t>
            </w:r>
            <w:r>
              <w:rPr>
                <w:b/>
                <w:spacing w:val="-3"/>
                <w:sz w:val="18"/>
              </w:rPr>
              <w:t> </w:t>
            </w:r>
            <w:r>
              <w:rPr>
                <w:b/>
                <w:spacing w:val="-2"/>
                <w:sz w:val="18"/>
              </w:rPr>
              <w:t>margin</w:t>
            </w:r>
          </w:p>
        </w:tc>
        <w:tc>
          <w:tcPr>
            <w:tcW w:w="2634" w:type="dxa"/>
          </w:tcPr>
          <w:p>
            <w:pPr>
              <w:pStyle w:val="TableParagraph"/>
              <w:spacing w:before="3"/>
              <w:ind w:right="68"/>
              <w:rPr>
                <w:b/>
                <w:sz w:val="18"/>
              </w:rPr>
            </w:pPr>
            <w:r>
              <w:rPr>
                <w:b/>
                <w:sz w:val="18"/>
              </w:rPr>
              <w:t>43.7</w:t>
            </w:r>
            <w:r>
              <w:rPr>
                <w:b/>
                <w:spacing w:val="14"/>
                <w:sz w:val="18"/>
              </w:rPr>
              <w:t> </w:t>
            </w:r>
            <w:r>
              <w:rPr>
                <w:b/>
                <w:spacing w:val="-10"/>
                <w:sz w:val="18"/>
              </w:rPr>
              <w:t>%</w:t>
            </w:r>
          </w:p>
        </w:tc>
        <w:tc>
          <w:tcPr>
            <w:tcW w:w="1098" w:type="dxa"/>
          </w:tcPr>
          <w:p>
            <w:pPr>
              <w:pStyle w:val="TableParagraph"/>
              <w:spacing w:before="3"/>
              <w:ind w:right="86"/>
              <w:rPr>
                <w:sz w:val="18"/>
              </w:rPr>
            </w:pPr>
            <w:r>
              <w:rPr>
                <w:sz w:val="18"/>
              </w:rPr>
              <w:t>45.5</w:t>
            </w:r>
            <w:r>
              <w:rPr>
                <w:spacing w:val="14"/>
                <w:sz w:val="18"/>
              </w:rPr>
              <w:t> </w:t>
            </w:r>
            <w:r>
              <w:rPr>
                <w:spacing w:val="-10"/>
                <w:sz w:val="18"/>
              </w:rPr>
              <w:t>%</w:t>
            </w:r>
          </w:p>
        </w:tc>
        <w:tc>
          <w:tcPr>
            <w:tcW w:w="983" w:type="dxa"/>
          </w:tcPr>
          <w:p>
            <w:pPr>
              <w:pStyle w:val="TableParagraph"/>
              <w:jc w:val="left"/>
              <w:rPr>
                <w:sz w:val="16"/>
              </w:rPr>
            </w:pPr>
          </w:p>
        </w:tc>
        <w:tc>
          <w:tcPr>
            <w:tcW w:w="667" w:type="dxa"/>
          </w:tcPr>
          <w:p>
            <w:pPr>
              <w:pStyle w:val="TableParagraph"/>
              <w:jc w:val="left"/>
              <w:rPr>
                <w:sz w:val="16"/>
              </w:rPr>
            </w:pPr>
          </w:p>
        </w:tc>
      </w:tr>
    </w:tbl>
    <w:p>
      <w:pPr>
        <w:pStyle w:val="BodyText"/>
        <w:spacing w:before="92"/>
        <w:rPr>
          <w:b/>
        </w:rPr>
      </w:pPr>
    </w:p>
    <w:p>
      <w:pPr>
        <w:pStyle w:val="BodyText"/>
        <w:spacing w:line="249" w:lineRule="auto" w:before="1"/>
        <w:ind w:left="390" w:right="385"/>
        <w:jc w:val="both"/>
      </w:pPr>
      <w:r>
        <w:rPr/>
        <w:t>The changes in the table above during the periods presented were primarily a result of the factors described in connection with operating revenues and operating expenses.</w:t>
      </w:r>
    </w:p>
    <w:p>
      <w:pPr>
        <w:pStyle w:val="BodyText"/>
        <w:spacing w:before="2"/>
      </w:pPr>
    </w:p>
    <w:p>
      <w:pPr>
        <w:pStyle w:val="Heading1"/>
      </w:pPr>
      <w:bookmarkStart w:name="Verizon Business Group " w:id="119"/>
      <w:bookmarkEnd w:id="119"/>
      <w:r>
        <w:rPr>
          <w:b w:val="0"/>
        </w:rPr>
      </w:r>
      <w:r>
        <w:rPr>
          <w:color w:val="E10019"/>
        </w:rPr>
        <w:t>Verizon</w:t>
      </w:r>
      <w:r>
        <w:rPr>
          <w:color w:val="E10019"/>
          <w:spacing w:val="-6"/>
        </w:rPr>
        <w:t> </w:t>
      </w:r>
      <w:r>
        <w:rPr>
          <w:color w:val="E10019"/>
        </w:rPr>
        <w:t>Business</w:t>
      </w:r>
      <w:r>
        <w:rPr>
          <w:color w:val="E10019"/>
          <w:spacing w:val="-5"/>
        </w:rPr>
        <w:t> </w:t>
      </w:r>
      <w:r>
        <w:rPr>
          <w:color w:val="E10019"/>
          <w:spacing w:val="-2"/>
        </w:rPr>
        <w:t>Group</w:t>
      </w:r>
    </w:p>
    <w:p>
      <w:pPr>
        <w:pStyle w:val="BodyText"/>
        <w:spacing w:line="249" w:lineRule="auto" w:before="118"/>
        <w:ind w:left="390" w:right="386"/>
        <w:jc w:val="both"/>
      </w:pPr>
      <w:r>
        <w:rPr/>
        <w:t>Our</w:t>
      </w:r>
      <w:r>
        <w:rPr>
          <w:spacing w:val="-2"/>
        </w:rPr>
        <w:t> </w:t>
      </w:r>
      <w:r>
        <w:rPr/>
        <w:t>Business</w:t>
      </w:r>
      <w:r>
        <w:rPr>
          <w:spacing w:val="-2"/>
        </w:rPr>
        <w:t> </w:t>
      </w:r>
      <w:r>
        <w:rPr/>
        <w:t>segment</w:t>
      </w:r>
      <w:r>
        <w:rPr>
          <w:spacing w:val="-2"/>
        </w:rPr>
        <w:t> </w:t>
      </w:r>
      <w:r>
        <w:rPr/>
        <w:t>provides</w:t>
      </w:r>
      <w:r>
        <w:rPr>
          <w:spacing w:val="-2"/>
        </w:rPr>
        <w:t> </w:t>
      </w:r>
      <w:r>
        <w:rPr/>
        <w:t>wireless</w:t>
      </w:r>
      <w:r>
        <w:rPr>
          <w:spacing w:val="-2"/>
        </w:rPr>
        <w:t> </w:t>
      </w:r>
      <w:r>
        <w:rPr/>
        <w:t>and</w:t>
      </w:r>
      <w:r>
        <w:rPr>
          <w:spacing w:val="-2"/>
        </w:rPr>
        <w:t> </w:t>
      </w:r>
      <w:r>
        <w:rPr/>
        <w:t>wireline</w:t>
      </w:r>
      <w:r>
        <w:rPr>
          <w:spacing w:val="-2"/>
        </w:rPr>
        <w:t> </w:t>
      </w:r>
      <w:r>
        <w:rPr/>
        <w:t>communications</w:t>
      </w:r>
      <w:r>
        <w:rPr>
          <w:spacing w:val="-2"/>
        </w:rPr>
        <w:t> </w:t>
      </w:r>
      <w:r>
        <w:rPr/>
        <w:t>services</w:t>
      </w:r>
      <w:r>
        <w:rPr>
          <w:spacing w:val="-2"/>
        </w:rPr>
        <w:t> </w:t>
      </w:r>
      <w:r>
        <w:rPr/>
        <w:t>and</w:t>
      </w:r>
      <w:r>
        <w:rPr>
          <w:spacing w:val="-2"/>
        </w:rPr>
        <w:t> </w:t>
      </w:r>
      <w:r>
        <w:rPr/>
        <w:t>products,</w:t>
      </w:r>
      <w:r>
        <w:rPr>
          <w:spacing w:val="-2"/>
        </w:rPr>
        <w:t> </w:t>
      </w:r>
      <w:r>
        <w:rPr/>
        <w:t>including</w:t>
      </w:r>
      <w:r>
        <w:rPr>
          <w:spacing w:val="-2"/>
        </w:rPr>
        <w:t> </w:t>
      </w:r>
      <w:r>
        <w:rPr/>
        <w:t>data,</w:t>
      </w:r>
      <w:r>
        <w:rPr>
          <w:spacing w:val="-2"/>
        </w:rPr>
        <w:t> </w:t>
      </w:r>
      <w:r>
        <w:rPr/>
        <w:t>video</w:t>
      </w:r>
      <w:r>
        <w:rPr>
          <w:spacing w:val="-2"/>
        </w:rPr>
        <w:t> </w:t>
      </w:r>
      <w:r>
        <w:rPr/>
        <w:t>and</w:t>
      </w:r>
      <w:r>
        <w:rPr>
          <w:spacing w:val="-2"/>
        </w:rPr>
        <w:t> </w:t>
      </w:r>
      <w:r>
        <w:rPr/>
        <w:t>conferencing</w:t>
      </w:r>
      <w:r>
        <w:rPr>
          <w:spacing w:val="-2"/>
        </w:rPr>
        <w:t> </w:t>
      </w:r>
      <w:r>
        <w:rPr/>
        <w:t>services, corporate networking solutions, security and managed network services, local and long distance voice services and network access to deliver various IoT services and products. We provide these products and services to businesses, government customers and wireless and wireline carriers across the U.S. and select products and services to customers around the world. The Business segment is organized in four customer groups: Small and Medium Business, Global Enterprise, Public Sector and Other, and Wholesale.</w:t>
      </w:r>
    </w:p>
    <w:p>
      <w:pPr>
        <w:pStyle w:val="BodyText"/>
        <w:spacing w:before="10"/>
      </w:pPr>
    </w:p>
    <w:p>
      <w:pPr>
        <w:pStyle w:val="Heading3"/>
      </w:pPr>
      <w:bookmarkStart w:name="Operating Revenues and Selected Operatin" w:id="120"/>
      <w:bookmarkEnd w:id="120"/>
      <w:r>
        <w:rPr>
          <w:b w:val="0"/>
        </w:rPr>
      </w:r>
      <w:r>
        <w:rPr/>
        <w:t>Operating</w:t>
      </w:r>
      <w:r>
        <w:rPr>
          <w:spacing w:val="-4"/>
        </w:rPr>
        <w:t> </w:t>
      </w:r>
      <w:r>
        <w:rPr/>
        <w:t>Revenues</w:t>
      </w:r>
      <w:r>
        <w:rPr>
          <w:spacing w:val="-4"/>
        </w:rPr>
        <w:t> </w:t>
      </w:r>
      <w:r>
        <w:rPr/>
        <w:t>and</w:t>
      </w:r>
      <w:r>
        <w:rPr>
          <w:spacing w:val="-4"/>
        </w:rPr>
        <w:t> </w:t>
      </w:r>
      <w:r>
        <w:rPr/>
        <w:t>Selected</w:t>
      </w:r>
      <w:r>
        <w:rPr>
          <w:spacing w:val="-4"/>
        </w:rPr>
        <w:t> </w:t>
      </w:r>
      <w:r>
        <w:rPr/>
        <w:t>Operating</w:t>
      </w:r>
      <w:r>
        <w:rPr>
          <w:spacing w:val="-3"/>
        </w:rPr>
        <w:t> </w:t>
      </w:r>
      <w:r>
        <w:rPr>
          <w:spacing w:val="-2"/>
        </w:rPr>
        <w:t>Statistics</w:t>
      </w:r>
    </w:p>
    <w:p>
      <w:pPr>
        <w:pStyle w:val="BodyText"/>
        <w:spacing w:before="5"/>
        <w:rPr>
          <w:b/>
          <w:sz w:val="14"/>
        </w:rPr>
      </w:pP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65"/>
        <w:gridCol w:w="2898"/>
        <w:gridCol w:w="1080"/>
        <w:gridCol w:w="976"/>
        <w:gridCol w:w="712"/>
      </w:tblGrid>
      <w:tr>
        <w:trPr>
          <w:trHeight w:val="219" w:hRule="atLeast"/>
        </w:trPr>
        <w:tc>
          <w:tcPr>
            <w:tcW w:w="10231" w:type="dxa"/>
            <w:gridSpan w:val="5"/>
          </w:tcPr>
          <w:p>
            <w:pPr>
              <w:pStyle w:val="TableParagraph"/>
              <w:spacing w:line="199" w:lineRule="exact"/>
              <w:ind w:right="51"/>
              <w:rPr>
                <w:sz w:val="18"/>
              </w:rPr>
            </w:pPr>
            <w:r>
              <w:rPr>
                <w:sz w:val="18"/>
              </w:rPr>
              <w:t>(dollars</w:t>
            </w:r>
            <w:r>
              <w:rPr>
                <w:spacing w:val="-5"/>
                <w:sz w:val="18"/>
              </w:rPr>
              <w:t> </w:t>
            </w:r>
            <w:r>
              <w:rPr>
                <w:sz w:val="18"/>
              </w:rPr>
              <w:t>in</w:t>
            </w:r>
            <w:r>
              <w:rPr>
                <w:spacing w:val="-3"/>
                <w:sz w:val="18"/>
              </w:rPr>
              <w:t> </w:t>
            </w:r>
            <w:r>
              <w:rPr>
                <w:spacing w:val="-2"/>
                <w:sz w:val="18"/>
              </w:rPr>
              <w:t>millions)</w:t>
            </w:r>
          </w:p>
        </w:tc>
      </w:tr>
      <w:tr>
        <w:trPr>
          <w:trHeight w:val="239" w:hRule="atLeast"/>
        </w:trPr>
        <w:tc>
          <w:tcPr>
            <w:tcW w:w="10231" w:type="dxa"/>
            <w:gridSpan w:val="5"/>
          </w:tcPr>
          <w:p>
            <w:pPr>
              <w:pStyle w:val="TableParagraph"/>
              <w:spacing w:before="12"/>
              <w:ind w:right="50"/>
              <w:rPr>
                <w:b/>
                <w:sz w:val="18"/>
              </w:rPr>
            </w:pPr>
            <w:r>
              <w:rPr>
                <w:b/>
                <w:spacing w:val="-2"/>
                <w:sz w:val="18"/>
              </w:rPr>
              <w:t>Increase/(Decrease)</w:t>
            </w:r>
          </w:p>
        </w:tc>
      </w:tr>
      <w:tr>
        <w:trPr>
          <w:trHeight w:val="239" w:hRule="atLeast"/>
        </w:trPr>
        <w:tc>
          <w:tcPr>
            <w:tcW w:w="4565" w:type="dxa"/>
            <w:tcBorders>
              <w:bottom w:val="single" w:sz="8" w:space="0" w:color="000000"/>
            </w:tcBorders>
          </w:tcPr>
          <w:p>
            <w:pPr>
              <w:pStyle w:val="TableParagraph"/>
              <w:spacing w:before="12"/>
              <w:ind w:left="52"/>
              <w:jc w:val="left"/>
              <w:rPr>
                <w:sz w:val="18"/>
              </w:rPr>
            </w:pPr>
            <w:r>
              <w:rPr>
                <w:sz w:val="18"/>
              </w:rPr>
              <w:t>Years</w:t>
            </w:r>
            <w:r>
              <w:rPr>
                <w:spacing w:val="-5"/>
                <w:sz w:val="18"/>
              </w:rPr>
              <w:t> </w:t>
            </w:r>
            <w:r>
              <w:rPr>
                <w:sz w:val="18"/>
              </w:rPr>
              <w:t>Ended</w:t>
            </w:r>
            <w:r>
              <w:rPr>
                <w:spacing w:val="-1"/>
                <w:sz w:val="18"/>
              </w:rPr>
              <w:t> </w:t>
            </w:r>
            <w:r>
              <w:rPr>
                <w:sz w:val="18"/>
              </w:rPr>
              <w:t>December</w:t>
            </w:r>
            <w:r>
              <w:rPr>
                <w:spacing w:val="-1"/>
                <w:sz w:val="18"/>
              </w:rPr>
              <w:t> </w:t>
            </w:r>
            <w:r>
              <w:rPr>
                <w:spacing w:val="-5"/>
                <w:sz w:val="18"/>
              </w:rPr>
              <w:t>31,</w:t>
            </w:r>
          </w:p>
        </w:tc>
        <w:tc>
          <w:tcPr>
            <w:tcW w:w="2898" w:type="dxa"/>
            <w:tcBorders>
              <w:bottom w:val="single" w:sz="8" w:space="0" w:color="000000"/>
            </w:tcBorders>
          </w:tcPr>
          <w:p>
            <w:pPr>
              <w:pStyle w:val="TableParagraph"/>
              <w:spacing w:before="12"/>
              <w:ind w:right="88"/>
              <w:rPr>
                <w:b/>
                <w:sz w:val="18"/>
              </w:rPr>
            </w:pPr>
            <w:r>
              <w:rPr>
                <w:b/>
                <w:spacing w:val="-4"/>
                <w:sz w:val="18"/>
              </w:rPr>
              <w:t>2021</w:t>
            </w:r>
          </w:p>
        </w:tc>
        <w:tc>
          <w:tcPr>
            <w:tcW w:w="1080" w:type="dxa"/>
            <w:tcBorders>
              <w:bottom w:val="single" w:sz="8" w:space="0" w:color="000000"/>
            </w:tcBorders>
          </w:tcPr>
          <w:p>
            <w:pPr>
              <w:pStyle w:val="TableParagraph"/>
              <w:spacing w:before="12"/>
              <w:ind w:right="88"/>
              <w:rPr>
                <w:sz w:val="18"/>
              </w:rPr>
            </w:pPr>
            <w:r>
              <w:rPr>
                <w:spacing w:val="-4"/>
                <w:sz w:val="18"/>
              </w:rPr>
              <w:t>2020</w:t>
            </w:r>
          </w:p>
        </w:tc>
        <w:tc>
          <w:tcPr>
            <w:tcW w:w="1688" w:type="dxa"/>
            <w:gridSpan w:val="2"/>
            <w:tcBorders>
              <w:bottom w:val="single" w:sz="8" w:space="0" w:color="000000"/>
            </w:tcBorders>
          </w:tcPr>
          <w:p>
            <w:pPr>
              <w:pStyle w:val="TableParagraph"/>
              <w:spacing w:before="12"/>
              <w:ind w:left="354"/>
              <w:jc w:val="left"/>
              <w:rPr>
                <w:b/>
                <w:sz w:val="18"/>
              </w:rPr>
            </w:pPr>
            <w:r>
              <w:rPr>
                <w:b/>
                <w:sz w:val="18"/>
              </w:rPr>
              <w:t>2021 vs. </w:t>
            </w:r>
            <w:r>
              <w:rPr>
                <w:b/>
                <w:spacing w:val="-4"/>
                <w:sz w:val="18"/>
              </w:rPr>
              <w:t>2020</w:t>
            </w:r>
          </w:p>
        </w:tc>
      </w:tr>
      <w:tr>
        <w:trPr>
          <w:trHeight w:val="230" w:hRule="atLeast"/>
        </w:trPr>
        <w:tc>
          <w:tcPr>
            <w:tcW w:w="4565" w:type="dxa"/>
            <w:tcBorders>
              <w:top w:val="single" w:sz="8" w:space="0" w:color="000000"/>
            </w:tcBorders>
            <w:shd w:val="clear" w:color="auto" w:fill="D9D9D9"/>
          </w:tcPr>
          <w:p>
            <w:pPr>
              <w:pStyle w:val="TableParagraph"/>
              <w:spacing w:line="188" w:lineRule="exact" w:before="21"/>
              <w:ind w:left="52"/>
              <w:jc w:val="left"/>
              <w:rPr>
                <w:sz w:val="18"/>
              </w:rPr>
            </w:pPr>
            <w:r>
              <w:rPr>
                <w:sz w:val="18"/>
              </w:rPr>
              <w:t>Small and Medium </w:t>
            </w:r>
            <w:r>
              <w:rPr>
                <w:spacing w:val="-2"/>
                <w:sz w:val="18"/>
              </w:rPr>
              <w:t>Business</w:t>
            </w:r>
          </w:p>
        </w:tc>
        <w:tc>
          <w:tcPr>
            <w:tcW w:w="2898" w:type="dxa"/>
            <w:tcBorders>
              <w:top w:val="single" w:sz="8" w:space="0" w:color="000000"/>
            </w:tcBorders>
            <w:shd w:val="clear" w:color="auto" w:fill="D9D9D9"/>
          </w:tcPr>
          <w:p>
            <w:pPr>
              <w:pStyle w:val="TableParagraph"/>
              <w:spacing w:line="200" w:lineRule="exact"/>
              <w:ind w:left="1907"/>
              <w:jc w:val="left"/>
              <w:rPr>
                <w:b/>
                <w:sz w:val="18"/>
              </w:rPr>
            </w:pPr>
            <w:r>
              <w:rPr>
                <w:b/>
                <w:sz w:val="18"/>
              </w:rPr>
              <w:t>$</w:t>
            </w:r>
            <w:r>
              <w:rPr>
                <w:b/>
                <w:spacing w:val="67"/>
                <w:sz w:val="18"/>
              </w:rPr>
              <w:t> </w:t>
            </w:r>
            <w:r>
              <w:rPr>
                <w:b/>
                <w:spacing w:val="-2"/>
                <w:sz w:val="18"/>
              </w:rPr>
              <w:t>11,774</w:t>
            </w:r>
          </w:p>
        </w:tc>
        <w:tc>
          <w:tcPr>
            <w:tcW w:w="1080" w:type="dxa"/>
            <w:tcBorders>
              <w:top w:val="single" w:sz="8" w:space="0" w:color="000000"/>
            </w:tcBorders>
            <w:shd w:val="clear" w:color="auto" w:fill="D9D9D9"/>
          </w:tcPr>
          <w:p>
            <w:pPr>
              <w:pStyle w:val="TableParagraph"/>
              <w:spacing w:line="200" w:lineRule="exact"/>
              <w:ind w:left="89"/>
              <w:jc w:val="left"/>
              <w:rPr>
                <w:sz w:val="18"/>
              </w:rPr>
            </w:pPr>
            <w:r>
              <w:rPr>
                <w:sz w:val="18"/>
              </w:rPr>
              <w:t>$</w:t>
            </w:r>
            <w:r>
              <w:rPr>
                <w:spacing w:val="74"/>
                <w:w w:val="150"/>
                <w:sz w:val="18"/>
              </w:rPr>
              <w:t> </w:t>
            </w:r>
            <w:r>
              <w:rPr>
                <w:spacing w:val="-2"/>
                <w:sz w:val="18"/>
              </w:rPr>
              <w:t>11,132</w:t>
            </w:r>
          </w:p>
        </w:tc>
        <w:tc>
          <w:tcPr>
            <w:tcW w:w="976" w:type="dxa"/>
            <w:tcBorders>
              <w:top w:val="single" w:sz="8" w:space="0" w:color="000000"/>
            </w:tcBorders>
            <w:shd w:val="clear" w:color="auto" w:fill="D9D9D9"/>
          </w:tcPr>
          <w:p>
            <w:pPr>
              <w:pStyle w:val="TableParagraph"/>
              <w:tabs>
                <w:tab w:pos="531" w:val="left" w:leader="none"/>
              </w:tabs>
              <w:spacing w:line="200" w:lineRule="exact"/>
              <w:ind w:left="89"/>
              <w:jc w:val="left"/>
              <w:rPr>
                <w:sz w:val="18"/>
              </w:rPr>
            </w:pPr>
            <w:r>
              <w:rPr>
                <w:spacing w:val="-10"/>
                <w:sz w:val="18"/>
              </w:rPr>
              <w:t>$</w:t>
            </w:r>
            <w:r>
              <w:rPr>
                <w:sz w:val="18"/>
              </w:rPr>
              <w:tab/>
            </w:r>
            <w:r>
              <w:rPr>
                <w:spacing w:val="-5"/>
                <w:sz w:val="18"/>
              </w:rPr>
              <w:t>642</w:t>
            </w:r>
          </w:p>
        </w:tc>
        <w:tc>
          <w:tcPr>
            <w:tcW w:w="712" w:type="dxa"/>
            <w:tcBorders>
              <w:top w:val="single" w:sz="8" w:space="0" w:color="000000"/>
            </w:tcBorders>
            <w:shd w:val="clear" w:color="auto" w:fill="D9D9D9"/>
          </w:tcPr>
          <w:p>
            <w:pPr>
              <w:pStyle w:val="TableParagraph"/>
              <w:spacing w:line="200" w:lineRule="exact"/>
              <w:ind w:left="261"/>
              <w:jc w:val="left"/>
              <w:rPr>
                <w:sz w:val="18"/>
              </w:rPr>
            </w:pPr>
            <w:r>
              <w:rPr>
                <w:sz w:val="18"/>
              </w:rPr>
              <w:t>5.8</w:t>
            </w:r>
            <w:r>
              <w:rPr>
                <w:spacing w:val="14"/>
                <w:sz w:val="18"/>
              </w:rPr>
              <w:t> </w:t>
            </w:r>
            <w:r>
              <w:rPr>
                <w:spacing w:val="-10"/>
                <w:sz w:val="18"/>
              </w:rPr>
              <w:t>%</w:t>
            </w:r>
          </w:p>
        </w:tc>
      </w:tr>
      <w:tr>
        <w:trPr>
          <w:trHeight w:val="240" w:hRule="atLeast"/>
        </w:trPr>
        <w:tc>
          <w:tcPr>
            <w:tcW w:w="4565" w:type="dxa"/>
          </w:tcPr>
          <w:p>
            <w:pPr>
              <w:pStyle w:val="TableParagraph"/>
              <w:spacing w:line="188" w:lineRule="exact" w:before="31"/>
              <w:ind w:left="52"/>
              <w:jc w:val="left"/>
              <w:rPr>
                <w:sz w:val="18"/>
              </w:rPr>
            </w:pPr>
            <w:r>
              <w:rPr>
                <w:sz w:val="18"/>
              </w:rPr>
              <w:t>Global </w:t>
            </w:r>
            <w:r>
              <w:rPr>
                <w:spacing w:val="-2"/>
                <w:sz w:val="18"/>
              </w:rPr>
              <w:t>Enterprise</w:t>
            </w:r>
          </w:p>
        </w:tc>
        <w:tc>
          <w:tcPr>
            <w:tcW w:w="2898" w:type="dxa"/>
          </w:tcPr>
          <w:p>
            <w:pPr>
              <w:pStyle w:val="TableParagraph"/>
              <w:spacing w:before="3"/>
              <w:ind w:right="290"/>
              <w:rPr>
                <w:b/>
                <w:sz w:val="18"/>
              </w:rPr>
            </w:pPr>
            <w:r>
              <w:rPr>
                <w:b/>
                <w:spacing w:val="-2"/>
                <w:sz w:val="18"/>
              </w:rPr>
              <w:t>10,224</w:t>
            </w:r>
          </w:p>
        </w:tc>
        <w:tc>
          <w:tcPr>
            <w:tcW w:w="1080" w:type="dxa"/>
          </w:tcPr>
          <w:p>
            <w:pPr>
              <w:pStyle w:val="TableParagraph"/>
              <w:spacing w:before="3"/>
              <w:ind w:left="322"/>
              <w:jc w:val="left"/>
              <w:rPr>
                <w:sz w:val="18"/>
              </w:rPr>
            </w:pPr>
            <w:r>
              <w:rPr>
                <w:spacing w:val="-2"/>
                <w:sz w:val="18"/>
              </w:rPr>
              <w:t>10,410</w:t>
            </w:r>
          </w:p>
        </w:tc>
        <w:tc>
          <w:tcPr>
            <w:tcW w:w="976" w:type="dxa"/>
          </w:tcPr>
          <w:p>
            <w:pPr>
              <w:pStyle w:val="TableParagraph"/>
              <w:spacing w:before="3"/>
              <w:ind w:right="111"/>
              <w:rPr>
                <w:sz w:val="18"/>
              </w:rPr>
            </w:pPr>
            <w:r>
              <w:rPr>
                <w:spacing w:val="-2"/>
                <w:sz w:val="18"/>
              </w:rPr>
              <w:t>(186)</w:t>
            </w:r>
          </w:p>
        </w:tc>
        <w:tc>
          <w:tcPr>
            <w:tcW w:w="712" w:type="dxa"/>
          </w:tcPr>
          <w:p>
            <w:pPr>
              <w:pStyle w:val="TableParagraph"/>
              <w:spacing w:before="3"/>
              <w:ind w:left="201"/>
              <w:jc w:val="left"/>
              <w:rPr>
                <w:sz w:val="18"/>
              </w:rPr>
            </w:pPr>
            <w:r>
              <w:rPr>
                <w:spacing w:val="-2"/>
                <w:sz w:val="18"/>
              </w:rPr>
              <w:t>(1.8)</w:t>
            </w:r>
          </w:p>
        </w:tc>
      </w:tr>
      <w:tr>
        <w:trPr>
          <w:trHeight w:val="240" w:hRule="atLeast"/>
        </w:trPr>
        <w:tc>
          <w:tcPr>
            <w:tcW w:w="4565" w:type="dxa"/>
            <w:shd w:val="clear" w:color="auto" w:fill="D9D9D9"/>
          </w:tcPr>
          <w:p>
            <w:pPr>
              <w:pStyle w:val="TableParagraph"/>
              <w:spacing w:line="189" w:lineRule="exact" w:before="31"/>
              <w:ind w:left="52"/>
              <w:jc w:val="left"/>
              <w:rPr>
                <w:sz w:val="18"/>
              </w:rPr>
            </w:pPr>
            <w:r>
              <w:rPr>
                <w:sz w:val="18"/>
              </w:rPr>
              <w:t>Public Sector and </w:t>
            </w:r>
            <w:r>
              <w:rPr>
                <w:spacing w:val="-2"/>
                <w:sz w:val="18"/>
              </w:rPr>
              <w:t>Other</w:t>
            </w:r>
          </w:p>
        </w:tc>
        <w:tc>
          <w:tcPr>
            <w:tcW w:w="2898" w:type="dxa"/>
            <w:shd w:val="clear" w:color="auto" w:fill="D9D9D9"/>
          </w:tcPr>
          <w:p>
            <w:pPr>
              <w:pStyle w:val="TableParagraph"/>
              <w:spacing w:before="3"/>
              <w:ind w:right="290"/>
              <w:rPr>
                <w:b/>
                <w:sz w:val="18"/>
              </w:rPr>
            </w:pPr>
            <w:r>
              <w:rPr>
                <w:b/>
                <w:spacing w:val="-2"/>
                <w:sz w:val="18"/>
              </w:rPr>
              <w:t>6,324</w:t>
            </w:r>
          </w:p>
        </w:tc>
        <w:tc>
          <w:tcPr>
            <w:tcW w:w="1080" w:type="dxa"/>
            <w:shd w:val="clear" w:color="auto" w:fill="D9D9D9"/>
          </w:tcPr>
          <w:p>
            <w:pPr>
              <w:pStyle w:val="TableParagraph"/>
              <w:spacing w:before="3"/>
              <w:ind w:left="412"/>
              <w:jc w:val="left"/>
              <w:rPr>
                <w:sz w:val="18"/>
              </w:rPr>
            </w:pPr>
            <w:r>
              <w:rPr>
                <w:spacing w:val="-2"/>
                <w:sz w:val="18"/>
              </w:rPr>
              <w:t>6,362</w:t>
            </w:r>
          </w:p>
        </w:tc>
        <w:tc>
          <w:tcPr>
            <w:tcW w:w="976" w:type="dxa"/>
            <w:shd w:val="clear" w:color="auto" w:fill="D9D9D9"/>
          </w:tcPr>
          <w:p>
            <w:pPr>
              <w:pStyle w:val="TableParagraph"/>
              <w:spacing w:before="3"/>
              <w:ind w:right="111"/>
              <w:rPr>
                <w:sz w:val="18"/>
              </w:rPr>
            </w:pPr>
            <w:r>
              <w:rPr>
                <w:spacing w:val="-4"/>
                <w:sz w:val="18"/>
              </w:rPr>
              <w:t>(38)</w:t>
            </w:r>
          </w:p>
        </w:tc>
        <w:tc>
          <w:tcPr>
            <w:tcW w:w="712" w:type="dxa"/>
            <w:shd w:val="clear" w:color="auto" w:fill="D9D9D9"/>
          </w:tcPr>
          <w:p>
            <w:pPr>
              <w:pStyle w:val="TableParagraph"/>
              <w:spacing w:before="3"/>
              <w:ind w:left="201"/>
              <w:jc w:val="left"/>
              <w:rPr>
                <w:sz w:val="18"/>
              </w:rPr>
            </w:pPr>
            <w:r>
              <w:rPr>
                <w:spacing w:val="-2"/>
                <w:sz w:val="18"/>
              </w:rPr>
              <w:t>(0.6)</w:t>
            </w:r>
          </w:p>
        </w:tc>
      </w:tr>
      <w:tr>
        <w:trPr>
          <w:trHeight w:val="230" w:hRule="atLeast"/>
        </w:trPr>
        <w:tc>
          <w:tcPr>
            <w:tcW w:w="4565" w:type="dxa"/>
          </w:tcPr>
          <w:p>
            <w:pPr>
              <w:pStyle w:val="TableParagraph"/>
              <w:spacing w:line="179" w:lineRule="exact" w:before="31"/>
              <w:ind w:left="52"/>
              <w:jc w:val="left"/>
              <w:rPr>
                <w:sz w:val="18"/>
              </w:rPr>
            </w:pPr>
            <w:r>
              <w:rPr>
                <w:spacing w:val="-2"/>
                <w:sz w:val="18"/>
              </w:rPr>
              <w:t>Wholesale</w:t>
            </w:r>
          </w:p>
        </w:tc>
        <w:tc>
          <w:tcPr>
            <w:tcW w:w="2898" w:type="dxa"/>
            <w:tcBorders>
              <w:bottom w:val="single" w:sz="8" w:space="0" w:color="000000"/>
            </w:tcBorders>
          </w:tcPr>
          <w:p>
            <w:pPr>
              <w:pStyle w:val="TableParagraph"/>
              <w:spacing w:before="2"/>
              <w:ind w:right="290"/>
              <w:rPr>
                <w:b/>
                <w:sz w:val="18"/>
              </w:rPr>
            </w:pPr>
            <w:r>
              <w:rPr>
                <w:b/>
                <w:spacing w:val="-2"/>
                <w:sz w:val="18"/>
              </w:rPr>
              <w:t>2,720</w:t>
            </w:r>
          </w:p>
        </w:tc>
        <w:tc>
          <w:tcPr>
            <w:tcW w:w="1080" w:type="dxa"/>
            <w:tcBorders>
              <w:bottom w:val="single" w:sz="8" w:space="0" w:color="000000"/>
            </w:tcBorders>
          </w:tcPr>
          <w:p>
            <w:pPr>
              <w:pStyle w:val="TableParagraph"/>
              <w:spacing w:before="2"/>
              <w:ind w:left="412"/>
              <w:jc w:val="left"/>
              <w:rPr>
                <w:sz w:val="18"/>
              </w:rPr>
            </w:pPr>
            <w:r>
              <w:rPr>
                <w:spacing w:val="-2"/>
                <w:sz w:val="18"/>
              </w:rPr>
              <w:t>3,058</w:t>
            </w:r>
          </w:p>
        </w:tc>
        <w:tc>
          <w:tcPr>
            <w:tcW w:w="976" w:type="dxa"/>
            <w:tcBorders>
              <w:bottom w:val="single" w:sz="8" w:space="0" w:color="auto"/>
            </w:tcBorders>
          </w:tcPr>
          <w:p>
            <w:pPr>
              <w:pStyle w:val="TableParagraph"/>
              <w:spacing w:before="2"/>
              <w:ind w:right="111"/>
              <w:rPr>
                <w:sz w:val="18"/>
              </w:rPr>
            </w:pPr>
            <w:r>
              <w:rPr>
                <w:spacing w:val="-2"/>
                <w:sz w:val="18"/>
              </w:rPr>
              <w:t>(338)</w:t>
            </w:r>
          </w:p>
        </w:tc>
        <w:tc>
          <w:tcPr>
            <w:tcW w:w="712" w:type="dxa"/>
          </w:tcPr>
          <w:p>
            <w:pPr>
              <w:pStyle w:val="TableParagraph"/>
              <w:spacing w:before="2"/>
              <w:ind w:left="111"/>
              <w:jc w:val="left"/>
              <w:rPr>
                <w:sz w:val="18"/>
              </w:rPr>
            </w:pPr>
            <w:r>
              <w:rPr>
                <w:spacing w:val="-2"/>
                <w:sz w:val="18"/>
              </w:rPr>
              <w:t>(11.1)</w:t>
            </w:r>
          </w:p>
        </w:tc>
      </w:tr>
      <w:tr>
        <w:trPr>
          <w:trHeight w:val="207" w:hRule="atLeast"/>
        </w:trPr>
        <w:tc>
          <w:tcPr>
            <w:tcW w:w="4565" w:type="dxa"/>
            <w:shd w:val="clear" w:color="auto" w:fill="D9D9D9"/>
          </w:tcPr>
          <w:p>
            <w:pPr>
              <w:pStyle w:val="TableParagraph"/>
              <w:spacing w:line="169" w:lineRule="exact" w:before="18"/>
              <w:ind w:left="52"/>
              <w:jc w:val="left"/>
              <w:rPr>
                <w:b/>
                <w:sz w:val="18"/>
              </w:rPr>
            </w:pPr>
            <w:r>
              <w:rPr>
                <w:b/>
                <w:sz w:val="18"/>
              </w:rPr>
              <w:t>Total Operating </w:t>
            </w:r>
            <w:r>
              <w:rPr>
                <w:b/>
                <w:spacing w:val="-2"/>
                <w:sz w:val="18"/>
              </w:rPr>
              <w:t>Revenues</w:t>
            </w:r>
            <w:r>
              <w:rPr>
                <w:b/>
                <w:spacing w:val="-2"/>
                <w:sz w:val="18"/>
                <w:vertAlign w:val="superscript"/>
              </w:rPr>
              <w:t>(1)</w:t>
            </w:r>
          </w:p>
        </w:tc>
        <w:tc>
          <w:tcPr>
            <w:tcW w:w="2898" w:type="dxa"/>
            <w:tcBorders>
              <w:top w:val="single" w:sz="8" w:space="0" w:color="000000"/>
              <w:bottom w:val="single" w:sz="18" w:space="0" w:color="000000"/>
            </w:tcBorders>
            <w:shd w:val="clear" w:color="auto" w:fill="D9D9D9"/>
          </w:tcPr>
          <w:p>
            <w:pPr>
              <w:pStyle w:val="TableParagraph"/>
              <w:spacing w:line="188" w:lineRule="exact"/>
              <w:ind w:left="1907"/>
              <w:jc w:val="left"/>
              <w:rPr>
                <w:b/>
                <w:sz w:val="18"/>
              </w:rPr>
            </w:pPr>
            <w:r>
              <w:rPr>
                <w:b/>
                <w:sz w:val="18"/>
              </w:rPr>
              <w:t>$</w:t>
            </w:r>
            <w:r>
              <w:rPr>
                <w:b/>
                <w:spacing w:val="67"/>
                <w:sz w:val="18"/>
              </w:rPr>
              <w:t> </w:t>
            </w:r>
            <w:r>
              <w:rPr>
                <w:b/>
                <w:spacing w:val="-2"/>
                <w:sz w:val="18"/>
              </w:rPr>
              <w:t>31,042</w:t>
            </w:r>
          </w:p>
        </w:tc>
        <w:tc>
          <w:tcPr>
            <w:tcW w:w="1080" w:type="dxa"/>
            <w:tcBorders>
              <w:top w:val="single" w:sz="8" w:space="0" w:color="000000"/>
              <w:bottom w:val="single" w:sz="18" w:space="0" w:color="000000"/>
            </w:tcBorders>
            <w:shd w:val="clear" w:color="auto" w:fill="D9D9D9"/>
          </w:tcPr>
          <w:p>
            <w:pPr>
              <w:pStyle w:val="TableParagraph"/>
              <w:spacing w:line="188" w:lineRule="exact"/>
              <w:ind w:left="89"/>
              <w:jc w:val="left"/>
              <w:rPr>
                <w:sz w:val="18"/>
              </w:rPr>
            </w:pPr>
            <w:r>
              <w:rPr>
                <w:sz w:val="18"/>
              </w:rPr>
              <w:t>$</w:t>
            </w:r>
            <w:r>
              <w:rPr>
                <w:spacing w:val="74"/>
                <w:w w:val="150"/>
                <w:sz w:val="18"/>
              </w:rPr>
              <w:t> </w:t>
            </w:r>
            <w:r>
              <w:rPr>
                <w:spacing w:val="-2"/>
                <w:sz w:val="18"/>
              </w:rPr>
              <w:t>30,962</w:t>
            </w:r>
          </w:p>
        </w:tc>
        <w:tc>
          <w:tcPr>
            <w:tcW w:w="976" w:type="dxa"/>
            <w:tcBorders>
              <w:top w:val="single" w:sz="8" w:space="0" w:color="D9D9D9"/>
              <w:bottom w:val="single" w:sz="18" w:space="0" w:color="D9D9D9"/>
            </w:tcBorders>
            <w:shd w:val="clear" w:color="auto" w:fill="D9D9D9"/>
          </w:tcPr>
          <w:p>
            <w:pPr>
              <w:pStyle w:val="TableParagraph"/>
              <w:tabs>
                <w:tab w:pos="621" w:val="left" w:leader="none"/>
              </w:tabs>
              <w:spacing w:line="188" w:lineRule="exact"/>
              <w:ind w:left="89"/>
              <w:jc w:val="left"/>
              <w:rPr>
                <w:sz w:val="18"/>
              </w:rPr>
            </w:pPr>
            <w:r>
              <w:rPr>
                <w:spacing w:val="-10"/>
                <w:sz w:val="18"/>
              </w:rPr>
              <w:t>$</w:t>
            </w:r>
            <w:r>
              <w:rPr>
                <w:sz w:val="18"/>
              </w:rPr>
              <w:tab/>
            </w:r>
            <w:r>
              <w:rPr>
                <w:spacing w:val="-5"/>
                <w:sz w:val="18"/>
              </w:rPr>
              <w:t>80</w:t>
            </w:r>
          </w:p>
        </w:tc>
        <w:tc>
          <w:tcPr>
            <w:tcW w:w="712" w:type="dxa"/>
            <w:shd w:val="clear" w:color="auto" w:fill="D9D9D9"/>
          </w:tcPr>
          <w:p>
            <w:pPr>
              <w:pStyle w:val="TableParagraph"/>
              <w:spacing w:line="188" w:lineRule="exact"/>
              <w:ind w:left="261"/>
              <w:jc w:val="left"/>
              <w:rPr>
                <w:sz w:val="18"/>
              </w:rPr>
            </w:pPr>
            <w:r>
              <w:rPr>
                <w:spacing w:val="-5"/>
                <w:sz w:val="18"/>
              </w:rPr>
              <w:t>0.3</w:t>
            </w:r>
          </w:p>
        </w:tc>
      </w:tr>
      <w:tr>
        <w:trPr>
          <w:trHeight w:val="204" w:hRule="atLeast"/>
        </w:trPr>
        <w:tc>
          <w:tcPr>
            <w:tcW w:w="4565" w:type="dxa"/>
          </w:tcPr>
          <w:p>
            <w:pPr>
              <w:pStyle w:val="TableParagraph"/>
              <w:jc w:val="left"/>
              <w:rPr>
                <w:sz w:val="14"/>
              </w:rPr>
            </w:pPr>
          </w:p>
        </w:tc>
        <w:tc>
          <w:tcPr>
            <w:tcW w:w="2898" w:type="dxa"/>
            <w:tcBorders>
              <w:top w:val="single" w:sz="18" w:space="0" w:color="000000"/>
            </w:tcBorders>
          </w:tcPr>
          <w:p>
            <w:pPr>
              <w:pStyle w:val="TableParagraph"/>
              <w:jc w:val="left"/>
              <w:rPr>
                <w:sz w:val="14"/>
              </w:rPr>
            </w:pPr>
          </w:p>
        </w:tc>
        <w:tc>
          <w:tcPr>
            <w:tcW w:w="1080" w:type="dxa"/>
            <w:tcBorders>
              <w:top w:val="single" w:sz="18" w:space="0" w:color="000000"/>
            </w:tcBorders>
          </w:tcPr>
          <w:p>
            <w:pPr>
              <w:pStyle w:val="TableParagraph"/>
              <w:jc w:val="left"/>
              <w:rPr>
                <w:sz w:val="14"/>
              </w:rPr>
            </w:pPr>
          </w:p>
        </w:tc>
        <w:tc>
          <w:tcPr>
            <w:tcW w:w="976" w:type="dxa"/>
            <w:tcBorders>
              <w:top w:val="single" w:sz="18" w:space="0" w:color="auto"/>
            </w:tcBorders>
          </w:tcPr>
          <w:p>
            <w:pPr>
              <w:pStyle w:val="TableParagraph"/>
              <w:jc w:val="left"/>
              <w:rPr>
                <w:sz w:val="14"/>
              </w:rPr>
            </w:pPr>
          </w:p>
        </w:tc>
        <w:tc>
          <w:tcPr>
            <w:tcW w:w="712" w:type="dxa"/>
          </w:tcPr>
          <w:p>
            <w:pPr>
              <w:pStyle w:val="TableParagraph"/>
              <w:jc w:val="left"/>
              <w:rPr>
                <w:sz w:val="14"/>
              </w:rPr>
            </w:pPr>
          </w:p>
        </w:tc>
      </w:tr>
      <w:tr>
        <w:trPr>
          <w:trHeight w:val="253" w:hRule="atLeast"/>
        </w:trPr>
        <w:tc>
          <w:tcPr>
            <w:tcW w:w="4565" w:type="dxa"/>
            <w:shd w:val="clear" w:color="auto" w:fill="D9D9D9"/>
          </w:tcPr>
          <w:p>
            <w:pPr>
              <w:pStyle w:val="TableParagraph"/>
              <w:spacing w:before="3"/>
              <w:ind w:left="52"/>
              <w:jc w:val="left"/>
              <w:rPr>
                <w:b/>
                <w:sz w:val="18"/>
              </w:rPr>
            </w:pPr>
            <w:r>
              <w:rPr>
                <w:b/>
                <w:sz w:val="18"/>
              </w:rPr>
              <w:t>Connections</w:t>
            </w:r>
            <w:r>
              <w:rPr>
                <w:b/>
                <w:spacing w:val="-11"/>
                <w:sz w:val="18"/>
              </w:rPr>
              <w:t> </w:t>
            </w:r>
            <w:r>
              <w:rPr>
                <w:b/>
                <w:spacing w:val="-2"/>
                <w:sz w:val="18"/>
              </w:rPr>
              <w:t>(‘000):</w:t>
            </w:r>
            <w:r>
              <w:rPr>
                <w:b/>
                <w:spacing w:val="-2"/>
                <w:sz w:val="18"/>
                <w:vertAlign w:val="superscript"/>
              </w:rPr>
              <w:t>(2)</w:t>
            </w:r>
          </w:p>
        </w:tc>
        <w:tc>
          <w:tcPr>
            <w:tcW w:w="2898" w:type="dxa"/>
            <w:shd w:val="clear" w:color="auto" w:fill="D9D9D9"/>
          </w:tcPr>
          <w:p>
            <w:pPr>
              <w:pStyle w:val="TableParagraph"/>
              <w:jc w:val="left"/>
              <w:rPr>
                <w:sz w:val="16"/>
              </w:rPr>
            </w:pPr>
          </w:p>
        </w:tc>
        <w:tc>
          <w:tcPr>
            <w:tcW w:w="1080" w:type="dxa"/>
            <w:shd w:val="clear" w:color="auto" w:fill="D9D9D9"/>
          </w:tcPr>
          <w:p>
            <w:pPr>
              <w:pStyle w:val="TableParagraph"/>
              <w:jc w:val="left"/>
              <w:rPr>
                <w:sz w:val="16"/>
              </w:rPr>
            </w:pPr>
          </w:p>
        </w:tc>
        <w:tc>
          <w:tcPr>
            <w:tcW w:w="976" w:type="dxa"/>
            <w:shd w:val="clear" w:color="auto" w:fill="D9D9D9"/>
          </w:tcPr>
          <w:p>
            <w:pPr>
              <w:pStyle w:val="TableParagraph"/>
              <w:jc w:val="left"/>
              <w:rPr>
                <w:sz w:val="16"/>
              </w:rPr>
            </w:pPr>
          </w:p>
        </w:tc>
        <w:tc>
          <w:tcPr>
            <w:tcW w:w="712" w:type="dxa"/>
            <w:shd w:val="clear" w:color="auto" w:fill="D9D9D9"/>
          </w:tcPr>
          <w:p>
            <w:pPr>
              <w:pStyle w:val="TableParagraph"/>
              <w:jc w:val="left"/>
              <w:rPr>
                <w:sz w:val="16"/>
              </w:rPr>
            </w:pPr>
          </w:p>
        </w:tc>
      </w:tr>
      <w:tr>
        <w:trPr>
          <w:trHeight w:val="240" w:hRule="atLeast"/>
        </w:trPr>
        <w:tc>
          <w:tcPr>
            <w:tcW w:w="4565" w:type="dxa"/>
          </w:tcPr>
          <w:p>
            <w:pPr>
              <w:pStyle w:val="TableParagraph"/>
              <w:spacing w:line="188" w:lineRule="exact" w:before="31"/>
              <w:ind w:left="52"/>
              <w:jc w:val="left"/>
              <w:rPr>
                <w:sz w:val="18"/>
              </w:rPr>
            </w:pPr>
            <w:r>
              <w:rPr>
                <w:sz w:val="18"/>
              </w:rPr>
              <w:t>Wireless</w:t>
            </w:r>
            <w:r>
              <w:rPr>
                <w:spacing w:val="-4"/>
                <w:sz w:val="18"/>
              </w:rPr>
              <w:t> </w:t>
            </w:r>
            <w:r>
              <w:rPr>
                <w:sz w:val="18"/>
              </w:rPr>
              <w:t>retail</w:t>
            </w:r>
            <w:r>
              <w:rPr>
                <w:spacing w:val="-2"/>
                <w:sz w:val="18"/>
              </w:rPr>
              <w:t> </w:t>
            </w:r>
            <w:r>
              <w:rPr>
                <w:sz w:val="18"/>
              </w:rPr>
              <w:t>postpaid</w:t>
            </w:r>
            <w:r>
              <w:rPr>
                <w:spacing w:val="-2"/>
                <w:sz w:val="18"/>
              </w:rPr>
              <w:t> connections</w:t>
            </w:r>
          </w:p>
        </w:tc>
        <w:tc>
          <w:tcPr>
            <w:tcW w:w="2898" w:type="dxa"/>
          </w:tcPr>
          <w:p>
            <w:pPr>
              <w:pStyle w:val="TableParagraph"/>
              <w:spacing w:before="3"/>
              <w:ind w:right="290"/>
              <w:rPr>
                <w:b/>
                <w:sz w:val="18"/>
              </w:rPr>
            </w:pPr>
            <w:r>
              <w:rPr>
                <w:b/>
                <w:spacing w:val="-2"/>
                <w:sz w:val="18"/>
              </w:rPr>
              <w:t>27,411</w:t>
            </w:r>
          </w:p>
        </w:tc>
        <w:tc>
          <w:tcPr>
            <w:tcW w:w="1080" w:type="dxa"/>
          </w:tcPr>
          <w:p>
            <w:pPr>
              <w:pStyle w:val="TableParagraph"/>
              <w:spacing w:before="3"/>
              <w:ind w:left="322"/>
              <w:jc w:val="left"/>
              <w:rPr>
                <w:sz w:val="18"/>
              </w:rPr>
            </w:pPr>
            <w:r>
              <w:rPr>
                <w:spacing w:val="-2"/>
                <w:sz w:val="18"/>
              </w:rPr>
              <w:t>26,507</w:t>
            </w:r>
          </w:p>
        </w:tc>
        <w:tc>
          <w:tcPr>
            <w:tcW w:w="976" w:type="dxa"/>
          </w:tcPr>
          <w:p>
            <w:pPr>
              <w:pStyle w:val="TableParagraph"/>
              <w:spacing w:before="3"/>
              <w:ind w:right="171"/>
              <w:rPr>
                <w:sz w:val="18"/>
              </w:rPr>
            </w:pPr>
            <w:r>
              <w:rPr>
                <w:spacing w:val="-5"/>
                <w:sz w:val="18"/>
              </w:rPr>
              <w:t>904</w:t>
            </w:r>
          </w:p>
        </w:tc>
        <w:tc>
          <w:tcPr>
            <w:tcW w:w="712" w:type="dxa"/>
          </w:tcPr>
          <w:p>
            <w:pPr>
              <w:pStyle w:val="TableParagraph"/>
              <w:spacing w:before="3"/>
              <w:ind w:left="261"/>
              <w:jc w:val="left"/>
              <w:rPr>
                <w:sz w:val="18"/>
              </w:rPr>
            </w:pPr>
            <w:r>
              <w:rPr>
                <w:spacing w:val="-5"/>
                <w:sz w:val="18"/>
              </w:rPr>
              <w:t>3.4</w:t>
            </w:r>
          </w:p>
        </w:tc>
      </w:tr>
      <w:tr>
        <w:trPr>
          <w:trHeight w:val="240" w:hRule="atLeast"/>
        </w:trPr>
        <w:tc>
          <w:tcPr>
            <w:tcW w:w="4565" w:type="dxa"/>
            <w:shd w:val="clear" w:color="auto" w:fill="D9D9D9"/>
          </w:tcPr>
          <w:p>
            <w:pPr>
              <w:pStyle w:val="TableParagraph"/>
              <w:spacing w:line="188" w:lineRule="exact" w:before="31"/>
              <w:ind w:left="52"/>
              <w:jc w:val="left"/>
              <w:rPr>
                <w:sz w:val="18"/>
              </w:rPr>
            </w:pPr>
            <w:r>
              <w:rPr>
                <w:sz w:val="18"/>
              </w:rPr>
              <w:t>Fios</w:t>
            </w:r>
            <w:r>
              <w:rPr>
                <w:spacing w:val="-3"/>
                <w:sz w:val="18"/>
              </w:rPr>
              <w:t> </w:t>
            </w:r>
            <w:r>
              <w:rPr>
                <w:sz w:val="18"/>
              </w:rPr>
              <w:t>internet</w:t>
            </w:r>
            <w:r>
              <w:rPr>
                <w:spacing w:val="-1"/>
                <w:sz w:val="18"/>
              </w:rPr>
              <w:t> </w:t>
            </w:r>
            <w:r>
              <w:rPr>
                <w:spacing w:val="-2"/>
                <w:sz w:val="18"/>
              </w:rPr>
              <w:t>connections</w:t>
            </w:r>
          </w:p>
        </w:tc>
        <w:tc>
          <w:tcPr>
            <w:tcW w:w="2898" w:type="dxa"/>
            <w:shd w:val="clear" w:color="auto" w:fill="D9D9D9"/>
          </w:tcPr>
          <w:p>
            <w:pPr>
              <w:pStyle w:val="TableParagraph"/>
              <w:spacing w:before="3"/>
              <w:ind w:right="290"/>
              <w:rPr>
                <w:b/>
                <w:sz w:val="18"/>
              </w:rPr>
            </w:pPr>
            <w:r>
              <w:rPr>
                <w:b/>
                <w:spacing w:val="-5"/>
                <w:sz w:val="18"/>
              </w:rPr>
              <w:t>356</w:t>
            </w:r>
          </w:p>
        </w:tc>
        <w:tc>
          <w:tcPr>
            <w:tcW w:w="1080" w:type="dxa"/>
            <w:shd w:val="clear" w:color="auto" w:fill="D9D9D9"/>
          </w:tcPr>
          <w:p>
            <w:pPr>
              <w:pStyle w:val="TableParagraph"/>
              <w:spacing w:before="3"/>
              <w:ind w:left="547"/>
              <w:jc w:val="left"/>
              <w:rPr>
                <w:sz w:val="18"/>
              </w:rPr>
            </w:pPr>
            <w:r>
              <w:rPr>
                <w:spacing w:val="-5"/>
                <w:sz w:val="18"/>
              </w:rPr>
              <w:t>335</w:t>
            </w:r>
          </w:p>
        </w:tc>
        <w:tc>
          <w:tcPr>
            <w:tcW w:w="976" w:type="dxa"/>
            <w:shd w:val="clear" w:color="auto" w:fill="D9D9D9"/>
          </w:tcPr>
          <w:p>
            <w:pPr>
              <w:pStyle w:val="TableParagraph"/>
              <w:spacing w:before="3"/>
              <w:ind w:right="171"/>
              <w:rPr>
                <w:sz w:val="18"/>
              </w:rPr>
            </w:pPr>
            <w:r>
              <w:rPr>
                <w:spacing w:val="-5"/>
                <w:sz w:val="18"/>
              </w:rPr>
              <w:t>21</w:t>
            </w:r>
          </w:p>
        </w:tc>
        <w:tc>
          <w:tcPr>
            <w:tcW w:w="712" w:type="dxa"/>
            <w:shd w:val="clear" w:color="auto" w:fill="D9D9D9"/>
          </w:tcPr>
          <w:p>
            <w:pPr>
              <w:pStyle w:val="TableParagraph"/>
              <w:spacing w:before="3"/>
              <w:ind w:left="261"/>
              <w:jc w:val="left"/>
              <w:rPr>
                <w:sz w:val="18"/>
              </w:rPr>
            </w:pPr>
            <w:r>
              <w:rPr>
                <w:spacing w:val="-5"/>
                <w:sz w:val="18"/>
              </w:rPr>
              <w:t>6.3</w:t>
            </w:r>
          </w:p>
        </w:tc>
      </w:tr>
      <w:tr>
        <w:trPr>
          <w:trHeight w:val="240" w:hRule="atLeast"/>
        </w:trPr>
        <w:tc>
          <w:tcPr>
            <w:tcW w:w="4565" w:type="dxa"/>
          </w:tcPr>
          <w:p>
            <w:pPr>
              <w:pStyle w:val="TableParagraph"/>
              <w:spacing w:line="188" w:lineRule="exact" w:before="31"/>
              <w:ind w:left="52"/>
              <w:jc w:val="left"/>
              <w:rPr>
                <w:sz w:val="18"/>
              </w:rPr>
            </w:pPr>
            <w:r>
              <w:rPr>
                <w:sz w:val="18"/>
              </w:rPr>
              <w:t>Fios</w:t>
            </w:r>
            <w:r>
              <w:rPr>
                <w:spacing w:val="-3"/>
                <w:sz w:val="18"/>
              </w:rPr>
              <w:t> </w:t>
            </w:r>
            <w:r>
              <w:rPr>
                <w:sz w:val="18"/>
              </w:rPr>
              <w:t>video</w:t>
            </w:r>
            <w:r>
              <w:rPr>
                <w:spacing w:val="-1"/>
                <w:sz w:val="18"/>
              </w:rPr>
              <w:t> </w:t>
            </w:r>
            <w:r>
              <w:rPr>
                <w:spacing w:val="-2"/>
                <w:sz w:val="18"/>
              </w:rPr>
              <w:t>connections</w:t>
            </w:r>
          </w:p>
        </w:tc>
        <w:tc>
          <w:tcPr>
            <w:tcW w:w="2898" w:type="dxa"/>
          </w:tcPr>
          <w:p>
            <w:pPr>
              <w:pStyle w:val="TableParagraph"/>
              <w:spacing w:before="3"/>
              <w:ind w:right="290"/>
              <w:rPr>
                <w:b/>
                <w:sz w:val="18"/>
              </w:rPr>
            </w:pPr>
            <w:r>
              <w:rPr>
                <w:b/>
                <w:spacing w:val="-5"/>
                <w:sz w:val="18"/>
              </w:rPr>
              <w:t>71</w:t>
            </w:r>
          </w:p>
        </w:tc>
        <w:tc>
          <w:tcPr>
            <w:tcW w:w="1080" w:type="dxa"/>
          </w:tcPr>
          <w:p>
            <w:pPr>
              <w:pStyle w:val="TableParagraph"/>
              <w:spacing w:before="3"/>
              <w:ind w:left="637"/>
              <w:jc w:val="left"/>
              <w:rPr>
                <w:sz w:val="18"/>
              </w:rPr>
            </w:pPr>
            <w:r>
              <w:rPr>
                <w:spacing w:val="-5"/>
                <w:sz w:val="18"/>
              </w:rPr>
              <w:t>73</w:t>
            </w:r>
          </w:p>
        </w:tc>
        <w:tc>
          <w:tcPr>
            <w:tcW w:w="976" w:type="dxa"/>
          </w:tcPr>
          <w:p>
            <w:pPr>
              <w:pStyle w:val="TableParagraph"/>
              <w:spacing w:before="3"/>
              <w:ind w:right="111"/>
              <w:rPr>
                <w:sz w:val="18"/>
              </w:rPr>
            </w:pPr>
            <w:r>
              <w:rPr>
                <w:spacing w:val="-5"/>
                <w:sz w:val="18"/>
              </w:rPr>
              <w:t>(2)</w:t>
            </w:r>
          </w:p>
        </w:tc>
        <w:tc>
          <w:tcPr>
            <w:tcW w:w="712" w:type="dxa"/>
          </w:tcPr>
          <w:p>
            <w:pPr>
              <w:pStyle w:val="TableParagraph"/>
              <w:spacing w:before="3"/>
              <w:ind w:left="201"/>
              <w:jc w:val="left"/>
              <w:rPr>
                <w:sz w:val="18"/>
              </w:rPr>
            </w:pPr>
            <w:r>
              <w:rPr>
                <w:spacing w:val="-2"/>
                <w:sz w:val="18"/>
              </w:rPr>
              <w:t>(2.7)</w:t>
            </w:r>
          </w:p>
        </w:tc>
      </w:tr>
      <w:tr>
        <w:trPr>
          <w:trHeight w:val="240" w:hRule="atLeast"/>
        </w:trPr>
        <w:tc>
          <w:tcPr>
            <w:tcW w:w="4565" w:type="dxa"/>
            <w:shd w:val="clear" w:color="auto" w:fill="D9D9D9"/>
          </w:tcPr>
          <w:p>
            <w:pPr>
              <w:pStyle w:val="TableParagraph"/>
              <w:spacing w:line="188" w:lineRule="exact" w:before="31"/>
              <w:ind w:left="52"/>
              <w:jc w:val="left"/>
              <w:rPr>
                <w:sz w:val="18"/>
              </w:rPr>
            </w:pPr>
            <w:r>
              <w:rPr>
                <w:sz w:val="18"/>
              </w:rPr>
              <w:t>Wireline broadband </w:t>
            </w:r>
            <w:r>
              <w:rPr>
                <w:spacing w:val="-2"/>
                <w:sz w:val="18"/>
              </w:rPr>
              <w:t>connections</w:t>
            </w:r>
          </w:p>
        </w:tc>
        <w:tc>
          <w:tcPr>
            <w:tcW w:w="2898" w:type="dxa"/>
            <w:shd w:val="clear" w:color="auto" w:fill="D9D9D9"/>
          </w:tcPr>
          <w:p>
            <w:pPr>
              <w:pStyle w:val="TableParagraph"/>
              <w:spacing w:before="3"/>
              <w:ind w:right="290"/>
              <w:rPr>
                <w:b/>
                <w:sz w:val="18"/>
              </w:rPr>
            </w:pPr>
            <w:r>
              <w:rPr>
                <w:b/>
                <w:spacing w:val="-5"/>
                <w:sz w:val="18"/>
              </w:rPr>
              <w:t>477</w:t>
            </w:r>
          </w:p>
        </w:tc>
        <w:tc>
          <w:tcPr>
            <w:tcW w:w="1080" w:type="dxa"/>
            <w:shd w:val="clear" w:color="auto" w:fill="D9D9D9"/>
          </w:tcPr>
          <w:p>
            <w:pPr>
              <w:pStyle w:val="TableParagraph"/>
              <w:spacing w:before="3"/>
              <w:ind w:left="547"/>
              <w:jc w:val="left"/>
              <w:rPr>
                <w:sz w:val="18"/>
              </w:rPr>
            </w:pPr>
            <w:r>
              <w:rPr>
                <w:spacing w:val="-5"/>
                <w:sz w:val="18"/>
              </w:rPr>
              <w:t>482</w:t>
            </w:r>
          </w:p>
        </w:tc>
        <w:tc>
          <w:tcPr>
            <w:tcW w:w="976" w:type="dxa"/>
            <w:shd w:val="clear" w:color="auto" w:fill="D9D9D9"/>
          </w:tcPr>
          <w:p>
            <w:pPr>
              <w:pStyle w:val="TableParagraph"/>
              <w:spacing w:before="3"/>
              <w:ind w:right="111"/>
              <w:rPr>
                <w:sz w:val="18"/>
              </w:rPr>
            </w:pPr>
            <w:r>
              <w:rPr>
                <w:spacing w:val="-5"/>
                <w:sz w:val="18"/>
              </w:rPr>
              <w:t>(5)</w:t>
            </w:r>
          </w:p>
        </w:tc>
        <w:tc>
          <w:tcPr>
            <w:tcW w:w="712" w:type="dxa"/>
            <w:shd w:val="clear" w:color="auto" w:fill="D9D9D9"/>
          </w:tcPr>
          <w:p>
            <w:pPr>
              <w:pStyle w:val="TableParagraph"/>
              <w:spacing w:before="3"/>
              <w:ind w:left="201"/>
              <w:jc w:val="left"/>
              <w:rPr>
                <w:sz w:val="18"/>
              </w:rPr>
            </w:pPr>
            <w:r>
              <w:rPr>
                <w:spacing w:val="-2"/>
                <w:sz w:val="18"/>
              </w:rPr>
              <w:t>(1.0)</w:t>
            </w:r>
          </w:p>
        </w:tc>
      </w:tr>
      <w:tr>
        <w:trPr>
          <w:trHeight w:val="240" w:hRule="atLeast"/>
        </w:trPr>
        <w:tc>
          <w:tcPr>
            <w:tcW w:w="4565" w:type="dxa"/>
          </w:tcPr>
          <w:p>
            <w:pPr>
              <w:pStyle w:val="TableParagraph"/>
              <w:jc w:val="left"/>
              <w:rPr>
                <w:sz w:val="16"/>
              </w:rPr>
            </w:pPr>
          </w:p>
        </w:tc>
        <w:tc>
          <w:tcPr>
            <w:tcW w:w="2898" w:type="dxa"/>
          </w:tcPr>
          <w:p>
            <w:pPr>
              <w:pStyle w:val="TableParagraph"/>
              <w:jc w:val="left"/>
              <w:rPr>
                <w:sz w:val="16"/>
              </w:rPr>
            </w:pPr>
          </w:p>
        </w:tc>
        <w:tc>
          <w:tcPr>
            <w:tcW w:w="1080" w:type="dxa"/>
          </w:tcPr>
          <w:p>
            <w:pPr>
              <w:pStyle w:val="TableParagraph"/>
              <w:jc w:val="left"/>
              <w:rPr>
                <w:sz w:val="16"/>
              </w:rPr>
            </w:pPr>
          </w:p>
        </w:tc>
        <w:tc>
          <w:tcPr>
            <w:tcW w:w="976" w:type="dxa"/>
          </w:tcPr>
          <w:p>
            <w:pPr>
              <w:pStyle w:val="TableParagraph"/>
              <w:jc w:val="left"/>
              <w:rPr>
                <w:sz w:val="16"/>
              </w:rPr>
            </w:pPr>
          </w:p>
        </w:tc>
        <w:tc>
          <w:tcPr>
            <w:tcW w:w="712" w:type="dxa"/>
          </w:tcPr>
          <w:p>
            <w:pPr>
              <w:pStyle w:val="TableParagraph"/>
              <w:jc w:val="left"/>
              <w:rPr>
                <w:sz w:val="16"/>
              </w:rPr>
            </w:pPr>
          </w:p>
        </w:tc>
      </w:tr>
      <w:tr>
        <w:trPr>
          <w:trHeight w:val="240" w:hRule="atLeast"/>
        </w:trPr>
        <w:tc>
          <w:tcPr>
            <w:tcW w:w="4565" w:type="dxa"/>
            <w:shd w:val="clear" w:color="auto" w:fill="D9D9D9"/>
          </w:tcPr>
          <w:p>
            <w:pPr>
              <w:pStyle w:val="TableParagraph"/>
              <w:spacing w:line="191" w:lineRule="exact" w:before="28"/>
              <w:ind w:left="52"/>
              <w:jc w:val="left"/>
              <w:rPr>
                <w:b/>
                <w:sz w:val="18"/>
              </w:rPr>
            </w:pPr>
            <w:r>
              <w:rPr>
                <w:b/>
                <w:sz w:val="18"/>
              </w:rPr>
              <w:t>Net</w:t>
            </w:r>
            <w:r>
              <w:rPr>
                <w:b/>
                <w:spacing w:val="-4"/>
                <w:sz w:val="18"/>
              </w:rPr>
              <w:t> </w:t>
            </w:r>
            <w:r>
              <w:rPr>
                <w:b/>
                <w:sz w:val="18"/>
              </w:rPr>
              <w:t>Additions</w:t>
            </w:r>
            <w:r>
              <w:rPr>
                <w:b/>
                <w:spacing w:val="-5"/>
                <w:sz w:val="18"/>
              </w:rPr>
              <w:t> </w:t>
            </w:r>
            <w:r>
              <w:rPr>
                <w:b/>
                <w:sz w:val="18"/>
              </w:rPr>
              <w:t>in</w:t>
            </w:r>
            <w:r>
              <w:rPr>
                <w:b/>
                <w:spacing w:val="-4"/>
                <w:sz w:val="18"/>
              </w:rPr>
              <w:t> </w:t>
            </w:r>
            <w:r>
              <w:rPr>
                <w:b/>
                <w:sz w:val="18"/>
              </w:rPr>
              <w:t>Period</w:t>
            </w:r>
            <w:r>
              <w:rPr>
                <w:b/>
                <w:spacing w:val="-4"/>
                <w:sz w:val="18"/>
              </w:rPr>
              <w:t> </w:t>
            </w:r>
            <w:r>
              <w:rPr>
                <w:b/>
                <w:spacing w:val="-2"/>
                <w:sz w:val="18"/>
              </w:rPr>
              <w:t>('000):</w:t>
            </w:r>
            <w:r>
              <w:rPr>
                <w:b/>
                <w:spacing w:val="-2"/>
                <w:sz w:val="18"/>
                <w:vertAlign w:val="superscript"/>
              </w:rPr>
              <w:t>(3)</w:t>
            </w:r>
          </w:p>
        </w:tc>
        <w:tc>
          <w:tcPr>
            <w:tcW w:w="2898" w:type="dxa"/>
            <w:shd w:val="clear" w:color="auto" w:fill="D9D9D9"/>
          </w:tcPr>
          <w:p>
            <w:pPr>
              <w:pStyle w:val="TableParagraph"/>
              <w:jc w:val="left"/>
              <w:rPr>
                <w:sz w:val="16"/>
              </w:rPr>
            </w:pPr>
          </w:p>
        </w:tc>
        <w:tc>
          <w:tcPr>
            <w:tcW w:w="1080" w:type="dxa"/>
            <w:shd w:val="clear" w:color="auto" w:fill="D9D9D9"/>
          </w:tcPr>
          <w:p>
            <w:pPr>
              <w:pStyle w:val="TableParagraph"/>
              <w:jc w:val="left"/>
              <w:rPr>
                <w:sz w:val="16"/>
              </w:rPr>
            </w:pPr>
          </w:p>
        </w:tc>
        <w:tc>
          <w:tcPr>
            <w:tcW w:w="976" w:type="dxa"/>
            <w:shd w:val="clear" w:color="auto" w:fill="D9D9D9"/>
          </w:tcPr>
          <w:p>
            <w:pPr>
              <w:pStyle w:val="TableParagraph"/>
              <w:jc w:val="left"/>
              <w:rPr>
                <w:sz w:val="16"/>
              </w:rPr>
            </w:pPr>
          </w:p>
        </w:tc>
        <w:tc>
          <w:tcPr>
            <w:tcW w:w="712" w:type="dxa"/>
            <w:shd w:val="clear" w:color="auto" w:fill="D9D9D9"/>
          </w:tcPr>
          <w:p>
            <w:pPr>
              <w:pStyle w:val="TableParagraph"/>
              <w:jc w:val="left"/>
              <w:rPr>
                <w:sz w:val="16"/>
              </w:rPr>
            </w:pPr>
          </w:p>
        </w:tc>
      </w:tr>
      <w:tr>
        <w:trPr>
          <w:trHeight w:val="240" w:hRule="atLeast"/>
        </w:trPr>
        <w:tc>
          <w:tcPr>
            <w:tcW w:w="4565" w:type="dxa"/>
          </w:tcPr>
          <w:p>
            <w:pPr>
              <w:pStyle w:val="TableParagraph"/>
              <w:spacing w:line="188" w:lineRule="exact" w:before="31"/>
              <w:ind w:left="52"/>
              <w:jc w:val="left"/>
              <w:rPr>
                <w:sz w:val="18"/>
              </w:rPr>
            </w:pPr>
            <w:r>
              <w:rPr>
                <w:sz w:val="18"/>
              </w:rPr>
              <w:t>Wireless</w:t>
            </w:r>
            <w:r>
              <w:rPr>
                <w:spacing w:val="-7"/>
                <w:sz w:val="18"/>
              </w:rPr>
              <w:t> </w:t>
            </w:r>
            <w:r>
              <w:rPr>
                <w:sz w:val="18"/>
              </w:rPr>
              <w:t>retail</w:t>
            </w:r>
            <w:r>
              <w:rPr>
                <w:spacing w:val="-3"/>
                <w:sz w:val="18"/>
              </w:rPr>
              <w:t> </w:t>
            </w:r>
            <w:r>
              <w:rPr>
                <w:spacing w:val="-2"/>
                <w:sz w:val="18"/>
              </w:rPr>
              <w:t>postpaid</w:t>
            </w:r>
          </w:p>
        </w:tc>
        <w:tc>
          <w:tcPr>
            <w:tcW w:w="2898" w:type="dxa"/>
          </w:tcPr>
          <w:p>
            <w:pPr>
              <w:pStyle w:val="TableParagraph"/>
              <w:spacing w:before="3"/>
              <w:ind w:right="290"/>
              <w:rPr>
                <w:b/>
                <w:sz w:val="18"/>
              </w:rPr>
            </w:pPr>
            <w:r>
              <w:rPr>
                <w:b/>
                <w:spacing w:val="-2"/>
                <w:sz w:val="18"/>
              </w:rPr>
              <w:t>1,001</w:t>
            </w:r>
          </w:p>
        </w:tc>
        <w:tc>
          <w:tcPr>
            <w:tcW w:w="1080" w:type="dxa"/>
          </w:tcPr>
          <w:p>
            <w:pPr>
              <w:pStyle w:val="TableParagraph"/>
              <w:spacing w:before="3"/>
              <w:ind w:left="412"/>
              <w:jc w:val="left"/>
              <w:rPr>
                <w:sz w:val="18"/>
              </w:rPr>
            </w:pPr>
            <w:r>
              <w:rPr>
                <w:spacing w:val="-2"/>
                <w:sz w:val="18"/>
              </w:rPr>
              <w:t>1,518</w:t>
            </w:r>
          </w:p>
        </w:tc>
        <w:tc>
          <w:tcPr>
            <w:tcW w:w="976" w:type="dxa"/>
          </w:tcPr>
          <w:p>
            <w:pPr>
              <w:pStyle w:val="TableParagraph"/>
              <w:spacing w:before="3"/>
              <w:ind w:right="111"/>
              <w:rPr>
                <w:sz w:val="18"/>
              </w:rPr>
            </w:pPr>
            <w:r>
              <w:rPr>
                <w:spacing w:val="-2"/>
                <w:sz w:val="18"/>
              </w:rPr>
              <w:t>(517)</w:t>
            </w:r>
          </w:p>
        </w:tc>
        <w:tc>
          <w:tcPr>
            <w:tcW w:w="712" w:type="dxa"/>
          </w:tcPr>
          <w:p>
            <w:pPr>
              <w:pStyle w:val="TableParagraph"/>
              <w:spacing w:before="3"/>
              <w:ind w:left="111"/>
              <w:jc w:val="left"/>
              <w:rPr>
                <w:sz w:val="18"/>
              </w:rPr>
            </w:pPr>
            <w:r>
              <w:rPr>
                <w:spacing w:val="-2"/>
                <w:sz w:val="18"/>
              </w:rPr>
              <w:t>(34.1)</w:t>
            </w:r>
          </w:p>
        </w:tc>
      </w:tr>
      <w:tr>
        <w:trPr>
          <w:trHeight w:val="240" w:hRule="atLeast"/>
        </w:trPr>
        <w:tc>
          <w:tcPr>
            <w:tcW w:w="4565" w:type="dxa"/>
            <w:shd w:val="clear" w:color="auto" w:fill="D9D9D9"/>
          </w:tcPr>
          <w:p>
            <w:pPr>
              <w:pStyle w:val="TableParagraph"/>
              <w:spacing w:line="188" w:lineRule="exact" w:before="31"/>
              <w:ind w:left="52"/>
              <w:jc w:val="left"/>
              <w:rPr>
                <w:sz w:val="18"/>
              </w:rPr>
            </w:pPr>
            <w:r>
              <w:rPr>
                <w:sz w:val="18"/>
              </w:rPr>
              <w:t>Wireless</w:t>
            </w:r>
            <w:r>
              <w:rPr>
                <w:spacing w:val="-4"/>
                <w:sz w:val="18"/>
              </w:rPr>
              <w:t> </w:t>
            </w:r>
            <w:r>
              <w:rPr>
                <w:sz w:val="18"/>
              </w:rPr>
              <w:t>retail</w:t>
            </w:r>
            <w:r>
              <w:rPr>
                <w:spacing w:val="-2"/>
                <w:sz w:val="18"/>
              </w:rPr>
              <w:t> </w:t>
            </w:r>
            <w:r>
              <w:rPr>
                <w:sz w:val="18"/>
              </w:rPr>
              <w:t>postpaid</w:t>
            </w:r>
            <w:r>
              <w:rPr>
                <w:spacing w:val="-2"/>
                <w:sz w:val="18"/>
              </w:rPr>
              <w:t> phones</w:t>
            </w:r>
          </w:p>
        </w:tc>
        <w:tc>
          <w:tcPr>
            <w:tcW w:w="2898" w:type="dxa"/>
            <w:shd w:val="clear" w:color="auto" w:fill="D9D9D9"/>
          </w:tcPr>
          <w:p>
            <w:pPr>
              <w:pStyle w:val="TableParagraph"/>
              <w:spacing w:before="3"/>
              <w:ind w:right="290"/>
              <w:rPr>
                <w:b/>
                <w:sz w:val="18"/>
              </w:rPr>
            </w:pPr>
            <w:r>
              <w:rPr>
                <w:b/>
                <w:spacing w:val="-5"/>
                <w:sz w:val="18"/>
              </w:rPr>
              <w:t>509</w:t>
            </w:r>
          </w:p>
        </w:tc>
        <w:tc>
          <w:tcPr>
            <w:tcW w:w="1080" w:type="dxa"/>
            <w:shd w:val="clear" w:color="auto" w:fill="D9D9D9"/>
          </w:tcPr>
          <w:p>
            <w:pPr>
              <w:pStyle w:val="TableParagraph"/>
              <w:spacing w:before="3"/>
              <w:ind w:left="547"/>
              <w:jc w:val="left"/>
              <w:rPr>
                <w:sz w:val="18"/>
              </w:rPr>
            </w:pPr>
            <w:r>
              <w:rPr>
                <w:spacing w:val="-5"/>
                <w:sz w:val="18"/>
              </w:rPr>
              <w:t>572</w:t>
            </w:r>
          </w:p>
        </w:tc>
        <w:tc>
          <w:tcPr>
            <w:tcW w:w="976" w:type="dxa"/>
            <w:shd w:val="clear" w:color="auto" w:fill="D9D9D9"/>
          </w:tcPr>
          <w:p>
            <w:pPr>
              <w:pStyle w:val="TableParagraph"/>
              <w:spacing w:before="3"/>
              <w:ind w:right="111"/>
              <w:rPr>
                <w:sz w:val="18"/>
              </w:rPr>
            </w:pPr>
            <w:r>
              <w:rPr>
                <w:spacing w:val="-4"/>
                <w:sz w:val="18"/>
              </w:rPr>
              <w:t>(63)</w:t>
            </w:r>
          </w:p>
        </w:tc>
        <w:tc>
          <w:tcPr>
            <w:tcW w:w="712" w:type="dxa"/>
            <w:shd w:val="clear" w:color="auto" w:fill="D9D9D9"/>
          </w:tcPr>
          <w:p>
            <w:pPr>
              <w:pStyle w:val="TableParagraph"/>
              <w:spacing w:before="3"/>
              <w:ind w:left="111"/>
              <w:jc w:val="left"/>
              <w:rPr>
                <w:sz w:val="18"/>
              </w:rPr>
            </w:pPr>
            <w:r>
              <w:rPr>
                <w:spacing w:val="-2"/>
                <w:sz w:val="18"/>
              </w:rPr>
              <w:t>(11.0)</w:t>
            </w:r>
          </w:p>
        </w:tc>
      </w:tr>
      <w:tr>
        <w:trPr>
          <w:trHeight w:val="240" w:hRule="atLeast"/>
        </w:trPr>
        <w:tc>
          <w:tcPr>
            <w:tcW w:w="4565" w:type="dxa"/>
          </w:tcPr>
          <w:p>
            <w:pPr>
              <w:pStyle w:val="TableParagraph"/>
              <w:jc w:val="left"/>
              <w:rPr>
                <w:sz w:val="16"/>
              </w:rPr>
            </w:pPr>
          </w:p>
        </w:tc>
        <w:tc>
          <w:tcPr>
            <w:tcW w:w="2898" w:type="dxa"/>
          </w:tcPr>
          <w:p>
            <w:pPr>
              <w:pStyle w:val="TableParagraph"/>
              <w:jc w:val="left"/>
              <w:rPr>
                <w:sz w:val="16"/>
              </w:rPr>
            </w:pPr>
          </w:p>
        </w:tc>
        <w:tc>
          <w:tcPr>
            <w:tcW w:w="1080" w:type="dxa"/>
          </w:tcPr>
          <w:p>
            <w:pPr>
              <w:pStyle w:val="TableParagraph"/>
              <w:jc w:val="left"/>
              <w:rPr>
                <w:sz w:val="16"/>
              </w:rPr>
            </w:pPr>
          </w:p>
        </w:tc>
        <w:tc>
          <w:tcPr>
            <w:tcW w:w="976" w:type="dxa"/>
          </w:tcPr>
          <w:p>
            <w:pPr>
              <w:pStyle w:val="TableParagraph"/>
              <w:jc w:val="left"/>
              <w:rPr>
                <w:sz w:val="16"/>
              </w:rPr>
            </w:pPr>
          </w:p>
        </w:tc>
        <w:tc>
          <w:tcPr>
            <w:tcW w:w="712" w:type="dxa"/>
          </w:tcPr>
          <w:p>
            <w:pPr>
              <w:pStyle w:val="TableParagraph"/>
              <w:jc w:val="left"/>
              <w:rPr>
                <w:sz w:val="16"/>
              </w:rPr>
            </w:pPr>
          </w:p>
        </w:tc>
      </w:tr>
      <w:tr>
        <w:trPr>
          <w:trHeight w:val="240" w:hRule="atLeast"/>
        </w:trPr>
        <w:tc>
          <w:tcPr>
            <w:tcW w:w="4565" w:type="dxa"/>
            <w:shd w:val="clear" w:color="auto" w:fill="D9D9D9"/>
          </w:tcPr>
          <w:p>
            <w:pPr>
              <w:pStyle w:val="TableParagraph"/>
              <w:spacing w:line="191" w:lineRule="exact" w:before="28"/>
              <w:ind w:left="52"/>
              <w:jc w:val="left"/>
              <w:rPr>
                <w:b/>
                <w:sz w:val="18"/>
              </w:rPr>
            </w:pPr>
            <w:r>
              <w:rPr>
                <w:b/>
                <w:sz w:val="18"/>
              </w:rPr>
              <w:t>Churn</w:t>
            </w:r>
            <w:r>
              <w:rPr>
                <w:b/>
                <w:spacing w:val="-5"/>
                <w:sz w:val="18"/>
              </w:rPr>
              <w:t> </w:t>
            </w:r>
            <w:r>
              <w:rPr>
                <w:b/>
                <w:spacing w:val="-2"/>
                <w:sz w:val="18"/>
              </w:rPr>
              <w:t>Rate:</w:t>
            </w:r>
          </w:p>
        </w:tc>
        <w:tc>
          <w:tcPr>
            <w:tcW w:w="2898" w:type="dxa"/>
            <w:shd w:val="clear" w:color="auto" w:fill="D9D9D9"/>
          </w:tcPr>
          <w:p>
            <w:pPr>
              <w:pStyle w:val="TableParagraph"/>
              <w:jc w:val="left"/>
              <w:rPr>
                <w:sz w:val="16"/>
              </w:rPr>
            </w:pPr>
          </w:p>
        </w:tc>
        <w:tc>
          <w:tcPr>
            <w:tcW w:w="1080" w:type="dxa"/>
            <w:shd w:val="clear" w:color="auto" w:fill="D9D9D9"/>
          </w:tcPr>
          <w:p>
            <w:pPr>
              <w:pStyle w:val="TableParagraph"/>
              <w:jc w:val="left"/>
              <w:rPr>
                <w:sz w:val="16"/>
              </w:rPr>
            </w:pPr>
          </w:p>
        </w:tc>
        <w:tc>
          <w:tcPr>
            <w:tcW w:w="976" w:type="dxa"/>
            <w:shd w:val="clear" w:color="auto" w:fill="D9D9D9"/>
          </w:tcPr>
          <w:p>
            <w:pPr>
              <w:pStyle w:val="TableParagraph"/>
              <w:jc w:val="left"/>
              <w:rPr>
                <w:sz w:val="16"/>
              </w:rPr>
            </w:pPr>
          </w:p>
        </w:tc>
        <w:tc>
          <w:tcPr>
            <w:tcW w:w="712" w:type="dxa"/>
            <w:shd w:val="clear" w:color="auto" w:fill="D9D9D9"/>
          </w:tcPr>
          <w:p>
            <w:pPr>
              <w:pStyle w:val="TableParagraph"/>
              <w:jc w:val="left"/>
              <w:rPr>
                <w:sz w:val="16"/>
              </w:rPr>
            </w:pPr>
          </w:p>
        </w:tc>
      </w:tr>
      <w:tr>
        <w:trPr>
          <w:trHeight w:val="240" w:hRule="atLeast"/>
        </w:trPr>
        <w:tc>
          <w:tcPr>
            <w:tcW w:w="4565" w:type="dxa"/>
          </w:tcPr>
          <w:p>
            <w:pPr>
              <w:pStyle w:val="TableParagraph"/>
              <w:spacing w:line="188" w:lineRule="exact" w:before="31"/>
              <w:ind w:left="52"/>
              <w:jc w:val="left"/>
              <w:rPr>
                <w:sz w:val="18"/>
              </w:rPr>
            </w:pPr>
            <w:r>
              <w:rPr>
                <w:sz w:val="18"/>
              </w:rPr>
              <w:t>Wireless</w:t>
            </w:r>
            <w:r>
              <w:rPr>
                <w:spacing w:val="-7"/>
                <w:sz w:val="18"/>
              </w:rPr>
              <w:t> </w:t>
            </w:r>
            <w:r>
              <w:rPr>
                <w:sz w:val="18"/>
              </w:rPr>
              <w:t>retail</w:t>
            </w:r>
            <w:r>
              <w:rPr>
                <w:spacing w:val="-3"/>
                <w:sz w:val="18"/>
              </w:rPr>
              <w:t> </w:t>
            </w:r>
            <w:r>
              <w:rPr>
                <w:spacing w:val="-2"/>
                <w:sz w:val="18"/>
              </w:rPr>
              <w:t>postpaid</w:t>
            </w:r>
          </w:p>
        </w:tc>
        <w:tc>
          <w:tcPr>
            <w:tcW w:w="2898" w:type="dxa"/>
          </w:tcPr>
          <w:p>
            <w:pPr>
              <w:pStyle w:val="TableParagraph"/>
              <w:spacing w:before="3"/>
              <w:ind w:right="110"/>
              <w:rPr>
                <w:b/>
                <w:sz w:val="18"/>
              </w:rPr>
            </w:pPr>
            <w:r>
              <w:rPr>
                <w:b/>
                <w:spacing w:val="-2"/>
                <w:sz w:val="18"/>
              </w:rPr>
              <w:t>1.27%</w:t>
            </w:r>
          </w:p>
        </w:tc>
        <w:tc>
          <w:tcPr>
            <w:tcW w:w="1080" w:type="dxa"/>
          </w:tcPr>
          <w:p>
            <w:pPr>
              <w:pStyle w:val="TableParagraph"/>
              <w:spacing w:before="3"/>
              <w:ind w:right="110"/>
              <w:rPr>
                <w:sz w:val="18"/>
              </w:rPr>
            </w:pPr>
            <w:r>
              <w:rPr>
                <w:spacing w:val="-2"/>
                <w:sz w:val="18"/>
              </w:rPr>
              <w:t>1.20%</w:t>
            </w:r>
          </w:p>
        </w:tc>
        <w:tc>
          <w:tcPr>
            <w:tcW w:w="976" w:type="dxa"/>
          </w:tcPr>
          <w:p>
            <w:pPr>
              <w:pStyle w:val="TableParagraph"/>
              <w:jc w:val="left"/>
              <w:rPr>
                <w:sz w:val="16"/>
              </w:rPr>
            </w:pPr>
          </w:p>
        </w:tc>
        <w:tc>
          <w:tcPr>
            <w:tcW w:w="712" w:type="dxa"/>
          </w:tcPr>
          <w:p>
            <w:pPr>
              <w:pStyle w:val="TableParagraph"/>
              <w:jc w:val="left"/>
              <w:rPr>
                <w:sz w:val="16"/>
              </w:rPr>
            </w:pPr>
          </w:p>
        </w:tc>
      </w:tr>
      <w:tr>
        <w:trPr>
          <w:trHeight w:val="240" w:hRule="atLeast"/>
        </w:trPr>
        <w:tc>
          <w:tcPr>
            <w:tcW w:w="4565" w:type="dxa"/>
            <w:shd w:val="clear" w:color="auto" w:fill="D9D9D9"/>
          </w:tcPr>
          <w:p>
            <w:pPr>
              <w:pStyle w:val="TableParagraph"/>
              <w:spacing w:line="188" w:lineRule="exact" w:before="31"/>
              <w:ind w:left="52"/>
              <w:jc w:val="left"/>
              <w:rPr>
                <w:sz w:val="18"/>
              </w:rPr>
            </w:pPr>
            <w:r>
              <w:rPr>
                <w:sz w:val="18"/>
              </w:rPr>
              <w:t>Wireless</w:t>
            </w:r>
            <w:r>
              <w:rPr>
                <w:spacing w:val="-4"/>
                <w:sz w:val="18"/>
              </w:rPr>
              <w:t> </w:t>
            </w:r>
            <w:r>
              <w:rPr>
                <w:sz w:val="18"/>
              </w:rPr>
              <w:t>retail</w:t>
            </w:r>
            <w:r>
              <w:rPr>
                <w:spacing w:val="-2"/>
                <w:sz w:val="18"/>
              </w:rPr>
              <w:t> </w:t>
            </w:r>
            <w:r>
              <w:rPr>
                <w:sz w:val="18"/>
              </w:rPr>
              <w:t>postpaid</w:t>
            </w:r>
            <w:r>
              <w:rPr>
                <w:spacing w:val="-2"/>
                <w:sz w:val="18"/>
              </w:rPr>
              <w:t> phones</w:t>
            </w:r>
          </w:p>
        </w:tc>
        <w:tc>
          <w:tcPr>
            <w:tcW w:w="2898" w:type="dxa"/>
            <w:shd w:val="clear" w:color="auto" w:fill="D9D9D9"/>
          </w:tcPr>
          <w:p>
            <w:pPr>
              <w:pStyle w:val="TableParagraph"/>
              <w:spacing w:before="3"/>
              <w:ind w:right="110"/>
              <w:rPr>
                <w:b/>
                <w:sz w:val="18"/>
              </w:rPr>
            </w:pPr>
            <w:r>
              <w:rPr>
                <w:b/>
                <w:spacing w:val="-2"/>
                <w:sz w:val="18"/>
              </w:rPr>
              <w:t>1.03%</w:t>
            </w:r>
          </w:p>
        </w:tc>
        <w:tc>
          <w:tcPr>
            <w:tcW w:w="1080" w:type="dxa"/>
            <w:shd w:val="clear" w:color="auto" w:fill="D9D9D9"/>
          </w:tcPr>
          <w:p>
            <w:pPr>
              <w:pStyle w:val="TableParagraph"/>
              <w:spacing w:before="3"/>
              <w:ind w:right="110"/>
              <w:rPr>
                <w:sz w:val="18"/>
              </w:rPr>
            </w:pPr>
            <w:r>
              <w:rPr>
                <w:spacing w:val="-2"/>
                <w:sz w:val="18"/>
              </w:rPr>
              <w:t>0.96%</w:t>
            </w:r>
          </w:p>
        </w:tc>
        <w:tc>
          <w:tcPr>
            <w:tcW w:w="976" w:type="dxa"/>
            <w:shd w:val="clear" w:color="auto" w:fill="D9D9D9"/>
          </w:tcPr>
          <w:p>
            <w:pPr>
              <w:pStyle w:val="TableParagraph"/>
              <w:jc w:val="left"/>
              <w:rPr>
                <w:sz w:val="16"/>
              </w:rPr>
            </w:pPr>
          </w:p>
        </w:tc>
        <w:tc>
          <w:tcPr>
            <w:tcW w:w="712" w:type="dxa"/>
            <w:shd w:val="clear" w:color="auto" w:fill="D9D9D9"/>
          </w:tcPr>
          <w:p>
            <w:pPr>
              <w:pStyle w:val="TableParagraph"/>
              <w:jc w:val="left"/>
              <w:rPr>
                <w:sz w:val="16"/>
              </w:rPr>
            </w:pPr>
          </w:p>
        </w:tc>
      </w:tr>
    </w:tbl>
    <w:p>
      <w:pPr>
        <w:pStyle w:val="BodyText"/>
        <w:spacing w:line="249" w:lineRule="auto" w:before="80"/>
        <w:ind w:left="570" w:right="389" w:hanging="180"/>
        <w:jc w:val="both"/>
      </w:pPr>
      <w:r>
        <w:rPr>
          <w:vertAlign w:val="superscript"/>
        </w:rPr>
        <w:t>(1)</w:t>
      </w:r>
      <w:r>
        <w:rPr>
          <w:spacing w:val="-3"/>
          <w:vertAlign w:val="baseline"/>
        </w:rPr>
        <w:t> </w:t>
      </w:r>
      <w:r>
        <w:rPr>
          <w:vertAlign w:val="baseline"/>
        </w:rPr>
        <w:t>Service and other revenues included in our Business segment amounted to approximately $27.7 billion and $28.1 billion for the years</w:t>
      </w:r>
      <w:r>
        <w:rPr>
          <w:spacing w:val="40"/>
          <w:vertAlign w:val="baseline"/>
        </w:rPr>
        <w:t> </w:t>
      </w:r>
      <w:r>
        <w:rPr>
          <w:vertAlign w:val="baseline"/>
        </w:rPr>
        <w:t>ended December 31, 2021 and 2020, respectively. Wireless equipment revenues included in our Business segment amounted to approximately $3.4 billion and $2.9 billion for the years ended December 31, 2021 and 2020, respectively.</w:t>
      </w:r>
    </w:p>
    <w:p>
      <w:pPr>
        <w:pStyle w:val="BodyText"/>
        <w:spacing w:before="2"/>
        <w:ind w:left="390"/>
        <w:jc w:val="both"/>
      </w:pPr>
      <w:r>
        <w:rPr>
          <w:vertAlign w:val="superscript"/>
        </w:rPr>
        <w:t>(2)</w:t>
      </w:r>
      <w:r>
        <w:rPr>
          <w:spacing w:val="-2"/>
          <w:vertAlign w:val="baseline"/>
        </w:rPr>
        <w:t> </w:t>
      </w:r>
      <w:r>
        <w:rPr>
          <w:vertAlign w:val="baseline"/>
        </w:rPr>
        <w:t>As of end</w:t>
      </w:r>
      <w:r>
        <w:rPr>
          <w:spacing w:val="1"/>
          <w:vertAlign w:val="baseline"/>
        </w:rPr>
        <w:t> </w:t>
      </w:r>
      <w:r>
        <w:rPr>
          <w:vertAlign w:val="baseline"/>
        </w:rPr>
        <w:t>of</w:t>
      </w:r>
      <w:r>
        <w:rPr>
          <w:spacing w:val="1"/>
          <w:vertAlign w:val="baseline"/>
        </w:rPr>
        <w:t> </w:t>
      </w:r>
      <w:r>
        <w:rPr>
          <w:spacing w:val="-2"/>
          <w:vertAlign w:val="baseline"/>
        </w:rPr>
        <w:t>period</w:t>
      </w:r>
    </w:p>
    <w:p>
      <w:pPr>
        <w:pStyle w:val="BodyText"/>
        <w:spacing w:before="9"/>
        <w:ind w:left="390"/>
        <w:jc w:val="both"/>
      </w:pPr>
      <w:r>
        <w:rPr>
          <w:vertAlign w:val="superscript"/>
        </w:rPr>
        <w:t>(3)</w:t>
      </w:r>
      <w:r>
        <w:rPr>
          <w:spacing w:val="-3"/>
          <w:vertAlign w:val="baseline"/>
        </w:rPr>
        <w:t> </w:t>
      </w:r>
      <w:r>
        <w:rPr>
          <w:vertAlign w:val="baseline"/>
        </w:rPr>
        <w:t>Includes</w:t>
      </w:r>
      <w:r>
        <w:rPr>
          <w:spacing w:val="-2"/>
          <w:vertAlign w:val="baseline"/>
        </w:rPr>
        <w:t> </w:t>
      </w:r>
      <w:r>
        <w:rPr>
          <w:vertAlign w:val="baseline"/>
        </w:rPr>
        <w:t>certain</w:t>
      </w:r>
      <w:r>
        <w:rPr>
          <w:spacing w:val="-1"/>
          <w:vertAlign w:val="baseline"/>
        </w:rPr>
        <w:t> </w:t>
      </w:r>
      <w:r>
        <w:rPr>
          <w:spacing w:val="-2"/>
          <w:vertAlign w:val="baseline"/>
        </w:rPr>
        <w:t>adjustments</w:t>
      </w:r>
    </w:p>
    <w:p>
      <w:pPr>
        <w:pStyle w:val="BodyText"/>
        <w:spacing w:before="18"/>
      </w:pPr>
    </w:p>
    <w:p>
      <w:pPr>
        <w:pStyle w:val="BodyText"/>
        <w:spacing w:line="249" w:lineRule="auto"/>
        <w:ind w:left="390" w:right="389"/>
        <w:jc w:val="both"/>
      </w:pPr>
      <w:r>
        <w:rPr/>
        <w:t>Business's total operating revenues increased during 2021 compared to 2020, as a result of an increase in Small and Medium Business revenue, partially offset by decreases in Global Enterprise, Public Sector and Other and Wholesale revenues.</w:t>
      </w:r>
    </w:p>
    <w:p>
      <w:pPr>
        <w:pStyle w:val="BodyText"/>
        <w:spacing w:before="7"/>
      </w:pPr>
    </w:p>
    <w:p>
      <w:pPr>
        <w:pStyle w:val="Heading4"/>
        <w:jc w:val="both"/>
      </w:pPr>
      <w:bookmarkStart w:name="Small and Medium Business " w:id="121"/>
      <w:bookmarkEnd w:id="121"/>
      <w:r>
        <w:rPr>
          <w:b w:val="0"/>
          <w:i w:val="0"/>
        </w:rPr>
      </w:r>
      <w:r>
        <w:rPr/>
        <w:t>Small and Medium </w:t>
      </w:r>
      <w:r>
        <w:rPr>
          <w:spacing w:val="-2"/>
        </w:rPr>
        <w:t>Business</w:t>
      </w:r>
    </w:p>
    <w:p>
      <w:pPr>
        <w:pStyle w:val="BodyText"/>
        <w:spacing w:line="249" w:lineRule="auto" w:before="112"/>
        <w:ind w:left="390" w:right="388"/>
        <w:jc w:val="both"/>
      </w:pPr>
      <w:r>
        <w:rPr/>
        <w:t>Small and Medium Business offers wireless services and equipment, conferencing services, tailored voice and networking products, Fios services, Internet Protocol (IP) networking, advanced voice solutions and security and managed information technology services to our U.S.- based small and medium businesses that do not meet the requirements to be categorized as Global Enterprise, as described below.</w:t>
      </w:r>
    </w:p>
    <w:p>
      <w:pPr>
        <w:spacing w:after="0" w:line="249" w:lineRule="auto"/>
        <w:jc w:val="both"/>
        <w:sectPr>
          <w:pgSz w:w="11880" w:h="15480"/>
          <w:pgMar w:header="0" w:footer="584" w:top="320" w:bottom="780" w:left="420" w:right="420"/>
        </w:sectPr>
      </w:pPr>
    </w:p>
    <w:p>
      <w:pPr>
        <w:pStyle w:val="BodyText"/>
        <w:spacing w:before="69"/>
        <w:ind w:left="390"/>
      </w:pPr>
      <w:r>
        <w:rPr/>
        <w:t>Small</w:t>
      </w:r>
      <w:r>
        <w:rPr>
          <w:spacing w:val="-2"/>
        </w:rPr>
        <w:t> </w:t>
      </w:r>
      <w:r>
        <w:rPr/>
        <w:t>and</w:t>
      </w:r>
      <w:r>
        <w:rPr>
          <w:spacing w:val="-1"/>
        </w:rPr>
        <w:t> </w:t>
      </w:r>
      <w:r>
        <w:rPr/>
        <w:t>Medium</w:t>
      </w:r>
      <w:r>
        <w:rPr>
          <w:spacing w:val="-1"/>
        </w:rPr>
        <w:t> </w:t>
      </w:r>
      <w:r>
        <w:rPr/>
        <w:t>Business</w:t>
      </w:r>
      <w:r>
        <w:rPr>
          <w:spacing w:val="-2"/>
        </w:rPr>
        <w:t> </w:t>
      </w:r>
      <w:r>
        <w:rPr/>
        <w:t>revenues</w:t>
      </w:r>
      <w:r>
        <w:rPr>
          <w:spacing w:val="-3"/>
        </w:rPr>
        <w:t> </w:t>
      </w:r>
      <w:r>
        <w:rPr/>
        <w:t>increased</w:t>
      </w:r>
      <w:r>
        <w:rPr>
          <w:spacing w:val="-2"/>
        </w:rPr>
        <w:t> </w:t>
      </w:r>
      <w:r>
        <w:rPr/>
        <w:t>during</w:t>
      </w:r>
      <w:r>
        <w:rPr>
          <w:spacing w:val="-2"/>
        </w:rPr>
        <w:t> </w:t>
      </w:r>
      <w:r>
        <w:rPr/>
        <w:t>2021</w:t>
      </w:r>
      <w:r>
        <w:rPr>
          <w:spacing w:val="-1"/>
        </w:rPr>
        <w:t> </w:t>
      </w:r>
      <w:r>
        <w:rPr/>
        <w:t>compared</w:t>
      </w:r>
      <w:r>
        <w:rPr>
          <w:spacing w:val="-1"/>
        </w:rPr>
        <w:t> </w:t>
      </w:r>
      <w:r>
        <w:rPr/>
        <w:t>to</w:t>
      </w:r>
      <w:r>
        <w:rPr>
          <w:spacing w:val="-2"/>
        </w:rPr>
        <w:t> </w:t>
      </w:r>
      <w:r>
        <w:rPr/>
        <w:t>2020</w:t>
      </w:r>
      <w:r>
        <w:rPr>
          <w:spacing w:val="-1"/>
        </w:rPr>
        <w:t> </w:t>
      </w:r>
      <w:r>
        <w:rPr/>
        <w:t>and</w:t>
      </w:r>
      <w:r>
        <w:rPr>
          <w:spacing w:val="-1"/>
        </w:rPr>
        <w:t> </w:t>
      </w:r>
      <w:r>
        <w:rPr/>
        <w:t>was</w:t>
      </w:r>
      <w:r>
        <w:rPr>
          <w:spacing w:val="-2"/>
        </w:rPr>
        <w:t> </w:t>
      </w:r>
      <w:r>
        <w:rPr/>
        <w:t>primarily</w:t>
      </w:r>
      <w:r>
        <w:rPr>
          <w:spacing w:val="-1"/>
        </w:rPr>
        <w:t> </w:t>
      </w:r>
      <w:r>
        <w:rPr/>
        <w:t>due</w:t>
      </w:r>
      <w:r>
        <w:rPr>
          <w:spacing w:val="-1"/>
        </w:rPr>
        <w:t> </w:t>
      </w:r>
      <w:r>
        <w:rPr>
          <w:spacing w:val="-5"/>
        </w:rPr>
        <w:t>to:</w:t>
      </w:r>
    </w:p>
    <w:p>
      <w:pPr>
        <w:pStyle w:val="ListParagraph"/>
        <w:numPr>
          <w:ilvl w:val="0"/>
          <w:numId w:val="5"/>
        </w:numPr>
        <w:tabs>
          <w:tab w:pos="1110" w:val="left" w:leader="none"/>
        </w:tabs>
        <w:spacing w:line="249" w:lineRule="auto" w:before="9" w:after="0"/>
        <w:ind w:left="1110" w:right="390" w:hanging="360"/>
        <w:jc w:val="left"/>
        <w:rPr>
          <w:sz w:val="18"/>
        </w:rPr>
      </w:pPr>
      <w:r>
        <w:rPr>
          <w:sz w:val="18"/>
        </w:rPr>
        <w:t>an increase in wireless equipment revenue of $392 million driven by a shift to higher priced equipment in the mix of devices sold and higher volumes, partially offset by an increase in promotions;</w:t>
      </w:r>
    </w:p>
    <w:p>
      <w:pPr>
        <w:pStyle w:val="ListParagraph"/>
        <w:numPr>
          <w:ilvl w:val="0"/>
          <w:numId w:val="5"/>
        </w:numPr>
        <w:tabs>
          <w:tab w:pos="1110" w:val="left" w:leader="none"/>
        </w:tabs>
        <w:spacing w:line="249" w:lineRule="auto" w:before="1" w:after="0"/>
        <w:ind w:left="1110" w:right="388" w:hanging="360"/>
        <w:jc w:val="left"/>
        <w:rPr>
          <w:sz w:val="18"/>
        </w:rPr>
      </w:pPr>
      <w:r>
        <w:rPr>
          <w:sz w:val="18"/>
        </w:rPr>
        <w:t>an increase in wireless service revenue of $331 million driven by an increase in the amount of wireless retail postpaid connections, as well as increases in usage and non-recurring fees related to the impacts of the COVID-19 pandemic in the prior year; and</w:t>
      </w:r>
    </w:p>
    <w:p>
      <w:pPr>
        <w:pStyle w:val="ListParagraph"/>
        <w:numPr>
          <w:ilvl w:val="0"/>
          <w:numId w:val="5"/>
        </w:numPr>
        <w:tabs>
          <w:tab w:pos="1109" w:val="left" w:leader="none"/>
        </w:tabs>
        <w:spacing w:line="240" w:lineRule="auto" w:before="2" w:after="0"/>
        <w:ind w:left="1109" w:right="0" w:hanging="359"/>
        <w:jc w:val="left"/>
        <w:rPr>
          <w:sz w:val="18"/>
        </w:rPr>
      </w:pPr>
      <w:r>
        <w:rPr>
          <w:sz w:val="18"/>
        </w:rPr>
        <w:t>a</w:t>
      </w:r>
      <w:r>
        <w:rPr>
          <w:spacing w:val="-1"/>
          <w:sz w:val="18"/>
        </w:rPr>
        <w:t> </w:t>
      </w:r>
      <w:r>
        <w:rPr>
          <w:sz w:val="18"/>
        </w:rPr>
        <w:t>decrease of $127 million</w:t>
      </w:r>
      <w:r>
        <w:rPr>
          <w:spacing w:val="-1"/>
          <w:sz w:val="18"/>
        </w:rPr>
        <w:t> </w:t>
      </w:r>
      <w:r>
        <w:rPr>
          <w:sz w:val="18"/>
        </w:rPr>
        <w:t>related to the loss</w:t>
      </w:r>
      <w:r>
        <w:rPr>
          <w:spacing w:val="-1"/>
          <w:sz w:val="18"/>
        </w:rPr>
        <w:t> </w:t>
      </w:r>
      <w:r>
        <w:rPr>
          <w:sz w:val="18"/>
        </w:rPr>
        <w:t>of</w:t>
      </w:r>
      <w:r>
        <w:rPr>
          <w:spacing w:val="-1"/>
          <w:sz w:val="18"/>
        </w:rPr>
        <w:t> </w:t>
      </w:r>
      <w:r>
        <w:rPr>
          <w:sz w:val="18"/>
        </w:rPr>
        <w:t>voice and DSL service </w:t>
      </w:r>
      <w:r>
        <w:rPr>
          <w:spacing w:val="-2"/>
          <w:sz w:val="18"/>
        </w:rPr>
        <w:t>connections.</w:t>
      </w:r>
    </w:p>
    <w:p>
      <w:pPr>
        <w:pStyle w:val="BodyText"/>
        <w:spacing w:before="18"/>
      </w:pPr>
    </w:p>
    <w:p>
      <w:pPr>
        <w:pStyle w:val="BodyText"/>
        <w:spacing w:line="249" w:lineRule="auto"/>
        <w:ind w:left="390" w:right="391"/>
        <w:jc w:val="both"/>
      </w:pPr>
      <w:r>
        <w:rPr/>
        <w:t>Fios revenues totaled $984 million, which represents an increase of $58 million during 2021 compared to 2020. The increase was primarily related to increases in total connections, as well as increased demand for higher broadband speeds.</w:t>
      </w:r>
    </w:p>
    <w:p>
      <w:pPr>
        <w:pStyle w:val="BodyText"/>
        <w:spacing w:before="7"/>
      </w:pPr>
    </w:p>
    <w:p>
      <w:pPr>
        <w:pStyle w:val="Heading4"/>
      </w:pPr>
      <w:bookmarkStart w:name="Global Enterprise " w:id="122"/>
      <w:bookmarkEnd w:id="122"/>
      <w:r>
        <w:rPr>
          <w:b w:val="0"/>
          <w:i w:val="0"/>
        </w:rPr>
      </w:r>
      <w:r>
        <w:rPr/>
        <w:t>Global </w:t>
      </w:r>
      <w:r>
        <w:rPr>
          <w:spacing w:val="-2"/>
        </w:rPr>
        <w:t>Enterprise</w:t>
      </w:r>
    </w:p>
    <w:p>
      <w:pPr>
        <w:pStyle w:val="BodyText"/>
        <w:spacing w:line="249" w:lineRule="auto" w:before="112"/>
        <w:ind w:left="390" w:right="381"/>
        <w:jc w:val="both"/>
      </w:pPr>
      <w:r>
        <w:rPr/>
        <w:t>Global Enterprise offers services to large businesses, which are identified based on their size and volume of business with Verizon, as well as non-U.S. public sector customers.</w:t>
      </w:r>
    </w:p>
    <w:p>
      <w:pPr>
        <w:pStyle w:val="BodyText"/>
        <w:spacing w:before="11"/>
      </w:pPr>
    </w:p>
    <w:p>
      <w:pPr>
        <w:pStyle w:val="BodyText"/>
        <w:ind w:left="390"/>
      </w:pPr>
      <w:r>
        <w:rPr/>
        <w:t>Global</w:t>
      </w:r>
      <w:r>
        <w:rPr>
          <w:spacing w:val="-2"/>
        </w:rPr>
        <w:t> </w:t>
      </w:r>
      <w:r>
        <w:rPr/>
        <w:t>Enterprise</w:t>
      </w:r>
      <w:r>
        <w:rPr>
          <w:spacing w:val="-2"/>
        </w:rPr>
        <w:t> </w:t>
      </w:r>
      <w:r>
        <w:rPr/>
        <w:t>revenues</w:t>
      </w:r>
      <w:r>
        <w:rPr>
          <w:spacing w:val="-2"/>
        </w:rPr>
        <w:t> </w:t>
      </w:r>
      <w:r>
        <w:rPr/>
        <w:t>decreased</w:t>
      </w:r>
      <w:r>
        <w:rPr>
          <w:spacing w:val="-1"/>
        </w:rPr>
        <w:t> </w:t>
      </w:r>
      <w:r>
        <w:rPr/>
        <w:t>during</w:t>
      </w:r>
      <w:r>
        <w:rPr>
          <w:spacing w:val="-2"/>
        </w:rPr>
        <w:t> </w:t>
      </w:r>
      <w:r>
        <w:rPr/>
        <w:t>2021</w:t>
      </w:r>
      <w:r>
        <w:rPr>
          <w:spacing w:val="-1"/>
        </w:rPr>
        <w:t> </w:t>
      </w:r>
      <w:r>
        <w:rPr/>
        <w:t>compared to</w:t>
      </w:r>
      <w:r>
        <w:rPr>
          <w:spacing w:val="-2"/>
        </w:rPr>
        <w:t> </w:t>
      </w:r>
      <w:r>
        <w:rPr/>
        <w:t>2020</w:t>
      </w:r>
      <w:r>
        <w:rPr>
          <w:spacing w:val="-1"/>
        </w:rPr>
        <w:t> </w:t>
      </w:r>
      <w:r>
        <w:rPr/>
        <w:t>and was</w:t>
      </w:r>
      <w:r>
        <w:rPr>
          <w:spacing w:val="-2"/>
        </w:rPr>
        <w:t> </w:t>
      </w:r>
      <w:r>
        <w:rPr/>
        <w:t>primarily</w:t>
      </w:r>
      <w:r>
        <w:rPr>
          <w:spacing w:val="-1"/>
        </w:rPr>
        <w:t> </w:t>
      </w:r>
      <w:r>
        <w:rPr/>
        <w:t>due </w:t>
      </w:r>
      <w:r>
        <w:rPr>
          <w:spacing w:val="-5"/>
        </w:rPr>
        <w:t>to:</w:t>
      </w:r>
    </w:p>
    <w:p>
      <w:pPr>
        <w:pStyle w:val="ListParagraph"/>
        <w:numPr>
          <w:ilvl w:val="0"/>
          <w:numId w:val="5"/>
        </w:numPr>
        <w:tabs>
          <w:tab w:pos="1109" w:val="left" w:leader="none"/>
        </w:tabs>
        <w:spacing w:line="240" w:lineRule="auto" w:before="9" w:after="0"/>
        <w:ind w:left="1109" w:right="0" w:hanging="359"/>
        <w:jc w:val="left"/>
        <w:rPr>
          <w:sz w:val="18"/>
        </w:rPr>
      </w:pPr>
      <w:r>
        <w:rPr>
          <w:sz w:val="18"/>
        </w:rPr>
        <w:t>a</w:t>
      </w:r>
      <w:r>
        <w:rPr>
          <w:spacing w:val="-1"/>
          <w:sz w:val="18"/>
        </w:rPr>
        <w:t> </w:t>
      </w:r>
      <w:r>
        <w:rPr>
          <w:sz w:val="18"/>
        </w:rPr>
        <w:t>decrease</w:t>
      </w:r>
      <w:r>
        <w:rPr>
          <w:spacing w:val="-1"/>
          <w:sz w:val="18"/>
        </w:rPr>
        <w:t> </w:t>
      </w:r>
      <w:r>
        <w:rPr>
          <w:sz w:val="18"/>
        </w:rPr>
        <w:t>of</w:t>
      </w:r>
      <w:r>
        <w:rPr>
          <w:spacing w:val="-1"/>
          <w:sz w:val="18"/>
        </w:rPr>
        <w:t> </w:t>
      </w:r>
      <w:r>
        <w:rPr>
          <w:sz w:val="18"/>
        </w:rPr>
        <w:t>$467</w:t>
      </w:r>
      <w:r>
        <w:rPr>
          <w:spacing w:val="-1"/>
          <w:sz w:val="18"/>
        </w:rPr>
        <w:t> </w:t>
      </w:r>
      <w:r>
        <w:rPr>
          <w:sz w:val="18"/>
        </w:rPr>
        <w:t>million</w:t>
      </w:r>
      <w:r>
        <w:rPr>
          <w:spacing w:val="-1"/>
          <w:sz w:val="18"/>
        </w:rPr>
        <w:t> </w:t>
      </w:r>
      <w:r>
        <w:rPr>
          <w:sz w:val="18"/>
        </w:rPr>
        <w:t>in</w:t>
      </w:r>
      <w:r>
        <w:rPr>
          <w:spacing w:val="-1"/>
          <w:sz w:val="18"/>
        </w:rPr>
        <w:t> </w:t>
      </w:r>
      <w:r>
        <w:rPr>
          <w:sz w:val="18"/>
        </w:rPr>
        <w:t>traditional data</w:t>
      </w:r>
      <w:r>
        <w:rPr>
          <w:spacing w:val="-1"/>
          <w:sz w:val="18"/>
        </w:rPr>
        <w:t> </w:t>
      </w:r>
      <w:r>
        <w:rPr>
          <w:sz w:val="18"/>
        </w:rPr>
        <w:t>and</w:t>
      </w:r>
      <w:r>
        <w:rPr>
          <w:spacing w:val="-1"/>
          <w:sz w:val="18"/>
        </w:rPr>
        <w:t> </w:t>
      </w:r>
      <w:r>
        <w:rPr>
          <w:sz w:val="18"/>
        </w:rPr>
        <w:t>voice</w:t>
      </w:r>
      <w:r>
        <w:rPr>
          <w:spacing w:val="-1"/>
          <w:sz w:val="18"/>
        </w:rPr>
        <w:t> </w:t>
      </w:r>
      <w:r>
        <w:rPr>
          <w:sz w:val="18"/>
        </w:rPr>
        <w:t>communication</w:t>
      </w:r>
      <w:r>
        <w:rPr>
          <w:spacing w:val="-1"/>
          <w:sz w:val="18"/>
        </w:rPr>
        <w:t> </w:t>
      </w:r>
      <w:r>
        <w:rPr>
          <w:sz w:val="18"/>
        </w:rPr>
        <w:t>services</w:t>
      </w:r>
      <w:r>
        <w:rPr>
          <w:spacing w:val="-2"/>
          <w:sz w:val="18"/>
        </w:rPr>
        <w:t> </w:t>
      </w:r>
      <w:r>
        <w:rPr>
          <w:sz w:val="18"/>
        </w:rPr>
        <w:t>related to</w:t>
      </w:r>
      <w:r>
        <w:rPr>
          <w:spacing w:val="-1"/>
          <w:sz w:val="18"/>
        </w:rPr>
        <w:t> </w:t>
      </w:r>
      <w:r>
        <w:rPr>
          <w:sz w:val="18"/>
        </w:rPr>
        <w:t>secular</w:t>
      </w:r>
      <w:r>
        <w:rPr>
          <w:spacing w:val="-6"/>
          <w:sz w:val="18"/>
        </w:rPr>
        <w:t> </w:t>
      </w:r>
      <w:r>
        <w:rPr>
          <w:sz w:val="18"/>
        </w:rPr>
        <w:t>pressures</w:t>
      </w:r>
      <w:r>
        <w:rPr>
          <w:spacing w:val="-2"/>
          <w:sz w:val="18"/>
        </w:rPr>
        <w:t> </w:t>
      </w:r>
      <w:r>
        <w:rPr>
          <w:sz w:val="18"/>
        </w:rPr>
        <w:t>in</w:t>
      </w:r>
      <w:r>
        <w:rPr>
          <w:spacing w:val="-1"/>
          <w:sz w:val="18"/>
        </w:rPr>
        <w:t> </w:t>
      </w:r>
      <w:r>
        <w:rPr>
          <w:sz w:val="18"/>
        </w:rPr>
        <w:t>the </w:t>
      </w:r>
      <w:r>
        <w:rPr>
          <w:spacing w:val="-2"/>
          <w:sz w:val="18"/>
        </w:rPr>
        <w:t>marketplace;</w:t>
      </w:r>
    </w:p>
    <w:p>
      <w:pPr>
        <w:pStyle w:val="ListParagraph"/>
        <w:numPr>
          <w:ilvl w:val="0"/>
          <w:numId w:val="5"/>
        </w:numPr>
        <w:tabs>
          <w:tab w:pos="1110" w:val="left" w:leader="none"/>
        </w:tabs>
        <w:spacing w:line="249" w:lineRule="auto" w:before="9" w:after="0"/>
        <w:ind w:left="1110" w:right="390" w:hanging="360"/>
        <w:jc w:val="left"/>
        <w:rPr>
          <w:sz w:val="18"/>
        </w:rPr>
      </w:pPr>
      <w:r>
        <w:rPr>
          <w:sz w:val="18"/>
        </w:rPr>
        <w:t>an increase of $106 million in wireless equipment revenue driven by a shift to higher priced equipment in the mix of devices sold and higher volumes;</w:t>
      </w:r>
    </w:p>
    <w:p>
      <w:pPr>
        <w:pStyle w:val="ListParagraph"/>
        <w:numPr>
          <w:ilvl w:val="0"/>
          <w:numId w:val="5"/>
        </w:numPr>
        <w:tabs>
          <w:tab w:pos="1109" w:val="left" w:leader="none"/>
        </w:tabs>
        <w:spacing w:line="240" w:lineRule="auto" w:before="1" w:after="0"/>
        <w:ind w:left="1109" w:right="0" w:hanging="359"/>
        <w:jc w:val="left"/>
        <w:rPr>
          <w:sz w:val="18"/>
        </w:rPr>
      </w:pPr>
      <w:r>
        <w:rPr>
          <w:sz w:val="18"/>
        </w:rPr>
        <w:t>an increase of $90 million in customer premise equipment related to increased volumes; </w:t>
      </w:r>
      <w:r>
        <w:rPr>
          <w:spacing w:val="-5"/>
          <w:sz w:val="18"/>
        </w:rPr>
        <w:t>and</w:t>
      </w:r>
    </w:p>
    <w:p>
      <w:pPr>
        <w:pStyle w:val="ListParagraph"/>
        <w:numPr>
          <w:ilvl w:val="0"/>
          <w:numId w:val="5"/>
        </w:numPr>
        <w:tabs>
          <w:tab w:pos="1109" w:val="left" w:leader="none"/>
        </w:tabs>
        <w:spacing w:line="240" w:lineRule="auto" w:before="9" w:after="0"/>
        <w:ind w:left="1109" w:right="0" w:hanging="359"/>
        <w:jc w:val="left"/>
        <w:rPr>
          <w:sz w:val="18"/>
        </w:rPr>
      </w:pPr>
      <w:r>
        <w:rPr>
          <w:sz w:val="18"/>
        </w:rPr>
        <w:t>an</w:t>
      </w:r>
      <w:r>
        <w:rPr>
          <w:spacing w:val="-1"/>
          <w:sz w:val="18"/>
        </w:rPr>
        <w:t> </w:t>
      </w:r>
      <w:r>
        <w:rPr>
          <w:sz w:val="18"/>
        </w:rPr>
        <w:t>increase</w:t>
      </w:r>
      <w:r>
        <w:rPr>
          <w:spacing w:val="-1"/>
          <w:sz w:val="18"/>
        </w:rPr>
        <w:t> </w:t>
      </w:r>
      <w:r>
        <w:rPr>
          <w:sz w:val="18"/>
        </w:rPr>
        <w:t>of</w:t>
      </w:r>
      <w:r>
        <w:rPr>
          <w:spacing w:val="-1"/>
          <w:sz w:val="18"/>
        </w:rPr>
        <w:t> </w:t>
      </w:r>
      <w:r>
        <w:rPr>
          <w:sz w:val="18"/>
        </w:rPr>
        <w:t>$58</w:t>
      </w:r>
      <w:r>
        <w:rPr>
          <w:spacing w:val="-1"/>
          <w:sz w:val="18"/>
        </w:rPr>
        <w:t> </w:t>
      </w:r>
      <w:r>
        <w:rPr>
          <w:sz w:val="18"/>
        </w:rPr>
        <w:t>million related</w:t>
      </w:r>
      <w:r>
        <w:rPr>
          <w:spacing w:val="-1"/>
          <w:sz w:val="18"/>
        </w:rPr>
        <w:t> </w:t>
      </w:r>
      <w:r>
        <w:rPr>
          <w:sz w:val="18"/>
        </w:rPr>
        <w:t>to</w:t>
      </w:r>
      <w:r>
        <w:rPr>
          <w:spacing w:val="-1"/>
          <w:sz w:val="18"/>
        </w:rPr>
        <w:t> </w:t>
      </w:r>
      <w:r>
        <w:rPr>
          <w:sz w:val="18"/>
        </w:rPr>
        <w:t>professional</w:t>
      </w:r>
      <w:r>
        <w:rPr>
          <w:spacing w:val="-1"/>
          <w:sz w:val="18"/>
        </w:rPr>
        <w:t> </w:t>
      </w:r>
      <w:r>
        <w:rPr>
          <w:sz w:val="18"/>
        </w:rPr>
        <w:t>services</w:t>
      </w:r>
      <w:r>
        <w:rPr>
          <w:spacing w:val="-1"/>
          <w:sz w:val="18"/>
        </w:rPr>
        <w:t> </w:t>
      </w:r>
      <w:r>
        <w:rPr>
          <w:spacing w:val="-2"/>
          <w:sz w:val="18"/>
        </w:rPr>
        <w:t>revenue.</w:t>
      </w:r>
    </w:p>
    <w:p>
      <w:pPr>
        <w:pStyle w:val="BodyText"/>
        <w:spacing w:before="15"/>
      </w:pPr>
    </w:p>
    <w:p>
      <w:pPr>
        <w:pStyle w:val="Heading4"/>
      </w:pPr>
      <w:bookmarkStart w:name="Public Sector and Other " w:id="123"/>
      <w:bookmarkEnd w:id="123"/>
      <w:r>
        <w:rPr>
          <w:b w:val="0"/>
          <w:i w:val="0"/>
        </w:rPr>
      </w:r>
      <w:r>
        <w:rPr/>
        <w:t>Public</w:t>
      </w:r>
      <w:r>
        <w:rPr>
          <w:spacing w:val="-2"/>
        </w:rPr>
        <w:t> </w:t>
      </w:r>
      <w:r>
        <w:rPr/>
        <w:t>Sector</w:t>
      </w:r>
      <w:r>
        <w:rPr>
          <w:spacing w:val="-3"/>
        </w:rPr>
        <w:t> </w:t>
      </w:r>
      <w:r>
        <w:rPr/>
        <w:t>and</w:t>
      </w:r>
      <w:r>
        <w:rPr>
          <w:spacing w:val="-1"/>
        </w:rPr>
        <w:t> </w:t>
      </w:r>
      <w:r>
        <w:rPr>
          <w:spacing w:val="-2"/>
        </w:rPr>
        <w:t>Other</w:t>
      </w:r>
    </w:p>
    <w:p>
      <w:pPr>
        <w:pStyle w:val="BodyText"/>
        <w:spacing w:line="249" w:lineRule="auto" w:before="112"/>
        <w:ind w:left="390" w:right="385"/>
        <w:jc w:val="both"/>
      </w:pPr>
      <w:r>
        <w:rPr/>
        <w:t>Public</w:t>
      </w:r>
      <w:r>
        <w:rPr>
          <w:spacing w:val="-2"/>
        </w:rPr>
        <w:t> </w:t>
      </w:r>
      <w:r>
        <w:rPr/>
        <w:t>Sector</w:t>
      </w:r>
      <w:r>
        <w:rPr>
          <w:spacing w:val="-2"/>
        </w:rPr>
        <w:t> </w:t>
      </w:r>
      <w:r>
        <w:rPr/>
        <w:t>and</w:t>
      </w:r>
      <w:r>
        <w:rPr>
          <w:spacing w:val="-2"/>
        </w:rPr>
        <w:t> </w:t>
      </w:r>
      <w:r>
        <w:rPr/>
        <w:t>Other</w:t>
      </w:r>
      <w:r>
        <w:rPr>
          <w:spacing w:val="-2"/>
        </w:rPr>
        <w:t> </w:t>
      </w:r>
      <w:r>
        <w:rPr/>
        <w:t>offers</w:t>
      </w:r>
      <w:r>
        <w:rPr>
          <w:spacing w:val="-2"/>
        </w:rPr>
        <w:t> </w:t>
      </w:r>
      <w:r>
        <w:rPr/>
        <w:t>wireless</w:t>
      </w:r>
      <w:r>
        <w:rPr>
          <w:spacing w:val="-2"/>
        </w:rPr>
        <w:t> </w:t>
      </w:r>
      <w:r>
        <w:rPr/>
        <w:t>products</w:t>
      </w:r>
      <w:r>
        <w:rPr>
          <w:spacing w:val="-2"/>
        </w:rPr>
        <w:t> </w:t>
      </w:r>
      <w:r>
        <w:rPr/>
        <w:t>and</w:t>
      </w:r>
      <w:r>
        <w:rPr>
          <w:spacing w:val="-2"/>
        </w:rPr>
        <w:t> </w:t>
      </w:r>
      <w:r>
        <w:rPr/>
        <w:t>services</w:t>
      </w:r>
      <w:r>
        <w:rPr>
          <w:spacing w:val="-2"/>
        </w:rPr>
        <w:t> </w:t>
      </w:r>
      <w:r>
        <w:rPr/>
        <w:t>as</w:t>
      </w:r>
      <w:r>
        <w:rPr>
          <w:spacing w:val="-2"/>
        </w:rPr>
        <w:t> </w:t>
      </w:r>
      <w:r>
        <w:rPr/>
        <w:t>well</w:t>
      </w:r>
      <w:r>
        <w:rPr>
          <w:spacing w:val="-2"/>
        </w:rPr>
        <w:t> </w:t>
      </w:r>
      <w:r>
        <w:rPr/>
        <w:t>as</w:t>
      </w:r>
      <w:r>
        <w:rPr>
          <w:spacing w:val="-2"/>
        </w:rPr>
        <w:t> </w:t>
      </w:r>
      <w:r>
        <w:rPr/>
        <w:t>wireline</w:t>
      </w:r>
      <w:r>
        <w:rPr>
          <w:spacing w:val="-2"/>
        </w:rPr>
        <w:t> </w:t>
      </w:r>
      <w:r>
        <w:rPr/>
        <w:t>connectivity</w:t>
      </w:r>
      <w:r>
        <w:rPr>
          <w:spacing w:val="-2"/>
        </w:rPr>
        <w:t> </w:t>
      </w:r>
      <w:r>
        <w:rPr/>
        <w:t>and</w:t>
      </w:r>
      <w:r>
        <w:rPr>
          <w:spacing w:val="-2"/>
        </w:rPr>
        <w:t> </w:t>
      </w:r>
      <w:r>
        <w:rPr/>
        <w:t>managed</w:t>
      </w:r>
      <w:r>
        <w:rPr>
          <w:spacing w:val="-2"/>
        </w:rPr>
        <w:t> </w:t>
      </w:r>
      <w:r>
        <w:rPr/>
        <w:t>solutions</w:t>
      </w:r>
      <w:r>
        <w:rPr>
          <w:spacing w:val="-2"/>
        </w:rPr>
        <w:t> </w:t>
      </w:r>
      <w:r>
        <w:rPr/>
        <w:t>to</w:t>
      </w:r>
      <w:r>
        <w:rPr>
          <w:spacing w:val="-2"/>
        </w:rPr>
        <w:t> </w:t>
      </w:r>
      <w:r>
        <w:rPr/>
        <w:t>U.S.</w:t>
      </w:r>
      <w:r>
        <w:rPr>
          <w:spacing w:val="-2"/>
        </w:rPr>
        <w:t> </w:t>
      </w:r>
      <w:r>
        <w:rPr/>
        <w:t>federal,</w:t>
      </w:r>
      <w:r>
        <w:rPr>
          <w:spacing w:val="-2"/>
        </w:rPr>
        <w:t> </w:t>
      </w:r>
      <w:r>
        <w:rPr/>
        <w:t>state</w:t>
      </w:r>
      <w:r>
        <w:rPr>
          <w:spacing w:val="-2"/>
        </w:rPr>
        <w:t> </w:t>
      </w:r>
      <w:r>
        <w:rPr/>
        <w:t>and local governments and educational institutions. These services include business services and connectivity similar to the products and services offered by Global Enterprise, in each case, with features and pricing designed to address the needs of governments and educational</w:t>
      </w:r>
      <w:r>
        <w:rPr>
          <w:spacing w:val="40"/>
        </w:rPr>
        <w:t> </w:t>
      </w:r>
      <w:r>
        <w:rPr>
          <w:spacing w:val="-2"/>
        </w:rPr>
        <w:t>institutions.</w:t>
      </w:r>
    </w:p>
    <w:p>
      <w:pPr>
        <w:pStyle w:val="BodyText"/>
        <w:spacing w:before="12"/>
      </w:pPr>
    </w:p>
    <w:p>
      <w:pPr>
        <w:pStyle w:val="BodyText"/>
        <w:ind w:left="390"/>
        <w:jc w:val="both"/>
      </w:pPr>
      <w:r>
        <w:rPr/>
        <w:t>Public</w:t>
      </w:r>
      <w:r>
        <w:rPr>
          <w:spacing w:val="-1"/>
        </w:rPr>
        <w:t> </w:t>
      </w:r>
      <w:r>
        <w:rPr/>
        <w:t>Sector</w:t>
      </w:r>
      <w:r>
        <w:rPr>
          <w:spacing w:val="-1"/>
        </w:rPr>
        <w:t> </w:t>
      </w:r>
      <w:r>
        <w:rPr/>
        <w:t>and Other</w:t>
      </w:r>
      <w:r>
        <w:rPr>
          <w:spacing w:val="-1"/>
        </w:rPr>
        <w:t> </w:t>
      </w:r>
      <w:r>
        <w:rPr/>
        <w:t>revenues</w:t>
      </w:r>
      <w:r>
        <w:rPr>
          <w:spacing w:val="-2"/>
        </w:rPr>
        <w:t> </w:t>
      </w:r>
      <w:r>
        <w:rPr/>
        <w:t>decreased</w:t>
      </w:r>
      <w:r>
        <w:rPr>
          <w:spacing w:val="-2"/>
        </w:rPr>
        <w:t> </w:t>
      </w:r>
      <w:r>
        <w:rPr/>
        <w:t>during</w:t>
      </w:r>
      <w:r>
        <w:rPr>
          <w:spacing w:val="-2"/>
        </w:rPr>
        <w:t> </w:t>
      </w:r>
      <w:r>
        <w:rPr/>
        <w:t>2021 compared</w:t>
      </w:r>
      <w:r>
        <w:rPr>
          <w:spacing w:val="-1"/>
        </w:rPr>
        <w:t> </w:t>
      </w:r>
      <w:r>
        <w:rPr/>
        <w:t>to</w:t>
      </w:r>
      <w:r>
        <w:rPr>
          <w:spacing w:val="-1"/>
        </w:rPr>
        <w:t> </w:t>
      </w:r>
      <w:r>
        <w:rPr/>
        <w:t>2020</w:t>
      </w:r>
      <w:r>
        <w:rPr>
          <w:spacing w:val="-1"/>
        </w:rPr>
        <w:t> </w:t>
      </w:r>
      <w:r>
        <w:rPr/>
        <w:t>and</w:t>
      </w:r>
      <w:r>
        <w:rPr>
          <w:spacing w:val="-1"/>
        </w:rPr>
        <w:t> </w:t>
      </w:r>
      <w:r>
        <w:rPr/>
        <w:t>was</w:t>
      </w:r>
      <w:r>
        <w:rPr>
          <w:spacing w:val="-1"/>
        </w:rPr>
        <w:t> </w:t>
      </w:r>
      <w:r>
        <w:rPr/>
        <w:t>primarily</w:t>
      </w:r>
      <w:r>
        <w:rPr>
          <w:spacing w:val="-1"/>
        </w:rPr>
        <w:t> </w:t>
      </w:r>
      <w:r>
        <w:rPr/>
        <w:t>due </w:t>
      </w:r>
      <w:r>
        <w:rPr>
          <w:spacing w:val="-5"/>
        </w:rPr>
        <w:t>to:</w:t>
      </w:r>
    </w:p>
    <w:p>
      <w:pPr>
        <w:pStyle w:val="ListParagraph"/>
        <w:numPr>
          <w:ilvl w:val="0"/>
          <w:numId w:val="5"/>
        </w:numPr>
        <w:tabs>
          <w:tab w:pos="1110" w:val="left" w:leader="none"/>
        </w:tabs>
        <w:spacing w:line="249" w:lineRule="auto" w:before="9" w:after="0"/>
        <w:ind w:left="1110" w:right="391" w:hanging="360"/>
        <w:jc w:val="both"/>
        <w:rPr>
          <w:sz w:val="18"/>
        </w:rPr>
      </w:pPr>
      <w:r>
        <w:rPr>
          <w:sz w:val="18"/>
        </w:rPr>
        <w:t>a decrease of $248 million due to customers migrating to new solutions, customer premise equipment volumes and other miscellaneous activity;</w:t>
      </w:r>
    </w:p>
    <w:p>
      <w:pPr>
        <w:pStyle w:val="ListParagraph"/>
        <w:numPr>
          <w:ilvl w:val="0"/>
          <w:numId w:val="5"/>
        </w:numPr>
        <w:tabs>
          <w:tab w:pos="1110" w:val="left" w:leader="none"/>
        </w:tabs>
        <w:spacing w:line="249" w:lineRule="auto" w:before="2" w:after="0"/>
        <w:ind w:left="1110" w:right="384" w:hanging="360"/>
        <w:jc w:val="both"/>
        <w:rPr>
          <w:sz w:val="18"/>
        </w:rPr>
      </w:pPr>
      <w:r>
        <w:rPr>
          <w:sz w:val="18"/>
        </w:rPr>
        <w:t>a decrease of $42 million in wireless equipment revenue primarily driven by a decrease in the number of wireless devices sold as a result of a reduction in activations partly related to COVID-19 impacts in the prior year. The decrease is partially offset by a shift to higher priced equipment in the mix of wireless devices sold;</w:t>
      </w:r>
    </w:p>
    <w:p>
      <w:pPr>
        <w:pStyle w:val="ListParagraph"/>
        <w:numPr>
          <w:ilvl w:val="0"/>
          <w:numId w:val="5"/>
        </w:numPr>
        <w:tabs>
          <w:tab w:pos="1110" w:val="left" w:leader="none"/>
        </w:tabs>
        <w:spacing w:line="249" w:lineRule="auto" w:before="2" w:after="0"/>
        <w:ind w:left="1110" w:right="387" w:hanging="360"/>
        <w:jc w:val="both"/>
        <w:rPr>
          <w:sz w:val="18"/>
        </w:rPr>
      </w:pPr>
      <w:r>
        <w:rPr>
          <w:sz w:val="18"/>
        </w:rPr>
        <w:t>an increase in wireless service revenue of $217 million primarily related to a higher volume of wireless connections driven by shifting technology needs in remote business environments, particularly in education; and</w:t>
      </w:r>
    </w:p>
    <w:p>
      <w:pPr>
        <w:pStyle w:val="ListParagraph"/>
        <w:numPr>
          <w:ilvl w:val="0"/>
          <w:numId w:val="5"/>
        </w:numPr>
        <w:tabs>
          <w:tab w:pos="1109" w:val="left" w:leader="none"/>
        </w:tabs>
        <w:spacing w:line="240" w:lineRule="auto" w:before="2" w:after="0"/>
        <w:ind w:left="1109" w:right="0" w:hanging="359"/>
        <w:jc w:val="both"/>
        <w:rPr>
          <w:sz w:val="18"/>
        </w:rPr>
      </w:pPr>
      <w:r>
        <w:rPr>
          <w:sz w:val="18"/>
        </w:rPr>
        <w:t>an</w:t>
      </w:r>
      <w:r>
        <w:rPr>
          <w:spacing w:val="-1"/>
          <w:sz w:val="18"/>
        </w:rPr>
        <w:t> </w:t>
      </w:r>
      <w:r>
        <w:rPr>
          <w:sz w:val="18"/>
        </w:rPr>
        <w:t>increase</w:t>
      </w:r>
      <w:r>
        <w:rPr>
          <w:spacing w:val="-1"/>
          <w:sz w:val="18"/>
        </w:rPr>
        <w:t> </w:t>
      </w:r>
      <w:r>
        <w:rPr>
          <w:sz w:val="18"/>
        </w:rPr>
        <w:t>of</w:t>
      </w:r>
      <w:r>
        <w:rPr>
          <w:spacing w:val="-1"/>
          <w:sz w:val="18"/>
        </w:rPr>
        <w:t> </w:t>
      </w:r>
      <w:r>
        <w:rPr>
          <w:sz w:val="18"/>
        </w:rPr>
        <w:t>$52</w:t>
      </w:r>
      <w:r>
        <w:rPr>
          <w:spacing w:val="-1"/>
          <w:sz w:val="18"/>
        </w:rPr>
        <w:t> </w:t>
      </w:r>
      <w:r>
        <w:rPr>
          <w:sz w:val="18"/>
        </w:rPr>
        <w:t>million</w:t>
      </w:r>
      <w:r>
        <w:rPr>
          <w:spacing w:val="-1"/>
          <w:sz w:val="18"/>
        </w:rPr>
        <w:t> </w:t>
      </w:r>
      <w:r>
        <w:rPr>
          <w:sz w:val="18"/>
        </w:rPr>
        <w:t>in</w:t>
      </w:r>
      <w:r>
        <w:rPr>
          <w:spacing w:val="-1"/>
          <w:sz w:val="18"/>
        </w:rPr>
        <w:t> </w:t>
      </w:r>
      <w:r>
        <w:rPr>
          <w:sz w:val="18"/>
        </w:rPr>
        <w:t>professional</w:t>
      </w:r>
      <w:r>
        <w:rPr>
          <w:spacing w:val="-1"/>
          <w:sz w:val="18"/>
        </w:rPr>
        <w:t> </w:t>
      </w:r>
      <w:r>
        <w:rPr>
          <w:sz w:val="18"/>
        </w:rPr>
        <w:t>services</w:t>
      </w:r>
      <w:r>
        <w:rPr>
          <w:spacing w:val="-1"/>
          <w:sz w:val="18"/>
        </w:rPr>
        <w:t> </w:t>
      </w:r>
      <w:r>
        <w:rPr>
          <w:spacing w:val="-2"/>
          <w:sz w:val="18"/>
        </w:rPr>
        <w:t>revenue.</w:t>
      </w:r>
    </w:p>
    <w:p>
      <w:pPr>
        <w:pStyle w:val="Heading4"/>
        <w:spacing w:before="198"/>
      </w:pPr>
      <w:bookmarkStart w:name="Wholesale " w:id="124"/>
      <w:bookmarkEnd w:id="124"/>
      <w:r>
        <w:rPr>
          <w:b w:val="0"/>
          <w:i w:val="0"/>
        </w:rPr>
      </w:r>
      <w:r>
        <w:rPr>
          <w:spacing w:val="-2"/>
        </w:rPr>
        <w:t>Wholesale</w:t>
      </w:r>
    </w:p>
    <w:p>
      <w:pPr>
        <w:pStyle w:val="BodyText"/>
        <w:spacing w:line="249" w:lineRule="auto" w:before="112"/>
        <w:ind w:left="390" w:right="387"/>
        <w:jc w:val="both"/>
      </w:pPr>
      <w:r>
        <w:rPr/>
        <w:t>Wholesale offers wireline communications services including data, voice, local dial tone and broadband services primarily to local, long distance, and wireless carriers that use our facilities to provide services to their customers.</w:t>
      </w:r>
    </w:p>
    <w:p>
      <w:pPr>
        <w:pStyle w:val="BodyText"/>
        <w:spacing w:before="10"/>
      </w:pPr>
    </w:p>
    <w:p>
      <w:pPr>
        <w:pStyle w:val="BodyText"/>
        <w:spacing w:before="1"/>
        <w:ind w:left="390"/>
        <w:jc w:val="both"/>
      </w:pPr>
      <w:r>
        <w:rPr/>
        <w:t>Wholesale</w:t>
      </w:r>
      <w:r>
        <w:rPr>
          <w:spacing w:val="-1"/>
        </w:rPr>
        <w:t> </w:t>
      </w:r>
      <w:r>
        <w:rPr/>
        <w:t>revenues</w:t>
      </w:r>
      <w:r>
        <w:rPr>
          <w:spacing w:val="-3"/>
        </w:rPr>
        <w:t> </w:t>
      </w:r>
      <w:r>
        <w:rPr/>
        <w:t>decreased</w:t>
      </w:r>
      <w:r>
        <w:rPr>
          <w:spacing w:val="-2"/>
        </w:rPr>
        <w:t> </w:t>
      </w:r>
      <w:r>
        <w:rPr/>
        <w:t>during</w:t>
      </w:r>
      <w:r>
        <w:rPr>
          <w:spacing w:val="-1"/>
        </w:rPr>
        <w:t> </w:t>
      </w:r>
      <w:r>
        <w:rPr/>
        <w:t>2021</w:t>
      </w:r>
      <w:r>
        <w:rPr>
          <w:spacing w:val="-1"/>
        </w:rPr>
        <w:t> </w:t>
      </w:r>
      <w:r>
        <w:rPr/>
        <w:t>compared</w:t>
      </w:r>
      <w:r>
        <w:rPr>
          <w:spacing w:val="-1"/>
        </w:rPr>
        <w:t> </w:t>
      </w:r>
      <w:r>
        <w:rPr/>
        <w:t>to</w:t>
      </w:r>
      <w:r>
        <w:rPr>
          <w:spacing w:val="-2"/>
        </w:rPr>
        <w:t> </w:t>
      </w:r>
      <w:r>
        <w:rPr/>
        <w:t>2020 and</w:t>
      </w:r>
      <w:r>
        <w:rPr>
          <w:spacing w:val="-1"/>
        </w:rPr>
        <w:t> </w:t>
      </w:r>
      <w:r>
        <w:rPr/>
        <w:t>was</w:t>
      </w:r>
      <w:r>
        <w:rPr>
          <w:spacing w:val="-2"/>
        </w:rPr>
        <w:t> </w:t>
      </w:r>
      <w:r>
        <w:rPr/>
        <w:t>primarily</w:t>
      </w:r>
      <w:r>
        <w:rPr>
          <w:spacing w:val="-1"/>
        </w:rPr>
        <w:t> </w:t>
      </w:r>
      <w:r>
        <w:rPr/>
        <w:t>due </w:t>
      </w:r>
      <w:r>
        <w:rPr>
          <w:spacing w:val="-5"/>
        </w:rPr>
        <w:t>to:</w:t>
      </w:r>
    </w:p>
    <w:p>
      <w:pPr>
        <w:pStyle w:val="ListParagraph"/>
        <w:numPr>
          <w:ilvl w:val="0"/>
          <w:numId w:val="5"/>
        </w:numPr>
        <w:tabs>
          <w:tab w:pos="1110" w:val="left" w:leader="none"/>
        </w:tabs>
        <w:spacing w:line="249" w:lineRule="auto" w:before="9" w:after="0"/>
        <w:ind w:left="1110" w:right="388" w:hanging="360"/>
        <w:jc w:val="both"/>
        <w:rPr>
          <w:sz w:val="18"/>
        </w:rPr>
      </w:pPr>
      <w:r>
        <w:rPr>
          <w:sz w:val="18"/>
        </w:rPr>
        <w:t>a</w:t>
      </w:r>
      <w:r>
        <w:rPr>
          <w:spacing w:val="-1"/>
          <w:sz w:val="18"/>
        </w:rPr>
        <w:t> </w:t>
      </w:r>
      <w:r>
        <w:rPr>
          <w:sz w:val="18"/>
        </w:rPr>
        <w:t>decrease</w:t>
      </w:r>
      <w:r>
        <w:rPr>
          <w:spacing w:val="-1"/>
          <w:sz w:val="18"/>
        </w:rPr>
        <w:t> </w:t>
      </w:r>
      <w:r>
        <w:rPr>
          <w:sz w:val="18"/>
        </w:rPr>
        <w:t>of</w:t>
      </w:r>
      <w:r>
        <w:rPr>
          <w:spacing w:val="-1"/>
          <w:sz w:val="18"/>
        </w:rPr>
        <w:t> </w:t>
      </w:r>
      <w:r>
        <w:rPr>
          <w:sz w:val="18"/>
        </w:rPr>
        <w:t>$338</w:t>
      </w:r>
      <w:r>
        <w:rPr>
          <w:spacing w:val="-1"/>
          <w:sz w:val="18"/>
        </w:rPr>
        <w:t> </w:t>
      </w:r>
      <w:r>
        <w:rPr>
          <w:sz w:val="18"/>
        </w:rPr>
        <w:t>million</w:t>
      </w:r>
      <w:r>
        <w:rPr>
          <w:spacing w:val="-1"/>
          <w:sz w:val="18"/>
        </w:rPr>
        <w:t> </w:t>
      </w:r>
      <w:r>
        <w:rPr>
          <w:sz w:val="18"/>
        </w:rPr>
        <w:t>related</w:t>
      </w:r>
      <w:r>
        <w:rPr>
          <w:spacing w:val="-1"/>
          <w:sz w:val="18"/>
        </w:rPr>
        <w:t> </w:t>
      </w:r>
      <w:r>
        <w:rPr>
          <w:sz w:val="18"/>
        </w:rPr>
        <w:t>to</w:t>
      </w:r>
      <w:r>
        <w:rPr>
          <w:spacing w:val="-1"/>
          <w:sz w:val="18"/>
        </w:rPr>
        <w:t> </w:t>
      </w:r>
      <w:r>
        <w:rPr>
          <w:sz w:val="18"/>
        </w:rPr>
        <w:t>declines</w:t>
      </w:r>
      <w:r>
        <w:rPr>
          <w:spacing w:val="-1"/>
          <w:sz w:val="18"/>
        </w:rPr>
        <w:t> </w:t>
      </w:r>
      <w:r>
        <w:rPr>
          <w:sz w:val="18"/>
        </w:rPr>
        <w:t>in</w:t>
      </w:r>
      <w:r>
        <w:rPr>
          <w:spacing w:val="-1"/>
          <w:sz w:val="18"/>
        </w:rPr>
        <w:t> </w:t>
      </w:r>
      <w:r>
        <w:rPr>
          <w:sz w:val="18"/>
        </w:rPr>
        <w:t>traditional</w:t>
      </w:r>
      <w:r>
        <w:rPr>
          <w:spacing w:val="-1"/>
          <w:sz w:val="18"/>
        </w:rPr>
        <w:t> </w:t>
      </w:r>
      <w:r>
        <w:rPr>
          <w:sz w:val="18"/>
        </w:rPr>
        <w:t>voice</w:t>
      </w:r>
      <w:r>
        <w:rPr>
          <w:spacing w:val="-1"/>
          <w:sz w:val="18"/>
        </w:rPr>
        <w:t> </w:t>
      </w:r>
      <w:r>
        <w:rPr>
          <w:sz w:val="18"/>
        </w:rPr>
        <w:t>communication</w:t>
      </w:r>
      <w:r>
        <w:rPr>
          <w:spacing w:val="-1"/>
          <w:sz w:val="18"/>
        </w:rPr>
        <w:t> </w:t>
      </w:r>
      <w:r>
        <w:rPr>
          <w:sz w:val="18"/>
        </w:rPr>
        <w:t>and</w:t>
      </w:r>
      <w:r>
        <w:rPr>
          <w:spacing w:val="-1"/>
          <w:sz w:val="18"/>
        </w:rPr>
        <w:t> </w:t>
      </w:r>
      <w:r>
        <w:rPr>
          <w:sz w:val="18"/>
        </w:rPr>
        <w:t>network</w:t>
      </w:r>
      <w:r>
        <w:rPr>
          <w:spacing w:val="-1"/>
          <w:sz w:val="18"/>
        </w:rPr>
        <w:t> </w:t>
      </w:r>
      <w:r>
        <w:rPr>
          <w:sz w:val="18"/>
        </w:rPr>
        <w:t>connectivity</w:t>
      </w:r>
      <w:r>
        <w:rPr>
          <w:spacing w:val="-1"/>
          <w:sz w:val="18"/>
        </w:rPr>
        <w:t> </w:t>
      </w:r>
      <w:r>
        <w:rPr>
          <w:sz w:val="18"/>
        </w:rPr>
        <w:t>as</w:t>
      </w:r>
      <w:r>
        <w:rPr>
          <w:spacing w:val="-1"/>
          <w:sz w:val="18"/>
        </w:rPr>
        <w:t> </w:t>
      </w:r>
      <w:r>
        <w:rPr>
          <w:sz w:val="18"/>
        </w:rPr>
        <w:t>a</w:t>
      </w:r>
      <w:r>
        <w:rPr>
          <w:spacing w:val="-1"/>
          <w:sz w:val="18"/>
        </w:rPr>
        <w:t> </w:t>
      </w:r>
      <w:r>
        <w:rPr>
          <w:sz w:val="18"/>
        </w:rPr>
        <w:t>result</w:t>
      </w:r>
      <w:r>
        <w:rPr>
          <w:spacing w:val="-1"/>
          <w:sz w:val="18"/>
        </w:rPr>
        <w:t> </w:t>
      </w:r>
      <w:r>
        <w:rPr>
          <w:sz w:val="18"/>
        </w:rPr>
        <w:t>of</w:t>
      </w:r>
      <w:r>
        <w:rPr>
          <w:spacing w:val="-1"/>
          <w:sz w:val="18"/>
        </w:rPr>
        <w:t> </w:t>
      </w:r>
      <w:r>
        <w:rPr>
          <w:sz w:val="18"/>
        </w:rPr>
        <w:t>technology </w:t>
      </w:r>
      <w:r>
        <w:rPr>
          <w:spacing w:val="-2"/>
          <w:sz w:val="18"/>
        </w:rPr>
        <w:t>substitution.</w:t>
      </w:r>
    </w:p>
    <w:p>
      <w:pPr>
        <w:pStyle w:val="BodyText"/>
        <w:spacing w:before="7"/>
      </w:pPr>
    </w:p>
    <w:p>
      <w:pPr>
        <w:pStyle w:val="Heading3"/>
        <w:jc w:val="both"/>
      </w:pPr>
      <w:bookmarkStart w:name="Operating Expenses " w:id="125"/>
      <w:bookmarkEnd w:id="125"/>
      <w:r>
        <w:rPr>
          <w:b w:val="0"/>
        </w:rPr>
      </w:r>
      <w:r>
        <w:rPr/>
        <w:t>Operating </w:t>
      </w:r>
      <w:r>
        <w:rPr>
          <w:spacing w:val="-2"/>
        </w:rPr>
        <w:t>Expenses</w:t>
      </w:r>
    </w:p>
    <w:p>
      <w:pPr>
        <w:pStyle w:val="BodyText"/>
        <w:spacing w:before="8"/>
        <w:rPr>
          <w:b/>
          <w:sz w:val="12"/>
        </w:rPr>
      </w:pP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30"/>
        <w:gridCol w:w="2632"/>
        <w:gridCol w:w="1117"/>
        <w:gridCol w:w="967"/>
        <w:gridCol w:w="681"/>
      </w:tblGrid>
      <w:tr>
        <w:trPr>
          <w:trHeight w:val="219" w:hRule="atLeast"/>
        </w:trPr>
        <w:tc>
          <w:tcPr>
            <w:tcW w:w="10227" w:type="dxa"/>
            <w:gridSpan w:val="5"/>
          </w:tcPr>
          <w:p>
            <w:pPr>
              <w:pStyle w:val="TableParagraph"/>
              <w:spacing w:line="199" w:lineRule="exact"/>
              <w:ind w:right="47"/>
              <w:rPr>
                <w:sz w:val="18"/>
              </w:rPr>
            </w:pPr>
            <w:r>
              <w:rPr>
                <w:sz w:val="18"/>
              </w:rPr>
              <w:t>(dollars</w:t>
            </w:r>
            <w:r>
              <w:rPr>
                <w:spacing w:val="-5"/>
                <w:sz w:val="18"/>
              </w:rPr>
              <w:t> </w:t>
            </w:r>
            <w:r>
              <w:rPr>
                <w:sz w:val="18"/>
              </w:rPr>
              <w:t>in</w:t>
            </w:r>
            <w:r>
              <w:rPr>
                <w:spacing w:val="-3"/>
                <w:sz w:val="18"/>
              </w:rPr>
              <w:t> </w:t>
            </w:r>
            <w:r>
              <w:rPr>
                <w:spacing w:val="-2"/>
                <w:sz w:val="18"/>
              </w:rPr>
              <w:t>millions)</w:t>
            </w:r>
          </w:p>
        </w:tc>
      </w:tr>
      <w:tr>
        <w:trPr>
          <w:trHeight w:val="239" w:hRule="atLeast"/>
        </w:trPr>
        <w:tc>
          <w:tcPr>
            <w:tcW w:w="10227" w:type="dxa"/>
            <w:gridSpan w:val="5"/>
          </w:tcPr>
          <w:p>
            <w:pPr>
              <w:pStyle w:val="TableParagraph"/>
              <w:spacing w:before="12"/>
              <w:ind w:right="46"/>
              <w:rPr>
                <w:b/>
                <w:sz w:val="18"/>
              </w:rPr>
            </w:pPr>
            <w:r>
              <w:rPr>
                <w:b/>
                <w:spacing w:val="-2"/>
                <w:sz w:val="18"/>
              </w:rPr>
              <w:t>Increase/(Decrease)</w:t>
            </w:r>
          </w:p>
        </w:tc>
      </w:tr>
      <w:tr>
        <w:trPr>
          <w:trHeight w:val="220" w:hRule="atLeast"/>
        </w:trPr>
        <w:tc>
          <w:tcPr>
            <w:tcW w:w="4830" w:type="dxa"/>
            <w:tcBorders>
              <w:bottom w:val="single" w:sz="8" w:space="0" w:color="000000"/>
            </w:tcBorders>
          </w:tcPr>
          <w:p>
            <w:pPr>
              <w:pStyle w:val="TableParagraph"/>
              <w:spacing w:line="200" w:lineRule="exact"/>
              <w:ind w:left="52"/>
              <w:jc w:val="left"/>
              <w:rPr>
                <w:sz w:val="18"/>
              </w:rPr>
            </w:pPr>
            <w:r>
              <w:rPr>
                <w:sz w:val="18"/>
              </w:rPr>
              <w:t>Years</w:t>
            </w:r>
            <w:r>
              <w:rPr>
                <w:spacing w:val="-5"/>
                <w:sz w:val="18"/>
              </w:rPr>
              <w:t> </w:t>
            </w:r>
            <w:r>
              <w:rPr>
                <w:sz w:val="18"/>
              </w:rPr>
              <w:t>Ended</w:t>
            </w:r>
            <w:r>
              <w:rPr>
                <w:spacing w:val="-1"/>
                <w:sz w:val="18"/>
              </w:rPr>
              <w:t> </w:t>
            </w:r>
            <w:r>
              <w:rPr>
                <w:sz w:val="18"/>
              </w:rPr>
              <w:t>December</w:t>
            </w:r>
            <w:r>
              <w:rPr>
                <w:spacing w:val="-1"/>
                <w:sz w:val="18"/>
              </w:rPr>
              <w:t> </w:t>
            </w:r>
            <w:r>
              <w:rPr>
                <w:spacing w:val="-5"/>
                <w:sz w:val="18"/>
              </w:rPr>
              <w:t>31,</w:t>
            </w:r>
          </w:p>
        </w:tc>
        <w:tc>
          <w:tcPr>
            <w:tcW w:w="2632" w:type="dxa"/>
            <w:tcBorders>
              <w:bottom w:val="single" w:sz="8" w:space="0" w:color="000000"/>
            </w:tcBorders>
          </w:tcPr>
          <w:p>
            <w:pPr>
              <w:pStyle w:val="TableParagraph"/>
              <w:spacing w:line="200" w:lineRule="exact"/>
              <w:ind w:right="87"/>
              <w:rPr>
                <w:b/>
                <w:sz w:val="18"/>
              </w:rPr>
            </w:pPr>
            <w:r>
              <w:rPr>
                <w:b/>
                <w:spacing w:val="-4"/>
                <w:sz w:val="18"/>
              </w:rPr>
              <w:t>2021</w:t>
            </w:r>
          </w:p>
        </w:tc>
        <w:tc>
          <w:tcPr>
            <w:tcW w:w="1117" w:type="dxa"/>
            <w:tcBorders>
              <w:bottom w:val="single" w:sz="8" w:space="0" w:color="000000"/>
            </w:tcBorders>
          </w:tcPr>
          <w:p>
            <w:pPr>
              <w:pStyle w:val="TableParagraph"/>
              <w:spacing w:line="200" w:lineRule="exact"/>
              <w:ind w:right="124"/>
              <w:rPr>
                <w:sz w:val="18"/>
              </w:rPr>
            </w:pPr>
            <w:r>
              <w:rPr>
                <w:spacing w:val="-4"/>
                <w:sz w:val="18"/>
              </w:rPr>
              <w:t>2020</w:t>
            </w:r>
          </w:p>
        </w:tc>
        <w:tc>
          <w:tcPr>
            <w:tcW w:w="1648" w:type="dxa"/>
            <w:gridSpan w:val="2"/>
            <w:tcBorders>
              <w:top w:val="single" w:sz="8" w:space="0" w:color="000000"/>
              <w:bottom w:val="single" w:sz="8" w:space="0" w:color="000000"/>
            </w:tcBorders>
          </w:tcPr>
          <w:p>
            <w:pPr>
              <w:pStyle w:val="TableParagraph"/>
              <w:spacing w:line="200" w:lineRule="exact"/>
              <w:ind w:left="318"/>
              <w:jc w:val="left"/>
              <w:rPr>
                <w:b/>
                <w:sz w:val="18"/>
              </w:rPr>
            </w:pPr>
            <w:r>
              <w:rPr>
                <w:b/>
                <w:sz w:val="18"/>
              </w:rPr>
              <w:t>2021 vs. </w:t>
            </w:r>
            <w:r>
              <w:rPr>
                <w:b/>
                <w:spacing w:val="-4"/>
                <w:sz w:val="18"/>
              </w:rPr>
              <w:t>2020</w:t>
            </w:r>
          </w:p>
        </w:tc>
      </w:tr>
      <w:tr>
        <w:trPr>
          <w:trHeight w:val="230" w:hRule="atLeast"/>
        </w:trPr>
        <w:tc>
          <w:tcPr>
            <w:tcW w:w="4830" w:type="dxa"/>
            <w:tcBorders>
              <w:top w:val="single" w:sz="8" w:space="0" w:color="000000"/>
            </w:tcBorders>
            <w:shd w:val="clear" w:color="auto" w:fill="D9D9D9"/>
          </w:tcPr>
          <w:p>
            <w:pPr>
              <w:pStyle w:val="TableParagraph"/>
              <w:spacing w:line="188" w:lineRule="exact" w:before="21"/>
              <w:ind w:left="52"/>
              <w:jc w:val="left"/>
              <w:rPr>
                <w:sz w:val="18"/>
              </w:rPr>
            </w:pPr>
            <w:r>
              <w:rPr>
                <w:sz w:val="18"/>
              </w:rPr>
              <w:t>Cost of </w:t>
            </w:r>
            <w:r>
              <w:rPr>
                <w:spacing w:val="-2"/>
                <w:sz w:val="18"/>
              </w:rPr>
              <w:t>services</w:t>
            </w:r>
          </w:p>
        </w:tc>
        <w:tc>
          <w:tcPr>
            <w:tcW w:w="2632" w:type="dxa"/>
            <w:tcBorders>
              <w:top w:val="single" w:sz="8" w:space="0" w:color="000000"/>
            </w:tcBorders>
            <w:shd w:val="clear" w:color="auto" w:fill="D9D9D9"/>
          </w:tcPr>
          <w:p>
            <w:pPr>
              <w:pStyle w:val="TableParagraph"/>
              <w:tabs>
                <w:tab w:pos="382" w:val="left" w:leader="none"/>
              </w:tabs>
              <w:spacing w:line="200" w:lineRule="exact"/>
              <w:ind w:right="109"/>
              <w:rPr>
                <w:b/>
                <w:sz w:val="18"/>
              </w:rPr>
            </w:pPr>
            <w:r>
              <w:rPr>
                <w:b/>
                <w:spacing w:val="-10"/>
                <w:sz w:val="18"/>
              </w:rPr>
              <w:t>$</w:t>
            </w:r>
            <w:r>
              <w:rPr>
                <w:b/>
                <w:sz w:val="18"/>
              </w:rPr>
              <w:tab/>
            </w:r>
            <w:r>
              <w:rPr>
                <w:b/>
                <w:spacing w:val="-2"/>
                <w:sz w:val="18"/>
              </w:rPr>
              <w:t>10,653</w:t>
            </w:r>
          </w:p>
        </w:tc>
        <w:tc>
          <w:tcPr>
            <w:tcW w:w="1117" w:type="dxa"/>
            <w:tcBorders>
              <w:top w:val="single" w:sz="8" w:space="0" w:color="000000"/>
            </w:tcBorders>
            <w:shd w:val="clear" w:color="auto" w:fill="D9D9D9"/>
          </w:tcPr>
          <w:p>
            <w:pPr>
              <w:pStyle w:val="TableParagraph"/>
              <w:tabs>
                <w:tab w:pos="382" w:val="left" w:leader="none"/>
              </w:tabs>
              <w:spacing w:line="200" w:lineRule="exact"/>
              <w:ind w:right="146"/>
              <w:rPr>
                <w:sz w:val="18"/>
              </w:rPr>
            </w:pPr>
            <w:r>
              <w:rPr>
                <w:spacing w:val="-10"/>
                <w:sz w:val="18"/>
              </w:rPr>
              <w:t>$</w:t>
            </w:r>
            <w:r>
              <w:rPr>
                <w:sz w:val="18"/>
              </w:rPr>
              <w:tab/>
            </w:r>
            <w:r>
              <w:rPr>
                <w:spacing w:val="-2"/>
                <w:sz w:val="18"/>
              </w:rPr>
              <w:t>10,659</w:t>
            </w:r>
          </w:p>
        </w:tc>
        <w:tc>
          <w:tcPr>
            <w:tcW w:w="967" w:type="dxa"/>
            <w:tcBorders>
              <w:top w:val="single" w:sz="8" w:space="0" w:color="000000"/>
            </w:tcBorders>
            <w:shd w:val="clear" w:color="auto" w:fill="D9D9D9"/>
          </w:tcPr>
          <w:p>
            <w:pPr>
              <w:pStyle w:val="TableParagraph"/>
              <w:tabs>
                <w:tab w:pos="616" w:val="left" w:leader="none"/>
              </w:tabs>
              <w:spacing w:line="200" w:lineRule="exact"/>
              <w:ind w:left="53"/>
              <w:jc w:val="left"/>
              <w:rPr>
                <w:sz w:val="18"/>
              </w:rPr>
            </w:pPr>
            <w:r>
              <w:rPr>
                <w:spacing w:val="-10"/>
                <w:sz w:val="18"/>
              </w:rPr>
              <w:t>$</w:t>
            </w:r>
            <w:r>
              <w:rPr>
                <w:sz w:val="18"/>
              </w:rPr>
              <w:tab/>
            </w:r>
            <w:r>
              <w:rPr>
                <w:spacing w:val="-5"/>
                <w:sz w:val="18"/>
              </w:rPr>
              <w:t>(6)</w:t>
            </w:r>
          </w:p>
        </w:tc>
        <w:tc>
          <w:tcPr>
            <w:tcW w:w="681" w:type="dxa"/>
            <w:tcBorders>
              <w:top w:val="single" w:sz="8" w:space="0" w:color="000000"/>
            </w:tcBorders>
            <w:shd w:val="clear" w:color="auto" w:fill="D9D9D9"/>
          </w:tcPr>
          <w:p>
            <w:pPr>
              <w:pStyle w:val="TableParagraph"/>
              <w:spacing w:line="200" w:lineRule="exact"/>
              <w:ind w:left="174"/>
              <w:jc w:val="left"/>
              <w:rPr>
                <w:sz w:val="18"/>
              </w:rPr>
            </w:pPr>
            <w:r>
              <w:rPr>
                <w:spacing w:val="-2"/>
                <w:sz w:val="18"/>
              </w:rPr>
              <w:t>(0.1)%</w:t>
            </w:r>
          </w:p>
        </w:tc>
      </w:tr>
      <w:tr>
        <w:trPr>
          <w:trHeight w:val="240" w:hRule="atLeast"/>
        </w:trPr>
        <w:tc>
          <w:tcPr>
            <w:tcW w:w="4830" w:type="dxa"/>
          </w:tcPr>
          <w:p>
            <w:pPr>
              <w:pStyle w:val="TableParagraph"/>
              <w:spacing w:line="188" w:lineRule="exact" w:before="31"/>
              <w:ind w:left="52"/>
              <w:jc w:val="left"/>
              <w:rPr>
                <w:sz w:val="18"/>
              </w:rPr>
            </w:pPr>
            <w:r>
              <w:rPr>
                <w:sz w:val="18"/>
              </w:rPr>
              <w:t>Cost</w:t>
            </w:r>
            <w:r>
              <w:rPr>
                <w:spacing w:val="-3"/>
                <w:sz w:val="18"/>
              </w:rPr>
              <w:t> </w:t>
            </w:r>
            <w:r>
              <w:rPr>
                <w:sz w:val="18"/>
              </w:rPr>
              <w:t>of</w:t>
            </w:r>
            <w:r>
              <w:rPr>
                <w:spacing w:val="-2"/>
                <w:sz w:val="18"/>
              </w:rPr>
              <w:t> </w:t>
            </w:r>
            <w:r>
              <w:rPr>
                <w:sz w:val="18"/>
              </w:rPr>
              <w:t>wireless</w:t>
            </w:r>
            <w:r>
              <w:rPr>
                <w:spacing w:val="-3"/>
                <w:sz w:val="18"/>
              </w:rPr>
              <w:t> </w:t>
            </w:r>
            <w:r>
              <w:rPr>
                <w:spacing w:val="-2"/>
                <w:sz w:val="18"/>
              </w:rPr>
              <w:t>equipment</w:t>
            </w:r>
          </w:p>
        </w:tc>
        <w:tc>
          <w:tcPr>
            <w:tcW w:w="2632" w:type="dxa"/>
          </w:tcPr>
          <w:p>
            <w:pPr>
              <w:pStyle w:val="TableParagraph"/>
              <w:spacing w:before="3"/>
              <w:ind w:right="109"/>
              <w:rPr>
                <w:b/>
                <w:sz w:val="18"/>
              </w:rPr>
            </w:pPr>
            <w:r>
              <w:rPr>
                <w:b/>
                <w:spacing w:val="-2"/>
                <w:sz w:val="18"/>
              </w:rPr>
              <w:t>4,544</w:t>
            </w:r>
          </w:p>
        </w:tc>
        <w:tc>
          <w:tcPr>
            <w:tcW w:w="1117" w:type="dxa"/>
          </w:tcPr>
          <w:p>
            <w:pPr>
              <w:pStyle w:val="TableParagraph"/>
              <w:spacing w:before="3"/>
              <w:ind w:right="146"/>
              <w:rPr>
                <w:sz w:val="18"/>
              </w:rPr>
            </w:pPr>
            <w:r>
              <w:rPr>
                <w:spacing w:val="-2"/>
                <w:sz w:val="18"/>
              </w:rPr>
              <w:t>4,064</w:t>
            </w:r>
          </w:p>
        </w:tc>
        <w:tc>
          <w:tcPr>
            <w:tcW w:w="967" w:type="dxa"/>
          </w:tcPr>
          <w:p>
            <w:pPr>
              <w:pStyle w:val="TableParagraph"/>
              <w:spacing w:before="3"/>
              <w:ind w:right="198"/>
              <w:rPr>
                <w:sz w:val="18"/>
              </w:rPr>
            </w:pPr>
            <w:r>
              <w:rPr>
                <w:spacing w:val="-5"/>
                <w:sz w:val="18"/>
              </w:rPr>
              <w:t>480</w:t>
            </w:r>
          </w:p>
        </w:tc>
        <w:tc>
          <w:tcPr>
            <w:tcW w:w="681" w:type="dxa"/>
          </w:tcPr>
          <w:p>
            <w:pPr>
              <w:pStyle w:val="TableParagraph"/>
              <w:spacing w:before="3"/>
              <w:ind w:left="144"/>
              <w:jc w:val="left"/>
              <w:rPr>
                <w:sz w:val="18"/>
              </w:rPr>
            </w:pPr>
            <w:r>
              <w:rPr>
                <w:spacing w:val="-4"/>
                <w:sz w:val="18"/>
              </w:rPr>
              <w:t>11.8</w:t>
            </w:r>
          </w:p>
        </w:tc>
      </w:tr>
      <w:tr>
        <w:trPr>
          <w:trHeight w:val="240" w:hRule="atLeast"/>
        </w:trPr>
        <w:tc>
          <w:tcPr>
            <w:tcW w:w="4830" w:type="dxa"/>
            <w:shd w:val="clear" w:color="auto" w:fill="D9D9D9"/>
          </w:tcPr>
          <w:p>
            <w:pPr>
              <w:pStyle w:val="TableParagraph"/>
              <w:spacing w:line="189" w:lineRule="exact" w:before="31"/>
              <w:ind w:left="52"/>
              <w:jc w:val="left"/>
              <w:rPr>
                <w:sz w:val="18"/>
              </w:rPr>
            </w:pPr>
            <w:r>
              <w:rPr>
                <w:sz w:val="18"/>
              </w:rPr>
              <w:t>Selling, general and administrative </w:t>
            </w:r>
            <w:r>
              <w:rPr>
                <w:spacing w:val="-2"/>
                <w:sz w:val="18"/>
              </w:rPr>
              <w:t>expense</w:t>
            </w:r>
          </w:p>
        </w:tc>
        <w:tc>
          <w:tcPr>
            <w:tcW w:w="2632" w:type="dxa"/>
            <w:shd w:val="clear" w:color="auto" w:fill="D9D9D9"/>
          </w:tcPr>
          <w:p>
            <w:pPr>
              <w:pStyle w:val="TableParagraph"/>
              <w:spacing w:before="3"/>
              <w:ind w:right="109"/>
              <w:rPr>
                <w:b/>
                <w:sz w:val="18"/>
              </w:rPr>
            </w:pPr>
            <w:r>
              <w:rPr>
                <w:b/>
                <w:spacing w:val="-2"/>
                <w:sz w:val="18"/>
              </w:rPr>
              <w:t>8,324</w:t>
            </w:r>
          </w:p>
        </w:tc>
        <w:tc>
          <w:tcPr>
            <w:tcW w:w="1117" w:type="dxa"/>
            <w:shd w:val="clear" w:color="auto" w:fill="D9D9D9"/>
          </w:tcPr>
          <w:p>
            <w:pPr>
              <w:pStyle w:val="TableParagraph"/>
              <w:spacing w:before="3"/>
              <w:ind w:right="146"/>
              <w:rPr>
                <w:sz w:val="18"/>
              </w:rPr>
            </w:pPr>
            <w:r>
              <w:rPr>
                <w:spacing w:val="-2"/>
                <w:sz w:val="18"/>
              </w:rPr>
              <w:t>8,380</w:t>
            </w:r>
          </w:p>
        </w:tc>
        <w:tc>
          <w:tcPr>
            <w:tcW w:w="967" w:type="dxa"/>
            <w:shd w:val="clear" w:color="auto" w:fill="D9D9D9"/>
          </w:tcPr>
          <w:p>
            <w:pPr>
              <w:pStyle w:val="TableParagraph"/>
              <w:spacing w:before="3"/>
              <w:ind w:right="138"/>
              <w:rPr>
                <w:sz w:val="18"/>
              </w:rPr>
            </w:pPr>
            <w:r>
              <w:rPr>
                <w:spacing w:val="-4"/>
                <w:sz w:val="18"/>
              </w:rPr>
              <w:t>(56)</w:t>
            </w:r>
          </w:p>
        </w:tc>
        <w:tc>
          <w:tcPr>
            <w:tcW w:w="681" w:type="dxa"/>
            <w:shd w:val="clear" w:color="auto" w:fill="D9D9D9"/>
          </w:tcPr>
          <w:p>
            <w:pPr>
              <w:pStyle w:val="TableParagraph"/>
              <w:spacing w:before="3"/>
              <w:ind w:left="174"/>
              <w:jc w:val="left"/>
              <w:rPr>
                <w:sz w:val="18"/>
              </w:rPr>
            </w:pPr>
            <w:r>
              <w:rPr>
                <w:spacing w:val="-2"/>
                <w:sz w:val="18"/>
              </w:rPr>
              <w:t>(0.7)</w:t>
            </w:r>
          </w:p>
        </w:tc>
      </w:tr>
      <w:tr>
        <w:trPr>
          <w:trHeight w:val="230" w:hRule="atLeast"/>
        </w:trPr>
        <w:tc>
          <w:tcPr>
            <w:tcW w:w="4830" w:type="dxa"/>
          </w:tcPr>
          <w:p>
            <w:pPr>
              <w:pStyle w:val="TableParagraph"/>
              <w:spacing w:line="179" w:lineRule="exact" w:before="31"/>
              <w:ind w:left="52"/>
              <w:jc w:val="left"/>
              <w:rPr>
                <w:sz w:val="18"/>
              </w:rPr>
            </w:pPr>
            <w:r>
              <w:rPr>
                <w:sz w:val="18"/>
              </w:rPr>
              <w:t>Depreciation and amortization </w:t>
            </w:r>
            <w:r>
              <w:rPr>
                <w:spacing w:val="-2"/>
                <w:sz w:val="18"/>
              </w:rPr>
              <w:t>expense</w:t>
            </w:r>
          </w:p>
        </w:tc>
        <w:tc>
          <w:tcPr>
            <w:tcW w:w="2632" w:type="dxa"/>
            <w:tcBorders>
              <w:bottom w:val="single" w:sz="8" w:space="0" w:color="000000"/>
            </w:tcBorders>
          </w:tcPr>
          <w:p>
            <w:pPr>
              <w:pStyle w:val="TableParagraph"/>
              <w:spacing w:before="2"/>
              <w:ind w:right="109"/>
              <w:rPr>
                <w:b/>
                <w:sz w:val="18"/>
              </w:rPr>
            </w:pPr>
            <w:r>
              <w:rPr>
                <w:b/>
                <w:spacing w:val="-2"/>
                <w:sz w:val="18"/>
              </w:rPr>
              <w:t>4,084</w:t>
            </w:r>
          </w:p>
        </w:tc>
        <w:tc>
          <w:tcPr>
            <w:tcW w:w="1117" w:type="dxa"/>
            <w:tcBorders>
              <w:bottom w:val="single" w:sz="8" w:space="0" w:color="000000"/>
            </w:tcBorders>
          </w:tcPr>
          <w:p>
            <w:pPr>
              <w:pStyle w:val="TableParagraph"/>
              <w:spacing w:before="2"/>
              <w:ind w:right="146"/>
              <w:rPr>
                <w:sz w:val="18"/>
              </w:rPr>
            </w:pPr>
            <w:r>
              <w:rPr>
                <w:spacing w:val="-2"/>
                <w:sz w:val="18"/>
              </w:rPr>
              <w:t>4,086</w:t>
            </w:r>
          </w:p>
        </w:tc>
        <w:tc>
          <w:tcPr>
            <w:tcW w:w="967" w:type="dxa"/>
            <w:tcBorders>
              <w:bottom w:val="single" w:sz="8" w:space="0" w:color="000000"/>
            </w:tcBorders>
          </w:tcPr>
          <w:p>
            <w:pPr>
              <w:pStyle w:val="TableParagraph"/>
              <w:spacing w:before="2"/>
              <w:ind w:right="138"/>
              <w:rPr>
                <w:sz w:val="18"/>
              </w:rPr>
            </w:pPr>
            <w:r>
              <w:rPr>
                <w:spacing w:val="-5"/>
                <w:sz w:val="18"/>
              </w:rPr>
              <w:t>(2)</w:t>
            </w:r>
          </w:p>
        </w:tc>
        <w:tc>
          <w:tcPr>
            <w:tcW w:w="681" w:type="dxa"/>
          </w:tcPr>
          <w:p>
            <w:pPr>
              <w:pStyle w:val="TableParagraph"/>
              <w:spacing w:before="2"/>
              <w:ind w:left="279"/>
              <w:jc w:val="left"/>
              <w:rPr>
                <w:sz w:val="18"/>
              </w:rPr>
            </w:pPr>
            <w:r>
              <w:rPr>
                <w:spacing w:val="-10"/>
                <w:sz w:val="18"/>
              </w:rPr>
              <w:t>—</w:t>
            </w:r>
          </w:p>
        </w:tc>
      </w:tr>
      <w:tr>
        <w:trPr>
          <w:trHeight w:val="207" w:hRule="atLeast"/>
        </w:trPr>
        <w:tc>
          <w:tcPr>
            <w:tcW w:w="4830" w:type="dxa"/>
            <w:shd w:val="clear" w:color="auto" w:fill="D9D9D9"/>
          </w:tcPr>
          <w:p>
            <w:pPr>
              <w:pStyle w:val="TableParagraph"/>
              <w:spacing w:line="169" w:lineRule="exact" w:before="18"/>
              <w:ind w:left="52"/>
              <w:jc w:val="left"/>
              <w:rPr>
                <w:b/>
                <w:sz w:val="18"/>
              </w:rPr>
            </w:pPr>
            <w:r>
              <w:rPr>
                <w:b/>
                <w:sz w:val="18"/>
              </w:rPr>
              <w:t>Total Operating </w:t>
            </w:r>
            <w:r>
              <w:rPr>
                <w:b/>
                <w:spacing w:val="-2"/>
                <w:sz w:val="18"/>
              </w:rPr>
              <w:t>Expenses</w:t>
            </w:r>
          </w:p>
        </w:tc>
        <w:tc>
          <w:tcPr>
            <w:tcW w:w="2632" w:type="dxa"/>
            <w:tcBorders>
              <w:top w:val="single" w:sz="8" w:space="0" w:color="000000"/>
              <w:bottom w:val="single" w:sz="18" w:space="0" w:color="000000"/>
            </w:tcBorders>
            <w:shd w:val="clear" w:color="auto" w:fill="D9D9D9"/>
          </w:tcPr>
          <w:p>
            <w:pPr>
              <w:pStyle w:val="TableParagraph"/>
              <w:tabs>
                <w:tab w:pos="382" w:val="left" w:leader="none"/>
              </w:tabs>
              <w:spacing w:line="188" w:lineRule="exact"/>
              <w:ind w:right="109"/>
              <w:rPr>
                <w:b/>
                <w:sz w:val="18"/>
              </w:rPr>
            </w:pPr>
            <w:r>
              <w:rPr>
                <w:b/>
                <w:spacing w:val="-10"/>
                <w:sz w:val="18"/>
              </w:rPr>
              <w:t>$</w:t>
            </w:r>
            <w:r>
              <w:rPr>
                <w:b/>
                <w:sz w:val="18"/>
              </w:rPr>
              <w:tab/>
            </w:r>
            <w:r>
              <w:rPr>
                <w:b/>
                <w:spacing w:val="-2"/>
                <w:sz w:val="18"/>
              </w:rPr>
              <w:t>27,605</w:t>
            </w:r>
          </w:p>
        </w:tc>
        <w:tc>
          <w:tcPr>
            <w:tcW w:w="1117" w:type="dxa"/>
            <w:tcBorders>
              <w:top w:val="single" w:sz="8" w:space="0" w:color="000000"/>
              <w:bottom w:val="single" w:sz="18" w:space="0" w:color="000000"/>
            </w:tcBorders>
            <w:shd w:val="clear" w:color="auto" w:fill="D9D9D9"/>
          </w:tcPr>
          <w:p>
            <w:pPr>
              <w:pStyle w:val="TableParagraph"/>
              <w:tabs>
                <w:tab w:pos="382" w:val="left" w:leader="none"/>
              </w:tabs>
              <w:spacing w:line="188" w:lineRule="exact"/>
              <w:ind w:right="146"/>
              <w:rPr>
                <w:sz w:val="18"/>
              </w:rPr>
            </w:pPr>
            <w:r>
              <w:rPr>
                <w:spacing w:val="-10"/>
                <w:sz w:val="18"/>
              </w:rPr>
              <w:t>$</w:t>
            </w:r>
            <w:r>
              <w:rPr>
                <w:sz w:val="18"/>
              </w:rPr>
              <w:tab/>
            </w:r>
            <w:r>
              <w:rPr>
                <w:spacing w:val="-2"/>
                <w:sz w:val="18"/>
              </w:rPr>
              <w:t>27,189</w:t>
            </w:r>
          </w:p>
        </w:tc>
        <w:tc>
          <w:tcPr>
            <w:tcW w:w="967" w:type="dxa"/>
            <w:tcBorders>
              <w:top w:val="single" w:sz="8" w:space="0" w:color="000000"/>
              <w:bottom w:val="single" w:sz="18" w:space="0" w:color="000000"/>
            </w:tcBorders>
            <w:shd w:val="clear" w:color="auto" w:fill="D9D9D9"/>
          </w:tcPr>
          <w:p>
            <w:pPr>
              <w:pStyle w:val="TableParagraph"/>
              <w:tabs>
                <w:tab w:pos="496" w:val="left" w:leader="none"/>
              </w:tabs>
              <w:spacing w:line="188" w:lineRule="exact"/>
              <w:ind w:left="53"/>
              <w:jc w:val="left"/>
              <w:rPr>
                <w:sz w:val="18"/>
              </w:rPr>
            </w:pPr>
            <w:r>
              <w:rPr>
                <w:spacing w:val="-10"/>
                <w:sz w:val="18"/>
              </w:rPr>
              <w:t>$</w:t>
            </w:r>
            <w:r>
              <w:rPr>
                <w:sz w:val="18"/>
              </w:rPr>
              <w:tab/>
            </w:r>
            <w:r>
              <w:rPr>
                <w:spacing w:val="-5"/>
                <w:sz w:val="18"/>
              </w:rPr>
              <w:t>416</w:t>
            </w:r>
          </w:p>
        </w:tc>
        <w:tc>
          <w:tcPr>
            <w:tcW w:w="681" w:type="dxa"/>
            <w:shd w:val="clear" w:color="auto" w:fill="D9D9D9"/>
          </w:tcPr>
          <w:p>
            <w:pPr>
              <w:pStyle w:val="TableParagraph"/>
              <w:spacing w:line="188" w:lineRule="exact"/>
              <w:ind w:left="234"/>
              <w:jc w:val="left"/>
              <w:rPr>
                <w:sz w:val="18"/>
              </w:rPr>
            </w:pPr>
            <w:r>
              <w:rPr>
                <w:spacing w:val="-5"/>
                <w:sz w:val="18"/>
              </w:rPr>
              <w:t>1.5</w:t>
            </w:r>
          </w:p>
        </w:tc>
      </w:tr>
    </w:tbl>
    <w:p>
      <w:pPr>
        <w:pStyle w:val="BodyText"/>
        <w:spacing w:before="181"/>
        <w:rPr>
          <w:b/>
        </w:rPr>
      </w:pPr>
    </w:p>
    <w:p>
      <w:pPr>
        <w:pStyle w:val="Heading4"/>
        <w:spacing w:before="1"/>
        <w:jc w:val="both"/>
      </w:pPr>
      <w:bookmarkStart w:name="Cost of Services " w:id="126"/>
      <w:bookmarkEnd w:id="126"/>
      <w:r>
        <w:rPr>
          <w:b w:val="0"/>
          <w:i w:val="0"/>
        </w:rPr>
      </w:r>
      <w:r>
        <w:rPr/>
        <w:t>Cost of </w:t>
      </w:r>
      <w:r>
        <w:rPr>
          <w:spacing w:val="-2"/>
        </w:rPr>
        <w:t>Services</w:t>
      </w:r>
    </w:p>
    <w:p>
      <w:pPr>
        <w:pStyle w:val="BodyText"/>
        <w:spacing w:before="112"/>
        <w:ind w:left="390"/>
      </w:pPr>
      <w:r>
        <w:rPr/>
        <w:t>Cost</w:t>
      </w:r>
      <w:r>
        <w:rPr>
          <w:spacing w:val="-1"/>
        </w:rPr>
        <w:t> </w:t>
      </w:r>
      <w:r>
        <w:rPr/>
        <w:t>of</w:t>
      </w:r>
      <w:r>
        <w:rPr>
          <w:spacing w:val="-1"/>
        </w:rPr>
        <w:t> </w:t>
      </w:r>
      <w:r>
        <w:rPr/>
        <w:t>services</w:t>
      </w:r>
      <w:r>
        <w:rPr>
          <w:spacing w:val="-1"/>
        </w:rPr>
        <w:t> </w:t>
      </w:r>
      <w:r>
        <w:rPr/>
        <w:t>were</w:t>
      </w:r>
      <w:r>
        <w:rPr>
          <w:spacing w:val="-1"/>
        </w:rPr>
        <w:t> </w:t>
      </w:r>
      <w:r>
        <w:rPr/>
        <w:t>relatively flat</w:t>
      </w:r>
      <w:r>
        <w:rPr>
          <w:spacing w:val="-3"/>
        </w:rPr>
        <w:t> </w:t>
      </w:r>
      <w:r>
        <w:rPr/>
        <w:t>during</w:t>
      </w:r>
      <w:r>
        <w:rPr>
          <w:spacing w:val="-1"/>
        </w:rPr>
        <w:t> </w:t>
      </w:r>
      <w:r>
        <w:rPr/>
        <w:t>2021</w:t>
      </w:r>
      <w:r>
        <w:rPr>
          <w:spacing w:val="-1"/>
        </w:rPr>
        <w:t> </w:t>
      </w:r>
      <w:r>
        <w:rPr/>
        <w:t>compared to</w:t>
      </w:r>
      <w:r>
        <w:rPr>
          <w:spacing w:val="-2"/>
        </w:rPr>
        <w:t> </w:t>
      </w:r>
      <w:r>
        <w:rPr/>
        <w:t>2020 primarily</w:t>
      </w:r>
      <w:r>
        <w:rPr>
          <w:spacing w:val="-2"/>
        </w:rPr>
        <w:t> </w:t>
      </w:r>
      <w:r>
        <w:rPr/>
        <w:t>due </w:t>
      </w:r>
      <w:r>
        <w:rPr>
          <w:spacing w:val="-5"/>
        </w:rPr>
        <w:t>to:</w:t>
      </w:r>
    </w:p>
    <w:p>
      <w:pPr>
        <w:pStyle w:val="ListParagraph"/>
        <w:numPr>
          <w:ilvl w:val="0"/>
          <w:numId w:val="5"/>
        </w:numPr>
        <w:tabs>
          <w:tab w:pos="1109" w:val="left" w:leader="none"/>
        </w:tabs>
        <w:spacing w:line="240" w:lineRule="auto" w:before="9" w:after="0"/>
        <w:ind w:left="1109" w:right="0" w:hanging="359"/>
        <w:jc w:val="left"/>
        <w:rPr>
          <w:sz w:val="18"/>
        </w:rPr>
      </w:pPr>
      <w:r>
        <w:rPr>
          <w:sz w:val="18"/>
        </w:rPr>
        <w:t>a</w:t>
      </w:r>
      <w:r>
        <w:rPr>
          <w:spacing w:val="-1"/>
          <w:sz w:val="18"/>
        </w:rPr>
        <w:t> </w:t>
      </w:r>
      <w:r>
        <w:rPr>
          <w:sz w:val="18"/>
        </w:rPr>
        <w:t>decrease</w:t>
      </w:r>
      <w:r>
        <w:rPr>
          <w:spacing w:val="-1"/>
          <w:sz w:val="18"/>
        </w:rPr>
        <w:t> </w:t>
      </w:r>
      <w:r>
        <w:rPr>
          <w:sz w:val="18"/>
        </w:rPr>
        <w:t>in access</w:t>
      </w:r>
      <w:r>
        <w:rPr>
          <w:spacing w:val="-2"/>
          <w:sz w:val="18"/>
        </w:rPr>
        <w:t> </w:t>
      </w:r>
      <w:r>
        <w:rPr>
          <w:sz w:val="18"/>
        </w:rPr>
        <w:t>costs</w:t>
      </w:r>
      <w:r>
        <w:rPr>
          <w:spacing w:val="-2"/>
          <w:sz w:val="18"/>
        </w:rPr>
        <w:t> </w:t>
      </w:r>
      <w:r>
        <w:rPr>
          <w:sz w:val="18"/>
        </w:rPr>
        <w:t>of $317</w:t>
      </w:r>
      <w:r>
        <w:rPr>
          <w:spacing w:val="-1"/>
          <w:sz w:val="18"/>
        </w:rPr>
        <w:t> </w:t>
      </w:r>
      <w:r>
        <w:rPr>
          <w:sz w:val="18"/>
        </w:rPr>
        <w:t>million</w:t>
      </w:r>
      <w:r>
        <w:rPr>
          <w:spacing w:val="-3"/>
          <w:sz w:val="18"/>
        </w:rPr>
        <w:t> </w:t>
      </w:r>
      <w:r>
        <w:rPr>
          <w:sz w:val="18"/>
        </w:rPr>
        <w:t>related to</w:t>
      </w:r>
      <w:r>
        <w:rPr>
          <w:spacing w:val="-1"/>
          <w:sz w:val="18"/>
        </w:rPr>
        <w:t> </w:t>
      </w:r>
      <w:r>
        <w:rPr>
          <w:sz w:val="18"/>
        </w:rPr>
        <w:t>a</w:t>
      </w:r>
      <w:r>
        <w:rPr>
          <w:spacing w:val="-1"/>
          <w:sz w:val="18"/>
        </w:rPr>
        <w:t> </w:t>
      </w:r>
      <w:r>
        <w:rPr>
          <w:sz w:val="18"/>
        </w:rPr>
        <w:t>decline in</w:t>
      </w:r>
      <w:r>
        <w:rPr>
          <w:spacing w:val="-3"/>
          <w:sz w:val="18"/>
        </w:rPr>
        <w:t> </w:t>
      </w:r>
      <w:r>
        <w:rPr>
          <w:sz w:val="18"/>
        </w:rPr>
        <w:t>voice </w:t>
      </w:r>
      <w:r>
        <w:rPr>
          <w:spacing w:val="-2"/>
          <w:sz w:val="18"/>
        </w:rPr>
        <w:t>services;</w:t>
      </w:r>
    </w:p>
    <w:p>
      <w:pPr>
        <w:pStyle w:val="ListParagraph"/>
        <w:numPr>
          <w:ilvl w:val="0"/>
          <w:numId w:val="5"/>
        </w:numPr>
        <w:tabs>
          <w:tab w:pos="1109" w:val="left" w:leader="none"/>
        </w:tabs>
        <w:spacing w:line="240" w:lineRule="auto" w:before="9" w:after="0"/>
        <w:ind w:left="1109" w:right="0" w:hanging="359"/>
        <w:jc w:val="left"/>
        <w:rPr>
          <w:sz w:val="18"/>
        </w:rPr>
      </w:pPr>
      <w:r>
        <w:rPr>
          <w:sz w:val="18"/>
        </w:rPr>
        <w:t>an</w:t>
      </w:r>
      <w:r>
        <w:rPr>
          <w:spacing w:val="-1"/>
          <w:sz w:val="18"/>
        </w:rPr>
        <w:t> </w:t>
      </w:r>
      <w:r>
        <w:rPr>
          <w:sz w:val="18"/>
        </w:rPr>
        <w:t>increase</w:t>
      </w:r>
      <w:r>
        <w:rPr>
          <w:spacing w:val="-1"/>
          <w:sz w:val="18"/>
        </w:rPr>
        <w:t> </w:t>
      </w:r>
      <w:r>
        <w:rPr>
          <w:sz w:val="18"/>
        </w:rPr>
        <w:t>in direct</w:t>
      </w:r>
      <w:r>
        <w:rPr>
          <w:spacing w:val="-1"/>
          <w:sz w:val="18"/>
        </w:rPr>
        <w:t> </w:t>
      </w:r>
      <w:r>
        <w:rPr>
          <w:sz w:val="18"/>
        </w:rPr>
        <w:t>costs</w:t>
      </w:r>
      <w:r>
        <w:rPr>
          <w:spacing w:val="-1"/>
          <w:sz w:val="18"/>
        </w:rPr>
        <w:t> </w:t>
      </w:r>
      <w:r>
        <w:rPr>
          <w:sz w:val="18"/>
        </w:rPr>
        <w:t>of</w:t>
      </w:r>
      <w:r>
        <w:rPr>
          <w:spacing w:val="-1"/>
          <w:sz w:val="18"/>
        </w:rPr>
        <w:t> </w:t>
      </w:r>
      <w:r>
        <w:rPr>
          <w:sz w:val="18"/>
        </w:rPr>
        <w:t>$128 million</w:t>
      </w:r>
      <w:r>
        <w:rPr>
          <w:spacing w:val="-1"/>
          <w:sz w:val="18"/>
        </w:rPr>
        <w:t> </w:t>
      </w:r>
      <w:r>
        <w:rPr>
          <w:sz w:val="18"/>
        </w:rPr>
        <w:t>related to</w:t>
      </w:r>
      <w:r>
        <w:rPr>
          <w:spacing w:val="-1"/>
          <w:sz w:val="18"/>
        </w:rPr>
        <w:t> </w:t>
      </w:r>
      <w:r>
        <w:rPr>
          <w:sz w:val="18"/>
        </w:rPr>
        <w:t>professional </w:t>
      </w:r>
      <w:r>
        <w:rPr>
          <w:spacing w:val="-2"/>
          <w:sz w:val="18"/>
        </w:rPr>
        <w:t>services;</w:t>
      </w:r>
    </w:p>
    <w:p>
      <w:pPr>
        <w:pStyle w:val="ListParagraph"/>
        <w:numPr>
          <w:ilvl w:val="0"/>
          <w:numId w:val="5"/>
        </w:numPr>
        <w:tabs>
          <w:tab w:pos="1109" w:val="left" w:leader="none"/>
        </w:tabs>
        <w:spacing w:line="240" w:lineRule="auto" w:before="9" w:after="0"/>
        <w:ind w:left="1109" w:right="0" w:hanging="359"/>
        <w:jc w:val="left"/>
        <w:rPr>
          <w:sz w:val="18"/>
        </w:rPr>
      </w:pPr>
      <w:r>
        <w:rPr>
          <w:sz w:val="18"/>
        </w:rPr>
        <w:t>an</w:t>
      </w:r>
      <w:r>
        <w:rPr>
          <w:spacing w:val="-2"/>
          <w:sz w:val="18"/>
        </w:rPr>
        <w:t> </w:t>
      </w:r>
      <w:r>
        <w:rPr>
          <w:sz w:val="18"/>
        </w:rPr>
        <w:t>increase</w:t>
      </w:r>
      <w:r>
        <w:rPr>
          <w:spacing w:val="-1"/>
          <w:sz w:val="18"/>
        </w:rPr>
        <w:t> </w:t>
      </w:r>
      <w:r>
        <w:rPr>
          <w:sz w:val="18"/>
        </w:rPr>
        <w:t>in</w:t>
      </w:r>
      <w:r>
        <w:rPr>
          <w:spacing w:val="-1"/>
          <w:sz w:val="18"/>
        </w:rPr>
        <w:t> </w:t>
      </w:r>
      <w:r>
        <w:rPr>
          <w:sz w:val="18"/>
        </w:rPr>
        <w:t>building</w:t>
      </w:r>
      <w:r>
        <w:rPr>
          <w:spacing w:val="-1"/>
          <w:sz w:val="18"/>
        </w:rPr>
        <w:t> </w:t>
      </w:r>
      <w:r>
        <w:rPr>
          <w:sz w:val="18"/>
        </w:rPr>
        <w:t>and</w:t>
      </w:r>
      <w:r>
        <w:rPr>
          <w:spacing w:val="-1"/>
          <w:sz w:val="18"/>
        </w:rPr>
        <w:t> </w:t>
      </w:r>
      <w:r>
        <w:rPr>
          <w:sz w:val="18"/>
        </w:rPr>
        <w:t>facilities</w:t>
      </w:r>
      <w:r>
        <w:rPr>
          <w:spacing w:val="-2"/>
          <w:sz w:val="18"/>
        </w:rPr>
        <w:t> </w:t>
      </w:r>
      <w:r>
        <w:rPr>
          <w:sz w:val="18"/>
        </w:rPr>
        <w:t>costs</w:t>
      </w:r>
      <w:r>
        <w:rPr>
          <w:spacing w:val="-2"/>
          <w:sz w:val="18"/>
        </w:rPr>
        <w:t> </w:t>
      </w:r>
      <w:r>
        <w:rPr>
          <w:sz w:val="18"/>
        </w:rPr>
        <w:t>of</w:t>
      </w:r>
      <w:r>
        <w:rPr>
          <w:spacing w:val="-2"/>
          <w:sz w:val="18"/>
        </w:rPr>
        <w:t> </w:t>
      </w:r>
      <w:r>
        <w:rPr>
          <w:sz w:val="18"/>
        </w:rPr>
        <w:t>$119</w:t>
      </w:r>
      <w:r>
        <w:rPr>
          <w:spacing w:val="-1"/>
          <w:sz w:val="18"/>
        </w:rPr>
        <w:t> </w:t>
      </w:r>
      <w:r>
        <w:rPr>
          <w:sz w:val="18"/>
        </w:rPr>
        <w:t>million</w:t>
      </w:r>
      <w:r>
        <w:rPr>
          <w:spacing w:val="-1"/>
          <w:sz w:val="18"/>
        </w:rPr>
        <w:t> </w:t>
      </w:r>
      <w:r>
        <w:rPr>
          <w:sz w:val="18"/>
        </w:rPr>
        <w:t>primarily</w:t>
      </w:r>
      <w:r>
        <w:rPr>
          <w:spacing w:val="-1"/>
          <w:sz w:val="18"/>
        </w:rPr>
        <w:t> </w:t>
      </w:r>
      <w:r>
        <w:rPr>
          <w:sz w:val="18"/>
        </w:rPr>
        <w:t>driven</w:t>
      </w:r>
      <w:r>
        <w:rPr>
          <w:spacing w:val="-1"/>
          <w:sz w:val="18"/>
        </w:rPr>
        <w:t> </w:t>
      </w:r>
      <w:r>
        <w:rPr>
          <w:sz w:val="18"/>
        </w:rPr>
        <w:t>by</w:t>
      </w:r>
      <w:r>
        <w:rPr>
          <w:spacing w:val="-1"/>
          <w:sz w:val="18"/>
        </w:rPr>
        <w:t> </w:t>
      </w:r>
      <w:r>
        <w:rPr>
          <w:sz w:val="18"/>
        </w:rPr>
        <w:t>higher</w:t>
      </w:r>
      <w:r>
        <w:rPr>
          <w:spacing w:val="-5"/>
          <w:sz w:val="18"/>
        </w:rPr>
        <w:t> </w:t>
      </w:r>
      <w:r>
        <w:rPr>
          <w:sz w:val="18"/>
        </w:rPr>
        <w:t>utility</w:t>
      </w:r>
      <w:r>
        <w:rPr>
          <w:spacing w:val="-1"/>
          <w:sz w:val="18"/>
        </w:rPr>
        <w:t> </w:t>
      </w:r>
      <w:r>
        <w:rPr>
          <w:sz w:val="18"/>
        </w:rPr>
        <w:t>rates;</w:t>
      </w:r>
      <w:r>
        <w:rPr>
          <w:spacing w:val="-1"/>
          <w:sz w:val="18"/>
        </w:rPr>
        <w:t> </w:t>
      </w:r>
      <w:r>
        <w:rPr>
          <w:spacing w:val="-5"/>
          <w:sz w:val="18"/>
        </w:rPr>
        <w:t>and</w:t>
      </w:r>
    </w:p>
    <w:p>
      <w:pPr>
        <w:pStyle w:val="ListParagraph"/>
        <w:numPr>
          <w:ilvl w:val="0"/>
          <w:numId w:val="5"/>
        </w:numPr>
        <w:tabs>
          <w:tab w:pos="1109" w:val="left" w:leader="none"/>
        </w:tabs>
        <w:spacing w:line="240" w:lineRule="auto" w:before="9" w:after="0"/>
        <w:ind w:left="1109" w:right="0" w:hanging="359"/>
        <w:jc w:val="left"/>
        <w:rPr>
          <w:sz w:val="18"/>
        </w:rPr>
      </w:pPr>
      <w:r>
        <w:rPr>
          <w:sz w:val="18"/>
        </w:rPr>
        <w:t>an</w:t>
      </w:r>
      <w:r>
        <w:rPr>
          <w:spacing w:val="-1"/>
          <w:sz w:val="18"/>
        </w:rPr>
        <w:t> </w:t>
      </w:r>
      <w:r>
        <w:rPr>
          <w:sz w:val="18"/>
        </w:rPr>
        <w:t>increase in</w:t>
      </w:r>
      <w:r>
        <w:rPr>
          <w:spacing w:val="-1"/>
          <w:sz w:val="18"/>
        </w:rPr>
        <w:t> </w:t>
      </w:r>
      <w:r>
        <w:rPr>
          <w:sz w:val="18"/>
        </w:rPr>
        <w:t>regulatory fees</w:t>
      </w:r>
      <w:r>
        <w:rPr>
          <w:spacing w:val="-2"/>
          <w:sz w:val="18"/>
        </w:rPr>
        <w:t> </w:t>
      </w:r>
      <w:r>
        <w:rPr>
          <w:sz w:val="18"/>
        </w:rPr>
        <w:t>of $81</w:t>
      </w:r>
      <w:r>
        <w:rPr>
          <w:spacing w:val="-1"/>
          <w:sz w:val="18"/>
        </w:rPr>
        <w:t> </w:t>
      </w:r>
      <w:r>
        <w:rPr>
          <w:sz w:val="18"/>
        </w:rPr>
        <w:t>million related</w:t>
      </w:r>
      <w:r>
        <w:rPr>
          <w:spacing w:val="-1"/>
          <w:sz w:val="18"/>
        </w:rPr>
        <w:t> </w:t>
      </w:r>
      <w:r>
        <w:rPr>
          <w:sz w:val="18"/>
        </w:rPr>
        <w:t>to a</w:t>
      </w:r>
      <w:r>
        <w:rPr>
          <w:spacing w:val="-1"/>
          <w:sz w:val="18"/>
        </w:rPr>
        <w:t> </w:t>
      </w:r>
      <w:r>
        <w:rPr>
          <w:sz w:val="18"/>
        </w:rPr>
        <w:t>higher FUSF</w:t>
      </w:r>
      <w:r>
        <w:rPr>
          <w:spacing w:val="-1"/>
          <w:sz w:val="18"/>
        </w:rPr>
        <w:t> </w:t>
      </w:r>
      <w:r>
        <w:rPr>
          <w:spacing w:val="-2"/>
          <w:sz w:val="18"/>
        </w:rPr>
        <w:t>rate.</w:t>
      </w:r>
    </w:p>
    <w:p>
      <w:pPr>
        <w:spacing w:after="0" w:line="240" w:lineRule="auto"/>
        <w:jc w:val="left"/>
        <w:rPr>
          <w:sz w:val="18"/>
        </w:rPr>
        <w:sectPr>
          <w:pgSz w:w="11880" w:h="15480"/>
          <w:pgMar w:header="0" w:footer="584" w:top="320" w:bottom="780" w:left="420" w:right="420"/>
        </w:sectPr>
      </w:pPr>
    </w:p>
    <w:p>
      <w:pPr>
        <w:pStyle w:val="Heading4"/>
        <w:spacing w:before="66"/>
      </w:pPr>
      <w:bookmarkStart w:name="Cost of Wireless Equipment " w:id="127"/>
      <w:bookmarkEnd w:id="127"/>
      <w:r>
        <w:rPr>
          <w:b w:val="0"/>
          <w:i w:val="0"/>
        </w:rPr>
      </w:r>
      <w:r>
        <w:rPr/>
        <w:t>Cost</w:t>
      </w:r>
      <w:r>
        <w:rPr>
          <w:spacing w:val="-3"/>
        </w:rPr>
        <w:t> </w:t>
      </w:r>
      <w:r>
        <w:rPr/>
        <w:t>of</w:t>
      </w:r>
      <w:r>
        <w:rPr>
          <w:spacing w:val="-2"/>
        </w:rPr>
        <w:t> </w:t>
      </w:r>
      <w:r>
        <w:rPr/>
        <w:t>Wireless</w:t>
      </w:r>
      <w:r>
        <w:rPr>
          <w:spacing w:val="-3"/>
        </w:rPr>
        <w:t> </w:t>
      </w:r>
      <w:r>
        <w:rPr>
          <w:spacing w:val="-2"/>
        </w:rPr>
        <w:t>Equipment</w:t>
      </w:r>
    </w:p>
    <w:p>
      <w:pPr>
        <w:pStyle w:val="BodyText"/>
        <w:spacing w:before="112"/>
        <w:ind w:left="390"/>
      </w:pPr>
      <w:r>
        <w:rPr/>
        <w:t>Cost</w:t>
      </w:r>
      <w:r>
        <w:rPr>
          <w:spacing w:val="-1"/>
        </w:rPr>
        <w:t> </w:t>
      </w:r>
      <w:r>
        <w:rPr/>
        <w:t>of</w:t>
      </w:r>
      <w:r>
        <w:rPr>
          <w:spacing w:val="-1"/>
        </w:rPr>
        <w:t> </w:t>
      </w:r>
      <w:r>
        <w:rPr/>
        <w:t>wireless</w:t>
      </w:r>
      <w:r>
        <w:rPr>
          <w:spacing w:val="-1"/>
        </w:rPr>
        <w:t> </w:t>
      </w:r>
      <w:r>
        <w:rPr/>
        <w:t>equipment</w:t>
      </w:r>
      <w:r>
        <w:rPr>
          <w:spacing w:val="-3"/>
        </w:rPr>
        <w:t> </w:t>
      </w:r>
      <w:r>
        <w:rPr/>
        <w:t>increased</w:t>
      </w:r>
      <w:r>
        <w:rPr>
          <w:spacing w:val="-2"/>
        </w:rPr>
        <w:t> </w:t>
      </w:r>
      <w:r>
        <w:rPr/>
        <w:t>during</w:t>
      </w:r>
      <w:r>
        <w:rPr>
          <w:spacing w:val="-1"/>
        </w:rPr>
        <w:t> </w:t>
      </w:r>
      <w:r>
        <w:rPr/>
        <w:t>2021</w:t>
      </w:r>
      <w:r>
        <w:rPr>
          <w:spacing w:val="-1"/>
        </w:rPr>
        <w:t> </w:t>
      </w:r>
      <w:r>
        <w:rPr/>
        <w:t>compared</w:t>
      </w:r>
      <w:r>
        <w:rPr>
          <w:spacing w:val="-1"/>
        </w:rPr>
        <w:t> </w:t>
      </w:r>
      <w:r>
        <w:rPr/>
        <w:t>to</w:t>
      </w:r>
      <w:r>
        <w:rPr>
          <w:spacing w:val="-1"/>
        </w:rPr>
        <w:t> </w:t>
      </w:r>
      <w:r>
        <w:rPr/>
        <w:t>2020</w:t>
      </w:r>
      <w:r>
        <w:rPr>
          <w:spacing w:val="-1"/>
        </w:rPr>
        <w:t> </w:t>
      </w:r>
      <w:r>
        <w:rPr/>
        <w:t>and</w:t>
      </w:r>
      <w:r>
        <w:rPr>
          <w:spacing w:val="-1"/>
        </w:rPr>
        <w:t> </w:t>
      </w:r>
      <w:r>
        <w:rPr/>
        <w:t>was</w:t>
      </w:r>
      <w:r>
        <w:rPr>
          <w:spacing w:val="-1"/>
        </w:rPr>
        <w:t> </w:t>
      </w:r>
      <w:r>
        <w:rPr/>
        <w:t>primarily</w:t>
      </w:r>
      <w:r>
        <w:rPr>
          <w:spacing w:val="-1"/>
        </w:rPr>
        <w:t> </w:t>
      </w:r>
      <w:r>
        <w:rPr/>
        <w:t>due </w:t>
      </w:r>
      <w:r>
        <w:rPr>
          <w:spacing w:val="-5"/>
        </w:rPr>
        <w:t>to:</w:t>
      </w:r>
    </w:p>
    <w:p>
      <w:pPr>
        <w:pStyle w:val="ListParagraph"/>
        <w:numPr>
          <w:ilvl w:val="0"/>
          <w:numId w:val="5"/>
        </w:numPr>
        <w:tabs>
          <w:tab w:pos="1109" w:val="left" w:leader="none"/>
        </w:tabs>
        <w:spacing w:line="240" w:lineRule="auto" w:before="28" w:after="0"/>
        <w:ind w:left="1109" w:right="0" w:hanging="359"/>
        <w:jc w:val="left"/>
        <w:rPr>
          <w:sz w:val="18"/>
        </w:rPr>
      </w:pPr>
      <w:r>
        <w:rPr>
          <w:sz w:val="18"/>
        </w:rPr>
        <w:t>an</w:t>
      </w:r>
      <w:r>
        <w:rPr>
          <w:spacing w:val="-1"/>
          <w:sz w:val="18"/>
        </w:rPr>
        <w:t> </w:t>
      </w:r>
      <w:r>
        <w:rPr>
          <w:sz w:val="18"/>
        </w:rPr>
        <w:t>increase</w:t>
      </w:r>
      <w:r>
        <w:rPr>
          <w:spacing w:val="-1"/>
          <w:sz w:val="18"/>
        </w:rPr>
        <w:t> </w:t>
      </w:r>
      <w:r>
        <w:rPr>
          <w:sz w:val="18"/>
        </w:rPr>
        <w:t>of $987</w:t>
      </w:r>
      <w:r>
        <w:rPr>
          <w:spacing w:val="-1"/>
          <w:sz w:val="18"/>
        </w:rPr>
        <w:t> </w:t>
      </w:r>
      <w:r>
        <w:rPr>
          <w:sz w:val="18"/>
        </w:rPr>
        <w:t>million</w:t>
      </w:r>
      <w:r>
        <w:rPr>
          <w:spacing w:val="-1"/>
          <w:sz w:val="18"/>
        </w:rPr>
        <w:t> </w:t>
      </w:r>
      <w:r>
        <w:rPr>
          <w:sz w:val="18"/>
        </w:rPr>
        <w:t>related to</w:t>
      </w:r>
      <w:r>
        <w:rPr>
          <w:spacing w:val="-1"/>
          <w:sz w:val="18"/>
        </w:rPr>
        <w:t> </w:t>
      </w:r>
      <w:r>
        <w:rPr>
          <w:sz w:val="18"/>
        </w:rPr>
        <w:t>a</w:t>
      </w:r>
      <w:r>
        <w:rPr>
          <w:spacing w:val="-1"/>
          <w:sz w:val="18"/>
        </w:rPr>
        <w:t> </w:t>
      </w:r>
      <w:r>
        <w:rPr>
          <w:sz w:val="18"/>
        </w:rPr>
        <w:t>shift to</w:t>
      </w:r>
      <w:r>
        <w:rPr>
          <w:spacing w:val="-1"/>
          <w:sz w:val="18"/>
        </w:rPr>
        <w:t> </w:t>
      </w:r>
      <w:r>
        <w:rPr>
          <w:sz w:val="18"/>
        </w:rPr>
        <w:t>higher</w:t>
      </w:r>
      <w:r>
        <w:rPr>
          <w:spacing w:val="-1"/>
          <w:sz w:val="18"/>
        </w:rPr>
        <w:t> </w:t>
      </w:r>
      <w:r>
        <w:rPr>
          <w:sz w:val="18"/>
        </w:rPr>
        <w:t>priced equipment</w:t>
      </w:r>
      <w:r>
        <w:rPr>
          <w:spacing w:val="-1"/>
          <w:sz w:val="18"/>
        </w:rPr>
        <w:t> </w:t>
      </w:r>
      <w:r>
        <w:rPr>
          <w:sz w:val="18"/>
        </w:rPr>
        <w:t>in</w:t>
      </w:r>
      <w:r>
        <w:rPr>
          <w:spacing w:val="-1"/>
          <w:sz w:val="18"/>
        </w:rPr>
        <w:t> </w:t>
      </w:r>
      <w:r>
        <w:rPr>
          <w:sz w:val="18"/>
        </w:rPr>
        <w:t>the mix</w:t>
      </w:r>
      <w:r>
        <w:rPr>
          <w:spacing w:val="-1"/>
          <w:sz w:val="18"/>
        </w:rPr>
        <w:t> </w:t>
      </w:r>
      <w:r>
        <w:rPr>
          <w:sz w:val="18"/>
        </w:rPr>
        <w:t>of</w:t>
      </w:r>
      <w:r>
        <w:rPr>
          <w:spacing w:val="-1"/>
          <w:sz w:val="18"/>
        </w:rPr>
        <w:t> </w:t>
      </w:r>
      <w:r>
        <w:rPr>
          <w:sz w:val="18"/>
        </w:rPr>
        <w:t>wireless</w:t>
      </w:r>
      <w:r>
        <w:rPr>
          <w:spacing w:val="-1"/>
          <w:sz w:val="18"/>
        </w:rPr>
        <w:t> </w:t>
      </w:r>
      <w:r>
        <w:rPr>
          <w:sz w:val="18"/>
        </w:rPr>
        <w:t>devices</w:t>
      </w:r>
      <w:r>
        <w:rPr>
          <w:spacing w:val="-6"/>
          <w:sz w:val="18"/>
        </w:rPr>
        <w:t> </w:t>
      </w:r>
      <w:r>
        <w:rPr>
          <w:sz w:val="18"/>
        </w:rPr>
        <w:t>sold; </w:t>
      </w:r>
      <w:r>
        <w:rPr>
          <w:spacing w:val="-5"/>
          <w:sz w:val="18"/>
        </w:rPr>
        <w:t>and</w:t>
      </w:r>
    </w:p>
    <w:p>
      <w:pPr>
        <w:pStyle w:val="ListParagraph"/>
        <w:numPr>
          <w:ilvl w:val="0"/>
          <w:numId w:val="5"/>
        </w:numPr>
        <w:tabs>
          <w:tab w:pos="1109" w:val="left" w:leader="none"/>
        </w:tabs>
        <w:spacing w:line="240" w:lineRule="auto" w:before="9" w:after="0"/>
        <w:ind w:left="1109" w:right="0" w:hanging="359"/>
        <w:jc w:val="left"/>
        <w:rPr>
          <w:sz w:val="18"/>
        </w:rPr>
      </w:pPr>
      <w:r>
        <w:rPr>
          <w:sz w:val="18"/>
        </w:rPr>
        <w:t>a</w:t>
      </w:r>
      <w:r>
        <w:rPr>
          <w:spacing w:val="-1"/>
          <w:sz w:val="18"/>
        </w:rPr>
        <w:t> </w:t>
      </w:r>
      <w:r>
        <w:rPr>
          <w:sz w:val="18"/>
        </w:rPr>
        <w:t>decrease</w:t>
      </w:r>
      <w:r>
        <w:rPr>
          <w:spacing w:val="-1"/>
          <w:sz w:val="18"/>
        </w:rPr>
        <w:t> </w:t>
      </w:r>
      <w:r>
        <w:rPr>
          <w:sz w:val="18"/>
        </w:rPr>
        <w:t>of</w:t>
      </w:r>
      <w:r>
        <w:rPr>
          <w:spacing w:val="-2"/>
          <w:sz w:val="18"/>
        </w:rPr>
        <w:t> </w:t>
      </w:r>
      <w:r>
        <w:rPr>
          <w:sz w:val="18"/>
        </w:rPr>
        <w:t>$578</w:t>
      </w:r>
      <w:r>
        <w:rPr>
          <w:spacing w:val="-1"/>
          <w:sz w:val="18"/>
        </w:rPr>
        <w:t> </w:t>
      </w:r>
      <w:r>
        <w:rPr>
          <w:sz w:val="18"/>
        </w:rPr>
        <w:t>million</w:t>
      </w:r>
      <w:r>
        <w:rPr>
          <w:spacing w:val="-1"/>
          <w:sz w:val="18"/>
        </w:rPr>
        <w:t> </w:t>
      </w:r>
      <w:r>
        <w:rPr>
          <w:sz w:val="18"/>
        </w:rPr>
        <w:t>driven</w:t>
      </w:r>
      <w:r>
        <w:rPr>
          <w:spacing w:val="-1"/>
          <w:sz w:val="18"/>
        </w:rPr>
        <w:t> </w:t>
      </w:r>
      <w:r>
        <w:rPr>
          <w:sz w:val="18"/>
        </w:rPr>
        <w:t>by</w:t>
      </w:r>
      <w:r>
        <w:rPr>
          <w:spacing w:val="-1"/>
          <w:sz w:val="18"/>
        </w:rPr>
        <w:t> </w:t>
      </w:r>
      <w:r>
        <w:rPr>
          <w:sz w:val="18"/>
        </w:rPr>
        <w:t>a</w:t>
      </w:r>
      <w:r>
        <w:rPr>
          <w:spacing w:val="-1"/>
          <w:sz w:val="18"/>
        </w:rPr>
        <w:t> </w:t>
      </w:r>
      <w:r>
        <w:rPr>
          <w:sz w:val="18"/>
        </w:rPr>
        <w:t>lower</w:t>
      </w:r>
      <w:r>
        <w:rPr>
          <w:spacing w:val="-1"/>
          <w:sz w:val="18"/>
        </w:rPr>
        <w:t> </w:t>
      </w:r>
      <w:r>
        <w:rPr>
          <w:sz w:val="18"/>
        </w:rPr>
        <w:t>volume</w:t>
      </w:r>
      <w:r>
        <w:rPr>
          <w:spacing w:val="-1"/>
          <w:sz w:val="18"/>
        </w:rPr>
        <w:t> </w:t>
      </w:r>
      <w:r>
        <w:rPr>
          <w:sz w:val="18"/>
        </w:rPr>
        <w:t>of</w:t>
      </w:r>
      <w:r>
        <w:rPr>
          <w:spacing w:val="-1"/>
          <w:sz w:val="18"/>
        </w:rPr>
        <w:t> </w:t>
      </w:r>
      <w:r>
        <w:rPr>
          <w:sz w:val="18"/>
        </w:rPr>
        <w:t>wireless</w:t>
      </w:r>
      <w:r>
        <w:rPr>
          <w:spacing w:val="-2"/>
          <w:sz w:val="18"/>
        </w:rPr>
        <w:t> </w:t>
      </w:r>
      <w:r>
        <w:rPr>
          <w:sz w:val="18"/>
        </w:rPr>
        <w:t>devices</w:t>
      </w:r>
      <w:r>
        <w:rPr>
          <w:spacing w:val="-1"/>
          <w:sz w:val="18"/>
        </w:rPr>
        <w:t> </w:t>
      </w:r>
      <w:r>
        <w:rPr>
          <w:spacing w:val="-2"/>
          <w:sz w:val="18"/>
        </w:rPr>
        <w:t>sold.</w:t>
      </w:r>
    </w:p>
    <w:p>
      <w:pPr>
        <w:pStyle w:val="BodyText"/>
        <w:spacing w:before="15"/>
      </w:pPr>
    </w:p>
    <w:p>
      <w:pPr>
        <w:pStyle w:val="Heading4"/>
      </w:pPr>
      <w:bookmarkStart w:name="Selling, General and Administrative Expe" w:id="128"/>
      <w:bookmarkEnd w:id="128"/>
      <w:r>
        <w:rPr>
          <w:b w:val="0"/>
          <w:i w:val="0"/>
        </w:rPr>
      </w:r>
      <w:r>
        <w:rPr/>
        <w:t>Selling, General and Administrative </w:t>
      </w:r>
      <w:r>
        <w:rPr>
          <w:spacing w:val="-2"/>
        </w:rPr>
        <w:t>Expense</w:t>
      </w:r>
    </w:p>
    <w:p>
      <w:pPr>
        <w:pStyle w:val="BodyText"/>
        <w:spacing w:before="112"/>
        <w:ind w:left="390"/>
      </w:pPr>
      <w:r>
        <w:rPr/>
        <w:t>Selling,</w:t>
      </w:r>
      <w:r>
        <w:rPr>
          <w:spacing w:val="-1"/>
        </w:rPr>
        <w:t> </w:t>
      </w:r>
      <w:r>
        <w:rPr/>
        <w:t>general and administrative expense</w:t>
      </w:r>
      <w:r>
        <w:rPr>
          <w:spacing w:val="-3"/>
        </w:rPr>
        <w:t> </w:t>
      </w:r>
      <w:r>
        <w:rPr/>
        <w:t>decreased</w:t>
      </w:r>
      <w:r>
        <w:rPr>
          <w:spacing w:val="-1"/>
        </w:rPr>
        <w:t> </w:t>
      </w:r>
      <w:r>
        <w:rPr/>
        <w:t>during</w:t>
      </w:r>
      <w:r>
        <w:rPr>
          <w:spacing w:val="-1"/>
        </w:rPr>
        <w:t> </w:t>
      </w:r>
      <w:r>
        <w:rPr/>
        <w:t>2021</w:t>
      </w:r>
      <w:r>
        <w:rPr>
          <w:spacing w:val="-1"/>
        </w:rPr>
        <w:t> </w:t>
      </w:r>
      <w:r>
        <w:rPr/>
        <w:t>compared to</w:t>
      </w:r>
      <w:r>
        <w:rPr>
          <w:spacing w:val="-1"/>
        </w:rPr>
        <w:t> </w:t>
      </w:r>
      <w:r>
        <w:rPr/>
        <w:t>2020, and was</w:t>
      </w:r>
      <w:r>
        <w:rPr>
          <w:spacing w:val="-1"/>
        </w:rPr>
        <w:t> </w:t>
      </w:r>
      <w:r>
        <w:rPr/>
        <w:t>primarily due </w:t>
      </w:r>
      <w:r>
        <w:rPr>
          <w:spacing w:val="-5"/>
        </w:rPr>
        <w:t>to:</w:t>
      </w:r>
    </w:p>
    <w:p>
      <w:pPr>
        <w:pStyle w:val="ListParagraph"/>
        <w:numPr>
          <w:ilvl w:val="0"/>
          <w:numId w:val="5"/>
        </w:numPr>
        <w:tabs>
          <w:tab w:pos="1110" w:val="left" w:leader="none"/>
        </w:tabs>
        <w:spacing w:line="249" w:lineRule="auto" w:before="9" w:after="0"/>
        <w:ind w:left="1110" w:right="385" w:hanging="360"/>
        <w:jc w:val="left"/>
        <w:rPr>
          <w:sz w:val="18"/>
        </w:rPr>
      </w:pPr>
      <w:r>
        <w:rPr>
          <w:sz w:val="18"/>
        </w:rPr>
        <w:t>a decrease in personnel expense of $140 million</w:t>
      </w:r>
      <w:r>
        <w:rPr>
          <w:spacing w:val="-2"/>
          <w:sz w:val="18"/>
        </w:rPr>
        <w:t> </w:t>
      </w:r>
      <w:r>
        <w:rPr>
          <w:sz w:val="18"/>
        </w:rPr>
        <w:t>primarily driven by additional sales commission expense related to actions taken in 2020 in response to the COVID-19 pandemic and lower consulting fees; and</w:t>
      </w:r>
    </w:p>
    <w:p>
      <w:pPr>
        <w:pStyle w:val="ListParagraph"/>
        <w:numPr>
          <w:ilvl w:val="0"/>
          <w:numId w:val="5"/>
        </w:numPr>
        <w:tabs>
          <w:tab w:pos="1109" w:val="left" w:leader="none"/>
        </w:tabs>
        <w:spacing w:line="240" w:lineRule="auto" w:before="2" w:after="0"/>
        <w:ind w:left="1109" w:right="0" w:hanging="359"/>
        <w:jc w:val="left"/>
        <w:rPr>
          <w:sz w:val="18"/>
        </w:rPr>
      </w:pPr>
      <w:r>
        <w:rPr>
          <w:sz w:val="18"/>
        </w:rPr>
        <w:t>an</w:t>
      </w:r>
      <w:r>
        <w:rPr>
          <w:spacing w:val="-1"/>
          <w:sz w:val="18"/>
        </w:rPr>
        <w:t> </w:t>
      </w:r>
      <w:r>
        <w:rPr>
          <w:sz w:val="18"/>
        </w:rPr>
        <w:t>increase of</w:t>
      </w:r>
      <w:r>
        <w:rPr>
          <w:spacing w:val="-1"/>
          <w:sz w:val="18"/>
        </w:rPr>
        <w:t> </w:t>
      </w:r>
      <w:r>
        <w:rPr>
          <w:sz w:val="18"/>
        </w:rPr>
        <w:t>$71 million</w:t>
      </w:r>
      <w:r>
        <w:rPr>
          <w:spacing w:val="-1"/>
          <w:sz w:val="18"/>
        </w:rPr>
        <w:t> </w:t>
      </w:r>
      <w:r>
        <w:rPr>
          <w:sz w:val="18"/>
        </w:rPr>
        <w:t>in data and</w:t>
      </w:r>
      <w:r>
        <w:rPr>
          <w:spacing w:val="-1"/>
          <w:sz w:val="18"/>
        </w:rPr>
        <w:t> </w:t>
      </w:r>
      <w:r>
        <w:rPr>
          <w:sz w:val="18"/>
        </w:rPr>
        <w:t>network systems</w:t>
      </w:r>
      <w:r>
        <w:rPr>
          <w:spacing w:val="-2"/>
          <w:sz w:val="18"/>
        </w:rPr>
        <w:t> </w:t>
      </w:r>
      <w:r>
        <w:rPr>
          <w:sz w:val="18"/>
        </w:rPr>
        <w:t>related to IT</w:t>
      </w:r>
      <w:r>
        <w:rPr>
          <w:spacing w:val="-1"/>
          <w:sz w:val="18"/>
        </w:rPr>
        <w:t> </w:t>
      </w:r>
      <w:r>
        <w:rPr>
          <w:sz w:val="18"/>
        </w:rPr>
        <w:t>and technology</w:t>
      </w:r>
      <w:r>
        <w:rPr>
          <w:spacing w:val="-4"/>
          <w:sz w:val="18"/>
        </w:rPr>
        <w:t> </w:t>
      </w:r>
      <w:r>
        <w:rPr>
          <w:spacing w:val="-2"/>
          <w:sz w:val="18"/>
        </w:rPr>
        <w:t>contracts.</w:t>
      </w:r>
    </w:p>
    <w:p>
      <w:pPr>
        <w:pStyle w:val="BodyText"/>
        <w:spacing w:before="114"/>
      </w:pPr>
    </w:p>
    <w:p>
      <w:pPr>
        <w:pStyle w:val="Heading3"/>
        <w:spacing w:before="1"/>
      </w:pPr>
      <w:bookmarkStart w:name="Segment Operating Income and EBITDA " w:id="129"/>
      <w:bookmarkEnd w:id="129"/>
      <w:r>
        <w:rPr>
          <w:b w:val="0"/>
        </w:rPr>
      </w:r>
      <w:r>
        <w:rPr/>
        <w:t>Segment</w:t>
      </w:r>
      <w:r>
        <w:rPr>
          <w:spacing w:val="-1"/>
        </w:rPr>
        <w:t> </w:t>
      </w:r>
      <w:r>
        <w:rPr/>
        <w:t>Operating</w:t>
      </w:r>
      <w:r>
        <w:rPr>
          <w:spacing w:val="-1"/>
        </w:rPr>
        <w:t> </w:t>
      </w:r>
      <w:r>
        <w:rPr/>
        <w:t>Income</w:t>
      </w:r>
      <w:r>
        <w:rPr>
          <w:spacing w:val="-2"/>
        </w:rPr>
        <w:t> </w:t>
      </w:r>
      <w:r>
        <w:rPr/>
        <w:t>and</w:t>
      </w:r>
      <w:r>
        <w:rPr>
          <w:spacing w:val="-1"/>
        </w:rPr>
        <w:t> </w:t>
      </w:r>
      <w:r>
        <w:rPr>
          <w:spacing w:val="-2"/>
        </w:rPr>
        <w:t>EBITDA</w:t>
      </w:r>
    </w:p>
    <w:p>
      <w:pPr>
        <w:pStyle w:val="BodyText"/>
        <w:spacing w:before="5"/>
        <w:rPr>
          <w:b/>
          <w:sz w:val="14"/>
        </w:rPr>
      </w:pP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47"/>
        <w:gridCol w:w="2615"/>
        <w:gridCol w:w="1117"/>
        <w:gridCol w:w="982"/>
        <w:gridCol w:w="681"/>
      </w:tblGrid>
      <w:tr>
        <w:trPr>
          <w:trHeight w:val="219" w:hRule="atLeast"/>
        </w:trPr>
        <w:tc>
          <w:tcPr>
            <w:tcW w:w="10242" w:type="dxa"/>
            <w:gridSpan w:val="5"/>
          </w:tcPr>
          <w:p>
            <w:pPr>
              <w:pStyle w:val="TableParagraph"/>
              <w:spacing w:line="199" w:lineRule="exact"/>
              <w:ind w:right="62"/>
              <w:rPr>
                <w:sz w:val="18"/>
              </w:rPr>
            </w:pPr>
            <w:r>
              <w:rPr>
                <w:sz w:val="18"/>
              </w:rPr>
              <w:t>(dollars</w:t>
            </w:r>
            <w:r>
              <w:rPr>
                <w:spacing w:val="-5"/>
                <w:sz w:val="18"/>
              </w:rPr>
              <w:t> </w:t>
            </w:r>
            <w:r>
              <w:rPr>
                <w:sz w:val="18"/>
              </w:rPr>
              <w:t>in</w:t>
            </w:r>
            <w:r>
              <w:rPr>
                <w:spacing w:val="-3"/>
                <w:sz w:val="18"/>
              </w:rPr>
              <w:t> </w:t>
            </w:r>
            <w:r>
              <w:rPr>
                <w:spacing w:val="-2"/>
                <w:sz w:val="18"/>
              </w:rPr>
              <w:t>millions)</w:t>
            </w:r>
          </w:p>
        </w:tc>
      </w:tr>
      <w:tr>
        <w:trPr>
          <w:trHeight w:val="239" w:hRule="atLeast"/>
        </w:trPr>
        <w:tc>
          <w:tcPr>
            <w:tcW w:w="10242" w:type="dxa"/>
            <w:gridSpan w:val="5"/>
          </w:tcPr>
          <w:p>
            <w:pPr>
              <w:pStyle w:val="TableParagraph"/>
              <w:spacing w:before="12"/>
              <w:ind w:right="61"/>
              <w:rPr>
                <w:b/>
                <w:sz w:val="18"/>
              </w:rPr>
            </w:pPr>
            <w:r>
              <w:rPr>
                <w:b/>
                <w:spacing w:val="-2"/>
                <w:sz w:val="18"/>
              </w:rPr>
              <w:t>Increase/(Decrease)</w:t>
            </w:r>
          </w:p>
        </w:tc>
      </w:tr>
      <w:tr>
        <w:trPr>
          <w:trHeight w:val="220" w:hRule="atLeast"/>
        </w:trPr>
        <w:tc>
          <w:tcPr>
            <w:tcW w:w="4847" w:type="dxa"/>
            <w:tcBorders>
              <w:bottom w:val="single" w:sz="8" w:space="0" w:color="000000"/>
            </w:tcBorders>
          </w:tcPr>
          <w:p>
            <w:pPr>
              <w:pStyle w:val="TableParagraph"/>
              <w:spacing w:line="200" w:lineRule="exact"/>
              <w:ind w:left="52"/>
              <w:jc w:val="left"/>
              <w:rPr>
                <w:sz w:val="18"/>
              </w:rPr>
            </w:pPr>
            <w:r>
              <w:rPr>
                <w:sz w:val="18"/>
              </w:rPr>
              <w:t>Years</w:t>
            </w:r>
            <w:r>
              <w:rPr>
                <w:spacing w:val="-5"/>
                <w:sz w:val="18"/>
              </w:rPr>
              <w:t> </w:t>
            </w:r>
            <w:r>
              <w:rPr>
                <w:sz w:val="18"/>
              </w:rPr>
              <w:t>Ended</w:t>
            </w:r>
            <w:r>
              <w:rPr>
                <w:spacing w:val="-1"/>
                <w:sz w:val="18"/>
              </w:rPr>
              <w:t> </w:t>
            </w:r>
            <w:r>
              <w:rPr>
                <w:sz w:val="18"/>
              </w:rPr>
              <w:t>December</w:t>
            </w:r>
            <w:r>
              <w:rPr>
                <w:spacing w:val="-1"/>
                <w:sz w:val="18"/>
              </w:rPr>
              <w:t> </w:t>
            </w:r>
            <w:r>
              <w:rPr>
                <w:spacing w:val="-5"/>
                <w:sz w:val="18"/>
              </w:rPr>
              <w:t>31,</w:t>
            </w:r>
          </w:p>
        </w:tc>
        <w:tc>
          <w:tcPr>
            <w:tcW w:w="2615" w:type="dxa"/>
            <w:tcBorders>
              <w:bottom w:val="single" w:sz="8" w:space="0" w:color="000000"/>
            </w:tcBorders>
          </w:tcPr>
          <w:p>
            <w:pPr>
              <w:pStyle w:val="TableParagraph"/>
              <w:spacing w:line="200" w:lineRule="exact"/>
              <w:ind w:right="87"/>
              <w:rPr>
                <w:b/>
                <w:sz w:val="18"/>
              </w:rPr>
            </w:pPr>
            <w:r>
              <w:rPr>
                <w:b/>
                <w:spacing w:val="-4"/>
                <w:sz w:val="18"/>
              </w:rPr>
              <w:t>2021</w:t>
            </w:r>
          </w:p>
        </w:tc>
        <w:tc>
          <w:tcPr>
            <w:tcW w:w="1117" w:type="dxa"/>
            <w:tcBorders>
              <w:bottom w:val="single" w:sz="8" w:space="0" w:color="000000"/>
            </w:tcBorders>
          </w:tcPr>
          <w:p>
            <w:pPr>
              <w:pStyle w:val="TableParagraph"/>
              <w:spacing w:line="200" w:lineRule="exact"/>
              <w:ind w:right="124"/>
              <w:rPr>
                <w:sz w:val="18"/>
              </w:rPr>
            </w:pPr>
            <w:r>
              <w:rPr>
                <w:spacing w:val="-4"/>
                <w:sz w:val="18"/>
              </w:rPr>
              <w:t>2020</w:t>
            </w:r>
          </w:p>
        </w:tc>
        <w:tc>
          <w:tcPr>
            <w:tcW w:w="1663" w:type="dxa"/>
            <w:gridSpan w:val="2"/>
            <w:tcBorders>
              <w:top w:val="single" w:sz="8" w:space="0" w:color="000000"/>
              <w:bottom w:val="single" w:sz="8" w:space="0" w:color="000000"/>
            </w:tcBorders>
          </w:tcPr>
          <w:p>
            <w:pPr>
              <w:pStyle w:val="TableParagraph"/>
              <w:spacing w:line="200" w:lineRule="exact"/>
              <w:ind w:left="318"/>
              <w:jc w:val="left"/>
              <w:rPr>
                <w:b/>
                <w:sz w:val="18"/>
              </w:rPr>
            </w:pPr>
            <w:r>
              <w:rPr>
                <w:b/>
                <w:sz w:val="18"/>
              </w:rPr>
              <w:t>2021 vs. </w:t>
            </w:r>
            <w:r>
              <w:rPr>
                <w:b/>
                <w:spacing w:val="-4"/>
                <w:sz w:val="18"/>
              </w:rPr>
              <w:t>2020</w:t>
            </w:r>
          </w:p>
        </w:tc>
      </w:tr>
      <w:tr>
        <w:trPr>
          <w:trHeight w:val="229" w:hRule="atLeast"/>
        </w:trPr>
        <w:tc>
          <w:tcPr>
            <w:tcW w:w="4847" w:type="dxa"/>
            <w:tcBorders>
              <w:top w:val="single" w:sz="8" w:space="0" w:color="000000"/>
            </w:tcBorders>
            <w:shd w:val="clear" w:color="auto" w:fill="D9D9D9"/>
          </w:tcPr>
          <w:p>
            <w:pPr>
              <w:pStyle w:val="TableParagraph"/>
              <w:spacing w:line="191" w:lineRule="exact" w:before="18"/>
              <w:ind w:left="52"/>
              <w:jc w:val="left"/>
              <w:rPr>
                <w:b/>
                <w:sz w:val="18"/>
              </w:rPr>
            </w:pPr>
            <w:r>
              <w:rPr>
                <w:b/>
                <w:sz w:val="18"/>
              </w:rPr>
              <w:t>Segment Operating </w:t>
            </w:r>
            <w:r>
              <w:rPr>
                <w:b/>
                <w:spacing w:val="-2"/>
                <w:sz w:val="18"/>
              </w:rPr>
              <w:t>Income</w:t>
            </w:r>
          </w:p>
        </w:tc>
        <w:tc>
          <w:tcPr>
            <w:tcW w:w="2615" w:type="dxa"/>
            <w:tcBorders>
              <w:top w:val="single" w:sz="8" w:space="0" w:color="000000"/>
            </w:tcBorders>
            <w:shd w:val="clear" w:color="auto" w:fill="D9D9D9"/>
          </w:tcPr>
          <w:p>
            <w:pPr>
              <w:pStyle w:val="TableParagraph"/>
              <w:tabs>
                <w:tab w:pos="1918" w:val="left" w:leader="none"/>
              </w:tabs>
              <w:spacing w:line="200" w:lineRule="exact"/>
              <w:ind w:left="1625"/>
              <w:jc w:val="left"/>
              <w:rPr>
                <w:b/>
                <w:sz w:val="18"/>
              </w:rPr>
            </w:pPr>
            <w:r>
              <w:rPr>
                <w:b/>
                <w:spacing w:val="-10"/>
                <w:sz w:val="18"/>
              </w:rPr>
              <w:t>$</w:t>
            </w:r>
            <w:r>
              <w:rPr>
                <w:b/>
                <w:sz w:val="18"/>
              </w:rPr>
              <w:tab/>
            </w:r>
            <w:r>
              <w:rPr>
                <w:b/>
                <w:spacing w:val="-2"/>
                <w:sz w:val="18"/>
              </w:rPr>
              <w:t>3,437</w:t>
            </w:r>
          </w:p>
        </w:tc>
        <w:tc>
          <w:tcPr>
            <w:tcW w:w="1117" w:type="dxa"/>
            <w:tcBorders>
              <w:top w:val="single" w:sz="8" w:space="0" w:color="000000"/>
            </w:tcBorders>
            <w:shd w:val="clear" w:color="auto" w:fill="D9D9D9"/>
          </w:tcPr>
          <w:p>
            <w:pPr>
              <w:pStyle w:val="TableParagraph"/>
              <w:tabs>
                <w:tab w:pos="413" w:val="left" w:leader="none"/>
              </w:tabs>
              <w:spacing w:line="200" w:lineRule="exact"/>
              <w:ind w:left="90"/>
              <w:jc w:val="left"/>
              <w:rPr>
                <w:sz w:val="18"/>
              </w:rPr>
            </w:pPr>
            <w:r>
              <w:rPr>
                <w:spacing w:val="-10"/>
                <w:sz w:val="18"/>
              </w:rPr>
              <w:t>$</w:t>
            </w:r>
            <w:r>
              <w:rPr>
                <w:sz w:val="18"/>
              </w:rPr>
              <w:tab/>
            </w:r>
            <w:r>
              <w:rPr>
                <w:spacing w:val="-2"/>
                <w:sz w:val="18"/>
              </w:rPr>
              <w:t>3,773</w:t>
            </w:r>
          </w:p>
        </w:tc>
        <w:tc>
          <w:tcPr>
            <w:tcW w:w="982" w:type="dxa"/>
            <w:tcBorders>
              <w:top w:val="single" w:sz="8" w:space="0" w:color="000000"/>
            </w:tcBorders>
            <w:shd w:val="clear" w:color="auto" w:fill="D9D9D9"/>
          </w:tcPr>
          <w:p>
            <w:pPr>
              <w:pStyle w:val="TableParagraph"/>
              <w:tabs>
                <w:tab w:pos="382" w:val="left" w:leader="none"/>
              </w:tabs>
              <w:spacing w:line="200" w:lineRule="exact"/>
              <w:ind w:right="153"/>
              <w:rPr>
                <w:sz w:val="18"/>
              </w:rPr>
            </w:pPr>
            <w:r>
              <w:rPr>
                <w:spacing w:val="-10"/>
                <w:sz w:val="18"/>
              </w:rPr>
              <w:t>$</w:t>
            </w:r>
            <w:r>
              <w:rPr>
                <w:sz w:val="18"/>
              </w:rPr>
              <w:tab/>
            </w:r>
            <w:r>
              <w:rPr>
                <w:spacing w:val="-2"/>
                <w:sz w:val="18"/>
              </w:rPr>
              <w:t>(336)</w:t>
            </w:r>
          </w:p>
        </w:tc>
        <w:tc>
          <w:tcPr>
            <w:tcW w:w="681" w:type="dxa"/>
            <w:tcBorders>
              <w:top w:val="single" w:sz="8" w:space="0" w:color="000000"/>
            </w:tcBorders>
            <w:shd w:val="clear" w:color="auto" w:fill="D9D9D9"/>
          </w:tcPr>
          <w:p>
            <w:pPr>
              <w:pStyle w:val="TableParagraph"/>
              <w:spacing w:line="200" w:lineRule="exact"/>
              <w:ind w:left="159"/>
              <w:jc w:val="left"/>
              <w:rPr>
                <w:sz w:val="18"/>
              </w:rPr>
            </w:pPr>
            <w:r>
              <w:rPr>
                <w:spacing w:val="-2"/>
                <w:sz w:val="18"/>
              </w:rPr>
              <w:t>(8.9)%</w:t>
            </w:r>
          </w:p>
        </w:tc>
      </w:tr>
      <w:tr>
        <w:trPr>
          <w:trHeight w:val="230" w:hRule="atLeast"/>
        </w:trPr>
        <w:tc>
          <w:tcPr>
            <w:tcW w:w="4847" w:type="dxa"/>
          </w:tcPr>
          <w:p>
            <w:pPr>
              <w:pStyle w:val="TableParagraph"/>
              <w:spacing w:line="178" w:lineRule="exact" w:before="31"/>
              <w:ind w:left="52"/>
              <w:jc w:val="left"/>
              <w:rPr>
                <w:sz w:val="18"/>
              </w:rPr>
            </w:pPr>
            <w:r>
              <w:rPr>
                <w:sz w:val="18"/>
              </w:rPr>
              <w:t>Add Depreciation and amortization </w:t>
            </w:r>
            <w:r>
              <w:rPr>
                <w:spacing w:val="-2"/>
                <w:sz w:val="18"/>
              </w:rPr>
              <w:t>expense</w:t>
            </w:r>
          </w:p>
        </w:tc>
        <w:tc>
          <w:tcPr>
            <w:tcW w:w="2615" w:type="dxa"/>
            <w:tcBorders>
              <w:bottom w:val="single" w:sz="8" w:space="0" w:color="000000"/>
            </w:tcBorders>
          </w:tcPr>
          <w:p>
            <w:pPr>
              <w:pStyle w:val="TableParagraph"/>
              <w:spacing w:before="3"/>
              <w:ind w:right="289"/>
              <w:rPr>
                <w:b/>
                <w:sz w:val="18"/>
              </w:rPr>
            </w:pPr>
            <w:r>
              <w:rPr>
                <w:b/>
                <w:spacing w:val="-2"/>
                <w:sz w:val="18"/>
              </w:rPr>
              <w:t>4,084</w:t>
            </w:r>
          </w:p>
        </w:tc>
        <w:tc>
          <w:tcPr>
            <w:tcW w:w="1117" w:type="dxa"/>
            <w:tcBorders>
              <w:bottom w:val="single" w:sz="8" w:space="0" w:color="000000"/>
            </w:tcBorders>
          </w:tcPr>
          <w:p>
            <w:pPr>
              <w:pStyle w:val="TableParagraph"/>
              <w:spacing w:before="3"/>
              <w:ind w:left="413"/>
              <w:jc w:val="left"/>
              <w:rPr>
                <w:sz w:val="18"/>
              </w:rPr>
            </w:pPr>
            <w:r>
              <w:rPr>
                <w:spacing w:val="-2"/>
                <w:sz w:val="18"/>
              </w:rPr>
              <w:t>4,086</w:t>
            </w:r>
          </w:p>
        </w:tc>
        <w:tc>
          <w:tcPr>
            <w:tcW w:w="982" w:type="dxa"/>
            <w:tcBorders>
              <w:bottom w:val="single" w:sz="8" w:space="0" w:color="000000"/>
            </w:tcBorders>
          </w:tcPr>
          <w:p>
            <w:pPr>
              <w:pStyle w:val="TableParagraph"/>
              <w:spacing w:before="3"/>
              <w:ind w:right="153"/>
              <w:rPr>
                <w:sz w:val="18"/>
              </w:rPr>
            </w:pPr>
            <w:r>
              <w:rPr>
                <w:spacing w:val="-5"/>
                <w:sz w:val="18"/>
              </w:rPr>
              <w:t>(2)</w:t>
            </w:r>
          </w:p>
        </w:tc>
        <w:tc>
          <w:tcPr>
            <w:tcW w:w="681" w:type="dxa"/>
          </w:tcPr>
          <w:p>
            <w:pPr>
              <w:pStyle w:val="TableParagraph"/>
              <w:spacing w:before="3"/>
              <w:ind w:left="27"/>
              <w:jc w:val="center"/>
              <w:rPr>
                <w:sz w:val="18"/>
              </w:rPr>
            </w:pPr>
            <w:r>
              <w:rPr>
                <w:spacing w:val="-10"/>
                <w:sz w:val="18"/>
              </w:rPr>
              <w:t>—</w:t>
            </w:r>
          </w:p>
        </w:tc>
      </w:tr>
      <w:tr>
        <w:trPr>
          <w:trHeight w:val="207" w:hRule="atLeast"/>
        </w:trPr>
        <w:tc>
          <w:tcPr>
            <w:tcW w:w="4847" w:type="dxa"/>
            <w:shd w:val="clear" w:color="auto" w:fill="D9D9D9"/>
          </w:tcPr>
          <w:p>
            <w:pPr>
              <w:pStyle w:val="TableParagraph"/>
              <w:spacing w:line="169" w:lineRule="exact" w:before="18"/>
              <w:ind w:left="52"/>
              <w:jc w:val="left"/>
              <w:rPr>
                <w:b/>
                <w:sz w:val="18"/>
              </w:rPr>
            </w:pPr>
            <w:r>
              <w:rPr>
                <w:b/>
                <w:sz w:val="18"/>
              </w:rPr>
              <w:t>Segment </w:t>
            </w:r>
            <w:r>
              <w:rPr>
                <w:b/>
                <w:spacing w:val="-2"/>
                <w:sz w:val="18"/>
              </w:rPr>
              <w:t>EBITDA</w:t>
            </w:r>
          </w:p>
        </w:tc>
        <w:tc>
          <w:tcPr>
            <w:tcW w:w="2615" w:type="dxa"/>
            <w:tcBorders>
              <w:top w:val="single" w:sz="8" w:space="0" w:color="000000"/>
              <w:bottom w:val="single" w:sz="18" w:space="0" w:color="000000"/>
            </w:tcBorders>
            <w:shd w:val="clear" w:color="auto" w:fill="D9D9D9"/>
          </w:tcPr>
          <w:p>
            <w:pPr>
              <w:pStyle w:val="TableParagraph"/>
              <w:tabs>
                <w:tab w:pos="1918" w:val="left" w:leader="none"/>
              </w:tabs>
              <w:spacing w:line="188" w:lineRule="exact"/>
              <w:ind w:left="1625"/>
              <w:jc w:val="left"/>
              <w:rPr>
                <w:b/>
                <w:sz w:val="18"/>
              </w:rPr>
            </w:pPr>
            <w:r>
              <w:rPr>
                <w:b/>
                <w:spacing w:val="-10"/>
                <w:sz w:val="18"/>
              </w:rPr>
              <w:t>$</w:t>
            </w:r>
            <w:r>
              <w:rPr>
                <w:b/>
                <w:sz w:val="18"/>
              </w:rPr>
              <w:tab/>
            </w:r>
            <w:r>
              <w:rPr>
                <w:b/>
                <w:spacing w:val="-2"/>
                <w:sz w:val="18"/>
              </w:rPr>
              <w:t>7,521</w:t>
            </w:r>
          </w:p>
        </w:tc>
        <w:tc>
          <w:tcPr>
            <w:tcW w:w="1117" w:type="dxa"/>
            <w:tcBorders>
              <w:top w:val="single" w:sz="8" w:space="0" w:color="000000"/>
              <w:bottom w:val="single" w:sz="18" w:space="0" w:color="000000"/>
            </w:tcBorders>
            <w:shd w:val="clear" w:color="auto" w:fill="D9D9D9"/>
          </w:tcPr>
          <w:p>
            <w:pPr>
              <w:pStyle w:val="TableParagraph"/>
              <w:tabs>
                <w:tab w:pos="413" w:val="left" w:leader="none"/>
              </w:tabs>
              <w:spacing w:line="188" w:lineRule="exact"/>
              <w:ind w:left="90"/>
              <w:jc w:val="left"/>
              <w:rPr>
                <w:sz w:val="18"/>
              </w:rPr>
            </w:pPr>
            <w:r>
              <w:rPr>
                <w:spacing w:val="-10"/>
                <w:sz w:val="18"/>
              </w:rPr>
              <w:t>$</w:t>
            </w:r>
            <w:r>
              <w:rPr>
                <w:sz w:val="18"/>
              </w:rPr>
              <w:tab/>
            </w:r>
            <w:r>
              <w:rPr>
                <w:spacing w:val="-2"/>
                <w:sz w:val="18"/>
              </w:rPr>
              <w:t>7,859</w:t>
            </w:r>
          </w:p>
        </w:tc>
        <w:tc>
          <w:tcPr>
            <w:tcW w:w="982" w:type="dxa"/>
            <w:tcBorders>
              <w:top w:val="single" w:sz="8" w:space="0" w:color="000000"/>
              <w:bottom w:val="single" w:sz="18" w:space="0" w:color="000000"/>
            </w:tcBorders>
            <w:shd w:val="clear" w:color="auto" w:fill="D9D9D9"/>
          </w:tcPr>
          <w:p>
            <w:pPr>
              <w:pStyle w:val="TableParagraph"/>
              <w:tabs>
                <w:tab w:pos="382" w:val="left" w:leader="none"/>
              </w:tabs>
              <w:spacing w:line="188" w:lineRule="exact"/>
              <w:ind w:right="153"/>
              <w:rPr>
                <w:sz w:val="18"/>
              </w:rPr>
            </w:pPr>
            <w:r>
              <w:rPr>
                <w:spacing w:val="-10"/>
                <w:sz w:val="18"/>
              </w:rPr>
              <w:t>$</w:t>
            </w:r>
            <w:r>
              <w:rPr>
                <w:sz w:val="18"/>
              </w:rPr>
              <w:tab/>
            </w:r>
            <w:r>
              <w:rPr>
                <w:spacing w:val="-2"/>
                <w:sz w:val="18"/>
              </w:rPr>
              <w:t>(338)</w:t>
            </w:r>
          </w:p>
        </w:tc>
        <w:tc>
          <w:tcPr>
            <w:tcW w:w="681" w:type="dxa"/>
            <w:shd w:val="clear" w:color="auto" w:fill="D9D9D9"/>
          </w:tcPr>
          <w:p>
            <w:pPr>
              <w:pStyle w:val="TableParagraph"/>
              <w:spacing w:line="188" w:lineRule="exact"/>
              <w:ind w:left="159"/>
              <w:jc w:val="left"/>
              <w:rPr>
                <w:sz w:val="18"/>
              </w:rPr>
            </w:pPr>
            <w:r>
              <w:rPr>
                <w:spacing w:val="-2"/>
                <w:sz w:val="18"/>
              </w:rPr>
              <w:t>(4.3)</w:t>
            </w:r>
          </w:p>
        </w:tc>
      </w:tr>
      <w:tr>
        <w:trPr>
          <w:trHeight w:val="217" w:hRule="atLeast"/>
        </w:trPr>
        <w:tc>
          <w:tcPr>
            <w:tcW w:w="4847" w:type="dxa"/>
          </w:tcPr>
          <w:p>
            <w:pPr>
              <w:pStyle w:val="TableParagraph"/>
              <w:jc w:val="left"/>
              <w:rPr>
                <w:sz w:val="14"/>
              </w:rPr>
            </w:pPr>
          </w:p>
        </w:tc>
        <w:tc>
          <w:tcPr>
            <w:tcW w:w="2615" w:type="dxa"/>
            <w:tcBorders>
              <w:top w:val="single" w:sz="18" w:space="0" w:color="000000"/>
            </w:tcBorders>
          </w:tcPr>
          <w:p>
            <w:pPr>
              <w:pStyle w:val="TableParagraph"/>
              <w:jc w:val="left"/>
              <w:rPr>
                <w:sz w:val="14"/>
              </w:rPr>
            </w:pPr>
          </w:p>
        </w:tc>
        <w:tc>
          <w:tcPr>
            <w:tcW w:w="1117" w:type="dxa"/>
            <w:tcBorders>
              <w:top w:val="single" w:sz="18" w:space="0" w:color="000000"/>
            </w:tcBorders>
          </w:tcPr>
          <w:p>
            <w:pPr>
              <w:pStyle w:val="TableParagraph"/>
              <w:jc w:val="left"/>
              <w:rPr>
                <w:sz w:val="14"/>
              </w:rPr>
            </w:pPr>
          </w:p>
        </w:tc>
        <w:tc>
          <w:tcPr>
            <w:tcW w:w="982" w:type="dxa"/>
            <w:tcBorders>
              <w:top w:val="single" w:sz="18" w:space="0" w:color="000000"/>
            </w:tcBorders>
          </w:tcPr>
          <w:p>
            <w:pPr>
              <w:pStyle w:val="TableParagraph"/>
              <w:jc w:val="left"/>
              <w:rPr>
                <w:sz w:val="14"/>
              </w:rPr>
            </w:pPr>
          </w:p>
        </w:tc>
        <w:tc>
          <w:tcPr>
            <w:tcW w:w="681" w:type="dxa"/>
          </w:tcPr>
          <w:p>
            <w:pPr>
              <w:pStyle w:val="TableParagraph"/>
              <w:jc w:val="left"/>
              <w:rPr>
                <w:sz w:val="14"/>
              </w:rPr>
            </w:pPr>
          </w:p>
        </w:tc>
      </w:tr>
      <w:tr>
        <w:trPr>
          <w:trHeight w:val="240" w:hRule="atLeast"/>
        </w:trPr>
        <w:tc>
          <w:tcPr>
            <w:tcW w:w="4847" w:type="dxa"/>
            <w:shd w:val="clear" w:color="auto" w:fill="D9D9D9"/>
          </w:tcPr>
          <w:p>
            <w:pPr>
              <w:pStyle w:val="TableParagraph"/>
              <w:spacing w:line="191" w:lineRule="exact" w:before="28"/>
              <w:ind w:left="52"/>
              <w:jc w:val="left"/>
              <w:rPr>
                <w:b/>
                <w:sz w:val="18"/>
              </w:rPr>
            </w:pPr>
            <w:r>
              <w:rPr>
                <w:b/>
                <w:sz w:val="18"/>
              </w:rPr>
              <w:t>Segment operating income </w:t>
            </w:r>
            <w:r>
              <w:rPr>
                <w:b/>
                <w:spacing w:val="-2"/>
                <w:sz w:val="18"/>
              </w:rPr>
              <w:t>margin</w:t>
            </w:r>
          </w:p>
        </w:tc>
        <w:tc>
          <w:tcPr>
            <w:tcW w:w="2615" w:type="dxa"/>
            <w:shd w:val="clear" w:color="auto" w:fill="D9D9D9"/>
          </w:tcPr>
          <w:p>
            <w:pPr>
              <w:pStyle w:val="TableParagraph"/>
              <w:spacing w:before="3"/>
              <w:ind w:right="109"/>
              <w:rPr>
                <w:b/>
                <w:sz w:val="18"/>
              </w:rPr>
            </w:pPr>
            <w:r>
              <w:rPr>
                <w:b/>
                <w:spacing w:val="-2"/>
                <w:sz w:val="18"/>
              </w:rPr>
              <w:t>11.1%</w:t>
            </w:r>
          </w:p>
        </w:tc>
        <w:tc>
          <w:tcPr>
            <w:tcW w:w="1117" w:type="dxa"/>
            <w:shd w:val="clear" w:color="auto" w:fill="D9D9D9"/>
          </w:tcPr>
          <w:p>
            <w:pPr>
              <w:pStyle w:val="TableParagraph"/>
              <w:spacing w:before="3"/>
              <w:ind w:right="146"/>
              <w:rPr>
                <w:sz w:val="18"/>
              </w:rPr>
            </w:pPr>
            <w:r>
              <w:rPr>
                <w:spacing w:val="-2"/>
                <w:sz w:val="18"/>
              </w:rPr>
              <w:t>12.2%</w:t>
            </w:r>
          </w:p>
        </w:tc>
        <w:tc>
          <w:tcPr>
            <w:tcW w:w="982" w:type="dxa"/>
            <w:shd w:val="clear" w:color="auto" w:fill="D9D9D9"/>
          </w:tcPr>
          <w:p>
            <w:pPr>
              <w:pStyle w:val="TableParagraph"/>
              <w:jc w:val="left"/>
              <w:rPr>
                <w:sz w:val="16"/>
              </w:rPr>
            </w:pPr>
          </w:p>
        </w:tc>
        <w:tc>
          <w:tcPr>
            <w:tcW w:w="681" w:type="dxa"/>
            <w:shd w:val="clear" w:color="auto" w:fill="D9D9D9"/>
          </w:tcPr>
          <w:p>
            <w:pPr>
              <w:pStyle w:val="TableParagraph"/>
              <w:jc w:val="left"/>
              <w:rPr>
                <w:sz w:val="16"/>
              </w:rPr>
            </w:pPr>
          </w:p>
        </w:tc>
      </w:tr>
      <w:tr>
        <w:trPr>
          <w:trHeight w:val="235" w:hRule="atLeast"/>
        </w:trPr>
        <w:tc>
          <w:tcPr>
            <w:tcW w:w="4847" w:type="dxa"/>
          </w:tcPr>
          <w:p>
            <w:pPr>
              <w:pStyle w:val="TableParagraph"/>
              <w:spacing w:line="187" w:lineRule="exact" w:before="28"/>
              <w:ind w:left="52"/>
              <w:jc w:val="left"/>
              <w:rPr>
                <w:b/>
                <w:sz w:val="18"/>
              </w:rPr>
            </w:pPr>
            <w:r>
              <w:rPr>
                <w:b/>
                <w:sz w:val="18"/>
              </w:rPr>
              <w:t>Segment</w:t>
            </w:r>
            <w:r>
              <w:rPr>
                <w:b/>
                <w:spacing w:val="-3"/>
                <w:sz w:val="18"/>
              </w:rPr>
              <w:t> </w:t>
            </w:r>
            <w:r>
              <w:rPr>
                <w:b/>
                <w:sz w:val="18"/>
              </w:rPr>
              <w:t>EBITDA</w:t>
            </w:r>
            <w:r>
              <w:rPr>
                <w:b/>
                <w:spacing w:val="-3"/>
                <w:sz w:val="18"/>
              </w:rPr>
              <w:t> </w:t>
            </w:r>
            <w:r>
              <w:rPr>
                <w:b/>
                <w:spacing w:val="-2"/>
                <w:sz w:val="18"/>
              </w:rPr>
              <w:t>margin</w:t>
            </w:r>
          </w:p>
        </w:tc>
        <w:tc>
          <w:tcPr>
            <w:tcW w:w="2615" w:type="dxa"/>
          </w:tcPr>
          <w:p>
            <w:pPr>
              <w:pStyle w:val="TableParagraph"/>
              <w:spacing w:before="3"/>
              <w:ind w:right="109"/>
              <w:rPr>
                <w:b/>
                <w:sz w:val="18"/>
              </w:rPr>
            </w:pPr>
            <w:r>
              <w:rPr>
                <w:b/>
                <w:spacing w:val="-2"/>
                <w:sz w:val="18"/>
              </w:rPr>
              <w:t>24.2%</w:t>
            </w:r>
          </w:p>
        </w:tc>
        <w:tc>
          <w:tcPr>
            <w:tcW w:w="1117" w:type="dxa"/>
          </w:tcPr>
          <w:p>
            <w:pPr>
              <w:pStyle w:val="TableParagraph"/>
              <w:spacing w:before="3"/>
              <w:ind w:right="146"/>
              <w:rPr>
                <w:sz w:val="18"/>
              </w:rPr>
            </w:pPr>
            <w:r>
              <w:rPr>
                <w:spacing w:val="-2"/>
                <w:sz w:val="18"/>
              </w:rPr>
              <w:t>25.4%</w:t>
            </w:r>
          </w:p>
        </w:tc>
        <w:tc>
          <w:tcPr>
            <w:tcW w:w="982" w:type="dxa"/>
          </w:tcPr>
          <w:p>
            <w:pPr>
              <w:pStyle w:val="TableParagraph"/>
              <w:jc w:val="left"/>
              <w:rPr>
                <w:sz w:val="16"/>
              </w:rPr>
            </w:pPr>
          </w:p>
        </w:tc>
        <w:tc>
          <w:tcPr>
            <w:tcW w:w="681" w:type="dxa"/>
          </w:tcPr>
          <w:p>
            <w:pPr>
              <w:pStyle w:val="TableParagraph"/>
              <w:jc w:val="left"/>
              <w:rPr>
                <w:sz w:val="16"/>
              </w:rPr>
            </w:pPr>
          </w:p>
        </w:tc>
      </w:tr>
    </w:tbl>
    <w:p>
      <w:pPr>
        <w:pStyle w:val="BodyText"/>
        <w:spacing w:before="93"/>
        <w:rPr>
          <w:b/>
        </w:rPr>
      </w:pPr>
    </w:p>
    <w:p>
      <w:pPr>
        <w:pStyle w:val="BodyText"/>
        <w:spacing w:line="249" w:lineRule="auto" w:before="1"/>
        <w:ind w:left="390"/>
      </w:pPr>
      <w:r>
        <w:rPr/>
        <w:t>The</w:t>
      </w:r>
      <w:r>
        <w:rPr>
          <w:spacing w:val="18"/>
        </w:rPr>
        <w:t> </w:t>
      </w:r>
      <w:r>
        <w:rPr/>
        <w:t>changes</w:t>
      </w:r>
      <w:r>
        <w:rPr>
          <w:spacing w:val="18"/>
        </w:rPr>
        <w:t> </w:t>
      </w:r>
      <w:r>
        <w:rPr/>
        <w:t>in</w:t>
      </w:r>
      <w:r>
        <w:rPr>
          <w:spacing w:val="18"/>
        </w:rPr>
        <w:t> </w:t>
      </w:r>
      <w:r>
        <w:rPr/>
        <w:t>the</w:t>
      </w:r>
      <w:r>
        <w:rPr>
          <w:spacing w:val="18"/>
        </w:rPr>
        <w:t> </w:t>
      </w:r>
      <w:r>
        <w:rPr/>
        <w:t>table</w:t>
      </w:r>
      <w:r>
        <w:rPr>
          <w:spacing w:val="18"/>
        </w:rPr>
        <w:t> </w:t>
      </w:r>
      <w:r>
        <w:rPr/>
        <w:t>above</w:t>
      </w:r>
      <w:r>
        <w:rPr>
          <w:spacing w:val="18"/>
        </w:rPr>
        <w:t> </w:t>
      </w:r>
      <w:r>
        <w:rPr/>
        <w:t>during</w:t>
      </w:r>
      <w:r>
        <w:rPr>
          <w:spacing w:val="18"/>
        </w:rPr>
        <w:t> </w:t>
      </w:r>
      <w:r>
        <w:rPr/>
        <w:t>the</w:t>
      </w:r>
      <w:r>
        <w:rPr>
          <w:spacing w:val="18"/>
        </w:rPr>
        <w:t> </w:t>
      </w:r>
      <w:r>
        <w:rPr/>
        <w:t>periods</w:t>
      </w:r>
      <w:r>
        <w:rPr>
          <w:spacing w:val="18"/>
        </w:rPr>
        <w:t> </w:t>
      </w:r>
      <w:r>
        <w:rPr/>
        <w:t>presented</w:t>
      </w:r>
      <w:r>
        <w:rPr>
          <w:spacing w:val="18"/>
        </w:rPr>
        <w:t> </w:t>
      </w:r>
      <w:r>
        <w:rPr/>
        <w:t>were</w:t>
      </w:r>
      <w:r>
        <w:rPr>
          <w:spacing w:val="18"/>
        </w:rPr>
        <w:t> </w:t>
      </w:r>
      <w:r>
        <w:rPr/>
        <w:t>primarily</w:t>
      </w:r>
      <w:r>
        <w:rPr>
          <w:spacing w:val="18"/>
        </w:rPr>
        <w:t> </w:t>
      </w:r>
      <w:r>
        <w:rPr/>
        <w:t>a</w:t>
      </w:r>
      <w:r>
        <w:rPr>
          <w:spacing w:val="18"/>
        </w:rPr>
        <w:t> </w:t>
      </w:r>
      <w:r>
        <w:rPr/>
        <w:t>result</w:t>
      </w:r>
      <w:r>
        <w:rPr>
          <w:spacing w:val="18"/>
        </w:rPr>
        <w:t> </w:t>
      </w:r>
      <w:r>
        <w:rPr/>
        <w:t>of</w:t>
      </w:r>
      <w:r>
        <w:rPr>
          <w:spacing w:val="18"/>
        </w:rPr>
        <w:t> </w:t>
      </w:r>
      <w:r>
        <w:rPr/>
        <w:t>the</w:t>
      </w:r>
      <w:r>
        <w:rPr>
          <w:spacing w:val="18"/>
        </w:rPr>
        <w:t> </w:t>
      </w:r>
      <w:r>
        <w:rPr/>
        <w:t>factors</w:t>
      </w:r>
      <w:r>
        <w:rPr>
          <w:spacing w:val="18"/>
        </w:rPr>
        <w:t> </w:t>
      </w:r>
      <w:r>
        <w:rPr/>
        <w:t>described</w:t>
      </w:r>
      <w:r>
        <w:rPr>
          <w:spacing w:val="18"/>
        </w:rPr>
        <w:t> </w:t>
      </w:r>
      <w:r>
        <w:rPr/>
        <w:t>in</w:t>
      </w:r>
      <w:r>
        <w:rPr>
          <w:spacing w:val="18"/>
        </w:rPr>
        <w:t> </w:t>
      </w:r>
      <w:r>
        <w:rPr/>
        <w:t>connection</w:t>
      </w:r>
      <w:r>
        <w:rPr>
          <w:spacing w:val="18"/>
        </w:rPr>
        <w:t> </w:t>
      </w:r>
      <w:r>
        <w:rPr/>
        <w:t>with</w:t>
      </w:r>
      <w:r>
        <w:rPr>
          <w:spacing w:val="18"/>
        </w:rPr>
        <w:t> </w:t>
      </w:r>
      <w:r>
        <w:rPr/>
        <w:t>operating revenues and operating expenses.</w:t>
      </w:r>
    </w:p>
    <w:p>
      <w:pPr>
        <w:pStyle w:val="BodyText"/>
        <w:spacing w:before="6"/>
        <w:rPr>
          <w:sz w:val="20"/>
        </w:rPr>
      </w:pPr>
      <w:r>
        <w:rPr/>
        <mc:AlternateContent>
          <mc:Choice Requires="wps">
            <w:drawing>
              <wp:anchor distT="0" distB="0" distL="0" distR="0" allowOverlap="1" layoutInCell="1" locked="0" behindDoc="1" simplePos="0" relativeHeight="487603200">
                <wp:simplePos x="0" y="0"/>
                <wp:positionH relativeFrom="page">
                  <wp:posOffset>514350</wp:posOffset>
                </wp:positionH>
                <wp:positionV relativeFrom="paragraph">
                  <wp:posOffset>165541</wp:posOffset>
                </wp:positionV>
                <wp:extent cx="6505575" cy="180975"/>
                <wp:effectExtent l="0" t="0" r="0" b="0"/>
                <wp:wrapTopAndBottom/>
                <wp:docPr id="110" name="Textbox 110"/>
                <wp:cNvGraphicFramePr>
                  <a:graphicFrameLocks/>
                </wp:cNvGraphicFramePr>
                <a:graphic>
                  <a:graphicData uri="http://schemas.microsoft.com/office/word/2010/wordprocessingShape">
                    <wps:wsp>
                      <wps:cNvPr id="110" name="Textbox 110"/>
                      <wps:cNvSpPr txBox="1"/>
                      <wps:spPr>
                        <a:xfrm>
                          <a:off x="0" y="0"/>
                          <a:ext cx="6505575" cy="180975"/>
                        </a:xfrm>
                        <a:prstGeom prst="rect">
                          <a:avLst/>
                        </a:prstGeom>
                        <a:solidFill>
                          <a:srgbClr val="757575"/>
                        </a:solidFill>
                      </wps:spPr>
                      <wps:txbx>
                        <w:txbxContent>
                          <w:p>
                            <w:pPr>
                              <w:spacing w:before="23"/>
                              <w:ind w:left="52" w:right="0" w:firstLine="0"/>
                              <w:jc w:val="left"/>
                              <w:rPr>
                                <w:b/>
                                <w:i/>
                                <w:color w:val="000000"/>
                                <w:sz w:val="20"/>
                              </w:rPr>
                            </w:pPr>
                            <w:bookmarkStart w:name="Special Items " w:id="130"/>
                            <w:bookmarkEnd w:id="130"/>
                            <w:r>
                              <w:rPr>
                                <w:color w:val="000000"/>
                              </w:rPr>
                            </w:r>
                            <w:r>
                              <w:rPr>
                                <w:b/>
                                <w:i/>
                                <w:color w:val="FFFFFF"/>
                                <w:sz w:val="20"/>
                              </w:rPr>
                              <w:t>Special</w:t>
                            </w:r>
                            <w:r>
                              <w:rPr>
                                <w:b/>
                                <w:i/>
                                <w:color w:val="FFFFFF"/>
                                <w:spacing w:val="-4"/>
                                <w:sz w:val="20"/>
                              </w:rPr>
                              <w:t> </w:t>
                            </w:r>
                            <w:r>
                              <w:rPr>
                                <w:b/>
                                <w:i/>
                                <w:color w:val="FFFFFF"/>
                                <w:spacing w:val="-2"/>
                                <w:sz w:val="20"/>
                              </w:rPr>
                              <w:t>Items</w:t>
                            </w:r>
                          </w:p>
                        </w:txbxContent>
                      </wps:txbx>
                      <wps:bodyPr wrap="square" lIns="0" tIns="0" rIns="0" bIns="0" rtlCol="0">
                        <a:noAutofit/>
                      </wps:bodyPr>
                    </wps:wsp>
                  </a:graphicData>
                </a:graphic>
              </wp:anchor>
            </w:drawing>
          </mc:Choice>
          <mc:Fallback>
            <w:pict>
              <v:shape style="position:absolute;margin-left:40.5pt;margin-top:13.034726pt;width:512.25pt;height:14.25pt;mso-position-horizontal-relative:page;mso-position-vertical-relative:paragraph;z-index:-15713280;mso-wrap-distance-left:0;mso-wrap-distance-right:0" type="#_x0000_t202" id="docshape69" filled="true" fillcolor="#757575" stroked="false">
                <v:textbox inset="0,0,0,0">
                  <w:txbxContent>
                    <w:p>
                      <w:pPr>
                        <w:spacing w:before="23"/>
                        <w:ind w:left="52" w:right="0" w:firstLine="0"/>
                        <w:jc w:val="left"/>
                        <w:rPr>
                          <w:b/>
                          <w:i/>
                          <w:color w:val="000000"/>
                          <w:sz w:val="20"/>
                        </w:rPr>
                      </w:pPr>
                      <w:bookmarkStart w:name="Special Items " w:id="131"/>
                      <w:bookmarkEnd w:id="131"/>
                      <w:r>
                        <w:rPr>
                          <w:color w:val="000000"/>
                        </w:rPr>
                      </w:r>
                      <w:r>
                        <w:rPr>
                          <w:b/>
                          <w:i/>
                          <w:color w:val="FFFFFF"/>
                          <w:sz w:val="20"/>
                        </w:rPr>
                        <w:t>Special</w:t>
                      </w:r>
                      <w:r>
                        <w:rPr>
                          <w:b/>
                          <w:i/>
                          <w:color w:val="FFFFFF"/>
                          <w:spacing w:val="-4"/>
                          <w:sz w:val="20"/>
                        </w:rPr>
                        <w:t> </w:t>
                      </w:r>
                      <w:r>
                        <w:rPr>
                          <w:b/>
                          <w:i/>
                          <w:color w:val="FFFFFF"/>
                          <w:spacing w:val="-2"/>
                          <w:sz w:val="20"/>
                        </w:rPr>
                        <w:t>Items</w:t>
                      </w:r>
                    </w:p>
                  </w:txbxContent>
                </v:textbox>
                <v:fill type="solid"/>
                <w10:wrap type="topAndBottom"/>
              </v:shape>
            </w:pict>
          </mc:Fallback>
        </mc:AlternateContent>
      </w:r>
    </w:p>
    <w:p>
      <w:pPr>
        <w:pStyle w:val="BodyText"/>
        <w:spacing w:before="156"/>
        <w:ind w:left="390"/>
        <w:jc w:val="both"/>
      </w:pPr>
      <w:r>
        <w:rPr/>
        <w:t>Special</w:t>
      </w:r>
      <w:r>
        <w:rPr>
          <w:spacing w:val="-1"/>
        </w:rPr>
        <w:t> </w:t>
      </w:r>
      <w:r>
        <w:rPr/>
        <w:t>items</w:t>
      </w:r>
      <w:r>
        <w:rPr>
          <w:spacing w:val="-2"/>
        </w:rPr>
        <w:t> </w:t>
      </w:r>
      <w:r>
        <w:rPr/>
        <w:t>included</w:t>
      </w:r>
      <w:r>
        <w:rPr>
          <w:spacing w:val="-1"/>
        </w:rPr>
        <w:t> </w:t>
      </w:r>
      <w:r>
        <w:rPr/>
        <w:t>in</w:t>
      </w:r>
      <w:r>
        <w:rPr>
          <w:spacing w:val="-2"/>
        </w:rPr>
        <w:t> </w:t>
      </w:r>
      <w:r>
        <w:rPr/>
        <w:t>Income</w:t>
      </w:r>
      <w:r>
        <w:rPr>
          <w:spacing w:val="-1"/>
        </w:rPr>
        <w:t> </w:t>
      </w:r>
      <w:r>
        <w:rPr/>
        <w:t>Before</w:t>
      </w:r>
      <w:r>
        <w:rPr>
          <w:spacing w:val="-1"/>
        </w:rPr>
        <w:t> </w:t>
      </w:r>
      <w:r>
        <w:rPr/>
        <w:t>Provision</w:t>
      </w:r>
      <w:r>
        <w:rPr>
          <w:spacing w:val="-1"/>
        </w:rPr>
        <w:t> </w:t>
      </w:r>
      <w:r>
        <w:rPr/>
        <w:t>For</w:t>
      </w:r>
      <w:r>
        <w:rPr>
          <w:spacing w:val="-1"/>
        </w:rPr>
        <w:t> </w:t>
      </w:r>
      <w:r>
        <w:rPr/>
        <w:t>Income Taxes</w:t>
      </w:r>
      <w:r>
        <w:rPr>
          <w:spacing w:val="-4"/>
        </w:rPr>
        <w:t> </w:t>
      </w:r>
      <w:r>
        <w:rPr/>
        <w:t>were</w:t>
      </w:r>
      <w:r>
        <w:rPr>
          <w:spacing w:val="-1"/>
        </w:rPr>
        <w:t> </w:t>
      </w:r>
      <w:r>
        <w:rPr/>
        <w:t>as</w:t>
      </w:r>
      <w:r>
        <w:rPr>
          <w:spacing w:val="-1"/>
        </w:rPr>
        <w:t> </w:t>
      </w:r>
      <w:r>
        <w:rPr>
          <w:spacing w:val="-2"/>
        </w:rPr>
        <w:t>follows:</w:t>
      </w:r>
    </w:p>
    <w:p>
      <w:pPr>
        <w:pStyle w:val="BodyText"/>
        <w:spacing w:before="5" w:after="1"/>
        <w:rPr>
          <w:sz w:val="12"/>
        </w:rPr>
      </w:pP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68"/>
        <w:gridCol w:w="3057"/>
        <w:gridCol w:w="1219"/>
      </w:tblGrid>
      <w:tr>
        <w:trPr>
          <w:trHeight w:val="219" w:hRule="atLeast"/>
        </w:trPr>
        <w:tc>
          <w:tcPr>
            <w:tcW w:w="10244" w:type="dxa"/>
            <w:gridSpan w:val="3"/>
          </w:tcPr>
          <w:p>
            <w:pPr>
              <w:pStyle w:val="TableParagraph"/>
              <w:spacing w:line="199" w:lineRule="exact"/>
              <w:ind w:right="49"/>
              <w:rPr>
                <w:sz w:val="18"/>
              </w:rPr>
            </w:pPr>
            <w:r>
              <w:rPr>
                <w:sz w:val="18"/>
              </w:rPr>
              <w:t>(dollars</w:t>
            </w:r>
            <w:r>
              <w:rPr>
                <w:spacing w:val="-5"/>
                <w:sz w:val="18"/>
              </w:rPr>
              <w:t> </w:t>
            </w:r>
            <w:r>
              <w:rPr>
                <w:sz w:val="18"/>
              </w:rPr>
              <w:t>in</w:t>
            </w:r>
            <w:r>
              <w:rPr>
                <w:spacing w:val="-3"/>
                <w:sz w:val="18"/>
              </w:rPr>
              <w:t> </w:t>
            </w:r>
            <w:r>
              <w:rPr>
                <w:spacing w:val="-2"/>
                <w:sz w:val="18"/>
              </w:rPr>
              <w:t>millions)</w:t>
            </w:r>
          </w:p>
        </w:tc>
      </w:tr>
      <w:tr>
        <w:trPr>
          <w:trHeight w:val="239" w:hRule="atLeast"/>
        </w:trPr>
        <w:tc>
          <w:tcPr>
            <w:tcW w:w="5968" w:type="dxa"/>
            <w:tcBorders>
              <w:bottom w:val="single" w:sz="8" w:space="0" w:color="auto"/>
            </w:tcBorders>
          </w:tcPr>
          <w:p>
            <w:pPr>
              <w:pStyle w:val="TableParagraph"/>
              <w:spacing w:before="12"/>
              <w:ind w:left="67"/>
              <w:jc w:val="left"/>
              <w:rPr>
                <w:sz w:val="18"/>
              </w:rPr>
            </w:pPr>
            <w:r>
              <w:rPr>
                <w:sz w:val="18"/>
              </w:rPr>
              <w:t>Years</w:t>
            </w:r>
            <w:r>
              <w:rPr>
                <w:spacing w:val="-5"/>
                <w:sz w:val="18"/>
              </w:rPr>
              <w:t> </w:t>
            </w:r>
            <w:r>
              <w:rPr>
                <w:sz w:val="18"/>
              </w:rPr>
              <w:t>Ended</w:t>
            </w:r>
            <w:r>
              <w:rPr>
                <w:spacing w:val="-1"/>
                <w:sz w:val="18"/>
              </w:rPr>
              <w:t> </w:t>
            </w:r>
            <w:r>
              <w:rPr>
                <w:sz w:val="18"/>
              </w:rPr>
              <w:t>December</w:t>
            </w:r>
            <w:r>
              <w:rPr>
                <w:spacing w:val="-1"/>
                <w:sz w:val="18"/>
              </w:rPr>
              <w:t> </w:t>
            </w:r>
            <w:r>
              <w:rPr>
                <w:spacing w:val="-5"/>
                <w:sz w:val="18"/>
              </w:rPr>
              <w:t>31,</w:t>
            </w:r>
          </w:p>
        </w:tc>
        <w:tc>
          <w:tcPr>
            <w:tcW w:w="3057" w:type="dxa"/>
            <w:tcBorders>
              <w:bottom w:val="single" w:sz="8" w:space="0" w:color="auto"/>
            </w:tcBorders>
          </w:tcPr>
          <w:p>
            <w:pPr>
              <w:pStyle w:val="TableParagraph"/>
              <w:spacing w:before="12"/>
              <w:ind w:right="105"/>
              <w:rPr>
                <w:b/>
                <w:sz w:val="18"/>
              </w:rPr>
            </w:pPr>
            <w:r>
              <w:rPr>
                <w:b/>
                <w:spacing w:val="-4"/>
                <w:sz w:val="18"/>
              </w:rPr>
              <w:t>2021</w:t>
            </w:r>
          </w:p>
        </w:tc>
        <w:tc>
          <w:tcPr>
            <w:tcW w:w="1219" w:type="dxa"/>
            <w:tcBorders>
              <w:bottom w:val="single" w:sz="8" w:space="0" w:color="auto"/>
            </w:tcBorders>
          </w:tcPr>
          <w:p>
            <w:pPr>
              <w:pStyle w:val="TableParagraph"/>
              <w:spacing w:before="12"/>
              <w:ind w:right="49"/>
              <w:rPr>
                <w:sz w:val="18"/>
              </w:rPr>
            </w:pPr>
            <w:r>
              <w:rPr>
                <w:spacing w:val="-4"/>
                <w:sz w:val="18"/>
              </w:rPr>
              <w:t>2020</w:t>
            </w:r>
          </w:p>
        </w:tc>
      </w:tr>
      <w:tr>
        <w:trPr>
          <w:trHeight w:val="245" w:hRule="atLeast"/>
        </w:trPr>
        <w:tc>
          <w:tcPr>
            <w:tcW w:w="5968" w:type="dxa"/>
            <w:tcBorders>
              <w:top w:val="single" w:sz="8" w:space="0" w:color="D9D9D9"/>
            </w:tcBorders>
            <w:shd w:val="clear" w:color="auto" w:fill="D9D9D9"/>
          </w:tcPr>
          <w:p>
            <w:pPr>
              <w:pStyle w:val="TableParagraph"/>
              <w:spacing w:line="206" w:lineRule="exact" w:before="18"/>
              <w:ind w:left="67"/>
              <w:jc w:val="left"/>
              <w:rPr>
                <w:b/>
                <w:sz w:val="18"/>
              </w:rPr>
            </w:pPr>
            <w:r>
              <w:rPr>
                <w:b/>
                <w:sz w:val="18"/>
              </w:rPr>
              <w:t>Severance,</w:t>
            </w:r>
            <w:r>
              <w:rPr>
                <w:b/>
                <w:spacing w:val="-5"/>
                <w:sz w:val="18"/>
              </w:rPr>
              <w:t> </w:t>
            </w:r>
            <w:r>
              <w:rPr>
                <w:b/>
                <w:sz w:val="18"/>
              </w:rPr>
              <w:t>pension</w:t>
            </w:r>
            <w:r>
              <w:rPr>
                <w:b/>
                <w:spacing w:val="-5"/>
                <w:sz w:val="18"/>
              </w:rPr>
              <w:t> </w:t>
            </w:r>
            <w:r>
              <w:rPr>
                <w:b/>
                <w:sz w:val="18"/>
              </w:rPr>
              <w:t>and</w:t>
            </w:r>
            <w:r>
              <w:rPr>
                <w:b/>
                <w:spacing w:val="-5"/>
                <w:sz w:val="18"/>
              </w:rPr>
              <w:t> </w:t>
            </w:r>
            <w:r>
              <w:rPr>
                <w:b/>
                <w:sz w:val="18"/>
              </w:rPr>
              <w:t>benefits</w:t>
            </w:r>
            <w:r>
              <w:rPr>
                <w:b/>
                <w:spacing w:val="-5"/>
                <w:sz w:val="18"/>
              </w:rPr>
              <w:t> </w:t>
            </w:r>
            <w:r>
              <w:rPr>
                <w:b/>
                <w:sz w:val="18"/>
              </w:rPr>
              <w:t>charges</w:t>
            </w:r>
            <w:r>
              <w:rPr>
                <w:b/>
                <w:spacing w:val="-5"/>
                <w:sz w:val="18"/>
              </w:rPr>
              <w:t> </w:t>
            </w:r>
            <w:r>
              <w:rPr>
                <w:b/>
                <w:spacing w:val="-2"/>
                <w:sz w:val="18"/>
              </w:rPr>
              <w:t>(credits)</w:t>
            </w:r>
          </w:p>
        </w:tc>
        <w:tc>
          <w:tcPr>
            <w:tcW w:w="3057" w:type="dxa"/>
            <w:tcBorders>
              <w:top w:val="single" w:sz="8" w:space="0" w:color="D9D9D9"/>
            </w:tcBorders>
            <w:shd w:val="clear" w:color="auto" w:fill="D9D9D9"/>
          </w:tcPr>
          <w:p>
            <w:pPr>
              <w:pStyle w:val="TableParagraph"/>
              <w:jc w:val="left"/>
              <w:rPr>
                <w:sz w:val="16"/>
              </w:rPr>
            </w:pPr>
          </w:p>
        </w:tc>
        <w:tc>
          <w:tcPr>
            <w:tcW w:w="1219" w:type="dxa"/>
            <w:tcBorders>
              <w:top w:val="single" w:sz="8" w:space="0" w:color="D9D9D9"/>
            </w:tcBorders>
            <w:shd w:val="clear" w:color="auto" w:fill="D9D9D9"/>
          </w:tcPr>
          <w:p>
            <w:pPr>
              <w:pStyle w:val="TableParagraph"/>
              <w:jc w:val="left"/>
              <w:rPr>
                <w:sz w:val="16"/>
              </w:rPr>
            </w:pPr>
          </w:p>
        </w:tc>
      </w:tr>
      <w:tr>
        <w:trPr>
          <w:trHeight w:val="255" w:hRule="atLeast"/>
        </w:trPr>
        <w:tc>
          <w:tcPr>
            <w:tcW w:w="5968" w:type="dxa"/>
          </w:tcPr>
          <w:p>
            <w:pPr>
              <w:pStyle w:val="TableParagraph"/>
              <w:spacing w:line="203" w:lineRule="exact" w:before="31"/>
              <w:ind w:left="67"/>
              <w:jc w:val="left"/>
              <w:rPr>
                <w:sz w:val="18"/>
              </w:rPr>
            </w:pPr>
            <w:r>
              <w:rPr>
                <w:sz w:val="18"/>
              </w:rPr>
              <w:t>Selling, general and administrative </w:t>
            </w:r>
            <w:r>
              <w:rPr>
                <w:spacing w:val="-2"/>
                <w:sz w:val="18"/>
              </w:rPr>
              <w:t>expense</w:t>
            </w:r>
          </w:p>
        </w:tc>
        <w:tc>
          <w:tcPr>
            <w:tcW w:w="3057" w:type="dxa"/>
          </w:tcPr>
          <w:p>
            <w:pPr>
              <w:pStyle w:val="TableParagraph"/>
              <w:tabs>
                <w:tab w:pos="802" w:val="left" w:leader="none"/>
              </w:tabs>
              <w:spacing w:before="18"/>
              <w:ind w:right="128"/>
              <w:rPr>
                <w:b/>
                <w:sz w:val="18"/>
              </w:rPr>
            </w:pPr>
            <w:r>
              <w:rPr>
                <w:b/>
                <w:spacing w:val="-10"/>
                <w:sz w:val="18"/>
              </w:rPr>
              <w:t>$</w:t>
            </w:r>
            <w:r>
              <w:rPr>
                <w:b/>
                <w:sz w:val="18"/>
              </w:rPr>
              <w:tab/>
            </w:r>
            <w:r>
              <w:rPr>
                <w:b/>
                <w:spacing w:val="-5"/>
                <w:sz w:val="18"/>
              </w:rPr>
              <w:t>209</w:t>
            </w:r>
          </w:p>
        </w:tc>
        <w:tc>
          <w:tcPr>
            <w:tcW w:w="1219" w:type="dxa"/>
          </w:tcPr>
          <w:p>
            <w:pPr>
              <w:pStyle w:val="TableParagraph"/>
              <w:tabs>
                <w:tab w:pos="802" w:val="left" w:leader="none"/>
              </w:tabs>
              <w:spacing w:before="18"/>
              <w:ind w:right="72"/>
              <w:rPr>
                <w:sz w:val="18"/>
              </w:rPr>
            </w:pPr>
            <w:r>
              <w:rPr>
                <w:spacing w:val="-10"/>
                <w:sz w:val="18"/>
              </w:rPr>
              <w:t>$</w:t>
            </w:r>
            <w:r>
              <w:rPr>
                <w:sz w:val="18"/>
              </w:rPr>
              <w:tab/>
            </w:r>
            <w:r>
              <w:rPr>
                <w:spacing w:val="-5"/>
                <w:sz w:val="18"/>
              </w:rPr>
              <w:t>221</w:t>
            </w:r>
          </w:p>
        </w:tc>
      </w:tr>
      <w:tr>
        <w:trPr>
          <w:trHeight w:val="255" w:hRule="atLeast"/>
        </w:trPr>
        <w:tc>
          <w:tcPr>
            <w:tcW w:w="5968" w:type="dxa"/>
            <w:shd w:val="clear" w:color="auto" w:fill="D9D9D9"/>
          </w:tcPr>
          <w:p>
            <w:pPr>
              <w:pStyle w:val="TableParagraph"/>
              <w:spacing w:line="203" w:lineRule="exact" w:before="31"/>
              <w:ind w:left="67"/>
              <w:jc w:val="left"/>
              <w:rPr>
                <w:sz w:val="18"/>
              </w:rPr>
            </w:pPr>
            <w:r>
              <w:rPr>
                <w:sz w:val="18"/>
              </w:rPr>
              <w:t>Other income (expense), </w:t>
            </w:r>
            <w:r>
              <w:rPr>
                <w:spacing w:val="-5"/>
                <w:sz w:val="18"/>
              </w:rPr>
              <w:t>net</w:t>
            </w:r>
          </w:p>
        </w:tc>
        <w:tc>
          <w:tcPr>
            <w:tcW w:w="3057" w:type="dxa"/>
            <w:shd w:val="clear" w:color="auto" w:fill="D9D9D9"/>
          </w:tcPr>
          <w:p>
            <w:pPr>
              <w:pStyle w:val="TableParagraph"/>
              <w:spacing w:before="18"/>
              <w:ind w:right="68"/>
              <w:rPr>
                <w:b/>
                <w:sz w:val="18"/>
              </w:rPr>
            </w:pPr>
            <w:r>
              <w:rPr>
                <w:b/>
                <w:spacing w:val="-2"/>
                <w:sz w:val="18"/>
              </w:rPr>
              <w:t>(2,379)</w:t>
            </w:r>
          </w:p>
        </w:tc>
        <w:tc>
          <w:tcPr>
            <w:tcW w:w="1219" w:type="dxa"/>
            <w:shd w:val="clear" w:color="auto" w:fill="D9D9D9"/>
          </w:tcPr>
          <w:p>
            <w:pPr>
              <w:pStyle w:val="TableParagraph"/>
              <w:spacing w:before="18"/>
              <w:ind w:right="72"/>
              <w:rPr>
                <w:sz w:val="18"/>
              </w:rPr>
            </w:pPr>
            <w:r>
              <w:rPr>
                <w:spacing w:val="-2"/>
                <w:sz w:val="18"/>
              </w:rPr>
              <w:t>1,610</w:t>
            </w:r>
          </w:p>
        </w:tc>
      </w:tr>
      <w:tr>
        <w:trPr>
          <w:trHeight w:val="255" w:hRule="atLeast"/>
        </w:trPr>
        <w:tc>
          <w:tcPr>
            <w:tcW w:w="5968" w:type="dxa"/>
          </w:tcPr>
          <w:p>
            <w:pPr>
              <w:pStyle w:val="TableParagraph"/>
              <w:spacing w:line="206" w:lineRule="exact" w:before="28"/>
              <w:ind w:left="67"/>
              <w:jc w:val="left"/>
              <w:rPr>
                <w:b/>
                <w:sz w:val="18"/>
              </w:rPr>
            </w:pPr>
            <w:r>
              <w:rPr>
                <w:b/>
                <w:sz w:val="18"/>
              </w:rPr>
              <w:t>Loss</w:t>
            </w:r>
            <w:r>
              <w:rPr>
                <w:b/>
                <w:spacing w:val="-5"/>
                <w:sz w:val="18"/>
              </w:rPr>
              <w:t> </w:t>
            </w:r>
            <w:r>
              <w:rPr>
                <w:b/>
                <w:sz w:val="18"/>
              </w:rPr>
              <w:t>on</w:t>
            </w:r>
            <w:r>
              <w:rPr>
                <w:b/>
                <w:spacing w:val="-2"/>
                <w:sz w:val="18"/>
              </w:rPr>
              <w:t> </w:t>
            </w:r>
            <w:r>
              <w:rPr>
                <w:b/>
                <w:sz w:val="18"/>
              </w:rPr>
              <w:t>spectrum</w:t>
            </w:r>
            <w:r>
              <w:rPr>
                <w:b/>
                <w:spacing w:val="-1"/>
                <w:sz w:val="18"/>
              </w:rPr>
              <w:t> </w:t>
            </w:r>
            <w:r>
              <w:rPr>
                <w:b/>
                <w:spacing w:val="-2"/>
                <w:sz w:val="18"/>
              </w:rPr>
              <w:t>licenses</w:t>
            </w:r>
          </w:p>
        </w:tc>
        <w:tc>
          <w:tcPr>
            <w:tcW w:w="3057" w:type="dxa"/>
          </w:tcPr>
          <w:p>
            <w:pPr>
              <w:pStyle w:val="TableParagraph"/>
              <w:jc w:val="left"/>
              <w:rPr>
                <w:sz w:val="16"/>
              </w:rPr>
            </w:pPr>
          </w:p>
        </w:tc>
        <w:tc>
          <w:tcPr>
            <w:tcW w:w="1219" w:type="dxa"/>
          </w:tcPr>
          <w:p>
            <w:pPr>
              <w:pStyle w:val="TableParagraph"/>
              <w:jc w:val="left"/>
              <w:rPr>
                <w:sz w:val="16"/>
              </w:rPr>
            </w:pPr>
          </w:p>
        </w:tc>
      </w:tr>
      <w:tr>
        <w:trPr>
          <w:trHeight w:val="255" w:hRule="atLeast"/>
        </w:trPr>
        <w:tc>
          <w:tcPr>
            <w:tcW w:w="5968" w:type="dxa"/>
            <w:shd w:val="clear" w:color="auto" w:fill="D9D9D9"/>
          </w:tcPr>
          <w:p>
            <w:pPr>
              <w:pStyle w:val="TableParagraph"/>
              <w:spacing w:before="18"/>
              <w:ind w:left="67"/>
              <w:jc w:val="left"/>
              <w:rPr>
                <w:sz w:val="18"/>
              </w:rPr>
            </w:pPr>
            <w:r>
              <w:rPr>
                <w:sz w:val="18"/>
              </w:rPr>
              <w:t>Selling, general and administrative </w:t>
            </w:r>
            <w:r>
              <w:rPr>
                <w:spacing w:val="-2"/>
                <w:sz w:val="18"/>
              </w:rPr>
              <w:t>expense</w:t>
            </w:r>
          </w:p>
        </w:tc>
        <w:tc>
          <w:tcPr>
            <w:tcW w:w="3057" w:type="dxa"/>
            <w:shd w:val="clear" w:color="auto" w:fill="D9D9D9"/>
          </w:tcPr>
          <w:p>
            <w:pPr>
              <w:pStyle w:val="TableParagraph"/>
              <w:spacing w:before="18"/>
              <w:ind w:right="128"/>
              <w:rPr>
                <w:b/>
                <w:sz w:val="18"/>
              </w:rPr>
            </w:pPr>
            <w:r>
              <w:rPr>
                <w:b/>
                <w:spacing w:val="-5"/>
                <w:sz w:val="18"/>
              </w:rPr>
              <w:t>223</w:t>
            </w:r>
          </w:p>
        </w:tc>
        <w:tc>
          <w:tcPr>
            <w:tcW w:w="1219" w:type="dxa"/>
            <w:shd w:val="clear" w:color="auto" w:fill="D9D9D9"/>
          </w:tcPr>
          <w:p>
            <w:pPr>
              <w:pStyle w:val="TableParagraph"/>
              <w:spacing w:before="18"/>
              <w:ind w:right="72"/>
              <w:rPr>
                <w:sz w:val="18"/>
              </w:rPr>
            </w:pPr>
            <w:r>
              <w:rPr>
                <w:spacing w:val="-2"/>
                <w:sz w:val="18"/>
              </w:rPr>
              <w:t>1,195</w:t>
            </w:r>
          </w:p>
        </w:tc>
      </w:tr>
      <w:tr>
        <w:trPr>
          <w:trHeight w:val="255" w:hRule="atLeast"/>
        </w:trPr>
        <w:tc>
          <w:tcPr>
            <w:tcW w:w="5968" w:type="dxa"/>
          </w:tcPr>
          <w:p>
            <w:pPr>
              <w:pStyle w:val="TableParagraph"/>
              <w:spacing w:line="206" w:lineRule="exact" w:before="28"/>
              <w:ind w:left="67"/>
              <w:jc w:val="left"/>
              <w:rPr>
                <w:b/>
                <w:sz w:val="18"/>
              </w:rPr>
            </w:pPr>
            <w:r>
              <w:rPr>
                <w:b/>
                <w:sz w:val="18"/>
              </w:rPr>
              <w:t>Net</w:t>
            </w:r>
            <w:r>
              <w:rPr>
                <w:b/>
                <w:spacing w:val="-3"/>
                <w:sz w:val="18"/>
              </w:rPr>
              <w:t> </w:t>
            </w:r>
            <w:r>
              <w:rPr>
                <w:b/>
                <w:sz w:val="18"/>
              </w:rPr>
              <w:t>early</w:t>
            </w:r>
            <w:r>
              <w:rPr>
                <w:b/>
                <w:spacing w:val="-2"/>
                <w:sz w:val="18"/>
              </w:rPr>
              <w:t> </w:t>
            </w:r>
            <w:r>
              <w:rPr>
                <w:b/>
                <w:sz w:val="18"/>
              </w:rPr>
              <w:t>debt</w:t>
            </w:r>
            <w:r>
              <w:rPr>
                <w:b/>
                <w:spacing w:val="-2"/>
                <w:sz w:val="18"/>
              </w:rPr>
              <w:t> </w:t>
            </w:r>
            <w:r>
              <w:rPr>
                <w:b/>
                <w:sz w:val="18"/>
              </w:rPr>
              <w:t>redemption</w:t>
            </w:r>
            <w:r>
              <w:rPr>
                <w:b/>
                <w:spacing w:val="-3"/>
                <w:sz w:val="18"/>
              </w:rPr>
              <w:t> </w:t>
            </w:r>
            <w:r>
              <w:rPr>
                <w:b/>
                <w:spacing w:val="-2"/>
                <w:sz w:val="18"/>
              </w:rPr>
              <w:t>costs</w:t>
            </w:r>
          </w:p>
        </w:tc>
        <w:tc>
          <w:tcPr>
            <w:tcW w:w="3057" w:type="dxa"/>
          </w:tcPr>
          <w:p>
            <w:pPr>
              <w:pStyle w:val="TableParagraph"/>
              <w:jc w:val="left"/>
              <w:rPr>
                <w:sz w:val="16"/>
              </w:rPr>
            </w:pPr>
          </w:p>
        </w:tc>
        <w:tc>
          <w:tcPr>
            <w:tcW w:w="1219" w:type="dxa"/>
          </w:tcPr>
          <w:p>
            <w:pPr>
              <w:pStyle w:val="TableParagraph"/>
              <w:jc w:val="left"/>
              <w:rPr>
                <w:sz w:val="16"/>
              </w:rPr>
            </w:pPr>
          </w:p>
        </w:tc>
      </w:tr>
      <w:tr>
        <w:trPr>
          <w:trHeight w:val="255" w:hRule="atLeast"/>
        </w:trPr>
        <w:tc>
          <w:tcPr>
            <w:tcW w:w="5968" w:type="dxa"/>
            <w:shd w:val="clear" w:color="auto" w:fill="D9D9D9"/>
          </w:tcPr>
          <w:p>
            <w:pPr>
              <w:pStyle w:val="TableParagraph"/>
              <w:spacing w:line="203" w:lineRule="exact" w:before="31"/>
              <w:ind w:left="67"/>
              <w:jc w:val="left"/>
              <w:rPr>
                <w:sz w:val="18"/>
              </w:rPr>
            </w:pPr>
            <w:r>
              <w:rPr>
                <w:sz w:val="18"/>
              </w:rPr>
              <w:t>Other income (expense), </w:t>
            </w:r>
            <w:r>
              <w:rPr>
                <w:spacing w:val="-5"/>
                <w:sz w:val="18"/>
              </w:rPr>
              <w:t>net</w:t>
            </w:r>
          </w:p>
        </w:tc>
        <w:tc>
          <w:tcPr>
            <w:tcW w:w="3057" w:type="dxa"/>
            <w:shd w:val="clear" w:color="auto" w:fill="D9D9D9"/>
          </w:tcPr>
          <w:p>
            <w:pPr>
              <w:pStyle w:val="TableParagraph"/>
              <w:spacing w:before="18"/>
              <w:ind w:right="128"/>
              <w:rPr>
                <w:b/>
                <w:sz w:val="18"/>
              </w:rPr>
            </w:pPr>
            <w:r>
              <w:rPr>
                <w:b/>
                <w:spacing w:val="-2"/>
                <w:sz w:val="18"/>
              </w:rPr>
              <w:t>3,541</w:t>
            </w:r>
          </w:p>
        </w:tc>
        <w:tc>
          <w:tcPr>
            <w:tcW w:w="1219" w:type="dxa"/>
            <w:shd w:val="clear" w:color="auto" w:fill="D9D9D9"/>
          </w:tcPr>
          <w:p>
            <w:pPr>
              <w:pStyle w:val="TableParagraph"/>
              <w:spacing w:before="18"/>
              <w:ind w:right="72"/>
              <w:rPr>
                <w:sz w:val="18"/>
              </w:rPr>
            </w:pPr>
            <w:r>
              <w:rPr>
                <w:spacing w:val="-5"/>
                <w:sz w:val="18"/>
              </w:rPr>
              <w:t>129</w:t>
            </w:r>
          </w:p>
        </w:tc>
      </w:tr>
      <w:tr>
        <w:trPr>
          <w:trHeight w:val="255" w:hRule="atLeast"/>
        </w:trPr>
        <w:tc>
          <w:tcPr>
            <w:tcW w:w="5968" w:type="dxa"/>
          </w:tcPr>
          <w:p>
            <w:pPr>
              <w:pStyle w:val="TableParagraph"/>
              <w:spacing w:line="203" w:lineRule="exact" w:before="31"/>
              <w:ind w:left="66"/>
              <w:jc w:val="left"/>
              <w:rPr>
                <w:sz w:val="18"/>
              </w:rPr>
            </w:pPr>
            <w:r>
              <w:rPr>
                <w:sz w:val="18"/>
              </w:rPr>
              <w:t>Interest </w:t>
            </w:r>
            <w:r>
              <w:rPr>
                <w:spacing w:val="-2"/>
                <w:sz w:val="18"/>
              </w:rPr>
              <w:t>expense</w:t>
            </w:r>
          </w:p>
        </w:tc>
        <w:tc>
          <w:tcPr>
            <w:tcW w:w="3057" w:type="dxa"/>
          </w:tcPr>
          <w:p>
            <w:pPr>
              <w:pStyle w:val="TableParagraph"/>
              <w:spacing w:before="18"/>
              <w:ind w:right="128"/>
              <w:rPr>
                <w:b/>
                <w:sz w:val="18"/>
              </w:rPr>
            </w:pPr>
            <w:r>
              <w:rPr>
                <w:b/>
                <w:spacing w:val="-10"/>
                <w:sz w:val="18"/>
              </w:rPr>
              <w:t>—</w:t>
            </w:r>
          </w:p>
        </w:tc>
        <w:tc>
          <w:tcPr>
            <w:tcW w:w="1219" w:type="dxa"/>
          </w:tcPr>
          <w:p>
            <w:pPr>
              <w:pStyle w:val="TableParagraph"/>
              <w:spacing w:before="18"/>
              <w:ind w:right="12"/>
              <w:rPr>
                <w:sz w:val="18"/>
              </w:rPr>
            </w:pPr>
            <w:r>
              <w:rPr>
                <w:spacing w:val="-4"/>
                <w:sz w:val="18"/>
              </w:rPr>
              <w:t>(27)</w:t>
            </w:r>
          </w:p>
        </w:tc>
      </w:tr>
      <w:tr>
        <w:trPr>
          <w:trHeight w:val="255" w:hRule="atLeast"/>
        </w:trPr>
        <w:tc>
          <w:tcPr>
            <w:tcW w:w="5968" w:type="dxa"/>
            <w:shd w:val="clear" w:color="auto" w:fill="D9D9D9"/>
          </w:tcPr>
          <w:p>
            <w:pPr>
              <w:pStyle w:val="TableParagraph"/>
              <w:spacing w:line="206" w:lineRule="exact" w:before="28"/>
              <w:ind w:left="66"/>
              <w:jc w:val="left"/>
              <w:rPr>
                <w:b/>
                <w:sz w:val="18"/>
              </w:rPr>
            </w:pPr>
            <w:r>
              <w:rPr>
                <w:b/>
                <w:sz w:val="18"/>
              </w:rPr>
              <w:t>Net</w:t>
            </w:r>
            <w:r>
              <w:rPr>
                <w:b/>
                <w:spacing w:val="-3"/>
                <w:sz w:val="18"/>
              </w:rPr>
              <w:t> </w:t>
            </w:r>
            <w:r>
              <w:rPr>
                <w:b/>
                <w:sz w:val="18"/>
              </w:rPr>
              <w:t>(gain)</w:t>
            </w:r>
            <w:r>
              <w:rPr>
                <w:b/>
                <w:spacing w:val="-3"/>
                <w:sz w:val="18"/>
              </w:rPr>
              <w:t> </w:t>
            </w:r>
            <w:r>
              <w:rPr>
                <w:b/>
                <w:sz w:val="18"/>
              </w:rPr>
              <w:t>loss</w:t>
            </w:r>
            <w:r>
              <w:rPr>
                <w:b/>
                <w:spacing w:val="-3"/>
                <w:sz w:val="18"/>
              </w:rPr>
              <w:t> </w:t>
            </w:r>
            <w:r>
              <w:rPr>
                <w:b/>
                <w:sz w:val="18"/>
              </w:rPr>
              <w:t>from</w:t>
            </w:r>
            <w:r>
              <w:rPr>
                <w:b/>
                <w:spacing w:val="-3"/>
                <w:sz w:val="18"/>
              </w:rPr>
              <w:t> </w:t>
            </w:r>
            <w:r>
              <w:rPr>
                <w:b/>
                <w:sz w:val="18"/>
              </w:rPr>
              <w:t>dispositions</w:t>
            </w:r>
            <w:r>
              <w:rPr>
                <w:b/>
                <w:spacing w:val="-4"/>
                <w:sz w:val="18"/>
              </w:rPr>
              <w:t> </w:t>
            </w:r>
            <w:r>
              <w:rPr>
                <w:b/>
                <w:sz w:val="18"/>
              </w:rPr>
              <w:t>of</w:t>
            </w:r>
            <w:r>
              <w:rPr>
                <w:b/>
                <w:spacing w:val="-2"/>
                <w:sz w:val="18"/>
              </w:rPr>
              <w:t> </w:t>
            </w:r>
            <w:r>
              <w:rPr>
                <w:b/>
                <w:sz w:val="18"/>
              </w:rPr>
              <w:t>assets</w:t>
            </w:r>
            <w:r>
              <w:rPr>
                <w:b/>
                <w:spacing w:val="-4"/>
                <w:sz w:val="18"/>
              </w:rPr>
              <w:t> </w:t>
            </w:r>
            <w:r>
              <w:rPr>
                <w:b/>
                <w:sz w:val="18"/>
              </w:rPr>
              <w:t>and</w:t>
            </w:r>
            <w:r>
              <w:rPr>
                <w:b/>
                <w:spacing w:val="-3"/>
                <w:sz w:val="18"/>
              </w:rPr>
              <w:t> </w:t>
            </w:r>
            <w:r>
              <w:rPr>
                <w:b/>
                <w:spacing w:val="-2"/>
                <w:sz w:val="18"/>
              </w:rPr>
              <w:t>businesses</w:t>
            </w:r>
          </w:p>
        </w:tc>
        <w:tc>
          <w:tcPr>
            <w:tcW w:w="3057" w:type="dxa"/>
            <w:shd w:val="clear" w:color="auto" w:fill="D9D9D9"/>
          </w:tcPr>
          <w:p>
            <w:pPr>
              <w:pStyle w:val="TableParagraph"/>
              <w:jc w:val="left"/>
              <w:rPr>
                <w:sz w:val="16"/>
              </w:rPr>
            </w:pPr>
          </w:p>
        </w:tc>
        <w:tc>
          <w:tcPr>
            <w:tcW w:w="1219" w:type="dxa"/>
            <w:shd w:val="clear" w:color="auto" w:fill="D9D9D9"/>
          </w:tcPr>
          <w:p>
            <w:pPr>
              <w:pStyle w:val="TableParagraph"/>
              <w:jc w:val="left"/>
              <w:rPr>
                <w:sz w:val="16"/>
              </w:rPr>
            </w:pPr>
          </w:p>
        </w:tc>
      </w:tr>
      <w:tr>
        <w:trPr>
          <w:trHeight w:val="255" w:hRule="atLeast"/>
        </w:trPr>
        <w:tc>
          <w:tcPr>
            <w:tcW w:w="5968" w:type="dxa"/>
          </w:tcPr>
          <w:p>
            <w:pPr>
              <w:pStyle w:val="TableParagraph"/>
              <w:spacing w:before="24"/>
              <w:ind w:left="66"/>
              <w:jc w:val="left"/>
              <w:rPr>
                <w:sz w:val="18"/>
              </w:rPr>
            </w:pPr>
            <w:r>
              <w:rPr>
                <w:sz w:val="18"/>
              </w:rPr>
              <w:t>Selling, general and administrative </w:t>
            </w:r>
            <w:r>
              <w:rPr>
                <w:spacing w:val="-2"/>
                <w:sz w:val="18"/>
              </w:rPr>
              <w:t>expense</w:t>
            </w:r>
          </w:p>
        </w:tc>
        <w:tc>
          <w:tcPr>
            <w:tcW w:w="3057" w:type="dxa"/>
          </w:tcPr>
          <w:p>
            <w:pPr>
              <w:pStyle w:val="TableParagraph"/>
              <w:spacing w:before="18"/>
              <w:ind w:right="68"/>
              <w:rPr>
                <w:b/>
                <w:sz w:val="18"/>
              </w:rPr>
            </w:pPr>
            <w:r>
              <w:rPr>
                <w:b/>
                <w:spacing w:val="-2"/>
                <w:sz w:val="18"/>
              </w:rPr>
              <w:t>(706)</w:t>
            </w:r>
          </w:p>
        </w:tc>
        <w:tc>
          <w:tcPr>
            <w:tcW w:w="1219" w:type="dxa"/>
          </w:tcPr>
          <w:p>
            <w:pPr>
              <w:pStyle w:val="TableParagraph"/>
              <w:spacing w:before="18"/>
              <w:ind w:right="72"/>
              <w:rPr>
                <w:sz w:val="18"/>
              </w:rPr>
            </w:pPr>
            <w:r>
              <w:rPr>
                <w:spacing w:val="-5"/>
                <w:sz w:val="18"/>
              </w:rPr>
              <w:t>126</w:t>
            </w:r>
          </w:p>
        </w:tc>
      </w:tr>
      <w:tr>
        <w:trPr>
          <w:trHeight w:val="255" w:hRule="atLeast"/>
        </w:trPr>
        <w:tc>
          <w:tcPr>
            <w:tcW w:w="5968" w:type="dxa"/>
            <w:shd w:val="clear" w:color="auto" w:fill="DBDBDB"/>
          </w:tcPr>
          <w:p>
            <w:pPr>
              <w:pStyle w:val="TableParagraph"/>
              <w:spacing w:line="203" w:lineRule="exact" w:before="31"/>
              <w:ind w:left="66"/>
              <w:jc w:val="left"/>
              <w:rPr>
                <w:sz w:val="18"/>
              </w:rPr>
            </w:pPr>
            <w:r>
              <w:rPr>
                <w:sz w:val="18"/>
              </w:rPr>
              <w:t>Equity</w:t>
            </w:r>
            <w:r>
              <w:rPr>
                <w:spacing w:val="-2"/>
                <w:sz w:val="18"/>
              </w:rPr>
              <w:t> </w:t>
            </w:r>
            <w:r>
              <w:rPr>
                <w:sz w:val="18"/>
              </w:rPr>
              <w:t>in</w:t>
            </w:r>
            <w:r>
              <w:rPr>
                <w:spacing w:val="-1"/>
                <w:sz w:val="18"/>
              </w:rPr>
              <w:t> </w:t>
            </w:r>
            <w:r>
              <w:rPr>
                <w:sz w:val="18"/>
              </w:rPr>
              <w:t>earnings</w:t>
            </w:r>
            <w:r>
              <w:rPr>
                <w:spacing w:val="-2"/>
                <w:sz w:val="18"/>
              </w:rPr>
              <w:t> </w:t>
            </w:r>
            <w:r>
              <w:rPr>
                <w:sz w:val="18"/>
              </w:rPr>
              <w:t>(losses)</w:t>
            </w:r>
            <w:r>
              <w:rPr>
                <w:spacing w:val="-1"/>
                <w:sz w:val="18"/>
              </w:rPr>
              <w:t> </w:t>
            </w:r>
            <w:r>
              <w:rPr>
                <w:sz w:val="18"/>
              </w:rPr>
              <w:t>of</w:t>
            </w:r>
            <w:r>
              <w:rPr>
                <w:spacing w:val="-1"/>
                <w:sz w:val="18"/>
              </w:rPr>
              <w:t> </w:t>
            </w:r>
            <w:r>
              <w:rPr>
                <w:sz w:val="18"/>
              </w:rPr>
              <w:t>unconsolidated</w:t>
            </w:r>
            <w:r>
              <w:rPr>
                <w:spacing w:val="-1"/>
                <w:sz w:val="18"/>
              </w:rPr>
              <w:t> </w:t>
            </w:r>
            <w:r>
              <w:rPr>
                <w:spacing w:val="-2"/>
                <w:sz w:val="18"/>
              </w:rPr>
              <w:t>businesses</w:t>
            </w:r>
          </w:p>
        </w:tc>
        <w:tc>
          <w:tcPr>
            <w:tcW w:w="3057" w:type="dxa"/>
            <w:shd w:val="clear" w:color="auto" w:fill="DBDBDB"/>
          </w:tcPr>
          <w:p>
            <w:pPr>
              <w:pStyle w:val="TableParagraph"/>
              <w:spacing w:before="18"/>
              <w:ind w:right="68"/>
              <w:rPr>
                <w:b/>
                <w:sz w:val="18"/>
              </w:rPr>
            </w:pPr>
            <w:r>
              <w:rPr>
                <w:b/>
                <w:spacing w:val="-2"/>
                <w:sz w:val="18"/>
              </w:rPr>
              <w:t>(131)</w:t>
            </w:r>
          </w:p>
        </w:tc>
        <w:tc>
          <w:tcPr>
            <w:tcW w:w="1219" w:type="dxa"/>
            <w:shd w:val="clear" w:color="auto" w:fill="DBDBDB"/>
          </w:tcPr>
          <w:p>
            <w:pPr>
              <w:pStyle w:val="TableParagraph"/>
              <w:spacing w:before="18"/>
              <w:ind w:right="73"/>
              <w:rPr>
                <w:sz w:val="18"/>
              </w:rPr>
            </w:pPr>
            <w:r>
              <w:rPr>
                <w:spacing w:val="-10"/>
                <w:sz w:val="18"/>
              </w:rPr>
              <w:t>—</w:t>
            </w:r>
          </w:p>
        </w:tc>
      </w:tr>
      <w:tr>
        <w:trPr>
          <w:trHeight w:val="245" w:hRule="atLeast"/>
        </w:trPr>
        <w:tc>
          <w:tcPr>
            <w:tcW w:w="5968" w:type="dxa"/>
          </w:tcPr>
          <w:p>
            <w:pPr>
              <w:pStyle w:val="TableParagraph"/>
              <w:spacing w:line="194" w:lineRule="exact" w:before="31"/>
              <w:ind w:left="66"/>
              <w:jc w:val="left"/>
              <w:rPr>
                <w:sz w:val="18"/>
              </w:rPr>
            </w:pPr>
            <w:r>
              <w:rPr>
                <w:sz w:val="18"/>
              </w:rPr>
              <w:t>Other income (expense), </w:t>
            </w:r>
            <w:r>
              <w:rPr>
                <w:spacing w:val="-5"/>
                <w:sz w:val="18"/>
              </w:rPr>
              <w:t>net</w:t>
            </w:r>
          </w:p>
        </w:tc>
        <w:tc>
          <w:tcPr>
            <w:tcW w:w="3057" w:type="dxa"/>
            <w:tcBorders>
              <w:bottom w:val="single" w:sz="8" w:space="0" w:color="000000"/>
            </w:tcBorders>
          </w:tcPr>
          <w:p>
            <w:pPr>
              <w:pStyle w:val="TableParagraph"/>
              <w:spacing w:before="17"/>
              <w:ind w:right="129"/>
              <w:rPr>
                <w:b/>
                <w:sz w:val="18"/>
              </w:rPr>
            </w:pPr>
            <w:r>
              <w:rPr>
                <w:b/>
                <w:spacing w:val="-10"/>
                <w:sz w:val="18"/>
              </w:rPr>
              <w:t>—</w:t>
            </w:r>
          </w:p>
        </w:tc>
        <w:tc>
          <w:tcPr>
            <w:tcW w:w="1219" w:type="dxa"/>
            <w:tcBorders>
              <w:bottom w:val="single" w:sz="8" w:space="0" w:color="000000"/>
            </w:tcBorders>
          </w:tcPr>
          <w:p>
            <w:pPr>
              <w:pStyle w:val="TableParagraph"/>
              <w:spacing w:before="17"/>
              <w:ind w:right="13"/>
              <w:rPr>
                <w:sz w:val="18"/>
              </w:rPr>
            </w:pPr>
            <w:r>
              <w:rPr>
                <w:spacing w:val="-5"/>
                <w:sz w:val="18"/>
              </w:rPr>
              <w:t>(7)</w:t>
            </w:r>
          </w:p>
        </w:tc>
      </w:tr>
      <w:tr>
        <w:trPr>
          <w:trHeight w:val="222" w:hRule="atLeast"/>
        </w:trPr>
        <w:tc>
          <w:tcPr>
            <w:tcW w:w="5968" w:type="dxa"/>
            <w:shd w:val="clear" w:color="auto" w:fill="DBDBDB"/>
          </w:tcPr>
          <w:p>
            <w:pPr>
              <w:pStyle w:val="TableParagraph"/>
              <w:spacing w:line="184" w:lineRule="exact" w:before="18"/>
              <w:ind w:left="66"/>
              <w:jc w:val="left"/>
              <w:rPr>
                <w:b/>
                <w:sz w:val="18"/>
              </w:rPr>
            </w:pPr>
            <w:r>
              <w:rPr>
                <w:b/>
                <w:spacing w:val="-2"/>
                <w:sz w:val="18"/>
              </w:rPr>
              <w:t>Total</w:t>
            </w:r>
          </w:p>
        </w:tc>
        <w:tc>
          <w:tcPr>
            <w:tcW w:w="3057" w:type="dxa"/>
            <w:tcBorders>
              <w:top w:val="single" w:sz="8" w:space="0" w:color="000000"/>
              <w:bottom w:val="single" w:sz="18" w:space="0" w:color="000000"/>
            </w:tcBorders>
            <w:shd w:val="clear" w:color="auto" w:fill="DBDBDB"/>
          </w:tcPr>
          <w:p>
            <w:pPr>
              <w:pStyle w:val="TableParagraph"/>
              <w:tabs>
                <w:tab w:pos="802" w:val="left" w:leader="none"/>
              </w:tabs>
              <w:spacing w:line="195" w:lineRule="exact" w:before="7"/>
              <w:ind w:right="129"/>
              <w:rPr>
                <w:b/>
                <w:sz w:val="18"/>
              </w:rPr>
            </w:pPr>
            <w:r>
              <w:rPr>
                <w:b/>
                <w:spacing w:val="-10"/>
                <w:sz w:val="18"/>
              </w:rPr>
              <w:t>$</w:t>
            </w:r>
            <w:r>
              <w:rPr>
                <w:b/>
                <w:sz w:val="18"/>
              </w:rPr>
              <w:tab/>
            </w:r>
            <w:r>
              <w:rPr>
                <w:b/>
                <w:spacing w:val="-5"/>
                <w:sz w:val="18"/>
              </w:rPr>
              <w:t>757</w:t>
            </w:r>
          </w:p>
        </w:tc>
        <w:tc>
          <w:tcPr>
            <w:tcW w:w="1219" w:type="dxa"/>
            <w:tcBorders>
              <w:top w:val="single" w:sz="8" w:space="0" w:color="000000"/>
              <w:bottom w:val="single" w:sz="18" w:space="0" w:color="000000"/>
            </w:tcBorders>
            <w:shd w:val="clear" w:color="auto" w:fill="DBDBDB"/>
          </w:tcPr>
          <w:p>
            <w:pPr>
              <w:pStyle w:val="TableParagraph"/>
              <w:tabs>
                <w:tab w:pos="667" w:val="left" w:leader="none"/>
              </w:tabs>
              <w:spacing w:line="195" w:lineRule="exact" w:before="7"/>
              <w:ind w:right="73"/>
              <w:rPr>
                <w:sz w:val="18"/>
              </w:rPr>
            </w:pPr>
            <w:r>
              <w:rPr>
                <w:spacing w:val="-10"/>
                <w:sz w:val="18"/>
              </w:rPr>
              <w:t>$</w:t>
            </w:r>
            <w:r>
              <w:rPr>
                <w:sz w:val="18"/>
              </w:rPr>
              <w:tab/>
            </w:r>
            <w:r>
              <w:rPr>
                <w:spacing w:val="-2"/>
                <w:sz w:val="18"/>
              </w:rPr>
              <w:t>3,247</w:t>
            </w:r>
          </w:p>
        </w:tc>
      </w:tr>
    </w:tbl>
    <w:p>
      <w:pPr>
        <w:pStyle w:val="BodyText"/>
        <w:spacing w:before="84"/>
      </w:pPr>
    </w:p>
    <w:p>
      <w:pPr>
        <w:pStyle w:val="BodyText"/>
        <w:spacing w:line="249" w:lineRule="auto" w:before="1"/>
        <w:ind w:left="390" w:right="384"/>
        <w:jc w:val="both"/>
      </w:pPr>
      <w:r>
        <w:rPr/>
        <w:t>The Consolidated Adjusted EBITDA non-GAAP measure presented in the Consolidated Net Income, Consolidated EBITDA and</w:t>
      </w:r>
      <w:r>
        <w:rPr>
          <w:spacing w:val="40"/>
        </w:rPr>
        <w:t> </w:t>
      </w:r>
      <w:r>
        <w:rPr/>
        <w:t>Consolidated Adjusted EBITDA discussion (see "Consolidated Results of Operations") excludes all of the amounts included above, as described below.</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3"/>
      </w:pPr>
    </w:p>
    <w:p>
      <w:pPr>
        <w:spacing w:before="0"/>
        <w:ind w:left="407" w:right="0" w:firstLine="0"/>
        <w:jc w:val="both"/>
        <w:rPr>
          <w:sz w:val="16"/>
        </w:rPr>
      </w:pPr>
      <w:r>
        <w:rPr>
          <w:sz w:val="16"/>
        </w:rPr>
        <w:t>Verizon</w:t>
      </w:r>
      <w:r>
        <w:rPr>
          <w:spacing w:val="-3"/>
          <w:sz w:val="16"/>
        </w:rPr>
        <w:t> </w:t>
      </w:r>
      <w:r>
        <w:rPr>
          <w:sz w:val="16"/>
        </w:rPr>
        <w:t>2021 Annual</w:t>
      </w:r>
      <w:r>
        <w:rPr>
          <w:spacing w:val="-1"/>
          <w:sz w:val="16"/>
        </w:rPr>
        <w:t> </w:t>
      </w:r>
      <w:r>
        <w:rPr>
          <w:sz w:val="16"/>
        </w:rPr>
        <w:t>Report on</w:t>
      </w:r>
      <w:r>
        <w:rPr>
          <w:spacing w:val="-2"/>
          <w:sz w:val="16"/>
        </w:rPr>
        <w:t> </w:t>
      </w:r>
      <w:r>
        <w:rPr>
          <w:sz w:val="16"/>
        </w:rPr>
        <w:t>Form 10-</w:t>
      </w:r>
      <w:r>
        <w:rPr>
          <w:spacing w:val="-10"/>
          <w:sz w:val="16"/>
        </w:rPr>
        <w:t>K</w:t>
      </w:r>
    </w:p>
    <w:p>
      <w:pPr>
        <w:spacing w:after="0"/>
        <w:jc w:val="both"/>
        <w:rPr>
          <w:sz w:val="16"/>
        </w:rPr>
        <w:sectPr>
          <w:footerReference w:type="even" r:id="rId16"/>
          <w:footerReference w:type="default" r:id="rId17"/>
          <w:pgSz w:w="11880" w:h="15480"/>
          <w:pgMar w:header="0" w:footer="332" w:top="320" w:bottom="520" w:left="420" w:right="420"/>
          <w:pgNumType w:start="32"/>
        </w:sectPr>
      </w:pPr>
    </w:p>
    <w:p>
      <w:pPr>
        <w:pStyle w:val="BodyText"/>
        <w:spacing w:before="69" w:after="43"/>
        <w:ind w:left="390"/>
      </w:pPr>
      <w:r>
        <w:rPr/>
        <w:t>The</w:t>
      </w:r>
      <w:r>
        <w:rPr>
          <w:spacing w:val="-2"/>
        </w:rPr>
        <w:t> </w:t>
      </w:r>
      <w:r>
        <w:rPr/>
        <w:t>income</w:t>
      </w:r>
      <w:r>
        <w:rPr>
          <w:spacing w:val="-2"/>
        </w:rPr>
        <w:t> </w:t>
      </w:r>
      <w:r>
        <w:rPr/>
        <w:t>and</w:t>
      </w:r>
      <w:r>
        <w:rPr>
          <w:spacing w:val="-1"/>
        </w:rPr>
        <w:t> </w:t>
      </w:r>
      <w:r>
        <w:rPr/>
        <w:t>expenses</w:t>
      </w:r>
      <w:r>
        <w:rPr>
          <w:spacing w:val="-3"/>
        </w:rPr>
        <w:t> </w:t>
      </w:r>
      <w:r>
        <w:rPr/>
        <w:t>related</w:t>
      </w:r>
      <w:r>
        <w:rPr>
          <w:spacing w:val="-1"/>
        </w:rPr>
        <w:t> </w:t>
      </w:r>
      <w:r>
        <w:rPr/>
        <w:t>to</w:t>
      </w:r>
      <w:r>
        <w:rPr>
          <w:spacing w:val="-2"/>
        </w:rPr>
        <w:t> </w:t>
      </w:r>
      <w:r>
        <w:rPr/>
        <w:t>special</w:t>
      </w:r>
      <w:r>
        <w:rPr>
          <w:spacing w:val="-2"/>
        </w:rPr>
        <w:t> </w:t>
      </w:r>
      <w:r>
        <w:rPr/>
        <w:t>items</w:t>
      </w:r>
      <w:r>
        <w:rPr>
          <w:spacing w:val="-2"/>
        </w:rPr>
        <w:t> </w:t>
      </w:r>
      <w:r>
        <w:rPr/>
        <w:t>included</w:t>
      </w:r>
      <w:r>
        <w:rPr>
          <w:spacing w:val="-2"/>
        </w:rPr>
        <w:t> </w:t>
      </w:r>
      <w:r>
        <w:rPr/>
        <w:t>in</w:t>
      </w:r>
      <w:r>
        <w:rPr>
          <w:spacing w:val="-1"/>
        </w:rPr>
        <w:t> </w:t>
      </w:r>
      <w:r>
        <w:rPr/>
        <w:t>our</w:t>
      </w:r>
      <w:r>
        <w:rPr>
          <w:spacing w:val="-2"/>
        </w:rPr>
        <w:t> </w:t>
      </w:r>
      <w:r>
        <w:rPr/>
        <w:t>consolidated</w:t>
      </w:r>
      <w:r>
        <w:rPr>
          <w:spacing w:val="-2"/>
        </w:rPr>
        <w:t> </w:t>
      </w:r>
      <w:r>
        <w:rPr/>
        <w:t>results</w:t>
      </w:r>
      <w:r>
        <w:rPr>
          <w:spacing w:val="-2"/>
        </w:rPr>
        <w:t> </w:t>
      </w:r>
      <w:r>
        <w:rPr/>
        <w:t>of</w:t>
      </w:r>
      <w:r>
        <w:rPr>
          <w:spacing w:val="-2"/>
        </w:rPr>
        <w:t> </w:t>
      </w:r>
      <w:r>
        <w:rPr/>
        <w:t>operations</w:t>
      </w:r>
      <w:r>
        <w:rPr>
          <w:spacing w:val="-2"/>
        </w:rPr>
        <w:t> </w:t>
      </w:r>
      <w:r>
        <w:rPr/>
        <w:t>were</w:t>
      </w:r>
      <w:r>
        <w:rPr>
          <w:spacing w:val="-2"/>
        </w:rPr>
        <w:t> </w:t>
      </w:r>
      <w:r>
        <w:rPr/>
        <w:t>as</w:t>
      </w:r>
      <w:r>
        <w:rPr>
          <w:spacing w:val="-2"/>
        </w:rPr>
        <w:t> follows:</w:t>
      </w: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41"/>
        <w:gridCol w:w="2784"/>
        <w:gridCol w:w="1219"/>
      </w:tblGrid>
      <w:tr>
        <w:trPr>
          <w:trHeight w:val="219" w:hRule="atLeast"/>
        </w:trPr>
        <w:tc>
          <w:tcPr>
            <w:tcW w:w="10244" w:type="dxa"/>
            <w:gridSpan w:val="3"/>
          </w:tcPr>
          <w:p>
            <w:pPr>
              <w:pStyle w:val="TableParagraph"/>
              <w:spacing w:line="199" w:lineRule="exact"/>
              <w:ind w:right="49"/>
              <w:rPr>
                <w:sz w:val="18"/>
              </w:rPr>
            </w:pPr>
            <w:r>
              <w:rPr>
                <w:sz w:val="18"/>
              </w:rPr>
              <w:t>(dollars</w:t>
            </w:r>
            <w:r>
              <w:rPr>
                <w:spacing w:val="-5"/>
                <w:sz w:val="18"/>
              </w:rPr>
              <w:t> </w:t>
            </w:r>
            <w:r>
              <w:rPr>
                <w:sz w:val="18"/>
              </w:rPr>
              <w:t>in</w:t>
            </w:r>
            <w:r>
              <w:rPr>
                <w:spacing w:val="-3"/>
                <w:sz w:val="18"/>
              </w:rPr>
              <w:t> </w:t>
            </w:r>
            <w:r>
              <w:rPr>
                <w:spacing w:val="-2"/>
                <w:sz w:val="18"/>
              </w:rPr>
              <w:t>millions)</w:t>
            </w:r>
          </w:p>
        </w:tc>
      </w:tr>
      <w:tr>
        <w:trPr>
          <w:trHeight w:val="239" w:hRule="atLeast"/>
        </w:trPr>
        <w:tc>
          <w:tcPr>
            <w:tcW w:w="6241" w:type="dxa"/>
            <w:tcBorders>
              <w:bottom w:val="single" w:sz="8" w:space="0" w:color="auto"/>
            </w:tcBorders>
          </w:tcPr>
          <w:p>
            <w:pPr>
              <w:pStyle w:val="TableParagraph"/>
              <w:spacing w:before="12"/>
              <w:ind w:left="67"/>
              <w:jc w:val="left"/>
              <w:rPr>
                <w:sz w:val="18"/>
              </w:rPr>
            </w:pPr>
            <w:r>
              <w:rPr>
                <w:sz w:val="18"/>
              </w:rPr>
              <w:t>Years</w:t>
            </w:r>
            <w:r>
              <w:rPr>
                <w:spacing w:val="-5"/>
                <w:sz w:val="18"/>
              </w:rPr>
              <w:t> </w:t>
            </w:r>
            <w:r>
              <w:rPr>
                <w:sz w:val="18"/>
              </w:rPr>
              <w:t>Ended</w:t>
            </w:r>
            <w:r>
              <w:rPr>
                <w:spacing w:val="-1"/>
                <w:sz w:val="18"/>
              </w:rPr>
              <w:t> </w:t>
            </w:r>
            <w:r>
              <w:rPr>
                <w:sz w:val="18"/>
              </w:rPr>
              <w:t>December</w:t>
            </w:r>
            <w:r>
              <w:rPr>
                <w:spacing w:val="-1"/>
                <w:sz w:val="18"/>
              </w:rPr>
              <w:t> </w:t>
            </w:r>
            <w:r>
              <w:rPr>
                <w:spacing w:val="-5"/>
                <w:sz w:val="18"/>
              </w:rPr>
              <w:t>31,</w:t>
            </w:r>
          </w:p>
        </w:tc>
        <w:tc>
          <w:tcPr>
            <w:tcW w:w="2784" w:type="dxa"/>
            <w:tcBorders>
              <w:bottom w:val="single" w:sz="8" w:space="0" w:color="auto"/>
            </w:tcBorders>
          </w:tcPr>
          <w:p>
            <w:pPr>
              <w:pStyle w:val="TableParagraph"/>
              <w:spacing w:before="12"/>
              <w:ind w:right="105"/>
              <w:rPr>
                <w:b/>
                <w:sz w:val="18"/>
              </w:rPr>
            </w:pPr>
            <w:r>
              <w:rPr>
                <w:b/>
                <w:spacing w:val="-4"/>
                <w:sz w:val="18"/>
              </w:rPr>
              <w:t>2021</w:t>
            </w:r>
          </w:p>
        </w:tc>
        <w:tc>
          <w:tcPr>
            <w:tcW w:w="1219" w:type="dxa"/>
            <w:tcBorders>
              <w:bottom w:val="single" w:sz="8" w:space="0" w:color="auto"/>
            </w:tcBorders>
          </w:tcPr>
          <w:p>
            <w:pPr>
              <w:pStyle w:val="TableParagraph"/>
              <w:spacing w:before="12"/>
              <w:ind w:right="49"/>
              <w:rPr>
                <w:sz w:val="18"/>
              </w:rPr>
            </w:pPr>
            <w:r>
              <w:rPr>
                <w:spacing w:val="-4"/>
                <w:sz w:val="18"/>
              </w:rPr>
              <w:t>2020</w:t>
            </w:r>
          </w:p>
        </w:tc>
      </w:tr>
      <w:tr>
        <w:trPr>
          <w:trHeight w:val="230" w:hRule="atLeast"/>
        </w:trPr>
        <w:tc>
          <w:tcPr>
            <w:tcW w:w="6241" w:type="dxa"/>
            <w:tcBorders>
              <w:top w:val="single" w:sz="8" w:space="0" w:color="D9D9D9"/>
            </w:tcBorders>
            <w:shd w:val="clear" w:color="auto" w:fill="D9D9D9"/>
          </w:tcPr>
          <w:p>
            <w:pPr>
              <w:pStyle w:val="TableParagraph"/>
              <w:spacing w:line="188" w:lineRule="exact" w:before="21"/>
              <w:ind w:left="67"/>
              <w:jc w:val="left"/>
              <w:rPr>
                <w:sz w:val="18"/>
              </w:rPr>
            </w:pPr>
            <w:r>
              <w:rPr>
                <w:sz w:val="18"/>
              </w:rPr>
              <w:t>Within Total Operating </w:t>
            </w:r>
            <w:r>
              <w:rPr>
                <w:spacing w:val="-2"/>
                <w:sz w:val="18"/>
              </w:rPr>
              <w:t>Expenses</w:t>
            </w:r>
          </w:p>
        </w:tc>
        <w:tc>
          <w:tcPr>
            <w:tcW w:w="2784" w:type="dxa"/>
            <w:tcBorders>
              <w:top w:val="single" w:sz="8" w:space="0" w:color="D9D9D9"/>
            </w:tcBorders>
            <w:shd w:val="clear" w:color="auto" w:fill="D9D9D9"/>
          </w:tcPr>
          <w:p>
            <w:pPr>
              <w:pStyle w:val="TableParagraph"/>
              <w:tabs>
                <w:tab w:pos="742" w:val="left" w:leader="none"/>
              </w:tabs>
              <w:spacing w:line="200" w:lineRule="exact"/>
              <w:ind w:right="67"/>
              <w:rPr>
                <w:b/>
                <w:sz w:val="18"/>
              </w:rPr>
            </w:pPr>
            <w:r>
              <w:rPr>
                <w:b/>
                <w:spacing w:val="-10"/>
                <w:sz w:val="18"/>
              </w:rPr>
              <w:t>$</w:t>
            </w:r>
            <w:r>
              <w:rPr>
                <w:b/>
                <w:sz w:val="18"/>
              </w:rPr>
              <w:tab/>
            </w:r>
            <w:r>
              <w:rPr>
                <w:b/>
                <w:spacing w:val="-2"/>
                <w:sz w:val="18"/>
              </w:rPr>
              <w:t>(274)</w:t>
            </w:r>
          </w:p>
        </w:tc>
        <w:tc>
          <w:tcPr>
            <w:tcW w:w="1219" w:type="dxa"/>
            <w:tcBorders>
              <w:top w:val="single" w:sz="8" w:space="0" w:color="D9D9D9"/>
            </w:tcBorders>
            <w:shd w:val="clear" w:color="auto" w:fill="D9D9D9"/>
          </w:tcPr>
          <w:p>
            <w:pPr>
              <w:pStyle w:val="TableParagraph"/>
              <w:tabs>
                <w:tab w:pos="667" w:val="left" w:leader="none"/>
              </w:tabs>
              <w:spacing w:line="200" w:lineRule="exact"/>
              <w:ind w:right="72"/>
              <w:rPr>
                <w:sz w:val="18"/>
              </w:rPr>
            </w:pPr>
            <w:r>
              <w:rPr>
                <w:spacing w:val="-10"/>
                <w:sz w:val="18"/>
              </w:rPr>
              <w:t>$</w:t>
            </w:r>
            <w:r>
              <w:rPr>
                <w:sz w:val="18"/>
              </w:rPr>
              <w:tab/>
            </w:r>
            <w:r>
              <w:rPr>
                <w:spacing w:val="-2"/>
                <w:sz w:val="18"/>
              </w:rPr>
              <w:t>1,542</w:t>
            </w:r>
          </w:p>
        </w:tc>
      </w:tr>
      <w:tr>
        <w:trPr>
          <w:trHeight w:val="240" w:hRule="atLeast"/>
        </w:trPr>
        <w:tc>
          <w:tcPr>
            <w:tcW w:w="6241" w:type="dxa"/>
          </w:tcPr>
          <w:p>
            <w:pPr>
              <w:pStyle w:val="TableParagraph"/>
              <w:spacing w:line="188" w:lineRule="exact" w:before="31"/>
              <w:ind w:left="67"/>
              <w:jc w:val="left"/>
              <w:rPr>
                <w:sz w:val="18"/>
              </w:rPr>
            </w:pPr>
            <w:r>
              <w:rPr>
                <w:sz w:val="18"/>
              </w:rPr>
              <w:t>Within</w:t>
            </w:r>
            <w:r>
              <w:rPr>
                <w:spacing w:val="-1"/>
                <w:sz w:val="18"/>
              </w:rPr>
              <w:t> </w:t>
            </w:r>
            <w:r>
              <w:rPr>
                <w:sz w:val="18"/>
              </w:rPr>
              <w:t>Equity</w:t>
            </w:r>
            <w:r>
              <w:rPr>
                <w:spacing w:val="-1"/>
                <w:sz w:val="18"/>
              </w:rPr>
              <w:t> </w:t>
            </w:r>
            <w:r>
              <w:rPr>
                <w:sz w:val="18"/>
              </w:rPr>
              <w:t>in</w:t>
            </w:r>
            <w:r>
              <w:rPr>
                <w:spacing w:val="-1"/>
                <w:sz w:val="18"/>
              </w:rPr>
              <w:t> </w:t>
            </w:r>
            <w:r>
              <w:rPr>
                <w:sz w:val="18"/>
              </w:rPr>
              <w:t>earnings</w:t>
            </w:r>
            <w:r>
              <w:rPr>
                <w:spacing w:val="-2"/>
                <w:sz w:val="18"/>
              </w:rPr>
              <w:t> </w:t>
            </w:r>
            <w:r>
              <w:rPr>
                <w:sz w:val="18"/>
              </w:rPr>
              <w:t>(losses)</w:t>
            </w:r>
            <w:r>
              <w:rPr>
                <w:spacing w:val="-1"/>
                <w:sz w:val="18"/>
              </w:rPr>
              <w:t> </w:t>
            </w:r>
            <w:r>
              <w:rPr>
                <w:sz w:val="18"/>
              </w:rPr>
              <w:t>of</w:t>
            </w:r>
            <w:r>
              <w:rPr>
                <w:spacing w:val="-1"/>
                <w:sz w:val="18"/>
              </w:rPr>
              <w:t> </w:t>
            </w:r>
            <w:r>
              <w:rPr>
                <w:sz w:val="18"/>
              </w:rPr>
              <w:t>unconsolidated</w:t>
            </w:r>
            <w:r>
              <w:rPr>
                <w:spacing w:val="-1"/>
                <w:sz w:val="18"/>
              </w:rPr>
              <w:t> </w:t>
            </w:r>
            <w:r>
              <w:rPr>
                <w:spacing w:val="-2"/>
                <w:sz w:val="18"/>
              </w:rPr>
              <w:t>businesses</w:t>
            </w:r>
          </w:p>
        </w:tc>
        <w:tc>
          <w:tcPr>
            <w:tcW w:w="2784" w:type="dxa"/>
          </w:tcPr>
          <w:p>
            <w:pPr>
              <w:pStyle w:val="TableParagraph"/>
              <w:spacing w:before="3"/>
              <w:ind w:right="68"/>
              <w:rPr>
                <w:b/>
                <w:sz w:val="18"/>
              </w:rPr>
            </w:pPr>
            <w:r>
              <w:rPr>
                <w:b/>
                <w:spacing w:val="-2"/>
                <w:sz w:val="18"/>
              </w:rPr>
              <w:t>(131)</w:t>
            </w:r>
          </w:p>
        </w:tc>
        <w:tc>
          <w:tcPr>
            <w:tcW w:w="1219" w:type="dxa"/>
          </w:tcPr>
          <w:p>
            <w:pPr>
              <w:pStyle w:val="TableParagraph"/>
              <w:spacing w:before="3"/>
              <w:ind w:right="72"/>
              <w:rPr>
                <w:sz w:val="18"/>
              </w:rPr>
            </w:pPr>
            <w:r>
              <w:rPr>
                <w:spacing w:val="-10"/>
                <w:sz w:val="18"/>
              </w:rPr>
              <w:t>—</w:t>
            </w:r>
          </w:p>
        </w:tc>
      </w:tr>
      <w:tr>
        <w:trPr>
          <w:trHeight w:val="240" w:hRule="atLeast"/>
        </w:trPr>
        <w:tc>
          <w:tcPr>
            <w:tcW w:w="6241" w:type="dxa"/>
            <w:shd w:val="clear" w:color="auto" w:fill="D9D9D9"/>
          </w:tcPr>
          <w:p>
            <w:pPr>
              <w:pStyle w:val="TableParagraph"/>
              <w:spacing w:line="188" w:lineRule="exact" w:before="31"/>
              <w:ind w:left="67"/>
              <w:jc w:val="left"/>
              <w:rPr>
                <w:sz w:val="18"/>
              </w:rPr>
            </w:pPr>
            <w:r>
              <w:rPr>
                <w:sz w:val="18"/>
              </w:rPr>
              <w:t>Within Other income (expense), </w:t>
            </w:r>
            <w:r>
              <w:rPr>
                <w:spacing w:val="-5"/>
                <w:sz w:val="18"/>
              </w:rPr>
              <w:t>net</w:t>
            </w:r>
          </w:p>
        </w:tc>
        <w:tc>
          <w:tcPr>
            <w:tcW w:w="2784" w:type="dxa"/>
            <w:shd w:val="clear" w:color="auto" w:fill="D9D9D9"/>
          </w:tcPr>
          <w:p>
            <w:pPr>
              <w:pStyle w:val="TableParagraph"/>
              <w:spacing w:before="3"/>
              <w:ind w:right="128"/>
              <w:rPr>
                <w:b/>
                <w:sz w:val="18"/>
              </w:rPr>
            </w:pPr>
            <w:r>
              <w:rPr>
                <w:b/>
                <w:spacing w:val="-2"/>
                <w:sz w:val="18"/>
              </w:rPr>
              <w:t>1,162</w:t>
            </w:r>
          </w:p>
        </w:tc>
        <w:tc>
          <w:tcPr>
            <w:tcW w:w="1219" w:type="dxa"/>
            <w:shd w:val="clear" w:color="auto" w:fill="D9D9D9"/>
          </w:tcPr>
          <w:p>
            <w:pPr>
              <w:pStyle w:val="TableParagraph"/>
              <w:spacing w:before="3"/>
              <w:ind w:right="72"/>
              <w:rPr>
                <w:sz w:val="18"/>
              </w:rPr>
            </w:pPr>
            <w:r>
              <w:rPr>
                <w:spacing w:val="-2"/>
                <w:sz w:val="18"/>
              </w:rPr>
              <w:t>1,732</w:t>
            </w:r>
          </w:p>
        </w:tc>
      </w:tr>
      <w:tr>
        <w:trPr>
          <w:trHeight w:val="230" w:hRule="atLeast"/>
        </w:trPr>
        <w:tc>
          <w:tcPr>
            <w:tcW w:w="6241" w:type="dxa"/>
          </w:tcPr>
          <w:p>
            <w:pPr>
              <w:pStyle w:val="TableParagraph"/>
              <w:spacing w:line="179" w:lineRule="exact" w:before="31"/>
              <w:ind w:left="67"/>
              <w:jc w:val="left"/>
              <w:rPr>
                <w:sz w:val="18"/>
              </w:rPr>
            </w:pPr>
            <w:r>
              <w:rPr>
                <w:sz w:val="18"/>
              </w:rPr>
              <w:t>Within Interest </w:t>
            </w:r>
            <w:r>
              <w:rPr>
                <w:spacing w:val="-2"/>
                <w:sz w:val="18"/>
              </w:rPr>
              <w:t>expense</w:t>
            </w:r>
          </w:p>
        </w:tc>
        <w:tc>
          <w:tcPr>
            <w:tcW w:w="2784" w:type="dxa"/>
            <w:tcBorders>
              <w:bottom w:val="single" w:sz="8" w:space="0" w:color="000000"/>
            </w:tcBorders>
          </w:tcPr>
          <w:p>
            <w:pPr>
              <w:pStyle w:val="TableParagraph"/>
              <w:spacing w:before="3"/>
              <w:ind w:right="128"/>
              <w:rPr>
                <w:b/>
                <w:sz w:val="18"/>
              </w:rPr>
            </w:pPr>
            <w:r>
              <w:rPr>
                <w:b/>
                <w:spacing w:val="-10"/>
                <w:sz w:val="18"/>
              </w:rPr>
              <w:t>—</w:t>
            </w:r>
          </w:p>
        </w:tc>
        <w:tc>
          <w:tcPr>
            <w:tcW w:w="1219" w:type="dxa"/>
            <w:tcBorders>
              <w:bottom w:val="single" w:sz="8" w:space="0" w:color="000000"/>
            </w:tcBorders>
          </w:tcPr>
          <w:p>
            <w:pPr>
              <w:pStyle w:val="TableParagraph"/>
              <w:spacing w:before="3"/>
              <w:ind w:right="12"/>
              <w:rPr>
                <w:sz w:val="18"/>
              </w:rPr>
            </w:pPr>
            <w:r>
              <w:rPr>
                <w:spacing w:val="-4"/>
                <w:sz w:val="18"/>
              </w:rPr>
              <w:t>(27)</w:t>
            </w:r>
          </w:p>
        </w:tc>
      </w:tr>
      <w:tr>
        <w:trPr>
          <w:trHeight w:val="207" w:hRule="atLeast"/>
        </w:trPr>
        <w:tc>
          <w:tcPr>
            <w:tcW w:w="6241" w:type="dxa"/>
            <w:shd w:val="clear" w:color="auto" w:fill="D9D9D9"/>
          </w:tcPr>
          <w:p>
            <w:pPr>
              <w:pStyle w:val="TableParagraph"/>
              <w:spacing w:line="169" w:lineRule="exact" w:before="18"/>
              <w:ind w:left="66"/>
              <w:jc w:val="left"/>
              <w:rPr>
                <w:b/>
                <w:sz w:val="18"/>
              </w:rPr>
            </w:pPr>
            <w:r>
              <w:rPr>
                <w:b/>
                <w:spacing w:val="-2"/>
                <w:sz w:val="18"/>
              </w:rPr>
              <w:t>Total</w:t>
            </w:r>
          </w:p>
        </w:tc>
        <w:tc>
          <w:tcPr>
            <w:tcW w:w="2784" w:type="dxa"/>
            <w:tcBorders>
              <w:top w:val="single" w:sz="8" w:space="0" w:color="000000"/>
              <w:bottom w:val="single" w:sz="18" w:space="0" w:color="000000"/>
            </w:tcBorders>
            <w:shd w:val="clear" w:color="auto" w:fill="D9D9D9"/>
          </w:tcPr>
          <w:p>
            <w:pPr>
              <w:pStyle w:val="TableParagraph"/>
              <w:tabs>
                <w:tab w:pos="802" w:val="left" w:leader="none"/>
              </w:tabs>
              <w:spacing w:line="188" w:lineRule="exact"/>
              <w:ind w:right="128"/>
              <w:rPr>
                <w:b/>
                <w:sz w:val="18"/>
              </w:rPr>
            </w:pPr>
            <w:r>
              <w:rPr>
                <w:b/>
                <w:spacing w:val="-10"/>
                <w:sz w:val="18"/>
              </w:rPr>
              <w:t>$</w:t>
            </w:r>
            <w:r>
              <w:rPr>
                <w:b/>
                <w:sz w:val="18"/>
              </w:rPr>
              <w:tab/>
            </w:r>
            <w:r>
              <w:rPr>
                <w:b/>
                <w:spacing w:val="-5"/>
                <w:sz w:val="18"/>
              </w:rPr>
              <w:t>757</w:t>
            </w:r>
          </w:p>
        </w:tc>
        <w:tc>
          <w:tcPr>
            <w:tcW w:w="1219" w:type="dxa"/>
            <w:tcBorders>
              <w:top w:val="single" w:sz="8" w:space="0" w:color="000000"/>
              <w:bottom w:val="single" w:sz="18" w:space="0" w:color="000000"/>
            </w:tcBorders>
            <w:shd w:val="clear" w:color="auto" w:fill="D9D9D9"/>
          </w:tcPr>
          <w:p>
            <w:pPr>
              <w:pStyle w:val="TableParagraph"/>
              <w:tabs>
                <w:tab w:pos="667" w:val="left" w:leader="none"/>
              </w:tabs>
              <w:spacing w:line="188" w:lineRule="exact"/>
              <w:ind w:right="72"/>
              <w:rPr>
                <w:sz w:val="18"/>
              </w:rPr>
            </w:pPr>
            <w:r>
              <w:rPr>
                <w:spacing w:val="-10"/>
                <w:sz w:val="18"/>
              </w:rPr>
              <w:t>$</w:t>
            </w:r>
            <w:r>
              <w:rPr>
                <w:sz w:val="18"/>
              </w:rPr>
              <w:tab/>
            </w:r>
            <w:r>
              <w:rPr>
                <w:spacing w:val="-2"/>
                <w:sz w:val="18"/>
              </w:rPr>
              <w:t>3,247</w:t>
            </w:r>
          </w:p>
        </w:tc>
      </w:tr>
    </w:tbl>
    <w:p>
      <w:pPr>
        <w:pStyle w:val="BodyText"/>
        <w:spacing w:before="76"/>
      </w:pPr>
    </w:p>
    <w:p>
      <w:pPr>
        <w:pStyle w:val="Heading1"/>
        <w:spacing w:before="1"/>
      </w:pPr>
      <w:bookmarkStart w:name="Severance, Pension and Benefits Charges " w:id="132"/>
      <w:bookmarkEnd w:id="132"/>
      <w:r>
        <w:rPr>
          <w:b w:val="0"/>
        </w:rPr>
      </w:r>
      <w:r>
        <w:rPr>
          <w:color w:val="E10019"/>
        </w:rPr>
        <w:t>Severance,</w:t>
      </w:r>
      <w:r>
        <w:rPr>
          <w:color w:val="E10019"/>
          <w:spacing w:val="-4"/>
        </w:rPr>
        <w:t> </w:t>
      </w:r>
      <w:r>
        <w:rPr>
          <w:color w:val="E10019"/>
        </w:rPr>
        <w:t>Pension</w:t>
      </w:r>
      <w:r>
        <w:rPr>
          <w:color w:val="E10019"/>
          <w:spacing w:val="-5"/>
        </w:rPr>
        <w:t> </w:t>
      </w:r>
      <w:r>
        <w:rPr>
          <w:color w:val="E10019"/>
        </w:rPr>
        <w:t>and</w:t>
      </w:r>
      <w:r>
        <w:rPr>
          <w:color w:val="E10019"/>
          <w:spacing w:val="-4"/>
        </w:rPr>
        <w:t> </w:t>
      </w:r>
      <w:r>
        <w:rPr>
          <w:color w:val="E10019"/>
        </w:rPr>
        <w:t>Benefits</w:t>
      </w:r>
      <w:r>
        <w:rPr>
          <w:color w:val="E10019"/>
          <w:spacing w:val="-5"/>
        </w:rPr>
        <w:t> </w:t>
      </w:r>
      <w:r>
        <w:rPr>
          <w:color w:val="E10019"/>
        </w:rPr>
        <w:t>Charges</w:t>
      </w:r>
      <w:r>
        <w:rPr>
          <w:color w:val="E10019"/>
          <w:spacing w:val="-4"/>
        </w:rPr>
        <w:t> </w:t>
      </w:r>
      <w:r>
        <w:rPr>
          <w:color w:val="E10019"/>
          <w:spacing w:val="-2"/>
        </w:rPr>
        <w:t>(Credits)</w:t>
      </w:r>
    </w:p>
    <w:p>
      <w:pPr>
        <w:pStyle w:val="BodyText"/>
        <w:spacing w:before="118"/>
        <w:ind w:left="390" w:right="381"/>
        <w:jc w:val="both"/>
      </w:pPr>
      <w:r>
        <w:rPr/>
        <w:t>During 2021, in accordance with our accounting policy to recognize actuarial gains and losses in the period in which they occur, we recorded net pre-tax pension and benefits credits of $2.4 billion in our pension and postretirement benefit plans. The credits were recorded in Other income (expense), net in our consolidated statement of income and were primarily driven by a credit of $1.1 billion due to an increase in our discount rate assumption used to determine the current year liabilities of our pension plans and postretirement benefit plans from a weighted- average of 2.6% at December 31, 2020 to a weighted-average of 2.9% at December 31, 2021, a credit of $847 million due to the difference between our estimated and our actual return on assets and a credit of $453 million due to other actuarial assumption adjustments. During</w:t>
      </w:r>
      <w:r>
        <w:rPr>
          <w:spacing w:val="40"/>
        </w:rPr>
        <w:t> </w:t>
      </w:r>
      <w:r>
        <w:rPr/>
        <w:t>2021, we also recorded net pre-tax severance charges of $209 million related to voluntary separations under our existing plans in Selling, general and administrative expense in our consolidated statements of income.</w:t>
      </w:r>
    </w:p>
    <w:p>
      <w:pPr>
        <w:pStyle w:val="BodyText"/>
        <w:spacing w:before="9"/>
      </w:pPr>
    </w:p>
    <w:p>
      <w:pPr>
        <w:pStyle w:val="BodyText"/>
        <w:spacing w:line="249" w:lineRule="auto"/>
        <w:ind w:left="390" w:right="381"/>
        <w:jc w:val="both"/>
      </w:pPr>
      <w:r>
        <w:rPr/>
        <w:t>During 2020, in accordance with our accounting policy to recognize actuarial gains and losses in the period in which they occur, we recorded net pre-tax pension and benefits charges of $1.6 billion in our pension and postretirement benefit plans. The charges were recorded in Other income (expense), net in our consolidated statements of income and were primarily driven by a charge of</w:t>
      </w:r>
      <w:r>
        <w:rPr>
          <w:spacing w:val="-1"/>
        </w:rPr>
        <w:t> </w:t>
      </w:r>
      <w:r>
        <w:rPr/>
        <w:t>$3.2 billion due to a decrease in our discount rate assumption used to determine the current year liabilities of our pension plans and postretirement benefit plans from a weighted- average of 3.3% at December 31, 2019 to a weighted-average of 2.6% at December 31, 2020, partially offset by a credit of</w:t>
      </w:r>
      <w:r>
        <w:rPr>
          <w:spacing w:val="-1"/>
        </w:rPr>
        <w:t> </w:t>
      </w:r>
      <w:r>
        <w:rPr/>
        <w:t>$1.6 billion due to the difference between our estimated and our actual return on assets. During 2020, we also recorded net pre-tax severance charges of $221 million related to a voluntary offer under our existing separation plans in Selling, general and administrative expense in our consolidated statements of income.</w:t>
      </w:r>
    </w:p>
    <w:p>
      <w:pPr>
        <w:pStyle w:val="BodyText"/>
        <w:spacing w:before="15"/>
      </w:pPr>
    </w:p>
    <w:p>
      <w:pPr>
        <w:pStyle w:val="BodyText"/>
        <w:spacing w:line="249" w:lineRule="auto"/>
        <w:ind w:left="390" w:right="390"/>
        <w:jc w:val="both"/>
      </w:pPr>
      <w:r>
        <w:rPr/>
        <w:t>Due to the presentation of the other components of net periodic benefit cost, we recognize a portion of the pension and benefits charges (credits) in Other income (expense), net in our consolidated statements of income.</w:t>
      </w:r>
    </w:p>
    <w:p>
      <w:pPr>
        <w:pStyle w:val="BodyText"/>
        <w:spacing w:before="10"/>
      </w:pPr>
    </w:p>
    <w:p>
      <w:pPr>
        <w:pStyle w:val="BodyText"/>
        <w:ind w:left="390"/>
        <w:jc w:val="both"/>
      </w:pPr>
      <w:r>
        <w:rPr/>
        <w:t>See</w:t>
      </w:r>
      <w:r>
        <w:rPr>
          <w:spacing w:val="-3"/>
        </w:rPr>
        <w:t> </w:t>
      </w:r>
      <w:r>
        <w:rPr/>
        <w:t>Note</w:t>
      </w:r>
      <w:r>
        <w:rPr>
          <w:spacing w:val="-1"/>
        </w:rPr>
        <w:t> </w:t>
      </w:r>
      <w:r>
        <w:rPr/>
        <w:t>11</w:t>
      </w:r>
      <w:r>
        <w:rPr>
          <w:spacing w:val="-2"/>
        </w:rPr>
        <w:t> </w:t>
      </w:r>
      <w:r>
        <w:rPr/>
        <w:t>to</w:t>
      </w:r>
      <w:r>
        <w:rPr>
          <w:spacing w:val="-1"/>
        </w:rPr>
        <w:t> </w:t>
      </w:r>
      <w:r>
        <w:rPr/>
        <w:t>the</w:t>
      </w:r>
      <w:r>
        <w:rPr>
          <w:spacing w:val="-2"/>
        </w:rPr>
        <w:t> </w:t>
      </w:r>
      <w:r>
        <w:rPr/>
        <w:t>consolidated</w:t>
      </w:r>
      <w:r>
        <w:rPr>
          <w:spacing w:val="-1"/>
        </w:rPr>
        <w:t> </w:t>
      </w:r>
      <w:r>
        <w:rPr/>
        <w:t>financial</w:t>
      </w:r>
      <w:r>
        <w:rPr>
          <w:spacing w:val="-1"/>
        </w:rPr>
        <w:t> </w:t>
      </w:r>
      <w:r>
        <w:rPr/>
        <w:t>statements</w:t>
      </w:r>
      <w:r>
        <w:rPr>
          <w:spacing w:val="-2"/>
        </w:rPr>
        <w:t> </w:t>
      </w:r>
      <w:r>
        <w:rPr/>
        <w:t>for</w:t>
      </w:r>
      <w:r>
        <w:rPr>
          <w:spacing w:val="-2"/>
        </w:rPr>
        <w:t> </w:t>
      </w:r>
      <w:r>
        <w:rPr/>
        <w:t>additional</w:t>
      </w:r>
      <w:r>
        <w:rPr>
          <w:spacing w:val="-1"/>
        </w:rPr>
        <w:t> </w:t>
      </w:r>
      <w:r>
        <w:rPr/>
        <w:t>information</w:t>
      </w:r>
      <w:r>
        <w:rPr>
          <w:spacing w:val="-1"/>
        </w:rPr>
        <w:t> </w:t>
      </w:r>
      <w:r>
        <w:rPr/>
        <w:t>related</w:t>
      </w:r>
      <w:r>
        <w:rPr>
          <w:spacing w:val="-1"/>
        </w:rPr>
        <w:t> </w:t>
      </w:r>
      <w:r>
        <w:rPr/>
        <w:t>to</w:t>
      </w:r>
      <w:r>
        <w:rPr>
          <w:spacing w:val="-5"/>
        </w:rPr>
        <w:t> </w:t>
      </w:r>
      <w:r>
        <w:rPr/>
        <w:t>severance,</w:t>
      </w:r>
      <w:r>
        <w:rPr>
          <w:spacing w:val="-2"/>
        </w:rPr>
        <w:t> </w:t>
      </w:r>
      <w:r>
        <w:rPr/>
        <w:t>pension</w:t>
      </w:r>
      <w:r>
        <w:rPr>
          <w:spacing w:val="-1"/>
        </w:rPr>
        <w:t> </w:t>
      </w:r>
      <w:r>
        <w:rPr/>
        <w:t>and</w:t>
      </w:r>
      <w:r>
        <w:rPr>
          <w:spacing w:val="-1"/>
        </w:rPr>
        <w:t> </w:t>
      </w:r>
      <w:r>
        <w:rPr/>
        <w:t>benefits</w:t>
      </w:r>
      <w:r>
        <w:rPr>
          <w:spacing w:val="-2"/>
        </w:rPr>
        <w:t> </w:t>
      </w:r>
      <w:r>
        <w:rPr/>
        <w:t>charges</w:t>
      </w:r>
      <w:r>
        <w:rPr>
          <w:spacing w:val="-2"/>
        </w:rPr>
        <w:t> (credits).</w:t>
      </w:r>
    </w:p>
    <w:p>
      <w:pPr>
        <w:pStyle w:val="BodyText"/>
        <w:spacing w:before="34"/>
      </w:pPr>
    </w:p>
    <w:p>
      <w:pPr>
        <w:pStyle w:val="Heading1"/>
        <w:jc w:val="both"/>
      </w:pPr>
      <w:bookmarkStart w:name="Loss on Spectrum Licenses " w:id="133"/>
      <w:bookmarkEnd w:id="133"/>
      <w:r>
        <w:rPr>
          <w:b w:val="0"/>
        </w:rPr>
      </w:r>
      <w:r>
        <w:rPr>
          <w:color w:val="E10019"/>
        </w:rPr>
        <w:t>Loss</w:t>
      </w:r>
      <w:r>
        <w:rPr>
          <w:color w:val="E10019"/>
          <w:spacing w:val="-4"/>
        </w:rPr>
        <w:t> </w:t>
      </w:r>
      <w:r>
        <w:rPr>
          <w:color w:val="E10019"/>
        </w:rPr>
        <w:t>on</w:t>
      </w:r>
      <w:r>
        <w:rPr>
          <w:color w:val="E10019"/>
          <w:spacing w:val="-3"/>
        </w:rPr>
        <w:t> </w:t>
      </w:r>
      <w:r>
        <w:rPr>
          <w:color w:val="E10019"/>
        </w:rPr>
        <w:t>Spectrum</w:t>
      </w:r>
      <w:r>
        <w:rPr>
          <w:color w:val="E10019"/>
          <w:spacing w:val="-2"/>
        </w:rPr>
        <w:t> Licenses</w:t>
      </w:r>
    </w:p>
    <w:p>
      <w:pPr>
        <w:pStyle w:val="BodyText"/>
        <w:spacing w:before="118"/>
        <w:ind w:left="390"/>
        <w:jc w:val="both"/>
      </w:pPr>
      <w:r>
        <w:rPr/>
        <w:t>During</w:t>
      </w:r>
      <w:r>
        <w:rPr>
          <w:spacing w:val="-1"/>
        </w:rPr>
        <w:t> </w:t>
      </w:r>
      <w:r>
        <w:rPr/>
        <w:t>2021,</w:t>
      </w:r>
      <w:r>
        <w:rPr>
          <w:spacing w:val="-1"/>
        </w:rPr>
        <w:t> </w:t>
      </w:r>
      <w:r>
        <w:rPr/>
        <w:t>we</w:t>
      </w:r>
      <w:r>
        <w:rPr>
          <w:spacing w:val="-1"/>
        </w:rPr>
        <w:t> </w:t>
      </w:r>
      <w:r>
        <w:rPr/>
        <w:t>recognized</w:t>
      </w:r>
      <w:r>
        <w:rPr>
          <w:spacing w:val="-1"/>
        </w:rPr>
        <w:t> </w:t>
      </w:r>
      <w:r>
        <w:rPr/>
        <w:t>a</w:t>
      </w:r>
      <w:r>
        <w:rPr>
          <w:spacing w:val="-1"/>
        </w:rPr>
        <w:t> </w:t>
      </w:r>
      <w:r>
        <w:rPr/>
        <w:t>pre-tax</w:t>
      </w:r>
      <w:r>
        <w:rPr>
          <w:spacing w:val="-1"/>
        </w:rPr>
        <w:t> </w:t>
      </w:r>
      <w:r>
        <w:rPr/>
        <w:t>loss</w:t>
      </w:r>
      <w:r>
        <w:rPr>
          <w:spacing w:val="-2"/>
        </w:rPr>
        <w:t> </w:t>
      </w:r>
      <w:r>
        <w:rPr/>
        <w:t>of</w:t>
      </w:r>
      <w:r>
        <w:rPr>
          <w:spacing w:val="-4"/>
        </w:rPr>
        <w:t> </w:t>
      </w:r>
      <w:r>
        <w:rPr/>
        <w:t>$223</w:t>
      </w:r>
      <w:r>
        <w:rPr>
          <w:spacing w:val="-1"/>
        </w:rPr>
        <w:t> </w:t>
      </w:r>
      <w:r>
        <w:rPr/>
        <w:t>million</w:t>
      </w:r>
      <w:r>
        <w:rPr>
          <w:spacing w:val="-2"/>
        </w:rPr>
        <w:t> </w:t>
      </w:r>
      <w:r>
        <w:rPr/>
        <w:t>as</w:t>
      </w:r>
      <w:r>
        <w:rPr>
          <w:spacing w:val="-2"/>
        </w:rPr>
        <w:t> </w:t>
      </w:r>
      <w:r>
        <w:rPr/>
        <w:t>a</w:t>
      </w:r>
      <w:r>
        <w:rPr>
          <w:spacing w:val="-1"/>
        </w:rPr>
        <w:t> </w:t>
      </w:r>
      <w:r>
        <w:rPr/>
        <w:t>result</w:t>
      </w:r>
      <w:r>
        <w:rPr>
          <w:spacing w:val="-1"/>
        </w:rPr>
        <w:t> </w:t>
      </w:r>
      <w:r>
        <w:rPr/>
        <w:t>of</w:t>
      </w:r>
      <w:r>
        <w:rPr>
          <w:spacing w:val="-1"/>
        </w:rPr>
        <w:t> </w:t>
      </w:r>
      <w:r>
        <w:rPr/>
        <w:t>signing</w:t>
      </w:r>
      <w:r>
        <w:rPr>
          <w:spacing w:val="-1"/>
        </w:rPr>
        <w:t> </w:t>
      </w:r>
      <w:r>
        <w:rPr/>
        <w:t>two</w:t>
      </w:r>
      <w:r>
        <w:rPr>
          <w:spacing w:val="-1"/>
        </w:rPr>
        <w:t> </w:t>
      </w:r>
      <w:r>
        <w:rPr/>
        <w:t>agreements</w:t>
      </w:r>
      <w:r>
        <w:rPr>
          <w:spacing w:val="-2"/>
        </w:rPr>
        <w:t> </w:t>
      </w:r>
      <w:r>
        <w:rPr/>
        <w:t>to</w:t>
      </w:r>
      <w:r>
        <w:rPr>
          <w:spacing w:val="-1"/>
        </w:rPr>
        <w:t> </w:t>
      </w:r>
      <w:r>
        <w:rPr/>
        <w:t>sell</w:t>
      </w:r>
      <w:r>
        <w:rPr>
          <w:spacing w:val="-1"/>
        </w:rPr>
        <w:t> </w:t>
      </w:r>
      <w:r>
        <w:rPr/>
        <w:t>certain</w:t>
      </w:r>
      <w:r>
        <w:rPr>
          <w:spacing w:val="-1"/>
        </w:rPr>
        <w:t> </w:t>
      </w:r>
      <w:r>
        <w:rPr/>
        <w:t>wireless</w:t>
      </w:r>
      <w:r>
        <w:rPr>
          <w:spacing w:val="-1"/>
        </w:rPr>
        <w:t> </w:t>
      </w:r>
      <w:r>
        <w:rPr>
          <w:spacing w:val="-2"/>
        </w:rPr>
        <w:t>licenses.</w:t>
      </w:r>
    </w:p>
    <w:p>
      <w:pPr>
        <w:pStyle w:val="BodyText"/>
        <w:spacing w:before="18"/>
      </w:pPr>
    </w:p>
    <w:p>
      <w:pPr>
        <w:pStyle w:val="BodyText"/>
        <w:spacing w:line="249" w:lineRule="auto"/>
        <w:ind w:left="390" w:right="386"/>
        <w:jc w:val="both"/>
      </w:pPr>
      <w:r>
        <w:rPr/>
        <w:t>During 2020, we recorded a pre-tax net loss of $1.2 billion as a result of the conclusion of the FCC incentive auction, Auction 103, for spectrum licenses in the upper 37 Gigahertz (GHz), 39 GHz and 47 GHz bands. See Note 3 to the consolidated financial statements for additional information.</w:t>
      </w:r>
    </w:p>
    <w:p>
      <w:pPr>
        <w:pStyle w:val="BodyText"/>
        <w:spacing w:before="3"/>
      </w:pPr>
    </w:p>
    <w:p>
      <w:pPr>
        <w:pStyle w:val="Heading1"/>
        <w:spacing w:before="1"/>
        <w:jc w:val="both"/>
      </w:pPr>
      <w:bookmarkStart w:name="Net Early Debt Redemption Costs " w:id="134"/>
      <w:bookmarkEnd w:id="134"/>
      <w:r>
        <w:rPr>
          <w:b w:val="0"/>
        </w:rPr>
      </w:r>
      <w:r>
        <w:rPr>
          <w:color w:val="E10019"/>
        </w:rPr>
        <w:t>Net</w:t>
      </w:r>
      <w:r>
        <w:rPr>
          <w:color w:val="E10019"/>
          <w:spacing w:val="-3"/>
        </w:rPr>
        <w:t> </w:t>
      </w:r>
      <w:r>
        <w:rPr>
          <w:color w:val="E10019"/>
        </w:rPr>
        <w:t>Early</w:t>
      </w:r>
      <w:r>
        <w:rPr>
          <w:color w:val="E10019"/>
          <w:spacing w:val="-2"/>
        </w:rPr>
        <w:t> </w:t>
      </w:r>
      <w:r>
        <w:rPr>
          <w:color w:val="E10019"/>
        </w:rPr>
        <w:t>Debt</w:t>
      </w:r>
      <w:r>
        <w:rPr>
          <w:color w:val="E10019"/>
          <w:spacing w:val="-2"/>
        </w:rPr>
        <w:t> </w:t>
      </w:r>
      <w:r>
        <w:rPr>
          <w:color w:val="E10019"/>
        </w:rPr>
        <w:t>Redemption</w:t>
      </w:r>
      <w:r>
        <w:rPr>
          <w:color w:val="E10019"/>
          <w:spacing w:val="-3"/>
        </w:rPr>
        <w:t> </w:t>
      </w:r>
      <w:r>
        <w:rPr>
          <w:color w:val="E10019"/>
          <w:spacing w:val="-2"/>
        </w:rPr>
        <w:t>Costs</w:t>
      </w:r>
    </w:p>
    <w:p>
      <w:pPr>
        <w:pStyle w:val="BodyText"/>
        <w:spacing w:line="249" w:lineRule="auto" w:before="118"/>
        <w:ind w:left="390" w:right="389"/>
        <w:jc w:val="both"/>
      </w:pPr>
      <w:r>
        <w:rPr/>
        <w:t>During 2021, we recorded pre-tax early debt redemption costs of $3.5 billion in connection with tender offers, the redemptions of securities issued by Verizon and open market repurchases of various Verizon and subsidiary notes.</w:t>
      </w:r>
    </w:p>
    <w:p>
      <w:pPr>
        <w:pStyle w:val="BodyText"/>
        <w:spacing w:before="10"/>
      </w:pPr>
    </w:p>
    <w:p>
      <w:pPr>
        <w:pStyle w:val="BodyText"/>
        <w:spacing w:line="249" w:lineRule="auto"/>
        <w:ind w:left="390" w:right="391"/>
        <w:jc w:val="both"/>
      </w:pPr>
      <w:r>
        <w:rPr/>
        <w:t>During 2020, we recorded net pre-tax early debt redemption costs of $102 million in connection with the redemptions of securities issued by Verizon and open market repurchases.</w:t>
      </w:r>
    </w:p>
    <w:p>
      <w:pPr>
        <w:pStyle w:val="BodyText"/>
        <w:spacing w:before="10"/>
      </w:pPr>
    </w:p>
    <w:p>
      <w:pPr>
        <w:pStyle w:val="BodyText"/>
        <w:spacing w:before="1"/>
        <w:ind w:left="390"/>
        <w:jc w:val="both"/>
      </w:pPr>
      <w:r>
        <w:rPr/>
        <w:t>See</w:t>
      </w:r>
      <w:r>
        <w:rPr>
          <w:spacing w:val="-2"/>
        </w:rPr>
        <w:t> </w:t>
      </w:r>
      <w:r>
        <w:rPr/>
        <w:t>Note</w:t>
      </w:r>
      <w:r>
        <w:rPr>
          <w:spacing w:val="-1"/>
        </w:rPr>
        <w:t> </w:t>
      </w:r>
      <w:r>
        <w:rPr/>
        <w:t>7</w:t>
      </w:r>
      <w:r>
        <w:rPr>
          <w:spacing w:val="-1"/>
        </w:rPr>
        <w:t> </w:t>
      </w:r>
      <w:r>
        <w:rPr/>
        <w:t>to</w:t>
      </w:r>
      <w:r>
        <w:rPr>
          <w:spacing w:val="-1"/>
        </w:rPr>
        <w:t> </w:t>
      </w:r>
      <w:r>
        <w:rPr/>
        <w:t>the consolidated</w:t>
      </w:r>
      <w:r>
        <w:rPr>
          <w:spacing w:val="-1"/>
        </w:rPr>
        <w:t> </w:t>
      </w:r>
      <w:r>
        <w:rPr/>
        <w:t>financial statements</w:t>
      </w:r>
      <w:r>
        <w:rPr>
          <w:spacing w:val="-2"/>
        </w:rPr>
        <w:t> </w:t>
      </w:r>
      <w:r>
        <w:rPr/>
        <w:t>for</w:t>
      </w:r>
      <w:r>
        <w:rPr>
          <w:spacing w:val="-1"/>
        </w:rPr>
        <w:t> </w:t>
      </w:r>
      <w:r>
        <w:rPr/>
        <w:t>additional information</w:t>
      </w:r>
      <w:r>
        <w:rPr>
          <w:spacing w:val="-1"/>
        </w:rPr>
        <w:t> </w:t>
      </w:r>
      <w:r>
        <w:rPr/>
        <w:t>related to</w:t>
      </w:r>
      <w:r>
        <w:rPr>
          <w:spacing w:val="-1"/>
        </w:rPr>
        <w:t> </w:t>
      </w:r>
      <w:r>
        <w:rPr/>
        <w:t>our early</w:t>
      </w:r>
      <w:r>
        <w:rPr>
          <w:spacing w:val="-1"/>
        </w:rPr>
        <w:t> </w:t>
      </w:r>
      <w:r>
        <w:rPr/>
        <w:t>debt </w:t>
      </w:r>
      <w:r>
        <w:rPr>
          <w:spacing w:val="-2"/>
        </w:rPr>
        <w:t>redemptions.</w:t>
      </w:r>
    </w:p>
    <w:p>
      <w:pPr>
        <w:pStyle w:val="BodyText"/>
        <w:spacing w:before="9"/>
      </w:pPr>
    </w:p>
    <w:p>
      <w:pPr>
        <w:pStyle w:val="Heading1"/>
        <w:spacing w:before="1"/>
        <w:jc w:val="both"/>
      </w:pPr>
      <w:bookmarkStart w:name="Net (Gain) Loss from Dispositions of Ass" w:id="135"/>
      <w:bookmarkEnd w:id="135"/>
      <w:r>
        <w:rPr>
          <w:b w:val="0"/>
        </w:rPr>
      </w:r>
      <w:r>
        <w:rPr>
          <w:color w:val="E10019"/>
        </w:rPr>
        <w:t>Net</w:t>
      </w:r>
      <w:r>
        <w:rPr>
          <w:color w:val="E10019"/>
          <w:spacing w:val="-3"/>
        </w:rPr>
        <w:t> </w:t>
      </w:r>
      <w:r>
        <w:rPr>
          <w:color w:val="E10019"/>
        </w:rPr>
        <w:t>(Gain)</w:t>
      </w:r>
      <w:r>
        <w:rPr>
          <w:color w:val="E10019"/>
          <w:spacing w:val="-2"/>
        </w:rPr>
        <w:t> </w:t>
      </w:r>
      <w:r>
        <w:rPr>
          <w:color w:val="E10019"/>
        </w:rPr>
        <w:t>Loss</w:t>
      </w:r>
      <w:r>
        <w:rPr>
          <w:color w:val="E10019"/>
          <w:spacing w:val="-3"/>
        </w:rPr>
        <w:t> </w:t>
      </w:r>
      <w:r>
        <w:rPr>
          <w:color w:val="E10019"/>
        </w:rPr>
        <w:t>from</w:t>
      </w:r>
      <w:r>
        <w:rPr>
          <w:color w:val="E10019"/>
          <w:spacing w:val="-2"/>
        </w:rPr>
        <w:t> </w:t>
      </w:r>
      <w:r>
        <w:rPr>
          <w:color w:val="E10019"/>
        </w:rPr>
        <w:t>Dispositions</w:t>
      </w:r>
      <w:r>
        <w:rPr>
          <w:color w:val="E10019"/>
          <w:spacing w:val="-3"/>
        </w:rPr>
        <w:t> </w:t>
      </w:r>
      <w:r>
        <w:rPr>
          <w:color w:val="E10019"/>
        </w:rPr>
        <w:t>of</w:t>
      </w:r>
      <w:r>
        <w:rPr>
          <w:color w:val="E10019"/>
          <w:spacing w:val="-2"/>
        </w:rPr>
        <w:t> </w:t>
      </w:r>
      <w:r>
        <w:rPr>
          <w:color w:val="E10019"/>
        </w:rPr>
        <w:t>Assets</w:t>
      </w:r>
      <w:r>
        <w:rPr>
          <w:color w:val="E10019"/>
          <w:spacing w:val="-3"/>
        </w:rPr>
        <w:t> </w:t>
      </w:r>
      <w:r>
        <w:rPr>
          <w:color w:val="E10019"/>
        </w:rPr>
        <w:t>and</w:t>
      </w:r>
      <w:r>
        <w:rPr>
          <w:color w:val="E10019"/>
          <w:spacing w:val="-2"/>
        </w:rPr>
        <w:t> Businesses</w:t>
      </w:r>
    </w:p>
    <w:p>
      <w:pPr>
        <w:pStyle w:val="BodyText"/>
        <w:spacing w:line="249" w:lineRule="auto" w:before="118"/>
        <w:ind w:left="390" w:right="387"/>
        <w:jc w:val="both"/>
      </w:pPr>
      <w:r>
        <w:rPr/>
        <w:t>During 2021, we recorded a pre-tax net gain of $837 million, primarily in connection with the sales of Verizon Media and our investment in the Complex Media business. During 2020, we recorded a pre-tax net loss of $119 million, primarily in connection with the sale of our Huffington Post business.</w:t>
      </w:r>
    </w:p>
    <w:p>
      <w:pPr>
        <w:pStyle w:val="BodyText"/>
        <w:spacing w:before="11"/>
      </w:pPr>
    </w:p>
    <w:p>
      <w:pPr>
        <w:pStyle w:val="BodyText"/>
        <w:ind w:left="390"/>
        <w:jc w:val="both"/>
      </w:pPr>
      <w:r>
        <w:rPr/>
        <w:t>See</w:t>
      </w:r>
      <w:r>
        <w:rPr>
          <w:spacing w:val="-3"/>
        </w:rPr>
        <w:t> </w:t>
      </w:r>
      <w:r>
        <w:rPr/>
        <w:t>Note</w:t>
      </w:r>
      <w:r>
        <w:rPr>
          <w:spacing w:val="-1"/>
        </w:rPr>
        <w:t> </w:t>
      </w:r>
      <w:r>
        <w:rPr/>
        <w:t>3</w:t>
      </w:r>
      <w:r>
        <w:rPr>
          <w:spacing w:val="-3"/>
        </w:rPr>
        <w:t> </w:t>
      </w:r>
      <w:r>
        <w:rPr/>
        <w:t>to</w:t>
      </w:r>
      <w:r>
        <w:rPr>
          <w:spacing w:val="-1"/>
        </w:rPr>
        <w:t> </w:t>
      </w:r>
      <w:r>
        <w:rPr/>
        <w:t>the</w:t>
      </w:r>
      <w:r>
        <w:rPr>
          <w:spacing w:val="-2"/>
        </w:rPr>
        <w:t> </w:t>
      </w:r>
      <w:r>
        <w:rPr/>
        <w:t>consolidated</w:t>
      </w:r>
      <w:r>
        <w:rPr>
          <w:spacing w:val="-1"/>
        </w:rPr>
        <w:t> </w:t>
      </w:r>
      <w:r>
        <w:rPr/>
        <w:t>financial</w:t>
      </w:r>
      <w:r>
        <w:rPr>
          <w:spacing w:val="-2"/>
        </w:rPr>
        <w:t> </w:t>
      </w:r>
      <w:r>
        <w:rPr/>
        <w:t>statements</w:t>
      </w:r>
      <w:r>
        <w:rPr>
          <w:spacing w:val="-2"/>
        </w:rPr>
        <w:t> </w:t>
      </w:r>
      <w:r>
        <w:rPr/>
        <w:t>for</w:t>
      </w:r>
      <w:r>
        <w:rPr>
          <w:spacing w:val="-2"/>
        </w:rPr>
        <w:t> </w:t>
      </w:r>
      <w:r>
        <w:rPr/>
        <w:t>additional</w:t>
      </w:r>
      <w:r>
        <w:rPr>
          <w:spacing w:val="-1"/>
        </w:rPr>
        <w:t> </w:t>
      </w:r>
      <w:r>
        <w:rPr/>
        <w:t>information</w:t>
      </w:r>
      <w:r>
        <w:rPr>
          <w:spacing w:val="-2"/>
        </w:rPr>
        <w:t> </w:t>
      </w:r>
      <w:r>
        <w:rPr/>
        <w:t>related</w:t>
      </w:r>
      <w:r>
        <w:rPr>
          <w:spacing w:val="-1"/>
        </w:rPr>
        <w:t> </w:t>
      </w:r>
      <w:r>
        <w:rPr/>
        <w:t>to</w:t>
      </w:r>
      <w:r>
        <w:rPr>
          <w:spacing w:val="-2"/>
        </w:rPr>
        <w:t> </w:t>
      </w:r>
      <w:r>
        <w:rPr/>
        <w:t>dispositions</w:t>
      </w:r>
      <w:r>
        <w:rPr>
          <w:spacing w:val="-2"/>
        </w:rPr>
        <w:t> </w:t>
      </w:r>
      <w:r>
        <w:rPr/>
        <w:t>of</w:t>
      </w:r>
      <w:r>
        <w:rPr>
          <w:spacing w:val="-2"/>
        </w:rPr>
        <w:t> </w:t>
      </w:r>
      <w:r>
        <w:rPr/>
        <w:t>assets</w:t>
      </w:r>
      <w:r>
        <w:rPr>
          <w:spacing w:val="-2"/>
        </w:rPr>
        <w:t> </w:t>
      </w:r>
      <w:r>
        <w:rPr/>
        <w:t>and</w:t>
      </w:r>
      <w:r>
        <w:rPr>
          <w:spacing w:val="-1"/>
        </w:rPr>
        <w:t> </w:t>
      </w:r>
      <w:r>
        <w:rPr>
          <w:spacing w:val="-2"/>
        </w:rPr>
        <w:t>businesses.</w:t>
      </w:r>
    </w:p>
    <w:p>
      <w:pPr>
        <w:pStyle w:val="BodyText"/>
        <w:spacing w:before="14"/>
        <w:rPr>
          <w:sz w:val="20"/>
        </w:rPr>
      </w:pPr>
      <w:r>
        <w:rPr/>
        <mc:AlternateContent>
          <mc:Choice Requires="wps">
            <w:drawing>
              <wp:anchor distT="0" distB="0" distL="0" distR="0" allowOverlap="1" layoutInCell="1" locked="0" behindDoc="1" simplePos="0" relativeHeight="487603712">
                <wp:simplePos x="0" y="0"/>
                <wp:positionH relativeFrom="page">
                  <wp:posOffset>514350</wp:posOffset>
                </wp:positionH>
                <wp:positionV relativeFrom="paragraph">
                  <wp:posOffset>170464</wp:posOffset>
                </wp:positionV>
                <wp:extent cx="6505575" cy="180975"/>
                <wp:effectExtent l="0" t="0" r="0" b="0"/>
                <wp:wrapTopAndBottom/>
                <wp:docPr id="111" name="Textbox 111"/>
                <wp:cNvGraphicFramePr>
                  <a:graphicFrameLocks/>
                </wp:cNvGraphicFramePr>
                <a:graphic>
                  <a:graphicData uri="http://schemas.microsoft.com/office/word/2010/wordprocessingShape">
                    <wps:wsp>
                      <wps:cNvPr id="111" name="Textbox 111"/>
                      <wps:cNvSpPr txBox="1"/>
                      <wps:spPr>
                        <a:xfrm>
                          <a:off x="0" y="0"/>
                          <a:ext cx="6505575" cy="180975"/>
                        </a:xfrm>
                        <a:prstGeom prst="rect">
                          <a:avLst/>
                        </a:prstGeom>
                        <a:solidFill>
                          <a:srgbClr val="757575"/>
                        </a:solidFill>
                      </wps:spPr>
                      <wps:txbx>
                        <w:txbxContent>
                          <w:p>
                            <w:pPr>
                              <w:spacing w:before="23"/>
                              <w:ind w:left="52" w:right="0" w:firstLine="0"/>
                              <w:jc w:val="left"/>
                              <w:rPr>
                                <w:b/>
                                <w:i/>
                                <w:color w:val="000000"/>
                                <w:sz w:val="20"/>
                              </w:rPr>
                            </w:pPr>
                            <w:bookmarkStart w:name="Operating Environment and Trends " w:id="136"/>
                            <w:bookmarkEnd w:id="136"/>
                            <w:r>
                              <w:rPr>
                                <w:color w:val="000000"/>
                              </w:rPr>
                            </w:r>
                            <w:r>
                              <w:rPr>
                                <w:b/>
                                <w:i/>
                                <w:color w:val="FFFFFF"/>
                                <w:sz w:val="20"/>
                              </w:rPr>
                              <w:t>Operating</w:t>
                            </w:r>
                            <w:r>
                              <w:rPr>
                                <w:b/>
                                <w:i/>
                                <w:color w:val="FFFFFF"/>
                                <w:spacing w:val="-3"/>
                                <w:sz w:val="20"/>
                              </w:rPr>
                              <w:t> </w:t>
                            </w:r>
                            <w:r>
                              <w:rPr>
                                <w:b/>
                                <w:i/>
                                <w:color w:val="FFFFFF"/>
                                <w:sz w:val="20"/>
                              </w:rPr>
                              <w:t>Environment</w:t>
                            </w:r>
                            <w:r>
                              <w:rPr>
                                <w:b/>
                                <w:i/>
                                <w:color w:val="FFFFFF"/>
                                <w:spacing w:val="-4"/>
                                <w:sz w:val="20"/>
                              </w:rPr>
                              <w:t> </w:t>
                            </w:r>
                            <w:r>
                              <w:rPr>
                                <w:b/>
                                <w:i/>
                                <w:color w:val="FFFFFF"/>
                                <w:sz w:val="20"/>
                              </w:rPr>
                              <w:t>and</w:t>
                            </w:r>
                            <w:r>
                              <w:rPr>
                                <w:b/>
                                <w:i/>
                                <w:color w:val="FFFFFF"/>
                                <w:spacing w:val="-2"/>
                                <w:sz w:val="20"/>
                              </w:rPr>
                              <w:t> Trends</w:t>
                            </w:r>
                          </w:p>
                        </w:txbxContent>
                      </wps:txbx>
                      <wps:bodyPr wrap="square" lIns="0" tIns="0" rIns="0" bIns="0" rtlCol="0">
                        <a:noAutofit/>
                      </wps:bodyPr>
                    </wps:wsp>
                  </a:graphicData>
                </a:graphic>
              </wp:anchor>
            </w:drawing>
          </mc:Choice>
          <mc:Fallback>
            <w:pict>
              <v:shape style="position:absolute;margin-left:40.5pt;margin-top:13.422418pt;width:512.25pt;height:14.25pt;mso-position-horizontal-relative:page;mso-position-vertical-relative:paragraph;z-index:-15712768;mso-wrap-distance-left:0;mso-wrap-distance-right:0" type="#_x0000_t202" id="docshape70" filled="true" fillcolor="#757575" stroked="false">
                <v:textbox inset="0,0,0,0">
                  <w:txbxContent>
                    <w:p>
                      <w:pPr>
                        <w:spacing w:before="23"/>
                        <w:ind w:left="52" w:right="0" w:firstLine="0"/>
                        <w:jc w:val="left"/>
                        <w:rPr>
                          <w:b/>
                          <w:i/>
                          <w:color w:val="000000"/>
                          <w:sz w:val="20"/>
                        </w:rPr>
                      </w:pPr>
                      <w:bookmarkStart w:name="Operating Environment and Trends " w:id="137"/>
                      <w:bookmarkEnd w:id="137"/>
                      <w:r>
                        <w:rPr>
                          <w:color w:val="000000"/>
                        </w:rPr>
                      </w:r>
                      <w:r>
                        <w:rPr>
                          <w:b/>
                          <w:i/>
                          <w:color w:val="FFFFFF"/>
                          <w:sz w:val="20"/>
                        </w:rPr>
                        <w:t>Operating</w:t>
                      </w:r>
                      <w:r>
                        <w:rPr>
                          <w:b/>
                          <w:i/>
                          <w:color w:val="FFFFFF"/>
                          <w:spacing w:val="-3"/>
                          <w:sz w:val="20"/>
                        </w:rPr>
                        <w:t> </w:t>
                      </w:r>
                      <w:r>
                        <w:rPr>
                          <w:b/>
                          <w:i/>
                          <w:color w:val="FFFFFF"/>
                          <w:sz w:val="20"/>
                        </w:rPr>
                        <w:t>Environment</w:t>
                      </w:r>
                      <w:r>
                        <w:rPr>
                          <w:b/>
                          <w:i/>
                          <w:color w:val="FFFFFF"/>
                          <w:spacing w:val="-4"/>
                          <w:sz w:val="20"/>
                        </w:rPr>
                        <w:t> </w:t>
                      </w:r>
                      <w:r>
                        <w:rPr>
                          <w:b/>
                          <w:i/>
                          <w:color w:val="FFFFFF"/>
                          <w:sz w:val="20"/>
                        </w:rPr>
                        <w:t>and</w:t>
                      </w:r>
                      <w:r>
                        <w:rPr>
                          <w:b/>
                          <w:i/>
                          <w:color w:val="FFFFFF"/>
                          <w:spacing w:val="-2"/>
                          <w:sz w:val="20"/>
                        </w:rPr>
                        <w:t> Trends</w:t>
                      </w:r>
                    </w:p>
                  </w:txbxContent>
                </v:textbox>
                <v:fill type="solid"/>
                <w10:wrap type="topAndBottom"/>
              </v:shape>
            </w:pict>
          </mc:Fallback>
        </mc:AlternateContent>
      </w:r>
    </w:p>
    <w:p>
      <w:pPr>
        <w:pStyle w:val="BodyText"/>
        <w:spacing w:line="249" w:lineRule="auto" w:before="156"/>
        <w:ind w:left="390" w:right="384"/>
        <w:jc w:val="both"/>
      </w:pPr>
      <w:r>
        <w:rPr/>
        <w:t>The telecommunications industry is highly competitive. We expect competition to remain intense as traditional and non-traditional</w:t>
      </w:r>
      <w:r>
        <w:rPr>
          <w:spacing w:val="40"/>
        </w:rPr>
        <w:t> </w:t>
      </w:r>
      <w:r>
        <w:rPr/>
        <w:t>participants seek increased market share. Our high-quality customer base and networks differentiate us from our competitors and give us the ability to plan and manage through changing economic and competitive conditions. We remain focused on executing on the fundamentals of the</w:t>
      </w:r>
      <w:r>
        <w:rPr>
          <w:spacing w:val="5"/>
        </w:rPr>
        <w:t> </w:t>
      </w:r>
      <w:r>
        <w:rPr/>
        <w:t>business:</w:t>
      </w:r>
      <w:r>
        <w:rPr>
          <w:spacing w:val="6"/>
        </w:rPr>
        <w:t> </w:t>
      </w:r>
      <w:r>
        <w:rPr/>
        <w:t>maintaining</w:t>
      </w:r>
      <w:r>
        <w:rPr>
          <w:spacing w:val="5"/>
        </w:rPr>
        <w:t> </w:t>
      </w:r>
      <w:r>
        <w:rPr/>
        <w:t>a</w:t>
      </w:r>
      <w:r>
        <w:rPr>
          <w:spacing w:val="6"/>
        </w:rPr>
        <w:t> </w:t>
      </w:r>
      <w:r>
        <w:rPr/>
        <w:t>high-quality</w:t>
      </w:r>
      <w:r>
        <w:rPr>
          <w:spacing w:val="6"/>
        </w:rPr>
        <w:t> </w:t>
      </w:r>
      <w:r>
        <w:rPr/>
        <w:t>customer</w:t>
      </w:r>
      <w:r>
        <w:rPr>
          <w:spacing w:val="5"/>
        </w:rPr>
        <w:t> </w:t>
      </w:r>
      <w:r>
        <w:rPr/>
        <w:t>base,</w:t>
      </w:r>
      <w:r>
        <w:rPr>
          <w:spacing w:val="6"/>
        </w:rPr>
        <w:t> </w:t>
      </w:r>
      <w:r>
        <w:rPr/>
        <w:t>delivering</w:t>
      </w:r>
      <w:r>
        <w:rPr>
          <w:spacing w:val="6"/>
        </w:rPr>
        <w:t> </w:t>
      </w:r>
      <w:r>
        <w:rPr/>
        <w:t>strong</w:t>
      </w:r>
      <w:r>
        <w:rPr>
          <w:spacing w:val="5"/>
        </w:rPr>
        <w:t> </w:t>
      </w:r>
      <w:r>
        <w:rPr/>
        <w:t>financial</w:t>
      </w:r>
      <w:r>
        <w:rPr>
          <w:spacing w:val="6"/>
        </w:rPr>
        <w:t> </w:t>
      </w:r>
      <w:r>
        <w:rPr/>
        <w:t>and</w:t>
      </w:r>
      <w:r>
        <w:rPr>
          <w:spacing w:val="6"/>
        </w:rPr>
        <w:t> </w:t>
      </w:r>
      <w:r>
        <w:rPr/>
        <w:t>operating</w:t>
      </w:r>
      <w:r>
        <w:rPr>
          <w:spacing w:val="5"/>
        </w:rPr>
        <w:t> </w:t>
      </w:r>
      <w:r>
        <w:rPr/>
        <w:t>results</w:t>
      </w:r>
      <w:r>
        <w:rPr>
          <w:spacing w:val="6"/>
        </w:rPr>
        <w:t> </w:t>
      </w:r>
      <w:r>
        <w:rPr/>
        <w:t>and</w:t>
      </w:r>
      <w:r>
        <w:rPr>
          <w:spacing w:val="6"/>
        </w:rPr>
        <w:t> </w:t>
      </w:r>
      <w:r>
        <w:rPr/>
        <w:t>strengthening</w:t>
      </w:r>
      <w:r>
        <w:rPr>
          <w:spacing w:val="5"/>
        </w:rPr>
        <w:t> </w:t>
      </w:r>
      <w:r>
        <w:rPr/>
        <w:t>our</w:t>
      </w:r>
      <w:r>
        <w:rPr>
          <w:spacing w:val="6"/>
        </w:rPr>
        <w:t> </w:t>
      </w:r>
      <w:r>
        <w:rPr/>
        <w:t>balance</w:t>
      </w:r>
      <w:r>
        <w:rPr>
          <w:spacing w:val="6"/>
        </w:rPr>
        <w:t> </w:t>
      </w:r>
      <w:r>
        <w:rPr>
          <w:spacing w:val="-2"/>
        </w:rPr>
        <w:t>sheet.</w:t>
      </w:r>
    </w:p>
    <w:p>
      <w:pPr>
        <w:spacing w:after="0" w:line="249" w:lineRule="auto"/>
        <w:jc w:val="both"/>
        <w:sectPr>
          <w:pgSz w:w="11880" w:h="15480"/>
          <w:pgMar w:header="0" w:footer="584" w:top="320" w:bottom="780" w:left="420" w:right="420"/>
        </w:sectPr>
      </w:pPr>
    </w:p>
    <w:p>
      <w:pPr>
        <w:pStyle w:val="BodyText"/>
        <w:spacing w:line="249" w:lineRule="auto" w:before="69"/>
        <w:ind w:left="390" w:right="386"/>
        <w:jc w:val="both"/>
      </w:pPr>
      <w:r>
        <w:rPr/>
        <w:t>We will continue to invest for growth, which we believe is the key to creating value for our shareholders. We continue to lead in 4G LTE performance while building momentum for our 5G network. Our strategy lays the foundation for the future through investments in our Intelligent Edge Network that enable efficiencies throughout our core infrastructure and deliver flexibility to meet customer requirements.</w:t>
      </w:r>
    </w:p>
    <w:p>
      <w:pPr>
        <w:pStyle w:val="BodyText"/>
        <w:spacing w:before="111"/>
      </w:pPr>
    </w:p>
    <w:p>
      <w:pPr>
        <w:pStyle w:val="BodyText"/>
        <w:spacing w:line="249" w:lineRule="auto"/>
        <w:ind w:left="390" w:right="383"/>
        <w:jc w:val="both"/>
      </w:pPr>
      <w:r>
        <w:rPr/>
        <w:t>The U.S. wireless market has achieved a high penetration of smartphones, which reduces the opportunity for new phone connection growth</w:t>
      </w:r>
      <w:r>
        <w:rPr>
          <w:spacing w:val="40"/>
        </w:rPr>
        <w:t> </w:t>
      </w:r>
      <w:r>
        <w:rPr/>
        <w:t>for the industry. We expect future revenue growth in the industry to be driven by expanding existing customer relationships, increasing </w:t>
      </w:r>
      <w:r>
        <w:rPr/>
        <w:t>the number of ways customers can connect with wireless networks and services and increasing the penetration of other connected devices including wearables, tablets and IoT devices. We expect 5G technology will provide a significant opportunity for growth in the industry in 2022 and beyond. With respect to our wireless connectivity products and services, we compete against other national wireless service providers, including AT&amp;T Inc. and T-Mobile USA, Inc., as well as various regional wireless service providers. We also compete for retail activations with resellers that buy bulk wholesale service from wireless service providers, including Verizon, and resell it to their customers. Resellers include cable companies and others. We face competition from other communications and technology companies seeking to</w:t>
      </w:r>
      <w:r>
        <w:rPr>
          <w:spacing w:val="40"/>
        </w:rPr>
        <w:t> </w:t>
      </w:r>
      <w:r>
        <w:rPr/>
        <w:t>increase their brand recognition and capture customer revenue with respect to the provision of wireless products and services, in addition to non-traditional offerings in mobile data. For example, Microsoft Corporation, Alphabet Inc., Apple Inc., Meta Platforms, Inc. and others are offering alternative means for messaging and making wireless voice calls that, in certain cases, can be used in lieu of the wireless provider’s voice service, as well as alternative means of accessing video content.</w:t>
      </w:r>
    </w:p>
    <w:p>
      <w:pPr>
        <w:pStyle w:val="BodyText"/>
        <w:spacing w:before="18"/>
      </w:pPr>
    </w:p>
    <w:p>
      <w:pPr>
        <w:pStyle w:val="BodyText"/>
        <w:spacing w:line="249" w:lineRule="auto"/>
        <w:ind w:left="390" w:right="388"/>
        <w:jc w:val="both"/>
      </w:pPr>
      <w:r>
        <w:rPr/>
        <w:t>With respect to wireless services and equipment, pricing plays an important role in the wireless competitive landscape. We compete in this area by offering our customers services and devices that we believe they will regard as the best available value for the price. As the demand for wireless services continues to grow, wireless service providers are offering a range of service plans at competitive prices. These service offerings will vary from time to time based on customer needs, technology changes and market conditions and may be provided as standard plans or as part of limited time promotional offers.</w:t>
      </w:r>
    </w:p>
    <w:p>
      <w:pPr>
        <w:pStyle w:val="BodyText"/>
        <w:spacing w:before="12"/>
      </w:pPr>
    </w:p>
    <w:p>
      <w:pPr>
        <w:pStyle w:val="BodyText"/>
        <w:spacing w:line="249" w:lineRule="auto" w:before="1"/>
        <w:ind w:left="390" w:right="383"/>
        <w:jc w:val="both"/>
      </w:pPr>
      <w:r>
        <w:rPr/>
        <w:t>We expect future service revenue growth opportunities to arise from increased access revenue as customers shift to higher access plans,</w:t>
      </w:r>
      <w:r>
        <w:rPr>
          <w:spacing w:val="40"/>
        </w:rPr>
        <w:t> </w:t>
      </w:r>
      <w:r>
        <w:rPr/>
        <w:t>driven in part by attractive bundled content with premium brands, as well as from increased connections per account. Future service revenue growth opportunities will be dependent on expanding the penetration of our services, increasing the number of ways that our customers can connect with our networks and services and the development of new ecosystems. We and other wireless service providers, as well as equipment manufacturers, offer device payment options, which provide customers with the ability to pay for their device over a period of</w:t>
      </w:r>
      <w:r>
        <w:rPr>
          <w:spacing w:val="40"/>
        </w:rPr>
        <w:t> </w:t>
      </w:r>
      <w:r>
        <w:rPr/>
        <w:t>time, and some providers offer device leasing arrangements.</w:t>
      </w:r>
    </w:p>
    <w:p>
      <w:pPr>
        <w:pStyle w:val="BodyText"/>
        <w:spacing w:before="13"/>
      </w:pPr>
    </w:p>
    <w:p>
      <w:pPr>
        <w:pStyle w:val="BodyText"/>
        <w:spacing w:line="249" w:lineRule="auto"/>
        <w:ind w:left="390" w:right="389"/>
        <w:jc w:val="both"/>
      </w:pPr>
      <w:r>
        <w:rPr/>
        <w:t>Current and potential competitors in the wireline service market include cable companies, wireless service providers, domestic and foreign telecommunications</w:t>
      </w:r>
      <w:r>
        <w:rPr>
          <w:spacing w:val="-2"/>
        </w:rPr>
        <w:t> </w:t>
      </w:r>
      <w:r>
        <w:rPr/>
        <w:t>providers,</w:t>
      </w:r>
      <w:r>
        <w:rPr>
          <w:spacing w:val="-2"/>
        </w:rPr>
        <w:t> </w:t>
      </w:r>
      <w:r>
        <w:rPr/>
        <w:t>satellite</w:t>
      </w:r>
      <w:r>
        <w:rPr>
          <w:spacing w:val="-2"/>
        </w:rPr>
        <w:t> </w:t>
      </w:r>
      <w:r>
        <w:rPr/>
        <w:t>television</w:t>
      </w:r>
      <w:r>
        <w:rPr>
          <w:spacing w:val="-2"/>
        </w:rPr>
        <w:t> </w:t>
      </w:r>
      <w:r>
        <w:rPr/>
        <w:t>companies,</w:t>
      </w:r>
      <w:r>
        <w:rPr>
          <w:spacing w:val="-2"/>
        </w:rPr>
        <w:t> </w:t>
      </w:r>
      <w:r>
        <w:rPr/>
        <w:t>internet</w:t>
      </w:r>
      <w:r>
        <w:rPr>
          <w:spacing w:val="-2"/>
        </w:rPr>
        <w:t> </w:t>
      </w:r>
      <w:r>
        <w:rPr/>
        <w:t>service</w:t>
      </w:r>
      <w:r>
        <w:rPr>
          <w:spacing w:val="-2"/>
        </w:rPr>
        <w:t> </w:t>
      </w:r>
      <w:r>
        <w:rPr/>
        <w:t>providers,</w:t>
      </w:r>
      <w:r>
        <w:rPr>
          <w:spacing w:val="-5"/>
        </w:rPr>
        <w:t> </w:t>
      </w:r>
      <w:r>
        <w:rPr/>
        <w:t>over-the-top</w:t>
      </w:r>
      <w:r>
        <w:rPr>
          <w:spacing w:val="-2"/>
        </w:rPr>
        <w:t> </w:t>
      </w:r>
      <w:r>
        <w:rPr/>
        <w:t>providers</w:t>
      </w:r>
      <w:r>
        <w:rPr>
          <w:spacing w:val="-2"/>
        </w:rPr>
        <w:t> </w:t>
      </w:r>
      <w:r>
        <w:rPr/>
        <w:t>and</w:t>
      </w:r>
      <w:r>
        <w:rPr>
          <w:spacing w:val="-2"/>
        </w:rPr>
        <w:t> </w:t>
      </w:r>
      <w:r>
        <w:rPr/>
        <w:t>other</w:t>
      </w:r>
      <w:r>
        <w:rPr>
          <w:spacing w:val="-2"/>
        </w:rPr>
        <w:t> </w:t>
      </w:r>
      <w:r>
        <w:rPr/>
        <w:t>companies</w:t>
      </w:r>
      <w:r>
        <w:rPr>
          <w:spacing w:val="-2"/>
        </w:rPr>
        <w:t> </w:t>
      </w:r>
      <w:r>
        <w:rPr/>
        <w:t>that</w:t>
      </w:r>
      <w:r>
        <w:rPr>
          <w:spacing w:val="-2"/>
        </w:rPr>
        <w:t> </w:t>
      </w:r>
      <w:r>
        <w:rPr/>
        <w:t>offer network services and managed enterprise solutions.</w:t>
      </w:r>
    </w:p>
    <w:p>
      <w:pPr>
        <w:pStyle w:val="BodyText"/>
        <w:spacing w:before="11"/>
      </w:pPr>
    </w:p>
    <w:p>
      <w:pPr>
        <w:pStyle w:val="BodyText"/>
        <w:spacing w:line="249" w:lineRule="auto"/>
        <w:ind w:left="390" w:right="387"/>
        <w:jc w:val="both"/>
      </w:pPr>
      <w:r>
        <w:rPr/>
        <w:t>In addition, companies with a global presence are increasingly competing with us in our wireline services. A relatively small number of telecommunications and integrated service providers with global operations serve customers in the global enterprise market and, to a lesser extent, the global wholesale market. We compete with these providers for large contracts to provide integrated solutions to global enterprises and government customers. Many of these companies have strong market presence, brand recognition and existing customer relationships, all of which contribute to intensifying competition that may affect our future revenue growth.</w:t>
      </w:r>
    </w:p>
    <w:p>
      <w:pPr>
        <w:pStyle w:val="BodyText"/>
        <w:spacing w:before="13"/>
      </w:pPr>
    </w:p>
    <w:p>
      <w:pPr>
        <w:pStyle w:val="BodyText"/>
        <w:spacing w:line="249" w:lineRule="auto"/>
        <w:ind w:left="390" w:right="383"/>
        <w:jc w:val="both"/>
      </w:pPr>
      <w:r>
        <w:rPr/>
        <w:t>Despite this challenging environment, we expect that we will be able to grow key aspects of our wireline services. We continue to provide network reliability and offer products, which include fiber-optic internet access, several video services, and voice services. Further, we will continue to offer our business and government customers more robust IP products and services, and advance our IoT strategies by leveraging business models that monetize usage on our networks at the connectivity, platform and solution layers.</w:t>
      </w:r>
    </w:p>
    <w:p>
      <w:pPr>
        <w:pStyle w:val="BodyText"/>
        <w:spacing w:before="12"/>
      </w:pPr>
    </w:p>
    <w:p>
      <w:pPr>
        <w:pStyle w:val="BodyText"/>
        <w:spacing w:line="249" w:lineRule="auto"/>
        <w:ind w:left="390" w:right="385"/>
        <w:jc w:val="both"/>
      </w:pPr>
      <w:r>
        <w:rPr/>
        <w:t>We will also continue to focus on cost efficiencies to ensure we have the maximum flexibility to adjust to changes in the competitive and economic environments and maximize returns to shareholders.</w:t>
      </w:r>
    </w:p>
    <w:p>
      <w:pPr>
        <w:pStyle w:val="BodyText"/>
        <w:spacing w:before="2"/>
      </w:pPr>
    </w:p>
    <w:p>
      <w:pPr>
        <w:pStyle w:val="Heading1"/>
        <w:jc w:val="both"/>
      </w:pPr>
      <w:bookmarkStart w:name="2022 Connection Trends " w:id="138"/>
      <w:bookmarkEnd w:id="138"/>
      <w:r>
        <w:rPr>
          <w:b w:val="0"/>
        </w:rPr>
      </w:r>
      <w:r>
        <w:rPr>
          <w:color w:val="E10019"/>
        </w:rPr>
        <w:t>2022</w:t>
      </w:r>
      <w:r>
        <w:rPr>
          <w:color w:val="E10019"/>
          <w:spacing w:val="-3"/>
        </w:rPr>
        <w:t> </w:t>
      </w:r>
      <w:r>
        <w:rPr>
          <w:color w:val="E10019"/>
        </w:rPr>
        <w:t>Connection</w:t>
      </w:r>
      <w:r>
        <w:rPr>
          <w:color w:val="E10019"/>
          <w:spacing w:val="-2"/>
        </w:rPr>
        <w:t> Trends</w:t>
      </w:r>
    </w:p>
    <w:p>
      <w:pPr>
        <w:pStyle w:val="BodyText"/>
        <w:spacing w:line="249" w:lineRule="auto" w:before="118"/>
        <w:ind w:left="390" w:right="384"/>
        <w:jc w:val="both"/>
      </w:pPr>
      <w:r>
        <w:rPr/>
        <w:t>In</w:t>
      </w:r>
      <w:r>
        <w:rPr>
          <w:spacing w:val="-1"/>
        </w:rPr>
        <w:t> </w:t>
      </w:r>
      <w:r>
        <w:rPr/>
        <w:t>our</w:t>
      </w:r>
      <w:r>
        <w:rPr>
          <w:spacing w:val="-1"/>
        </w:rPr>
        <w:t> </w:t>
      </w:r>
      <w:r>
        <w:rPr/>
        <w:t>Consumer</w:t>
      </w:r>
      <w:r>
        <w:rPr>
          <w:spacing w:val="-1"/>
        </w:rPr>
        <w:t> </w:t>
      </w:r>
      <w:r>
        <w:rPr/>
        <w:t>segment,</w:t>
      </w:r>
      <w:r>
        <w:rPr>
          <w:spacing w:val="-1"/>
        </w:rPr>
        <w:t> </w:t>
      </w:r>
      <w:r>
        <w:rPr/>
        <w:t>we</w:t>
      </w:r>
      <w:r>
        <w:rPr>
          <w:spacing w:val="-1"/>
        </w:rPr>
        <w:t> </w:t>
      </w:r>
      <w:r>
        <w:rPr/>
        <w:t>expect</w:t>
      </w:r>
      <w:r>
        <w:rPr>
          <w:spacing w:val="-1"/>
        </w:rPr>
        <w:t> </w:t>
      </w:r>
      <w:r>
        <w:rPr/>
        <w:t>to</w:t>
      </w:r>
      <w:r>
        <w:rPr>
          <w:spacing w:val="-1"/>
        </w:rPr>
        <w:t> </w:t>
      </w:r>
      <w:r>
        <w:rPr/>
        <w:t>continue</w:t>
      </w:r>
      <w:r>
        <w:rPr>
          <w:spacing w:val="-1"/>
        </w:rPr>
        <w:t> </w:t>
      </w:r>
      <w:r>
        <w:rPr/>
        <w:t>to</w:t>
      </w:r>
      <w:r>
        <w:rPr>
          <w:spacing w:val="-1"/>
        </w:rPr>
        <w:t> </w:t>
      </w:r>
      <w:r>
        <w:rPr/>
        <w:t>attract</w:t>
      </w:r>
      <w:r>
        <w:rPr>
          <w:spacing w:val="-1"/>
        </w:rPr>
        <w:t> </w:t>
      </w:r>
      <w:r>
        <w:rPr/>
        <w:t>new</w:t>
      </w:r>
      <w:r>
        <w:rPr>
          <w:spacing w:val="-1"/>
        </w:rPr>
        <w:t> </w:t>
      </w:r>
      <w:r>
        <w:rPr/>
        <w:t>customers</w:t>
      </w:r>
      <w:r>
        <w:rPr>
          <w:spacing w:val="-1"/>
        </w:rPr>
        <w:t> </w:t>
      </w:r>
      <w:r>
        <w:rPr/>
        <w:t>and</w:t>
      </w:r>
      <w:r>
        <w:rPr>
          <w:spacing w:val="-1"/>
        </w:rPr>
        <w:t> </w:t>
      </w:r>
      <w:r>
        <w:rPr/>
        <w:t>maintain</w:t>
      </w:r>
      <w:r>
        <w:rPr>
          <w:spacing w:val="-1"/>
        </w:rPr>
        <w:t> </w:t>
      </w:r>
      <w:r>
        <w:rPr/>
        <w:t>high-quality</w:t>
      </w:r>
      <w:r>
        <w:rPr>
          <w:spacing w:val="-1"/>
        </w:rPr>
        <w:t> </w:t>
      </w:r>
      <w:r>
        <w:rPr/>
        <w:t>retail</w:t>
      </w:r>
      <w:r>
        <w:rPr>
          <w:spacing w:val="-1"/>
        </w:rPr>
        <w:t> </w:t>
      </w:r>
      <w:r>
        <w:rPr/>
        <w:t>postpaid</w:t>
      </w:r>
      <w:r>
        <w:rPr>
          <w:spacing w:val="-1"/>
        </w:rPr>
        <w:t> </w:t>
      </w:r>
      <w:r>
        <w:rPr/>
        <w:t>customers,</w:t>
      </w:r>
      <w:r>
        <w:rPr>
          <w:spacing w:val="-1"/>
        </w:rPr>
        <w:t> </w:t>
      </w:r>
      <w:r>
        <w:rPr/>
        <w:t>capitalizing</w:t>
      </w:r>
      <w:r>
        <w:rPr>
          <w:spacing w:val="-1"/>
        </w:rPr>
        <w:t> </w:t>
      </w:r>
      <w:r>
        <w:rPr/>
        <w:t>on demand for data services and providing our customers new ways of using wireless services in their daily lives. We expect that future connection growth will be driven by smartphones, tablets and other connected devices such as wearables. We believe the combination of our wireless network performance and Mix &amp; Match unlimited plans provides a superior customer experience, supporting increased penetration</w:t>
      </w:r>
      <w:r>
        <w:rPr>
          <w:spacing w:val="40"/>
        </w:rPr>
        <w:t> </w:t>
      </w:r>
      <w:r>
        <w:rPr/>
        <w:t>of data services and the continued attraction and retention of higher valued retail postpaid connections. We anticipate continued pressure in 2022 related to Tracfone subscribers as we seek to improve the customer retention rate that has declined over the prior two years, however expect</w:t>
      </w:r>
      <w:r>
        <w:rPr>
          <w:spacing w:val="-1"/>
        </w:rPr>
        <w:t> </w:t>
      </w:r>
      <w:r>
        <w:rPr/>
        <w:t>to</w:t>
      </w:r>
      <w:r>
        <w:rPr>
          <w:spacing w:val="-1"/>
        </w:rPr>
        <w:t> </w:t>
      </w:r>
      <w:r>
        <w:rPr/>
        <w:t>grow</w:t>
      </w:r>
      <w:r>
        <w:rPr>
          <w:spacing w:val="-1"/>
        </w:rPr>
        <w:t> </w:t>
      </w:r>
      <w:r>
        <w:rPr/>
        <w:t>the</w:t>
      </w:r>
      <w:r>
        <w:rPr>
          <w:spacing w:val="-1"/>
        </w:rPr>
        <w:t> </w:t>
      </w:r>
      <w:r>
        <w:rPr/>
        <w:t>Tracfone</w:t>
      </w:r>
      <w:r>
        <w:rPr>
          <w:spacing w:val="-1"/>
        </w:rPr>
        <w:t> </w:t>
      </w:r>
      <w:r>
        <w:rPr/>
        <w:t>customer</w:t>
      </w:r>
      <w:r>
        <w:rPr>
          <w:spacing w:val="-1"/>
        </w:rPr>
        <w:t> </w:t>
      </w:r>
      <w:r>
        <w:rPr/>
        <w:t>base</w:t>
      </w:r>
      <w:r>
        <w:rPr>
          <w:spacing w:val="-1"/>
        </w:rPr>
        <w:t> </w:t>
      </w:r>
      <w:r>
        <w:rPr/>
        <w:t>over</w:t>
      </w:r>
      <w:r>
        <w:rPr>
          <w:spacing w:val="-1"/>
        </w:rPr>
        <w:t> </w:t>
      </w:r>
      <w:r>
        <w:rPr/>
        <w:t>time</w:t>
      </w:r>
      <w:r>
        <w:rPr>
          <w:spacing w:val="-1"/>
        </w:rPr>
        <w:t> </w:t>
      </w:r>
      <w:r>
        <w:rPr/>
        <w:t>by</w:t>
      </w:r>
      <w:r>
        <w:rPr>
          <w:spacing w:val="-1"/>
        </w:rPr>
        <w:t> </w:t>
      </w:r>
      <w:r>
        <w:rPr/>
        <w:t>furthering</w:t>
      </w:r>
      <w:r>
        <w:rPr>
          <w:spacing w:val="-1"/>
        </w:rPr>
        <w:t> </w:t>
      </w:r>
      <w:r>
        <w:rPr/>
        <w:t>our</w:t>
      </w:r>
      <w:r>
        <w:rPr>
          <w:spacing w:val="-1"/>
        </w:rPr>
        <w:t> </w:t>
      </w:r>
      <w:r>
        <w:rPr/>
        <w:t>investment</w:t>
      </w:r>
      <w:r>
        <w:rPr>
          <w:spacing w:val="-1"/>
        </w:rPr>
        <w:t> </w:t>
      </w:r>
      <w:r>
        <w:rPr/>
        <w:t>and</w:t>
      </w:r>
      <w:r>
        <w:rPr>
          <w:spacing w:val="-1"/>
        </w:rPr>
        <w:t> </w:t>
      </w:r>
      <w:r>
        <w:rPr/>
        <w:t>increasing</w:t>
      </w:r>
      <w:r>
        <w:rPr>
          <w:spacing w:val="-1"/>
        </w:rPr>
        <w:t> </w:t>
      </w:r>
      <w:r>
        <w:rPr/>
        <w:t>our</w:t>
      </w:r>
      <w:r>
        <w:rPr>
          <w:spacing w:val="-1"/>
        </w:rPr>
        <w:t> </w:t>
      </w:r>
      <w:r>
        <w:rPr/>
        <w:t>product</w:t>
      </w:r>
      <w:r>
        <w:rPr>
          <w:spacing w:val="-1"/>
        </w:rPr>
        <w:t> </w:t>
      </w:r>
      <w:r>
        <w:rPr/>
        <w:t>and</w:t>
      </w:r>
      <w:r>
        <w:rPr>
          <w:spacing w:val="-1"/>
        </w:rPr>
        <w:t> </w:t>
      </w:r>
      <w:r>
        <w:rPr/>
        <w:t>service</w:t>
      </w:r>
      <w:r>
        <w:rPr>
          <w:spacing w:val="-1"/>
        </w:rPr>
        <w:t> </w:t>
      </w:r>
      <w:r>
        <w:rPr/>
        <w:t>offerings</w:t>
      </w:r>
      <w:r>
        <w:rPr>
          <w:spacing w:val="-1"/>
        </w:rPr>
        <w:t> </w:t>
      </w:r>
      <w:r>
        <w:rPr/>
        <w:t>within</w:t>
      </w:r>
      <w:r>
        <w:rPr>
          <w:spacing w:val="-1"/>
        </w:rPr>
        <w:t> </w:t>
      </w:r>
      <w:r>
        <w:rPr/>
        <w:t>the business. We expect to manage churn by providing a consistent, reliable experience on our wireless service and focusing on improving the customer experience through simplified pricing and continued focus in our distribution channels. We expect to continue to grow our Fios internet connections as we seek to increase our penetration rates within our Fios service areas, further supported by the demand for higher speed internet connections. At the same time, we expect accelerating fixed wireless access connections to complement strong Fios results as demand for services continues to grow. In Fios video, the business continues to face ongoing pressure as observed throughout the linear television market. We expect to manage market pressure by offering customers a choice of video service, including options such as Mix &amp; Match on</w:t>
      </w:r>
      <w:r>
        <w:rPr>
          <w:spacing w:val="1"/>
        </w:rPr>
        <w:t> </w:t>
      </w:r>
      <w:r>
        <w:rPr/>
        <w:t>Fios</w:t>
      </w:r>
      <w:r>
        <w:rPr>
          <w:spacing w:val="1"/>
        </w:rPr>
        <w:t> </w:t>
      </w:r>
      <w:r>
        <w:rPr/>
        <w:t>and</w:t>
      </w:r>
      <w:r>
        <w:rPr>
          <w:spacing w:val="1"/>
        </w:rPr>
        <w:t> </w:t>
      </w:r>
      <w:r>
        <w:rPr/>
        <w:t>other</w:t>
      </w:r>
      <w:r>
        <w:rPr>
          <w:spacing w:val="1"/>
        </w:rPr>
        <w:t> </w:t>
      </w:r>
      <w:r>
        <w:rPr/>
        <w:t>offerings.</w:t>
      </w:r>
      <w:r>
        <w:rPr>
          <w:spacing w:val="1"/>
        </w:rPr>
        <w:t> </w:t>
      </w:r>
      <w:r>
        <w:rPr/>
        <w:t>We</w:t>
      </w:r>
      <w:r>
        <w:rPr>
          <w:spacing w:val="1"/>
        </w:rPr>
        <w:t> </w:t>
      </w:r>
      <w:r>
        <w:rPr/>
        <w:t>have</w:t>
      </w:r>
      <w:r>
        <w:rPr>
          <w:spacing w:val="1"/>
        </w:rPr>
        <w:t> </w:t>
      </w:r>
      <w:r>
        <w:rPr/>
        <w:t>experienced</w:t>
      </w:r>
      <w:r>
        <w:rPr>
          <w:spacing w:val="1"/>
        </w:rPr>
        <w:t> </w:t>
      </w:r>
      <w:r>
        <w:rPr/>
        <w:t>continuing</w:t>
      </w:r>
      <w:r>
        <w:rPr>
          <w:spacing w:val="1"/>
        </w:rPr>
        <w:t> </w:t>
      </w:r>
      <w:r>
        <w:rPr/>
        <w:t>access line</w:t>
      </w:r>
      <w:r>
        <w:rPr>
          <w:spacing w:val="1"/>
        </w:rPr>
        <w:t> </w:t>
      </w:r>
      <w:r>
        <w:rPr/>
        <w:t>and</w:t>
      </w:r>
      <w:r>
        <w:rPr>
          <w:spacing w:val="1"/>
        </w:rPr>
        <w:t> </w:t>
      </w:r>
      <w:r>
        <w:rPr/>
        <w:t>DSL</w:t>
      </w:r>
      <w:r>
        <w:rPr>
          <w:spacing w:val="1"/>
        </w:rPr>
        <w:t> </w:t>
      </w:r>
      <w:r>
        <w:rPr/>
        <w:t>losses</w:t>
      </w:r>
      <w:r>
        <w:rPr>
          <w:spacing w:val="1"/>
        </w:rPr>
        <w:t> </w:t>
      </w:r>
      <w:r>
        <w:rPr/>
        <w:t>as</w:t>
      </w:r>
      <w:r>
        <w:rPr>
          <w:spacing w:val="1"/>
        </w:rPr>
        <w:t> </w:t>
      </w:r>
      <w:r>
        <w:rPr/>
        <w:t>customers</w:t>
      </w:r>
      <w:r>
        <w:rPr>
          <w:spacing w:val="1"/>
        </w:rPr>
        <w:t> </w:t>
      </w:r>
      <w:r>
        <w:rPr/>
        <w:t>have</w:t>
      </w:r>
      <w:r>
        <w:rPr>
          <w:spacing w:val="1"/>
        </w:rPr>
        <w:t> </w:t>
      </w:r>
      <w:r>
        <w:rPr/>
        <w:t>disconnected</w:t>
      </w:r>
      <w:r>
        <w:rPr>
          <w:spacing w:val="1"/>
        </w:rPr>
        <w:t> </w:t>
      </w:r>
      <w:r>
        <w:rPr/>
        <w:t>both</w:t>
      </w:r>
      <w:r>
        <w:rPr>
          <w:spacing w:val="1"/>
        </w:rPr>
        <w:t> </w:t>
      </w:r>
      <w:r>
        <w:rPr>
          <w:spacing w:val="-2"/>
        </w:rPr>
        <w:t>primary</w:t>
      </w:r>
    </w:p>
    <w:p>
      <w:pPr>
        <w:spacing w:after="0" w:line="249" w:lineRule="auto"/>
        <w:jc w:val="both"/>
        <w:sectPr>
          <w:footerReference w:type="even" r:id="rId18"/>
          <w:footerReference w:type="default" r:id="rId19"/>
          <w:pgSz w:w="11880" w:h="15480"/>
          <w:pgMar w:header="0" w:footer="584" w:top="320" w:bottom="780" w:left="420" w:right="420"/>
          <w:pgNumType w:start="34"/>
        </w:sectPr>
      </w:pPr>
    </w:p>
    <w:p>
      <w:pPr>
        <w:pStyle w:val="BodyText"/>
        <w:spacing w:line="249" w:lineRule="auto" w:before="69"/>
        <w:ind w:left="390" w:right="386"/>
        <w:jc w:val="both"/>
      </w:pPr>
      <w:r>
        <w:rPr/>
        <w:t>and secondary lines and switched to alternative technologies such as wireless, Voice over Internet Protocol, and cable for voice and data </w:t>
      </w:r>
      <w:r>
        <w:rPr>
          <w:spacing w:val="-2"/>
        </w:rPr>
        <w:t>services.</w:t>
      </w:r>
    </w:p>
    <w:p>
      <w:pPr>
        <w:pStyle w:val="BodyText"/>
        <w:spacing w:before="10"/>
      </w:pPr>
    </w:p>
    <w:p>
      <w:pPr>
        <w:pStyle w:val="BodyText"/>
        <w:spacing w:line="249" w:lineRule="auto"/>
        <w:ind w:left="390" w:right="385"/>
        <w:jc w:val="both"/>
      </w:pPr>
      <w:r>
        <w:rPr/>
        <w:t>In our Business segment, we offer wireless products and services to business and government customers across the U.S. We continue to grow our retail connections while operating in a competitive environment. We expect that this connection growth, combined with our industry- leading network assets, will provide additional opportunities to sell solutions, such as those around security, advanced communications and professional</w:t>
      </w:r>
      <w:r>
        <w:rPr>
          <w:spacing w:val="-2"/>
        </w:rPr>
        <w:t> </w:t>
      </w:r>
      <w:r>
        <w:rPr/>
        <w:t>services.</w:t>
      </w:r>
      <w:r>
        <w:rPr>
          <w:spacing w:val="-1"/>
        </w:rPr>
        <w:t> </w:t>
      </w:r>
      <w:r>
        <w:rPr/>
        <w:t>We</w:t>
      </w:r>
      <w:r>
        <w:rPr>
          <w:spacing w:val="-2"/>
        </w:rPr>
        <w:t> </w:t>
      </w:r>
      <w:r>
        <w:rPr/>
        <w:t>also</w:t>
      </w:r>
      <w:r>
        <w:rPr>
          <w:spacing w:val="-1"/>
        </w:rPr>
        <w:t> </w:t>
      </w:r>
      <w:r>
        <w:rPr/>
        <w:t>expect</w:t>
      </w:r>
      <w:r>
        <w:rPr>
          <w:spacing w:val="-2"/>
        </w:rPr>
        <w:t> </w:t>
      </w:r>
      <w:r>
        <w:rPr/>
        <w:t>to</w:t>
      </w:r>
      <w:r>
        <w:rPr>
          <w:spacing w:val="-1"/>
        </w:rPr>
        <w:t> </w:t>
      </w:r>
      <w:r>
        <w:rPr/>
        <w:t>expand</w:t>
      </w:r>
      <w:r>
        <w:rPr>
          <w:spacing w:val="-1"/>
        </w:rPr>
        <w:t> </w:t>
      </w:r>
      <w:r>
        <w:rPr/>
        <w:t>our</w:t>
      </w:r>
      <w:r>
        <w:rPr>
          <w:spacing w:val="-1"/>
        </w:rPr>
        <w:t> </w:t>
      </w:r>
      <w:r>
        <w:rPr/>
        <w:t>existing</w:t>
      </w:r>
      <w:r>
        <w:rPr>
          <w:spacing w:val="-2"/>
        </w:rPr>
        <w:t> </w:t>
      </w:r>
      <w:r>
        <w:rPr/>
        <w:t>services</w:t>
      </w:r>
      <w:r>
        <w:rPr>
          <w:spacing w:val="-2"/>
        </w:rPr>
        <w:t> </w:t>
      </w:r>
      <w:r>
        <w:rPr/>
        <w:t>offered</w:t>
      </w:r>
      <w:r>
        <w:rPr>
          <w:spacing w:val="-1"/>
        </w:rPr>
        <w:t> </w:t>
      </w:r>
      <w:r>
        <w:rPr/>
        <w:t>to</w:t>
      </w:r>
      <w:r>
        <w:rPr>
          <w:spacing w:val="-1"/>
        </w:rPr>
        <w:t> </w:t>
      </w:r>
      <w:r>
        <w:rPr/>
        <w:t>business</w:t>
      </w:r>
      <w:r>
        <w:rPr>
          <w:spacing w:val="-1"/>
        </w:rPr>
        <w:t> </w:t>
      </w:r>
      <w:r>
        <w:rPr/>
        <w:t>customers</w:t>
      </w:r>
      <w:r>
        <w:rPr>
          <w:spacing w:val="-2"/>
        </w:rPr>
        <w:t> </w:t>
      </w:r>
      <w:r>
        <w:rPr/>
        <w:t>through</w:t>
      </w:r>
      <w:r>
        <w:rPr>
          <w:spacing w:val="-1"/>
        </w:rPr>
        <w:t> </w:t>
      </w:r>
      <w:r>
        <w:rPr/>
        <w:t>our</w:t>
      </w:r>
      <w:r>
        <w:rPr>
          <w:spacing w:val="-1"/>
        </w:rPr>
        <w:t> </w:t>
      </w:r>
      <w:r>
        <w:rPr/>
        <w:t>Intelligent</w:t>
      </w:r>
      <w:r>
        <w:rPr>
          <w:spacing w:val="-2"/>
        </w:rPr>
        <w:t> </w:t>
      </w:r>
      <w:r>
        <w:rPr/>
        <w:t>Edge</w:t>
      </w:r>
      <w:r>
        <w:rPr>
          <w:spacing w:val="-1"/>
        </w:rPr>
        <w:t> </w:t>
      </w:r>
      <w:r>
        <w:rPr/>
        <w:t>Network,</w:t>
      </w:r>
      <w:r>
        <w:rPr>
          <w:spacing w:val="-1"/>
        </w:rPr>
        <w:t> </w:t>
      </w:r>
      <w:r>
        <w:rPr/>
        <w:t>our multi-use platform.</w:t>
      </w:r>
    </w:p>
    <w:p>
      <w:pPr>
        <w:pStyle w:val="BodyText"/>
        <w:spacing w:before="13"/>
      </w:pPr>
    </w:p>
    <w:p>
      <w:pPr>
        <w:pStyle w:val="BodyText"/>
        <w:spacing w:line="249" w:lineRule="auto"/>
        <w:ind w:left="390" w:right="388"/>
        <w:jc w:val="both"/>
      </w:pPr>
      <w:r>
        <w:rPr/>
        <w:t>In addition, in both our Consumer and our Business segments, we expect to support connection growth in part by adding capacity and density to our 4G LTE network, and by leading the build-out of our 5G network. We also anticipate the continued migration of 3G connections onto 4G and 5G technologies with the expected cessation of 3G services.</w:t>
      </w:r>
    </w:p>
    <w:p>
      <w:pPr>
        <w:pStyle w:val="BodyText"/>
        <w:spacing w:before="3"/>
      </w:pPr>
    </w:p>
    <w:p>
      <w:pPr>
        <w:pStyle w:val="Heading1"/>
        <w:jc w:val="both"/>
      </w:pPr>
      <w:bookmarkStart w:name="2022 Operating Revenue Trends " w:id="139"/>
      <w:bookmarkEnd w:id="139"/>
      <w:r>
        <w:rPr>
          <w:b w:val="0"/>
        </w:rPr>
      </w:r>
      <w:r>
        <w:rPr>
          <w:color w:val="E10019"/>
        </w:rPr>
        <w:t>2022</w:t>
      </w:r>
      <w:r>
        <w:rPr>
          <w:color w:val="E10019"/>
          <w:spacing w:val="-3"/>
        </w:rPr>
        <w:t> </w:t>
      </w:r>
      <w:r>
        <w:rPr>
          <w:color w:val="E10019"/>
        </w:rPr>
        <w:t>Operating</w:t>
      </w:r>
      <w:r>
        <w:rPr>
          <w:color w:val="E10019"/>
          <w:spacing w:val="-2"/>
        </w:rPr>
        <w:t> </w:t>
      </w:r>
      <w:r>
        <w:rPr>
          <w:color w:val="E10019"/>
        </w:rPr>
        <w:t>Revenue</w:t>
      </w:r>
      <w:r>
        <w:rPr>
          <w:color w:val="E10019"/>
          <w:spacing w:val="-2"/>
        </w:rPr>
        <w:t> Trends</w:t>
      </w:r>
    </w:p>
    <w:p>
      <w:pPr>
        <w:pStyle w:val="BodyText"/>
        <w:spacing w:line="249" w:lineRule="auto" w:before="118"/>
        <w:ind w:left="390" w:right="387"/>
        <w:jc w:val="both"/>
      </w:pPr>
      <w:r>
        <w:rPr/>
        <w:t>In our Consumer segment, we expect to see a continuation of service revenue growth in 2022 as customers shift to higher access plans with additional services and increase the number of devices they connect with our networks and services. We expect continued growth in wireless service revenue, driven by Tracfone contributions, migrations to higher priced plans and increases in fixed wireless access connections. We expect Fios revenue to benefit in 2022 as growth in our broadband customer base and increases in demand for higher speed internet connections offsets the impact of the shift from the triple-play bundle to standalone service.</w:t>
      </w:r>
    </w:p>
    <w:p>
      <w:pPr>
        <w:pStyle w:val="BodyText"/>
        <w:spacing w:before="13"/>
      </w:pPr>
    </w:p>
    <w:p>
      <w:pPr>
        <w:pStyle w:val="BodyText"/>
        <w:ind w:left="390" w:right="384"/>
        <w:jc w:val="both"/>
      </w:pPr>
      <w:r>
        <w:rPr/>
        <w:t>In our Business segment, we expect wireless revenue to expand, driven by growth from increases in wireless volumes and fixed wireless access contributions. We expect that Fios, through increased penetration, will also contribute to revenue growth. Legacy traditional wireline services will continue to face secular pressures.</w:t>
      </w:r>
    </w:p>
    <w:p>
      <w:pPr>
        <w:pStyle w:val="BodyText"/>
      </w:pPr>
    </w:p>
    <w:p>
      <w:pPr>
        <w:pStyle w:val="BodyText"/>
        <w:ind w:left="390" w:right="388"/>
        <w:jc w:val="both"/>
      </w:pPr>
      <w:r>
        <w:rPr/>
        <w:t>On September 1, 2021, we completed the sale of Verizon Media. We expect to see a decrease in operating revenues as a result of this </w:t>
      </w:r>
      <w:r>
        <w:rPr>
          <w:spacing w:val="-2"/>
        </w:rPr>
        <w:t>divestiture.</w:t>
      </w:r>
    </w:p>
    <w:p>
      <w:pPr>
        <w:pStyle w:val="BodyText"/>
        <w:spacing w:before="1"/>
      </w:pPr>
    </w:p>
    <w:p>
      <w:pPr>
        <w:pStyle w:val="Heading1"/>
        <w:jc w:val="both"/>
      </w:pPr>
      <w:bookmarkStart w:name="2022 Operating Expense and Cash Flow fro" w:id="140"/>
      <w:bookmarkEnd w:id="140"/>
      <w:r>
        <w:rPr>
          <w:b w:val="0"/>
        </w:rPr>
      </w:r>
      <w:r>
        <w:rPr>
          <w:color w:val="E10019"/>
        </w:rPr>
        <w:t>2022</w:t>
      </w:r>
      <w:r>
        <w:rPr>
          <w:color w:val="E10019"/>
          <w:spacing w:val="-3"/>
        </w:rPr>
        <w:t> </w:t>
      </w:r>
      <w:r>
        <w:rPr>
          <w:color w:val="E10019"/>
        </w:rPr>
        <w:t>Operating</w:t>
      </w:r>
      <w:r>
        <w:rPr>
          <w:color w:val="E10019"/>
          <w:spacing w:val="-3"/>
        </w:rPr>
        <w:t> </w:t>
      </w:r>
      <w:r>
        <w:rPr>
          <w:color w:val="E10019"/>
        </w:rPr>
        <w:t>Expense</w:t>
      </w:r>
      <w:r>
        <w:rPr>
          <w:color w:val="E10019"/>
          <w:spacing w:val="-3"/>
        </w:rPr>
        <w:t> </w:t>
      </w:r>
      <w:r>
        <w:rPr>
          <w:color w:val="E10019"/>
        </w:rPr>
        <w:t>and</w:t>
      </w:r>
      <w:r>
        <w:rPr>
          <w:color w:val="E10019"/>
          <w:spacing w:val="-4"/>
        </w:rPr>
        <w:t> </w:t>
      </w:r>
      <w:r>
        <w:rPr>
          <w:color w:val="E10019"/>
        </w:rPr>
        <w:t>Cash</w:t>
      </w:r>
      <w:r>
        <w:rPr>
          <w:color w:val="E10019"/>
          <w:spacing w:val="-3"/>
        </w:rPr>
        <w:t> </w:t>
      </w:r>
      <w:r>
        <w:rPr>
          <w:color w:val="E10019"/>
        </w:rPr>
        <w:t>Flow</w:t>
      </w:r>
      <w:r>
        <w:rPr>
          <w:color w:val="E10019"/>
          <w:spacing w:val="-3"/>
        </w:rPr>
        <w:t> </w:t>
      </w:r>
      <w:r>
        <w:rPr>
          <w:color w:val="E10019"/>
        </w:rPr>
        <w:t>from</w:t>
      </w:r>
      <w:r>
        <w:rPr>
          <w:color w:val="E10019"/>
          <w:spacing w:val="-3"/>
        </w:rPr>
        <w:t> </w:t>
      </w:r>
      <w:r>
        <w:rPr>
          <w:color w:val="E10019"/>
        </w:rPr>
        <w:t>Operations</w:t>
      </w:r>
      <w:r>
        <w:rPr>
          <w:color w:val="E10019"/>
          <w:spacing w:val="-3"/>
        </w:rPr>
        <w:t> </w:t>
      </w:r>
      <w:r>
        <w:rPr>
          <w:color w:val="E10019"/>
          <w:spacing w:val="-2"/>
        </w:rPr>
        <w:t>Trends</w:t>
      </w:r>
    </w:p>
    <w:p>
      <w:pPr>
        <w:pStyle w:val="BodyText"/>
        <w:spacing w:line="249" w:lineRule="auto" w:before="118"/>
        <w:ind w:left="390" w:right="385"/>
        <w:jc w:val="both"/>
      </w:pPr>
      <w:r>
        <w:rPr/>
        <w:t>We expect our consolidated operating income margin and adjusted consolidated EBITDA margin to remain strong as we continue to drive revenue growth and undertake initiatives to reduce our overall cost structure by improving productivity and gaining efficiencies in our operations throughout the business in 2022 and beyond. Business Excellence initiatives include zero-based budgeting methodology, driving capital efficiencies from the architecture of the networks and evolving our Information Technology strategy. We believe our additional investments in our Business segment in both product simplification and continued focus on process improvements and new work tools will drive cost savings and create incremental growth opportunities in areas such as 5G and One Fiber.</w:t>
      </w:r>
    </w:p>
    <w:p>
      <w:pPr>
        <w:pStyle w:val="BodyText"/>
        <w:spacing w:before="13"/>
      </w:pPr>
    </w:p>
    <w:p>
      <w:pPr>
        <w:pStyle w:val="BodyText"/>
        <w:spacing w:line="249" w:lineRule="auto" w:before="1"/>
        <w:ind w:left="390" w:right="385"/>
        <w:jc w:val="both"/>
      </w:pPr>
      <w:r>
        <w:rPr/>
        <w:t>We create value for our shareholders by investing the cash flows generated by our business in opportunities and transactions that support continued profitable growth, thereby increasing customer satisfaction and usage of our products and services. In addition, we have used our cash flows to maintain and grow our dividend payout to shareholders. Verizon’s Board of Directors increased the Company’s quarterly dividend by 2.0% during 2021, making this the fifteenth consecutive year in which we have raised our dividend.</w:t>
      </w:r>
    </w:p>
    <w:p>
      <w:pPr>
        <w:pStyle w:val="BodyText"/>
        <w:spacing w:before="11"/>
      </w:pPr>
    </w:p>
    <w:p>
      <w:pPr>
        <w:pStyle w:val="BodyText"/>
        <w:spacing w:line="249" w:lineRule="auto"/>
        <w:ind w:left="390" w:right="392"/>
        <w:jc w:val="both"/>
      </w:pPr>
      <w:r>
        <w:rPr/>
        <w:t>Our</w:t>
      </w:r>
      <w:r>
        <w:rPr>
          <w:spacing w:val="-1"/>
        </w:rPr>
        <w:t> </w:t>
      </w:r>
      <w:r>
        <w:rPr/>
        <w:t>goal</w:t>
      </w:r>
      <w:r>
        <w:rPr>
          <w:spacing w:val="-1"/>
        </w:rPr>
        <w:t> </w:t>
      </w:r>
      <w:r>
        <w:rPr/>
        <w:t>is</w:t>
      </w:r>
      <w:r>
        <w:rPr>
          <w:spacing w:val="-1"/>
        </w:rPr>
        <w:t> </w:t>
      </w:r>
      <w:r>
        <w:rPr/>
        <w:t>to</w:t>
      </w:r>
      <w:r>
        <w:rPr>
          <w:spacing w:val="-1"/>
        </w:rPr>
        <w:t> </w:t>
      </w:r>
      <w:r>
        <w:rPr/>
        <w:t>use</w:t>
      </w:r>
      <w:r>
        <w:rPr>
          <w:spacing w:val="-1"/>
        </w:rPr>
        <w:t> </w:t>
      </w:r>
      <w:r>
        <w:rPr/>
        <w:t>our</w:t>
      </w:r>
      <w:r>
        <w:rPr>
          <w:spacing w:val="-1"/>
        </w:rPr>
        <w:t> </w:t>
      </w:r>
      <w:r>
        <w:rPr/>
        <w:t>cash</w:t>
      </w:r>
      <w:r>
        <w:rPr>
          <w:spacing w:val="-1"/>
        </w:rPr>
        <w:t> </w:t>
      </w:r>
      <w:r>
        <w:rPr/>
        <w:t>to</w:t>
      </w:r>
      <w:r>
        <w:rPr>
          <w:spacing w:val="-1"/>
        </w:rPr>
        <w:t> </w:t>
      </w:r>
      <w:r>
        <w:rPr/>
        <w:t>create</w:t>
      </w:r>
      <w:r>
        <w:rPr>
          <w:spacing w:val="-1"/>
        </w:rPr>
        <w:t> </w:t>
      </w:r>
      <w:r>
        <w:rPr/>
        <w:t>long-term</w:t>
      </w:r>
      <w:r>
        <w:rPr>
          <w:spacing w:val="-1"/>
        </w:rPr>
        <w:t> </w:t>
      </w:r>
      <w:r>
        <w:rPr/>
        <w:t>value</w:t>
      </w:r>
      <w:r>
        <w:rPr>
          <w:spacing w:val="-1"/>
        </w:rPr>
        <w:t> </w:t>
      </w:r>
      <w:r>
        <w:rPr/>
        <w:t>for</w:t>
      </w:r>
      <w:r>
        <w:rPr>
          <w:spacing w:val="-1"/>
        </w:rPr>
        <w:t> </w:t>
      </w:r>
      <w:r>
        <w:rPr/>
        <w:t>our</w:t>
      </w:r>
      <w:r>
        <w:rPr>
          <w:spacing w:val="-1"/>
        </w:rPr>
        <w:t> </w:t>
      </w:r>
      <w:r>
        <w:rPr/>
        <w:t>shareholders.</w:t>
      </w:r>
      <w:r>
        <w:rPr>
          <w:spacing w:val="-1"/>
        </w:rPr>
        <w:t> </w:t>
      </w:r>
      <w:r>
        <w:rPr/>
        <w:t>We</w:t>
      </w:r>
      <w:r>
        <w:rPr>
          <w:spacing w:val="-1"/>
        </w:rPr>
        <w:t> </w:t>
      </w:r>
      <w:r>
        <w:rPr/>
        <w:t>will</w:t>
      </w:r>
      <w:r>
        <w:rPr>
          <w:spacing w:val="-1"/>
        </w:rPr>
        <w:t> </w:t>
      </w:r>
      <w:r>
        <w:rPr/>
        <w:t>continue</w:t>
      </w:r>
      <w:r>
        <w:rPr>
          <w:spacing w:val="-1"/>
        </w:rPr>
        <w:t> </w:t>
      </w:r>
      <w:r>
        <w:rPr/>
        <w:t>to</w:t>
      </w:r>
      <w:r>
        <w:rPr>
          <w:spacing w:val="-1"/>
        </w:rPr>
        <w:t> </w:t>
      </w:r>
      <w:r>
        <w:rPr/>
        <w:t>look</w:t>
      </w:r>
      <w:r>
        <w:rPr>
          <w:spacing w:val="-1"/>
        </w:rPr>
        <w:t> </w:t>
      </w:r>
      <w:r>
        <w:rPr/>
        <w:t>for</w:t>
      </w:r>
      <w:r>
        <w:rPr>
          <w:spacing w:val="-1"/>
        </w:rPr>
        <w:t> </w:t>
      </w:r>
      <w:r>
        <w:rPr/>
        <w:t>investment</w:t>
      </w:r>
      <w:r>
        <w:rPr>
          <w:spacing w:val="-1"/>
        </w:rPr>
        <w:t> </w:t>
      </w:r>
      <w:r>
        <w:rPr/>
        <w:t>opportunities</w:t>
      </w:r>
      <w:r>
        <w:rPr>
          <w:spacing w:val="-1"/>
        </w:rPr>
        <w:t> </w:t>
      </w:r>
      <w:r>
        <w:rPr/>
        <w:t>that</w:t>
      </w:r>
      <w:r>
        <w:rPr>
          <w:spacing w:val="-1"/>
        </w:rPr>
        <w:t> </w:t>
      </w:r>
      <w:r>
        <w:rPr/>
        <w:t>will</w:t>
      </w:r>
      <w:r>
        <w:rPr>
          <w:spacing w:val="-1"/>
        </w:rPr>
        <w:t> </w:t>
      </w:r>
      <w:r>
        <w:rPr/>
        <w:t>help us to grow the business, strengthen our balance sheet, acquire spectrum licenses (see "Cash Flows from Investing Activities"), pay dividends to our shareholders and, when appropriate, buy back shares of our outstanding common stock (see "Cash Flows from Financing Activities").</w:t>
      </w:r>
    </w:p>
    <w:p>
      <w:pPr>
        <w:pStyle w:val="BodyText"/>
        <w:spacing w:before="78"/>
      </w:pPr>
    </w:p>
    <w:p>
      <w:pPr>
        <w:pStyle w:val="Heading2"/>
        <w:tabs>
          <w:tab w:pos="10829" w:val="left" w:leader="none"/>
        </w:tabs>
        <w:spacing w:before="1"/>
        <w:ind w:left="442"/>
      </w:pPr>
      <w:bookmarkStart w:name="Liquidity and Capital Resources " w:id="141"/>
      <w:bookmarkEnd w:id="141"/>
      <w:r>
        <w:rPr>
          <w:b w:val="0"/>
          <w:i w:val="0"/>
        </w:rPr>
      </w:r>
      <w:r>
        <w:rPr>
          <w:color w:val="FFFFFF"/>
          <w:shd w:fill="757575" w:color="auto" w:val="clear"/>
        </w:rPr>
        <w:t>Liquidity</w:t>
      </w:r>
      <w:r>
        <w:rPr>
          <w:color w:val="FFFFFF"/>
          <w:spacing w:val="-4"/>
          <w:shd w:fill="757575" w:color="auto" w:val="clear"/>
        </w:rPr>
        <w:t> </w:t>
      </w:r>
      <w:r>
        <w:rPr>
          <w:color w:val="FFFFFF"/>
          <w:shd w:fill="757575" w:color="auto" w:val="clear"/>
        </w:rPr>
        <w:t>and</w:t>
      </w:r>
      <w:r>
        <w:rPr>
          <w:color w:val="FFFFFF"/>
          <w:spacing w:val="-3"/>
          <w:shd w:fill="757575" w:color="auto" w:val="clear"/>
        </w:rPr>
        <w:t> </w:t>
      </w:r>
      <w:r>
        <w:rPr>
          <w:color w:val="FFFFFF"/>
          <w:shd w:fill="757575" w:color="auto" w:val="clear"/>
        </w:rPr>
        <w:t>Capital</w:t>
      </w:r>
      <w:r>
        <w:rPr>
          <w:color w:val="FFFFFF"/>
          <w:spacing w:val="-3"/>
          <w:shd w:fill="757575" w:color="auto" w:val="clear"/>
        </w:rPr>
        <w:t> </w:t>
      </w:r>
      <w:r>
        <w:rPr>
          <w:color w:val="FFFFFF"/>
          <w:spacing w:val="-2"/>
          <w:shd w:fill="757575" w:color="auto" w:val="clear"/>
        </w:rPr>
        <w:t>Resources</w:t>
      </w:r>
      <w:r>
        <w:rPr>
          <w:color w:val="FFFFFF"/>
          <w:shd w:fill="757575" w:color="auto" w:val="clear"/>
        </w:rPr>
        <w:tab/>
      </w:r>
    </w:p>
    <w:p>
      <w:pPr>
        <w:pStyle w:val="BodyText"/>
        <w:spacing w:line="249" w:lineRule="auto" w:before="188"/>
        <w:ind w:left="390" w:right="385"/>
        <w:jc w:val="both"/>
      </w:pPr>
      <w:r>
        <w:rPr/>
        <w:t>We use the net cash generated from our operations to fund expansion and modernization of our networks, service and repay external</w:t>
      </w:r>
      <w:r>
        <w:rPr>
          <w:spacing w:val="40"/>
        </w:rPr>
        <w:t> </w:t>
      </w:r>
      <w:r>
        <w:rPr/>
        <w:t>financing, pay dividends, invest in new businesses and spectrum and, when appropriate, buy back shares of our outstanding common stock. Our sources of funds, primarily from operations and, to the extent necessary, from external financing arrangements, are sufficient to meet ongoing operating and investing requirements over the next 12 months and beyond.</w:t>
      </w:r>
    </w:p>
    <w:p>
      <w:pPr>
        <w:pStyle w:val="BodyText"/>
        <w:spacing w:before="12"/>
      </w:pPr>
    </w:p>
    <w:p>
      <w:pPr>
        <w:pStyle w:val="BodyText"/>
        <w:spacing w:line="249" w:lineRule="auto"/>
        <w:ind w:left="390" w:right="386"/>
        <w:jc w:val="both"/>
      </w:pPr>
      <w:r>
        <w:rPr/>
        <w:t>Our cash and cash equivalents balance is $2.9 billion as of December 31, 2021, consistent with historical pre-pandemic levels. Our cash and cash equivalents are held both domestically and internationally, and are invested to maintain principal and provide liquidity. See "Market Risk" for additional information regarding our foreign currency risk management strategies.</w:t>
      </w:r>
    </w:p>
    <w:p>
      <w:pPr>
        <w:pStyle w:val="BodyText"/>
        <w:spacing w:before="2"/>
      </w:pPr>
    </w:p>
    <w:p>
      <w:pPr>
        <w:pStyle w:val="BodyText"/>
        <w:spacing w:line="297" w:lineRule="auto"/>
        <w:ind w:left="390" w:right="385"/>
        <w:jc w:val="both"/>
      </w:pPr>
      <w:r>
        <w:rPr/>
        <w:t>We expect that our capital spending requirements will continue to be financed primarily through internally generated funds. Debt or equity financing</w:t>
      </w:r>
      <w:r>
        <w:rPr>
          <w:spacing w:val="30"/>
        </w:rPr>
        <w:t> </w:t>
      </w:r>
      <w:r>
        <w:rPr/>
        <w:t>may</w:t>
      </w:r>
      <w:r>
        <w:rPr>
          <w:spacing w:val="30"/>
        </w:rPr>
        <w:t> </w:t>
      </w:r>
      <w:r>
        <w:rPr/>
        <w:t>be</w:t>
      </w:r>
      <w:r>
        <w:rPr>
          <w:spacing w:val="30"/>
        </w:rPr>
        <w:t> </w:t>
      </w:r>
      <w:r>
        <w:rPr/>
        <w:t>needed</w:t>
      </w:r>
      <w:r>
        <w:rPr>
          <w:spacing w:val="30"/>
        </w:rPr>
        <w:t> </w:t>
      </w:r>
      <w:r>
        <w:rPr/>
        <w:t>to</w:t>
      </w:r>
      <w:r>
        <w:rPr>
          <w:spacing w:val="30"/>
        </w:rPr>
        <w:t> </w:t>
      </w:r>
      <w:r>
        <w:rPr/>
        <w:t>fund</w:t>
      </w:r>
      <w:r>
        <w:rPr>
          <w:spacing w:val="30"/>
        </w:rPr>
        <w:t> </w:t>
      </w:r>
      <w:r>
        <w:rPr/>
        <w:t>additional</w:t>
      </w:r>
      <w:r>
        <w:rPr>
          <w:spacing w:val="30"/>
        </w:rPr>
        <w:t> </w:t>
      </w:r>
      <w:r>
        <w:rPr/>
        <w:t>investments</w:t>
      </w:r>
      <w:r>
        <w:rPr>
          <w:spacing w:val="30"/>
        </w:rPr>
        <w:t> </w:t>
      </w:r>
      <w:r>
        <w:rPr/>
        <w:t>or</w:t>
      </w:r>
      <w:r>
        <w:rPr>
          <w:spacing w:val="30"/>
        </w:rPr>
        <w:t> </w:t>
      </w:r>
      <w:r>
        <w:rPr/>
        <w:t>development</w:t>
      </w:r>
      <w:r>
        <w:rPr>
          <w:spacing w:val="30"/>
        </w:rPr>
        <w:t> </w:t>
      </w:r>
      <w:r>
        <w:rPr/>
        <w:t>activities,</w:t>
      </w:r>
      <w:r>
        <w:rPr>
          <w:spacing w:val="30"/>
        </w:rPr>
        <w:t> </w:t>
      </w:r>
      <w:r>
        <w:rPr/>
        <w:t>such</w:t>
      </w:r>
      <w:r>
        <w:rPr>
          <w:spacing w:val="30"/>
        </w:rPr>
        <w:t> </w:t>
      </w:r>
      <w:r>
        <w:rPr/>
        <w:t>as</w:t>
      </w:r>
      <w:r>
        <w:rPr>
          <w:spacing w:val="30"/>
        </w:rPr>
        <w:t> </w:t>
      </w:r>
      <w:r>
        <w:rPr/>
        <w:t>the</w:t>
      </w:r>
      <w:r>
        <w:rPr>
          <w:spacing w:val="30"/>
        </w:rPr>
        <w:t> </w:t>
      </w:r>
      <w:r>
        <w:rPr/>
        <w:t>completion</w:t>
      </w:r>
      <w:r>
        <w:rPr>
          <w:spacing w:val="30"/>
        </w:rPr>
        <w:t> </w:t>
      </w:r>
      <w:r>
        <w:rPr/>
        <w:t>of</w:t>
      </w:r>
      <w:r>
        <w:rPr>
          <w:spacing w:val="30"/>
        </w:rPr>
        <w:t> </w:t>
      </w:r>
      <w:r>
        <w:rPr/>
        <w:t>business</w:t>
      </w:r>
      <w:r>
        <w:rPr>
          <w:spacing w:val="30"/>
        </w:rPr>
        <w:t> </w:t>
      </w:r>
      <w:r>
        <w:rPr/>
        <w:t>acquisitions,</w:t>
      </w:r>
      <w:r>
        <w:rPr>
          <w:spacing w:val="30"/>
        </w:rPr>
        <w:t> </w:t>
      </w:r>
      <w:r>
        <w:rPr>
          <w:spacing w:val="-5"/>
        </w:rPr>
        <w:t>the</w:t>
      </w:r>
    </w:p>
    <w:p>
      <w:pPr>
        <w:pStyle w:val="BodyText"/>
        <w:spacing w:line="249" w:lineRule="auto"/>
        <w:ind w:left="390" w:right="385"/>
        <w:jc w:val="both"/>
      </w:pPr>
      <w:r>
        <w:rPr/>
        <w:t>acquisition of additional wireless spectrum, or to maintain an appropriate capital structure to ensure our financial flexibility. Our available external financing arrangements include an active commercial paper program, credit available under credit facilities and other bank lines of credit, vendor financing arrangements, issuances of registered debt or equity securities, U.S. retail medium-term notes and other capital</w:t>
      </w:r>
      <w:r>
        <w:rPr>
          <w:spacing w:val="40"/>
        </w:rPr>
        <w:t> </w:t>
      </w:r>
      <w:r>
        <w:rPr/>
        <w:t>market securities that are privately-placed or offered overseas. In addition, we monetize our device payment plan agreement receivables through asset-backed debt transactions.</w:t>
      </w:r>
    </w:p>
    <w:p>
      <w:pPr>
        <w:spacing w:after="0" w:line="249" w:lineRule="auto"/>
        <w:jc w:val="both"/>
        <w:sectPr>
          <w:pgSz w:w="11880" w:h="15480"/>
          <w:pgMar w:header="0" w:footer="584" w:top="320" w:bottom="780" w:left="420" w:right="420"/>
        </w:sectPr>
      </w:pPr>
    </w:p>
    <w:p>
      <w:pPr>
        <w:pStyle w:val="Heading1"/>
        <w:spacing w:before="81"/>
        <w:jc w:val="both"/>
      </w:pPr>
      <w:bookmarkStart w:name="Capital Expenditures " w:id="142"/>
      <w:bookmarkEnd w:id="142"/>
      <w:r>
        <w:rPr>
          <w:b w:val="0"/>
        </w:rPr>
      </w:r>
      <w:r>
        <w:rPr>
          <w:color w:val="E10019"/>
        </w:rPr>
        <w:t>Capital</w:t>
      </w:r>
      <w:r>
        <w:rPr>
          <w:color w:val="E10019"/>
          <w:spacing w:val="-2"/>
        </w:rPr>
        <w:t> Expenditures</w:t>
      </w:r>
    </w:p>
    <w:p>
      <w:pPr>
        <w:pStyle w:val="BodyText"/>
        <w:spacing w:line="249" w:lineRule="auto" w:before="118"/>
        <w:ind w:left="390" w:right="384"/>
        <w:jc w:val="both"/>
      </w:pPr>
      <w:r>
        <w:rPr/>
        <w:t>Our 2022 capital program includes capital to fund advanced networks and services, including expanding our core networks, adding capacity and density to our 5G network in order to stay ahead of our customers’ increasing data demands and deploying C-Band, transforming our structure</w:t>
      </w:r>
      <w:r>
        <w:rPr>
          <w:spacing w:val="-1"/>
        </w:rPr>
        <w:t> </w:t>
      </w:r>
      <w:r>
        <w:rPr/>
        <w:t>to</w:t>
      </w:r>
      <w:r>
        <w:rPr>
          <w:spacing w:val="-1"/>
        </w:rPr>
        <w:t> </w:t>
      </w:r>
      <w:r>
        <w:rPr/>
        <w:t>deploy</w:t>
      </w:r>
      <w:r>
        <w:rPr>
          <w:spacing w:val="-1"/>
        </w:rPr>
        <w:t> </w:t>
      </w:r>
      <w:r>
        <w:rPr/>
        <w:t>the</w:t>
      </w:r>
      <w:r>
        <w:rPr>
          <w:spacing w:val="-1"/>
        </w:rPr>
        <w:t> </w:t>
      </w:r>
      <w:r>
        <w:rPr/>
        <w:t>Intelligent</w:t>
      </w:r>
      <w:r>
        <w:rPr>
          <w:spacing w:val="-1"/>
        </w:rPr>
        <w:t> </w:t>
      </w:r>
      <w:r>
        <w:rPr/>
        <w:t>Edge</w:t>
      </w:r>
      <w:r>
        <w:rPr>
          <w:spacing w:val="-1"/>
        </w:rPr>
        <w:t> </w:t>
      </w:r>
      <w:r>
        <w:rPr/>
        <w:t>Network</w:t>
      </w:r>
      <w:r>
        <w:rPr>
          <w:spacing w:val="-1"/>
        </w:rPr>
        <w:t> </w:t>
      </w:r>
      <w:r>
        <w:rPr/>
        <w:t>while</w:t>
      </w:r>
      <w:r>
        <w:rPr>
          <w:spacing w:val="-1"/>
        </w:rPr>
        <w:t> </w:t>
      </w:r>
      <w:r>
        <w:rPr/>
        <w:t>reducing</w:t>
      </w:r>
      <w:r>
        <w:rPr>
          <w:spacing w:val="-1"/>
        </w:rPr>
        <w:t> </w:t>
      </w:r>
      <w:r>
        <w:rPr/>
        <w:t>the</w:t>
      </w:r>
      <w:r>
        <w:rPr>
          <w:spacing w:val="-1"/>
        </w:rPr>
        <w:t> </w:t>
      </w:r>
      <w:r>
        <w:rPr/>
        <w:t>cost</w:t>
      </w:r>
      <w:r>
        <w:rPr>
          <w:spacing w:val="-1"/>
        </w:rPr>
        <w:t> </w:t>
      </w:r>
      <w:r>
        <w:rPr/>
        <w:t>to</w:t>
      </w:r>
      <w:r>
        <w:rPr>
          <w:spacing w:val="-1"/>
        </w:rPr>
        <w:t> </w:t>
      </w:r>
      <w:r>
        <w:rPr/>
        <w:t>deliver</w:t>
      </w:r>
      <w:r>
        <w:rPr>
          <w:spacing w:val="-1"/>
        </w:rPr>
        <w:t> </w:t>
      </w:r>
      <w:r>
        <w:rPr/>
        <w:t>services</w:t>
      </w:r>
      <w:r>
        <w:rPr>
          <w:spacing w:val="-1"/>
        </w:rPr>
        <w:t> </w:t>
      </w:r>
      <w:r>
        <w:rPr/>
        <w:t>to</w:t>
      </w:r>
      <w:r>
        <w:rPr>
          <w:spacing w:val="-1"/>
        </w:rPr>
        <w:t> </w:t>
      </w:r>
      <w:r>
        <w:rPr/>
        <w:t>our</w:t>
      </w:r>
      <w:r>
        <w:rPr>
          <w:spacing w:val="-1"/>
        </w:rPr>
        <w:t> </w:t>
      </w:r>
      <w:r>
        <w:rPr/>
        <w:t>customers,</w:t>
      </w:r>
      <w:r>
        <w:rPr>
          <w:spacing w:val="-1"/>
        </w:rPr>
        <w:t> </w:t>
      </w:r>
      <w:r>
        <w:rPr/>
        <w:t>and</w:t>
      </w:r>
      <w:r>
        <w:rPr>
          <w:spacing w:val="-1"/>
        </w:rPr>
        <w:t> </w:t>
      </w:r>
      <w:r>
        <w:rPr/>
        <w:t>pursuing</w:t>
      </w:r>
      <w:r>
        <w:rPr>
          <w:spacing w:val="-1"/>
        </w:rPr>
        <w:t> </w:t>
      </w:r>
      <w:r>
        <w:rPr/>
        <w:t>other</w:t>
      </w:r>
      <w:r>
        <w:rPr>
          <w:spacing w:val="-1"/>
        </w:rPr>
        <w:t> </w:t>
      </w:r>
      <w:r>
        <w:rPr/>
        <w:t>opportunities to drive operating efficiencies. We expect that the new network architecture will simplify operations by eliminating legacy network elements, improve our 4G LTE coverage, speed the deployment of 5G technology, and create new enterprise opportunities in the business market. We anticipate</w:t>
      </w:r>
      <w:r>
        <w:rPr>
          <w:spacing w:val="-1"/>
        </w:rPr>
        <w:t> </w:t>
      </w:r>
      <w:r>
        <w:rPr/>
        <w:t>cash requirements for our</w:t>
      </w:r>
      <w:r>
        <w:rPr>
          <w:spacing w:val="1"/>
        </w:rPr>
        <w:t> </w:t>
      </w:r>
      <w:r>
        <w:rPr/>
        <w:t>2022 capital</w:t>
      </w:r>
      <w:r>
        <w:rPr>
          <w:spacing w:val="-1"/>
        </w:rPr>
        <w:t> </w:t>
      </w:r>
      <w:r>
        <w:rPr/>
        <w:t>program</w:t>
      </w:r>
      <w:r>
        <w:rPr>
          <w:spacing w:val="1"/>
        </w:rPr>
        <w:t> </w:t>
      </w:r>
      <w:r>
        <w:rPr/>
        <w:t>to be</w:t>
      </w:r>
      <w:r>
        <w:rPr>
          <w:spacing w:val="1"/>
        </w:rPr>
        <w:t> </w:t>
      </w:r>
      <w:r>
        <w:rPr/>
        <w:t>between</w:t>
      </w:r>
      <w:r>
        <w:rPr>
          <w:spacing w:val="-3"/>
        </w:rPr>
        <w:t> </w:t>
      </w:r>
      <w:r>
        <w:rPr/>
        <w:t>$16.5 billion and $17.5</w:t>
      </w:r>
      <w:r>
        <w:rPr>
          <w:spacing w:val="1"/>
        </w:rPr>
        <w:t> </w:t>
      </w:r>
      <w:r>
        <w:rPr/>
        <w:t>billion. Furthermore, we</w:t>
      </w:r>
      <w:r>
        <w:rPr>
          <w:spacing w:val="1"/>
        </w:rPr>
        <w:t> </w:t>
      </w:r>
      <w:r>
        <w:rPr/>
        <w:t>expect an</w:t>
      </w:r>
      <w:r>
        <w:rPr>
          <w:spacing w:val="1"/>
        </w:rPr>
        <w:t> </w:t>
      </w:r>
      <w:r>
        <w:rPr>
          <w:spacing w:val="-2"/>
        </w:rPr>
        <w:t>additional</w:t>
      </w:r>
    </w:p>
    <w:p>
      <w:pPr>
        <w:pStyle w:val="BodyText"/>
        <w:spacing w:line="249" w:lineRule="auto" w:before="4"/>
        <w:ind w:left="390" w:right="389"/>
        <w:jc w:val="both"/>
      </w:pPr>
      <w:r>
        <w:rPr/>
        <w:t>$5.0 billion to $6.0 billion in capital expenditures related to</w:t>
      </w:r>
      <w:r>
        <w:rPr>
          <w:spacing w:val="-2"/>
        </w:rPr>
        <w:t> </w:t>
      </w:r>
      <w:r>
        <w:rPr/>
        <w:t>C-Band, as we continue to build out the initial markets and begin preparations for deploying phase two spectrum.</w:t>
      </w:r>
    </w:p>
    <w:p>
      <w:pPr>
        <w:pStyle w:val="BodyText"/>
        <w:spacing w:before="74"/>
      </w:pPr>
    </w:p>
    <w:p>
      <w:pPr>
        <w:pStyle w:val="Heading1"/>
        <w:spacing w:before="1"/>
        <w:jc w:val="both"/>
      </w:pPr>
      <w:bookmarkStart w:name="Contractual Obligations and Commitments " w:id="143"/>
      <w:bookmarkEnd w:id="143"/>
      <w:r>
        <w:rPr>
          <w:b w:val="0"/>
        </w:rPr>
      </w:r>
      <w:r>
        <w:rPr>
          <w:color w:val="E10019"/>
        </w:rPr>
        <w:t>Contractual</w:t>
      </w:r>
      <w:r>
        <w:rPr>
          <w:color w:val="E10019"/>
          <w:spacing w:val="-5"/>
        </w:rPr>
        <w:t> </w:t>
      </w:r>
      <w:r>
        <w:rPr>
          <w:color w:val="E10019"/>
        </w:rPr>
        <w:t>Obligations</w:t>
      </w:r>
      <w:r>
        <w:rPr>
          <w:color w:val="E10019"/>
          <w:spacing w:val="-4"/>
        </w:rPr>
        <w:t> </w:t>
      </w:r>
      <w:r>
        <w:rPr>
          <w:color w:val="E10019"/>
        </w:rPr>
        <w:t>and</w:t>
      </w:r>
      <w:r>
        <w:rPr>
          <w:color w:val="E10019"/>
          <w:spacing w:val="-4"/>
        </w:rPr>
        <w:t> </w:t>
      </w:r>
      <w:r>
        <w:rPr>
          <w:color w:val="E10019"/>
          <w:spacing w:val="-2"/>
        </w:rPr>
        <w:t>Commitments</w:t>
      </w:r>
    </w:p>
    <w:p>
      <w:pPr>
        <w:pStyle w:val="BodyText"/>
        <w:spacing w:line="232" w:lineRule="auto" w:before="123"/>
        <w:ind w:left="390" w:right="565"/>
        <w:jc w:val="both"/>
      </w:pPr>
      <w:r>
        <w:rPr/>
        <w:t>We</w:t>
      </w:r>
      <w:r>
        <w:rPr>
          <w:spacing w:val="-3"/>
        </w:rPr>
        <w:t> </w:t>
      </w:r>
      <w:r>
        <w:rPr/>
        <w:t>have</w:t>
      </w:r>
      <w:r>
        <w:rPr>
          <w:spacing w:val="-3"/>
        </w:rPr>
        <w:t> </w:t>
      </w:r>
      <w:r>
        <w:rPr/>
        <w:t>various</w:t>
      </w:r>
      <w:r>
        <w:rPr>
          <w:spacing w:val="-4"/>
        </w:rPr>
        <w:t> </w:t>
      </w:r>
      <w:r>
        <w:rPr/>
        <w:t>contractual</w:t>
      </w:r>
      <w:r>
        <w:rPr>
          <w:spacing w:val="-3"/>
        </w:rPr>
        <w:t> </w:t>
      </w:r>
      <w:r>
        <w:rPr/>
        <w:t>obligations</w:t>
      </w:r>
      <w:r>
        <w:rPr>
          <w:spacing w:val="-4"/>
        </w:rPr>
        <w:t> </w:t>
      </w:r>
      <w:r>
        <w:rPr/>
        <w:t>and</w:t>
      </w:r>
      <w:r>
        <w:rPr>
          <w:spacing w:val="-3"/>
        </w:rPr>
        <w:t> </w:t>
      </w:r>
      <w:r>
        <w:rPr/>
        <w:t>commitments.</w:t>
      </w:r>
      <w:r>
        <w:rPr>
          <w:spacing w:val="-3"/>
        </w:rPr>
        <w:t> </w:t>
      </w:r>
      <w:r>
        <w:rPr/>
        <w:t>The</w:t>
      </w:r>
      <w:r>
        <w:rPr>
          <w:spacing w:val="-3"/>
        </w:rPr>
        <w:t> </w:t>
      </w:r>
      <w:r>
        <w:rPr/>
        <w:t>following</w:t>
      </w:r>
      <w:r>
        <w:rPr>
          <w:spacing w:val="-3"/>
        </w:rPr>
        <w:t> </w:t>
      </w:r>
      <w:r>
        <w:rPr/>
        <w:t>represent</w:t>
      </w:r>
      <w:r>
        <w:rPr>
          <w:spacing w:val="-3"/>
        </w:rPr>
        <w:t> </w:t>
      </w:r>
      <w:r>
        <w:rPr/>
        <w:t>our</w:t>
      </w:r>
      <w:r>
        <w:rPr>
          <w:spacing w:val="-3"/>
        </w:rPr>
        <w:t> </w:t>
      </w:r>
      <w:r>
        <w:rPr/>
        <w:t>anticipated</w:t>
      </w:r>
      <w:r>
        <w:rPr>
          <w:spacing w:val="-3"/>
        </w:rPr>
        <w:t> </w:t>
      </w:r>
      <w:r>
        <w:rPr/>
        <w:t>material</w:t>
      </w:r>
      <w:r>
        <w:rPr>
          <w:spacing w:val="-3"/>
        </w:rPr>
        <w:t> </w:t>
      </w:r>
      <w:r>
        <w:rPr/>
        <w:t>cash</w:t>
      </w:r>
      <w:r>
        <w:rPr>
          <w:spacing w:val="-3"/>
        </w:rPr>
        <w:t> </w:t>
      </w:r>
      <w:r>
        <w:rPr/>
        <w:t>requirements</w:t>
      </w:r>
      <w:r>
        <w:rPr>
          <w:spacing w:val="-4"/>
        </w:rPr>
        <w:t> </w:t>
      </w:r>
      <w:r>
        <w:rPr/>
        <w:t>from</w:t>
      </w:r>
      <w:r>
        <w:rPr>
          <w:spacing w:val="-3"/>
        </w:rPr>
        <w:t> </w:t>
      </w:r>
      <w:r>
        <w:rPr/>
        <w:t>known contractual and other obligations as of December 31, 2021:</w:t>
      </w:r>
    </w:p>
    <w:p>
      <w:pPr>
        <w:pStyle w:val="ListParagraph"/>
        <w:numPr>
          <w:ilvl w:val="0"/>
          <w:numId w:val="6"/>
        </w:numPr>
        <w:tabs>
          <w:tab w:pos="1110" w:val="left" w:leader="none"/>
        </w:tabs>
        <w:spacing w:line="249" w:lineRule="auto" w:before="0" w:after="0"/>
        <w:ind w:left="1110" w:right="385" w:hanging="360"/>
        <w:jc w:val="both"/>
        <w:rPr>
          <w:sz w:val="18"/>
        </w:rPr>
      </w:pPr>
      <w:r>
        <w:rPr>
          <w:sz w:val="18"/>
        </w:rPr>
        <w:t>Long-term debt, including current maturities, commitments of $150.2 billion and related interest payments of $78.0 billion, of</w:t>
      </w:r>
      <w:r>
        <w:rPr>
          <w:spacing w:val="40"/>
          <w:sz w:val="18"/>
        </w:rPr>
        <w:t> </w:t>
      </w:r>
      <w:r>
        <w:rPr>
          <w:sz w:val="18"/>
        </w:rPr>
        <w:t>which $7.1 billion and $4.9 billion, respectively, are expected to be due within the next twelve months. Items included in long-term debt with variable coupon rates exclude unamortized debt issuance costs, and are described in Note 7 to the consolidated financial </w:t>
      </w:r>
      <w:r>
        <w:rPr>
          <w:spacing w:val="-2"/>
          <w:sz w:val="18"/>
        </w:rPr>
        <w:t>statements.</w:t>
      </w:r>
    </w:p>
    <w:p>
      <w:pPr>
        <w:pStyle w:val="ListParagraph"/>
        <w:numPr>
          <w:ilvl w:val="0"/>
          <w:numId w:val="6"/>
        </w:numPr>
        <w:tabs>
          <w:tab w:pos="1110" w:val="left" w:leader="none"/>
        </w:tabs>
        <w:spacing w:line="249" w:lineRule="auto" w:before="0" w:after="0"/>
        <w:ind w:left="1110" w:right="389" w:hanging="360"/>
        <w:jc w:val="both"/>
        <w:rPr>
          <w:sz w:val="18"/>
        </w:rPr>
      </w:pPr>
      <w:r>
        <w:rPr>
          <w:sz w:val="18"/>
        </w:rPr>
        <w:t>Operating lease obligations of $31.5 billion and Finance lease obligations of $1.4 billion, of which $4.4 billion and $402 million, respectively, are expected to be due within the next twelve months. In addition, the Company has an obligation of $969 million representing future minimum payments under the sublease arrangement for our cell towers, of which</w:t>
      </w:r>
      <w:r>
        <w:rPr>
          <w:spacing w:val="-2"/>
          <w:sz w:val="18"/>
        </w:rPr>
        <w:t> </w:t>
      </w:r>
      <w:r>
        <w:rPr>
          <w:sz w:val="18"/>
        </w:rPr>
        <w:t>$292 million is expected to be due within the next twelve months. See Note 6 to the consolidated financial statements for additional information.</w:t>
      </w:r>
    </w:p>
    <w:p>
      <w:pPr>
        <w:pStyle w:val="ListParagraph"/>
        <w:numPr>
          <w:ilvl w:val="0"/>
          <w:numId w:val="6"/>
        </w:numPr>
        <w:tabs>
          <w:tab w:pos="1110" w:val="left" w:leader="none"/>
        </w:tabs>
        <w:spacing w:line="249" w:lineRule="auto" w:before="2" w:after="0"/>
        <w:ind w:left="1110" w:right="383" w:hanging="360"/>
        <w:jc w:val="both"/>
        <w:rPr>
          <w:sz w:val="18"/>
        </w:rPr>
      </w:pPr>
      <w:r>
        <w:rPr>
          <w:sz w:val="18"/>
        </w:rPr>
        <w:t>Unconditional purchase obligations, with terms in excess of one year, amount to</w:t>
      </w:r>
      <w:r>
        <w:rPr>
          <w:spacing w:val="-1"/>
          <w:sz w:val="18"/>
        </w:rPr>
        <w:t> </w:t>
      </w:r>
      <w:r>
        <w:rPr>
          <w:sz w:val="18"/>
        </w:rPr>
        <w:t>$29.8 billion, of which $10.2 billion is expected to be due within the next twelve months. Items included in unconditional purchase obligations are primarily commitments to purchase network equipment, software and services, content, marketing services and other items which will be used or sold in the ordinary course</w:t>
      </w:r>
      <w:r>
        <w:rPr>
          <w:spacing w:val="-1"/>
          <w:sz w:val="18"/>
        </w:rPr>
        <w:t> </w:t>
      </w:r>
      <w:r>
        <w:rPr>
          <w:sz w:val="18"/>
        </w:rPr>
        <w:t>of</w:t>
      </w:r>
      <w:r>
        <w:rPr>
          <w:spacing w:val="-1"/>
          <w:sz w:val="18"/>
        </w:rPr>
        <w:t> </w:t>
      </w:r>
      <w:r>
        <w:rPr>
          <w:sz w:val="18"/>
        </w:rPr>
        <w:t>business.</w:t>
      </w:r>
      <w:r>
        <w:rPr>
          <w:spacing w:val="-1"/>
          <w:sz w:val="18"/>
        </w:rPr>
        <w:t> </w:t>
      </w:r>
      <w:r>
        <w:rPr>
          <w:sz w:val="18"/>
        </w:rPr>
        <w:t>These</w:t>
      </w:r>
      <w:r>
        <w:rPr>
          <w:spacing w:val="-1"/>
          <w:sz w:val="18"/>
        </w:rPr>
        <w:t> </w:t>
      </w:r>
      <w:r>
        <w:rPr>
          <w:sz w:val="18"/>
        </w:rPr>
        <w:t>amounts</w:t>
      </w:r>
      <w:r>
        <w:rPr>
          <w:spacing w:val="-1"/>
          <w:sz w:val="18"/>
        </w:rPr>
        <w:t> </w:t>
      </w:r>
      <w:r>
        <w:rPr>
          <w:sz w:val="18"/>
        </w:rPr>
        <w:t>do</w:t>
      </w:r>
      <w:r>
        <w:rPr>
          <w:spacing w:val="-1"/>
          <w:sz w:val="18"/>
        </w:rPr>
        <w:t> </w:t>
      </w:r>
      <w:r>
        <w:rPr>
          <w:sz w:val="18"/>
        </w:rPr>
        <w:t>not</w:t>
      </w:r>
      <w:r>
        <w:rPr>
          <w:spacing w:val="-1"/>
          <w:sz w:val="18"/>
        </w:rPr>
        <w:t> </w:t>
      </w:r>
      <w:r>
        <w:rPr>
          <w:sz w:val="18"/>
        </w:rPr>
        <w:t>represent</w:t>
      </w:r>
      <w:r>
        <w:rPr>
          <w:spacing w:val="-1"/>
          <w:sz w:val="18"/>
        </w:rPr>
        <w:t> </w:t>
      </w:r>
      <w:r>
        <w:rPr>
          <w:sz w:val="18"/>
        </w:rPr>
        <w:t>our</w:t>
      </w:r>
      <w:r>
        <w:rPr>
          <w:spacing w:val="-1"/>
          <w:sz w:val="18"/>
        </w:rPr>
        <w:t> </w:t>
      </w:r>
      <w:r>
        <w:rPr>
          <w:sz w:val="18"/>
        </w:rPr>
        <w:t>entire</w:t>
      </w:r>
      <w:r>
        <w:rPr>
          <w:spacing w:val="-1"/>
          <w:sz w:val="18"/>
        </w:rPr>
        <w:t> </w:t>
      </w:r>
      <w:r>
        <w:rPr>
          <w:sz w:val="18"/>
        </w:rPr>
        <w:t>anticipated</w:t>
      </w:r>
      <w:r>
        <w:rPr>
          <w:spacing w:val="-1"/>
          <w:sz w:val="18"/>
        </w:rPr>
        <w:t> </w:t>
      </w:r>
      <w:r>
        <w:rPr>
          <w:sz w:val="18"/>
        </w:rPr>
        <w:t>purchases</w:t>
      </w:r>
      <w:r>
        <w:rPr>
          <w:spacing w:val="-1"/>
          <w:sz w:val="18"/>
        </w:rPr>
        <w:t> </w:t>
      </w:r>
      <w:r>
        <w:rPr>
          <w:sz w:val="18"/>
        </w:rPr>
        <w:t>in</w:t>
      </w:r>
      <w:r>
        <w:rPr>
          <w:spacing w:val="-1"/>
          <w:sz w:val="18"/>
        </w:rPr>
        <w:t> </w:t>
      </w:r>
      <w:r>
        <w:rPr>
          <w:sz w:val="18"/>
        </w:rPr>
        <w:t>the</w:t>
      </w:r>
      <w:r>
        <w:rPr>
          <w:spacing w:val="-1"/>
          <w:sz w:val="18"/>
        </w:rPr>
        <w:t> </w:t>
      </w:r>
      <w:r>
        <w:rPr>
          <w:sz w:val="18"/>
        </w:rPr>
        <w:t>future,</w:t>
      </w:r>
      <w:r>
        <w:rPr>
          <w:spacing w:val="-1"/>
          <w:sz w:val="18"/>
        </w:rPr>
        <w:t> </w:t>
      </w:r>
      <w:r>
        <w:rPr>
          <w:sz w:val="18"/>
        </w:rPr>
        <w:t>but</w:t>
      </w:r>
      <w:r>
        <w:rPr>
          <w:spacing w:val="-1"/>
          <w:sz w:val="18"/>
        </w:rPr>
        <w:t> </w:t>
      </w:r>
      <w:r>
        <w:rPr>
          <w:sz w:val="18"/>
        </w:rPr>
        <w:t>represent</w:t>
      </w:r>
      <w:r>
        <w:rPr>
          <w:spacing w:val="-1"/>
          <w:sz w:val="18"/>
        </w:rPr>
        <w:t> </w:t>
      </w:r>
      <w:r>
        <w:rPr>
          <w:sz w:val="18"/>
        </w:rPr>
        <w:t>only</w:t>
      </w:r>
      <w:r>
        <w:rPr>
          <w:spacing w:val="-1"/>
          <w:sz w:val="18"/>
        </w:rPr>
        <w:t> </w:t>
      </w:r>
      <w:r>
        <w:rPr>
          <w:sz w:val="18"/>
        </w:rPr>
        <w:t>those</w:t>
      </w:r>
      <w:r>
        <w:rPr>
          <w:spacing w:val="-1"/>
          <w:sz w:val="18"/>
        </w:rPr>
        <w:t> </w:t>
      </w:r>
      <w:r>
        <w:rPr>
          <w:sz w:val="18"/>
        </w:rPr>
        <w:t>items</w:t>
      </w:r>
      <w:r>
        <w:rPr>
          <w:spacing w:val="-1"/>
          <w:sz w:val="18"/>
        </w:rPr>
        <w:t> </w:t>
      </w:r>
      <w:r>
        <w:rPr>
          <w:sz w:val="18"/>
        </w:rPr>
        <w:t>that are the subject of contractual obligations. We also purchase products and services as needed with no firm commitment. See Note 16 to the consolidated financial statements for additional information.</w:t>
      </w:r>
    </w:p>
    <w:p>
      <w:pPr>
        <w:pStyle w:val="ListParagraph"/>
        <w:numPr>
          <w:ilvl w:val="0"/>
          <w:numId w:val="6"/>
        </w:numPr>
        <w:tabs>
          <w:tab w:pos="1110" w:val="left" w:leader="none"/>
        </w:tabs>
        <w:spacing w:line="249" w:lineRule="auto" w:before="5" w:after="0"/>
        <w:ind w:left="1110" w:right="385" w:hanging="360"/>
        <w:jc w:val="both"/>
        <w:rPr>
          <w:sz w:val="18"/>
        </w:rPr>
      </w:pPr>
      <w:r>
        <w:rPr>
          <w:sz w:val="18"/>
        </w:rPr>
        <w:t>Other long-term liabilities, including current maturities, of</w:t>
      </w:r>
      <w:r>
        <w:rPr>
          <w:spacing w:val="-1"/>
          <w:sz w:val="18"/>
        </w:rPr>
        <w:t> </w:t>
      </w:r>
      <w:r>
        <w:rPr>
          <w:sz w:val="18"/>
        </w:rPr>
        <w:t>$4.2 billion, of which $864 million is expected to be due within the next twelve months. Other long-term liabilities represent estimated postretirement benefit and qualified pension plan contributions. Qualified pension plan contributions include estimated minimum funding contributions. We expect that there will be no required pension funding through 2031, subject to changes in market conditions. Postretirement benefit payments include estimated future postretirement benefit payments. These estimated amounts: (1) are subject to change based on changes to assumptions and future plan performance, which could impact the timing and/or amounts of these payments; and (2) exclude expectations beyond 5 years due to uncertainty of the timing and amounts. See Note 11 to the consolidated financial statements for additional information.</w:t>
      </w:r>
    </w:p>
    <w:p>
      <w:pPr>
        <w:pStyle w:val="ListParagraph"/>
        <w:numPr>
          <w:ilvl w:val="0"/>
          <w:numId w:val="6"/>
        </w:numPr>
        <w:tabs>
          <w:tab w:pos="1110" w:val="left" w:leader="none"/>
        </w:tabs>
        <w:spacing w:line="232" w:lineRule="auto" w:before="10" w:after="0"/>
        <w:ind w:left="1110" w:right="390" w:hanging="360"/>
        <w:jc w:val="both"/>
        <w:rPr>
          <w:sz w:val="18"/>
        </w:rPr>
      </w:pPr>
      <w:r>
        <w:rPr>
          <w:sz w:val="18"/>
        </w:rPr>
        <w:t>We</w:t>
      </w:r>
      <w:r>
        <w:rPr>
          <w:spacing w:val="-1"/>
          <w:sz w:val="18"/>
        </w:rPr>
        <w:t> </w:t>
      </w:r>
      <w:r>
        <w:rPr>
          <w:sz w:val="18"/>
        </w:rPr>
        <w:t>are</w:t>
      </w:r>
      <w:r>
        <w:rPr>
          <w:spacing w:val="-1"/>
          <w:sz w:val="18"/>
        </w:rPr>
        <w:t> </w:t>
      </w:r>
      <w:r>
        <w:rPr>
          <w:sz w:val="18"/>
        </w:rPr>
        <w:t>not</w:t>
      </w:r>
      <w:r>
        <w:rPr>
          <w:spacing w:val="-1"/>
          <w:sz w:val="18"/>
        </w:rPr>
        <w:t> </w:t>
      </w:r>
      <w:r>
        <w:rPr>
          <w:sz w:val="18"/>
        </w:rPr>
        <w:t>able</w:t>
      </w:r>
      <w:r>
        <w:rPr>
          <w:spacing w:val="-1"/>
          <w:sz w:val="18"/>
        </w:rPr>
        <w:t> </w:t>
      </w:r>
      <w:r>
        <w:rPr>
          <w:sz w:val="18"/>
        </w:rPr>
        <w:t>to</w:t>
      </w:r>
      <w:r>
        <w:rPr>
          <w:spacing w:val="-1"/>
          <w:sz w:val="18"/>
        </w:rPr>
        <w:t> </w:t>
      </w:r>
      <w:r>
        <w:rPr>
          <w:sz w:val="18"/>
        </w:rPr>
        <w:t>make</w:t>
      </w:r>
      <w:r>
        <w:rPr>
          <w:spacing w:val="-1"/>
          <w:sz w:val="18"/>
        </w:rPr>
        <w:t> </w:t>
      </w:r>
      <w:r>
        <w:rPr>
          <w:sz w:val="18"/>
        </w:rPr>
        <w:t>a</w:t>
      </w:r>
      <w:r>
        <w:rPr>
          <w:spacing w:val="-1"/>
          <w:sz w:val="18"/>
        </w:rPr>
        <w:t> </w:t>
      </w:r>
      <w:r>
        <w:rPr>
          <w:sz w:val="18"/>
        </w:rPr>
        <w:t>reasonable</w:t>
      </w:r>
      <w:r>
        <w:rPr>
          <w:spacing w:val="-1"/>
          <w:sz w:val="18"/>
        </w:rPr>
        <w:t> </w:t>
      </w:r>
      <w:r>
        <w:rPr>
          <w:sz w:val="18"/>
        </w:rPr>
        <w:t>estimate</w:t>
      </w:r>
      <w:r>
        <w:rPr>
          <w:spacing w:val="-1"/>
          <w:sz w:val="18"/>
        </w:rPr>
        <w:t> </w:t>
      </w:r>
      <w:r>
        <w:rPr>
          <w:sz w:val="18"/>
        </w:rPr>
        <w:t>of</w:t>
      </w:r>
      <w:r>
        <w:rPr>
          <w:spacing w:val="-1"/>
          <w:sz w:val="18"/>
        </w:rPr>
        <w:t> </w:t>
      </w:r>
      <w:r>
        <w:rPr>
          <w:sz w:val="18"/>
        </w:rPr>
        <w:t>when</w:t>
      </w:r>
      <w:r>
        <w:rPr>
          <w:spacing w:val="-1"/>
          <w:sz w:val="18"/>
        </w:rPr>
        <w:t> </w:t>
      </w:r>
      <w:r>
        <w:rPr>
          <w:sz w:val="18"/>
        </w:rPr>
        <w:t>the</w:t>
      </w:r>
      <w:r>
        <w:rPr>
          <w:spacing w:val="-1"/>
          <w:sz w:val="18"/>
        </w:rPr>
        <w:t> </w:t>
      </w:r>
      <w:r>
        <w:rPr>
          <w:sz w:val="18"/>
        </w:rPr>
        <w:t>unrecognized</w:t>
      </w:r>
      <w:r>
        <w:rPr>
          <w:spacing w:val="-1"/>
          <w:sz w:val="18"/>
        </w:rPr>
        <w:t> </w:t>
      </w:r>
      <w:r>
        <w:rPr>
          <w:sz w:val="18"/>
        </w:rPr>
        <w:t>tax</w:t>
      </w:r>
      <w:r>
        <w:rPr>
          <w:spacing w:val="-1"/>
          <w:sz w:val="18"/>
        </w:rPr>
        <w:t> </w:t>
      </w:r>
      <w:r>
        <w:rPr>
          <w:sz w:val="18"/>
        </w:rPr>
        <w:t>benefits</w:t>
      </w:r>
      <w:r>
        <w:rPr>
          <w:spacing w:val="-1"/>
          <w:sz w:val="18"/>
        </w:rPr>
        <w:t> </w:t>
      </w:r>
      <w:r>
        <w:rPr>
          <w:sz w:val="18"/>
        </w:rPr>
        <w:t>balance</w:t>
      </w:r>
      <w:r>
        <w:rPr>
          <w:spacing w:val="-1"/>
          <w:sz w:val="18"/>
        </w:rPr>
        <w:t> </w:t>
      </w:r>
      <w:r>
        <w:rPr>
          <w:sz w:val="18"/>
        </w:rPr>
        <w:t>of</w:t>
      </w:r>
      <w:r>
        <w:rPr>
          <w:spacing w:val="-4"/>
          <w:sz w:val="18"/>
        </w:rPr>
        <w:t> </w:t>
      </w:r>
      <w:r>
        <w:rPr>
          <w:sz w:val="18"/>
        </w:rPr>
        <w:t>$3.1</w:t>
      </w:r>
      <w:r>
        <w:rPr>
          <w:spacing w:val="-1"/>
          <w:sz w:val="18"/>
        </w:rPr>
        <w:t> </w:t>
      </w:r>
      <w:r>
        <w:rPr>
          <w:sz w:val="18"/>
        </w:rPr>
        <w:t>billion</w:t>
      </w:r>
      <w:r>
        <w:rPr>
          <w:spacing w:val="-1"/>
          <w:sz w:val="18"/>
        </w:rPr>
        <w:t> </w:t>
      </w:r>
      <w:r>
        <w:rPr>
          <w:sz w:val="18"/>
        </w:rPr>
        <w:t>and</w:t>
      </w:r>
      <w:r>
        <w:rPr>
          <w:spacing w:val="-1"/>
          <w:sz w:val="18"/>
        </w:rPr>
        <w:t> </w:t>
      </w:r>
      <w:r>
        <w:rPr>
          <w:sz w:val="18"/>
        </w:rPr>
        <w:t>related</w:t>
      </w:r>
      <w:r>
        <w:rPr>
          <w:spacing w:val="-1"/>
          <w:sz w:val="18"/>
        </w:rPr>
        <w:t> </w:t>
      </w:r>
      <w:r>
        <w:rPr>
          <w:sz w:val="18"/>
        </w:rPr>
        <w:t>interest</w:t>
      </w:r>
      <w:r>
        <w:rPr>
          <w:spacing w:val="-1"/>
          <w:sz w:val="18"/>
        </w:rPr>
        <w:t> </w:t>
      </w:r>
      <w:r>
        <w:rPr>
          <w:sz w:val="18"/>
        </w:rPr>
        <w:t>and penalties will be settled with the respective taxing authorities until</w:t>
      </w:r>
      <w:r>
        <w:rPr>
          <w:spacing w:val="-2"/>
          <w:sz w:val="18"/>
        </w:rPr>
        <w:t> </w:t>
      </w:r>
      <w:r>
        <w:rPr>
          <w:sz w:val="18"/>
        </w:rPr>
        <w:t>the related tax audits are further developed or resolved. See Note 12 to the consolidated financial statements for additional information.</w:t>
      </w:r>
    </w:p>
    <w:p>
      <w:pPr>
        <w:pStyle w:val="BodyText"/>
        <w:spacing w:before="2"/>
        <w:rPr>
          <w:sz w:val="20"/>
        </w:rPr>
      </w:pPr>
      <w:r>
        <w:rPr/>
        <mc:AlternateContent>
          <mc:Choice Requires="wps">
            <w:drawing>
              <wp:anchor distT="0" distB="0" distL="0" distR="0" allowOverlap="1" layoutInCell="1" locked="0" behindDoc="1" simplePos="0" relativeHeight="487604224">
                <wp:simplePos x="0" y="0"/>
                <wp:positionH relativeFrom="page">
                  <wp:posOffset>514350</wp:posOffset>
                </wp:positionH>
                <wp:positionV relativeFrom="paragraph">
                  <wp:posOffset>163069</wp:posOffset>
                </wp:positionV>
                <wp:extent cx="6505575" cy="180975"/>
                <wp:effectExtent l="0" t="0" r="0" b="0"/>
                <wp:wrapTopAndBottom/>
                <wp:docPr id="116" name="Textbox 116"/>
                <wp:cNvGraphicFramePr>
                  <a:graphicFrameLocks/>
                </wp:cNvGraphicFramePr>
                <a:graphic>
                  <a:graphicData uri="http://schemas.microsoft.com/office/word/2010/wordprocessingShape">
                    <wps:wsp>
                      <wps:cNvPr id="116" name="Textbox 116"/>
                      <wps:cNvSpPr txBox="1"/>
                      <wps:spPr>
                        <a:xfrm>
                          <a:off x="0" y="0"/>
                          <a:ext cx="6505575" cy="180975"/>
                        </a:xfrm>
                        <a:prstGeom prst="rect">
                          <a:avLst/>
                        </a:prstGeom>
                        <a:solidFill>
                          <a:srgbClr val="757575"/>
                        </a:solidFill>
                      </wps:spPr>
                      <wps:txbx>
                        <w:txbxContent>
                          <w:p>
                            <w:pPr>
                              <w:spacing w:before="23"/>
                              <w:ind w:left="52" w:right="0" w:firstLine="0"/>
                              <w:jc w:val="left"/>
                              <w:rPr>
                                <w:b/>
                                <w:i/>
                                <w:color w:val="000000"/>
                                <w:sz w:val="20"/>
                              </w:rPr>
                            </w:pPr>
                            <w:bookmarkStart w:name="Consolidated Financial Condition " w:id="144"/>
                            <w:bookmarkEnd w:id="144"/>
                            <w:r>
                              <w:rPr>
                                <w:color w:val="000000"/>
                              </w:rPr>
                            </w:r>
                            <w:r>
                              <w:rPr>
                                <w:b/>
                                <w:i/>
                                <w:color w:val="FFFFFF"/>
                                <w:sz w:val="20"/>
                              </w:rPr>
                              <w:t>Consolidated</w:t>
                            </w:r>
                            <w:r>
                              <w:rPr>
                                <w:b/>
                                <w:i/>
                                <w:color w:val="FFFFFF"/>
                                <w:spacing w:val="-5"/>
                                <w:sz w:val="20"/>
                              </w:rPr>
                              <w:t> </w:t>
                            </w:r>
                            <w:r>
                              <w:rPr>
                                <w:b/>
                                <w:i/>
                                <w:color w:val="FFFFFF"/>
                                <w:sz w:val="20"/>
                              </w:rPr>
                              <w:t>Financial</w:t>
                            </w:r>
                            <w:r>
                              <w:rPr>
                                <w:b/>
                                <w:i/>
                                <w:color w:val="FFFFFF"/>
                                <w:spacing w:val="-5"/>
                                <w:sz w:val="20"/>
                              </w:rPr>
                              <w:t> </w:t>
                            </w:r>
                            <w:r>
                              <w:rPr>
                                <w:b/>
                                <w:i/>
                                <w:color w:val="FFFFFF"/>
                                <w:spacing w:val="-2"/>
                                <w:sz w:val="20"/>
                              </w:rPr>
                              <w:t>Condition</w:t>
                            </w:r>
                          </w:p>
                        </w:txbxContent>
                      </wps:txbx>
                      <wps:bodyPr wrap="square" lIns="0" tIns="0" rIns="0" bIns="0" rtlCol="0">
                        <a:noAutofit/>
                      </wps:bodyPr>
                    </wps:wsp>
                  </a:graphicData>
                </a:graphic>
              </wp:anchor>
            </w:drawing>
          </mc:Choice>
          <mc:Fallback>
            <w:pict>
              <v:shape style="position:absolute;margin-left:40.5pt;margin-top:12.840102pt;width:512.25pt;height:14.25pt;mso-position-horizontal-relative:page;mso-position-vertical-relative:paragraph;z-index:-15712256;mso-wrap-distance-left:0;mso-wrap-distance-right:0" type="#_x0000_t202" id="docshape75" filled="true" fillcolor="#757575" stroked="false">
                <v:textbox inset="0,0,0,0">
                  <w:txbxContent>
                    <w:p>
                      <w:pPr>
                        <w:spacing w:before="23"/>
                        <w:ind w:left="52" w:right="0" w:firstLine="0"/>
                        <w:jc w:val="left"/>
                        <w:rPr>
                          <w:b/>
                          <w:i/>
                          <w:color w:val="000000"/>
                          <w:sz w:val="20"/>
                        </w:rPr>
                      </w:pPr>
                      <w:bookmarkStart w:name="Consolidated Financial Condition " w:id="145"/>
                      <w:bookmarkEnd w:id="145"/>
                      <w:r>
                        <w:rPr>
                          <w:color w:val="000000"/>
                        </w:rPr>
                      </w:r>
                      <w:r>
                        <w:rPr>
                          <w:b/>
                          <w:i/>
                          <w:color w:val="FFFFFF"/>
                          <w:sz w:val="20"/>
                        </w:rPr>
                        <w:t>Consolidated</w:t>
                      </w:r>
                      <w:r>
                        <w:rPr>
                          <w:b/>
                          <w:i/>
                          <w:color w:val="FFFFFF"/>
                          <w:spacing w:val="-5"/>
                          <w:sz w:val="20"/>
                        </w:rPr>
                        <w:t> </w:t>
                      </w:r>
                      <w:r>
                        <w:rPr>
                          <w:b/>
                          <w:i/>
                          <w:color w:val="FFFFFF"/>
                          <w:sz w:val="20"/>
                        </w:rPr>
                        <w:t>Financial</w:t>
                      </w:r>
                      <w:r>
                        <w:rPr>
                          <w:b/>
                          <w:i/>
                          <w:color w:val="FFFFFF"/>
                          <w:spacing w:val="-5"/>
                          <w:sz w:val="20"/>
                        </w:rPr>
                        <w:t> </w:t>
                      </w:r>
                      <w:r>
                        <w:rPr>
                          <w:b/>
                          <w:i/>
                          <w:color w:val="FFFFFF"/>
                          <w:spacing w:val="-2"/>
                          <w:sz w:val="20"/>
                        </w:rPr>
                        <w:t>Condition</w:t>
                      </w:r>
                    </w:p>
                  </w:txbxContent>
                </v:textbox>
                <v:fill type="solid"/>
                <w10:wrap type="topAndBottom"/>
              </v:shape>
            </w:pict>
          </mc:Fallback>
        </mc:AlternateContent>
      </w:r>
    </w:p>
    <w:p>
      <w:pPr>
        <w:pStyle w:val="BodyText"/>
        <w:spacing w:before="6" w:after="1"/>
        <w:rPr>
          <w:sz w:val="16"/>
        </w:rPr>
      </w:pP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81"/>
        <w:gridCol w:w="2629"/>
        <w:gridCol w:w="1234"/>
      </w:tblGrid>
      <w:tr>
        <w:trPr>
          <w:trHeight w:val="219" w:hRule="atLeast"/>
        </w:trPr>
        <w:tc>
          <w:tcPr>
            <w:tcW w:w="10244" w:type="dxa"/>
            <w:gridSpan w:val="3"/>
          </w:tcPr>
          <w:p>
            <w:pPr>
              <w:pStyle w:val="TableParagraph"/>
              <w:spacing w:line="199" w:lineRule="exact"/>
              <w:ind w:right="64"/>
              <w:rPr>
                <w:sz w:val="18"/>
              </w:rPr>
            </w:pPr>
            <w:r>
              <w:rPr>
                <w:sz w:val="18"/>
              </w:rPr>
              <w:t>(dollars</w:t>
            </w:r>
            <w:r>
              <w:rPr>
                <w:spacing w:val="-5"/>
                <w:sz w:val="18"/>
              </w:rPr>
              <w:t> </w:t>
            </w:r>
            <w:r>
              <w:rPr>
                <w:sz w:val="18"/>
              </w:rPr>
              <w:t>in</w:t>
            </w:r>
            <w:r>
              <w:rPr>
                <w:spacing w:val="-3"/>
                <w:sz w:val="18"/>
              </w:rPr>
              <w:t> </w:t>
            </w:r>
            <w:r>
              <w:rPr>
                <w:spacing w:val="-2"/>
                <w:sz w:val="18"/>
              </w:rPr>
              <w:t>millions)</w:t>
            </w:r>
          </w:p>
        </w:tc>
      </w:tr>
      <w:tr>
        <w:trPr>
          <w:trHeight w:val="239" w:hRule="atLeast"/>
        </w:trPr>
        <w:tc>
          <w:tcPr>
            <w:tcW w:w="6381" w:type="dxa"/>
            <w:tcBorders>
              <w:bottom w:val="single" w:sz="8" w:space="0" w:color="auto"/>
            </w:tcBorders>
          </w:tcPr>
          <w:p>
            <w:pPr>
              <w:pStyle w:val="TableParagraph"/>
              <w:spacing w:before="12"/>
              <w:ind w:left="52"/>
              <w:jc w:val="left"/>
              <w:rPr>
                <w:sz w:val="18"/>
              </w:rPr>
            </w:pPr>
            <w:r>
              <w:rPr>
                <w:sz w:val="18"/>
              </w:rPr>
              <w:t>Years</w:t>
            </w:r>
            <w:r>
              <w:rPr>
                <w:spacing w:val="-5"/>
                <w:sz w:val="18"/>
              </w:rPr>
              <w:t> </w:t>
            </w:r>
            <w:r>
              <w:rPr>
                <w:sz w:val="18"/>
              </w:rPr>
              <w:t>Ended</w:t>
            </w:r>
            <w:r>
              <w:rPr>
                <w:spacing w:val="-1"/>
                <w:sz w:val="18"/>
              </w:rPr>
              <w:t> </w:t>
            </w:r>
            <w:r>
              <w:rPr>
                <w:sz w:val="18"/>
              </w:rPr>
              <w:t>December</w:t>
            </w:r>
            <w:r>
              <w:rPr>
                <w:spacing w:val="-1"/>
                <w:sz w:val="18"/>
              </w:rPr>
              <w:t> </w:t>
            </w:r>
            <w:r>
              <w:rPr>
                <w:spacing w:val="-5"/>
                <w:sz w:val="18"/>
              </w:rPr>
              <w:t>31,</w:t>
            </w:r>
          </w:p>
        </w:tc>
        <w:tc>
          <w:tcPr>
            <w:tcW w:w="2629" w:type="dxa"/>
            <w:tcBorders>
              <w:bottom w:val="single" w:sz="8" w:space="0" w:color="auto"/>
            </w:tcBorders>
          </w:tcPr>
          <w:p>
            <w:pPr>
              <w:pStyle w:val="TableParagraph"/>
              <w:spacing w:before="12"/>
              <w:ind w:right="105"/>
              <w:rPr>
                <w:b/>
                <w:sz w:val="18"/>
              </w:rPr>
            </w:pPr>
            <w:r>
              <w:rPr>
                <w:b/>
                <w:spacing w:val="-4"/>
                <w:sz w:val="18"/>
              </w:rPr>
              <w:t>2021</w:t>
            </w:r>
          </w:p>
        </w:tc>
        <w:tc>
          <w:tcPr>
            <w:tcW w:w="1234" w:type="dxa"/>
            <w:tcBorders>
              <w:bottom w:val="single" w:sz="8" w:space="0" w:color="auto"/>
            </w:tcBorders>
          </w:tcPr>
          <w:p>
            <w:pPr>
              <w:pStyle w:val="TableParagraph"/>
              <w:spacing w:before="12"/>
              <w:ind w:right="64"/>
              <w:rPr>
                <w:sz w:val="18"/>
              </w:rPr>
            </w:pPr>
            <w:r>
              <w:rPr>
                <w:spacing w:val="-4"/>
                <w:sz w:val="18"/>
              </w:rPr>
              <w:t>2020</w:t>
            </w:r>
          </w:p>
        </w:tc>
      </w:tr>
      <w:tr>
        <w:trPr>
          <w:trHeight w:val="230" w:hRule="atLeast"/>
        </w:trPr>
        <w:tc>
          <w:tcPr>
            <w:tcW w:w="6381" w:type="dxa"/>
            <w:tcBorders>
              <w:top w:val="single" w:sz="8" w:space="0" w:color="D9D9D9"/>
            </w:tcBorders>
            <w:shd w:val="clear" w:color="auto" w:fill="D9D9D9"/>
          </w:tcPr>
          <w:p>
            <w:pPr>
              <w:pStyle w:val="TableParagraph"/>
              <w:spacing w:line="191" w:lineRule="exact" w:before="18"/>
              <w:ind w:left="52"/>
              <w:jc w:val="left"/>
              <w:rPr>
                <w:b/>
                <w:sz w:val="18"/>
              </w:rPr>
            </w:pPr>
            <w:r>
              <w:rPr>
                <w:b/>
                <w:sz w:val="18"/>
              </w:rPr>
              <w:t>Cash</w:t>
            </w:r>
            <w:r>
              <w:rPr>
                <w:b/>
                <w:spacing w:val="-5"/>
                <w:sz w:val="18"/>
              </w:rPr>
              <w:t> </w:t>
            </w:r>
            <w:r>
              <w:rPr>
                <w:b/>
                <w:sz w:val="18"/>
              </w:rPr>
              <w:t>flows</w:t>
            </w:r>
            <w:r>
              <w:rPr>
                <w:b/>
                <w:spacing w:val="-5"/>
                <w:sz w:val="18"/>
              </w:rPr>
              <w:t> </w:t>
            </w:r>
            <w:r>
              <w:rPr>
                <w:b/>
                <w:sz w:val="18"/>
              </w:rPr>
              <w:t>provided</w:t>
            </w:r>
            <w:r>
              <w:rPr>
                <w:b/>
                <w:spacing w:val="-4"/>
                <w:sz w:val="18"/>
              </w:rPr>
              <w:t> </w:t>
            </w:r>
            <w:r>
              <w:rPr>
                <w:b/>
                <w:sz w:val="18"/>
              </w:rPr>
              <w:t>by</w:t>
            </w:r>
            <w:r>
              <w:rPr>
                <w:b/>
                <w:spacing w:val="-4"/>
                <w:sz w:val="18"/>
              </w:rPr>
              <w:t> </w:t>
            </w:r>
            <w:r>
              <w:rPr>
                <w:b/>
                <w:sz w:val="18"/>
              </w:rPr>
              <w:t>(used</w:t>
            </w:r>
            <w:r>
              <w:rPr>
                <w:b/>
                <w:spacing w:val="-4"/>
                <w:sz w:val="18"/>
              </w:rPr>
              <w:t> </w:t>
            </w:r>
            <w:r>
              <w:rPr>
                <w:b/>
                <w:spacing w:val="-5"/>
                <w:sz w:val="18"/>
              </w:rPr>
              <w:t>in)</w:t>
            </w:r>
          </w:p>
        </w:tc>
        <w:tc>
          <w:tcPr>
            <w:tcW w:w="2629" w:type="dxa"/>
            <w:tcBorders>
              <w:top w:val="single" w:sz="8" w:space="0" w:color="D9D9D9"/>
            </w:tcBorders>
            <w:shd w:val="clear" w:color="auto" w:fill="D9D9D9"/>
          </w:tcPr>
          <w:p>
            <w:pPr>
              <w:pStyle w:val="TableParagraph"/>
              <w:jc w:val="left"/>
              <w:rPr>
                <w:sz w:val="16"/>
              </w:rPr>
            </w:pPr>
          </w:p>
        </w:tc>
        <w:tc>
          <w:tcPr>
            <w:tcW w:w="1234" w:type="dxa"/>
            <w:tcBorders>
              <w:top w:val="single" w:sz="8" w:space="0" w:color="D9D9D9"/>
            </w:tcBorders>
            <w:shd w:val="clear" w:color="auto" w:fill="D9D9D9"/>
          </w:tcPr>
          <w:p>
            <w:pPr>
              <w:pStyle w:val="TableParagraph"/>
              <w:jc w:val="left"/>
              <w:rPr>
                <w:sz w:val="16"/>
              </w:rPr>
            </w:pPr>
          </w:p>
        </w:tc>
      </w:tr>
      <w:tr>
        <w:trPr>
          <w:trHeight w:val="240" w:hRule="atLeast"/>
        </w:trPr>
        <w:tc>
          <w:tcPr>
            <w:tcW w:w="6381" w:type="dxa"/>
          </w:tcPr>
          <w:p>
            <w:pPr>
              <w:pStyle w:val="TableParagraph"/>
              <w:spacing w:before="3"/>
              <w:ind w:left="232"/>
              <w:jc w:val="left"/>
              <w:rPr>
                <w:sz w:val="18"/>
              </w:rPr>
            </w:pPr>
            <w:r>
              <w:rPr>
                <w:sz w:val="18"/>
              </w:rPr>
              <w:t>Operating </w:t>
            </w:r>
            <w:r>
              <w:rPr>
                <w:spacing w:val="-2"/>
                <w:sz w:val="18"/>
              </w:rPr>
              <w:t>activities</w:t>
            </w:r>
          </w:p>
        </w:tc>
        <w:tc>
          <w:tcPr>
            <w:tcW w:w="2629" w:type="dxa"/>
          </w:tcPr>
          <w:p>
            <w:pPr>
              <w:pStyle w:val="TableParagraph"/>
              <w:tabs>
                <w:tab w:pos="577" w:val="left" w:leader="none"/>
              </w:tabs>
              <w:spacing w:before="3"/>
              <w:ind w:right="128"/>
              <w:rPr>
                <w:b/>
                <w:sz w:val="18"/>
              </w:rPr>
            </w:pPr>
            <w:r>
              <w:rPr>
                <w:b/>
                <w:spacing w:val="-10"/>
                <w:sz w:val="18"/>
              </w:rPr>
              <w:t>$</w:t>
            </w:r>
            <w:r>
              <w:rPr>
                <w:b/>
                <w:sz w:val="18"/>
              </w:rPr>
              <w:tab/>
            </w:r>
            <w:r>
              <w:rPr>
                <w:b/>
                <w:spacing w:val="-2"/>
                <w:sz w:val="18"/>
              </w:rPr>
              <w:t>39,539</w:t>
            </w:r>
          </w:p>
        </w:tc>
        <w:tc>
          <w:tcPr>
            <w:tcW w:w="1234" w:type="dxa"/>
          </w:tcPr>
          <w:p>
            <w:pPr>
              <w:pStyle w:val="TableParagraph"/>
              <w:tabs>
                <w:tab w:pos="577" w:val="left" w:leader="none"/>
              </w:tabs>
              <w:spacing w:before="3"/>
              <w:ind w:right="87"/>
              <w:rPr>
                <w:sz w:val="18"/>
              </w:rPr>
            </w:pPr>
            <w:r>
              <w:rPr>
                <w:spacing w:val="-10"/>
                <w:sz w:val="18"/>
              </w:rPr>
              <w:t>$</w:t>
            </w:r>
            <w:r>
              <w:rPr>
                <w:sz w:val="18"/>
              </w:rPr>
              <w:tab/>
            </w:r>
            <w:r>
              <w:rPr>
                <w:spacing w:val="-2"/>
                <w:sz w:val="18"/>
              </w:rPr>
              <w:t>41,768</w:t>
            </w:r>
          </w:p>
        </w:tc>
      </w:tr>
      <w:tr>
        <w:trPr>
          <w:trHeight w:val="240" w:hRule="atLeast"/>
        </w:trPr>
        <w:tc>
          <w:tcPr>
            <w:tcW w:w="6381" w:type="dxa"/>
            <w:shd w:val="clear" w:color="auto" w:fill="D9D9D9"/>
          </w:tcPr>
          <w:p>
            <w:pPr>
              <w:pStyle w:val="TableParagraph"/>
              <w:spacing w:before="3"/>
              <w:ind w:left="232"/>
              <w:jc w:val="left"/>
              <w:rPr>
                <w:sz w:val="18"/>
              </w:rPr>
            </w:pPr>
            <w:r>
              <w:rPr>
                <w:sz w:val="18"/>
              </w:rPr>
              <w:t>Investing </w:t>
            </w:r>
            <w:r>
              <w:rPr>
                <w:spacing w:val="-2"/>
                <w:sz w:val="18"/>
              </w:rPr>
              <w:t>activities</w:t>
            </w:r>
          </w:p>
        </w:tc>
        <w:tc>
          <w:tcPr>
            <w:tcW w:w="2629" w:type="dxa"/>
            <w:shd w:val="clear" w:color="auto" w:fill="D9D9D9"/>
          </w:tcPr>
          <w:p>
            <w:pPr>
              <w:pStyle w:val="TableParagraph"/>
              <w:spacing w:before="3"/>
              <w:ind w:right="68"/>
              <w:rPr>
                <w:b/>
                <w:sz w:val="18"/>
              </w:rPr>
            </w:pPr>
            <w:r>
              <w:rPr>
                <w:b/>
                <w:spacing w:val="-2"/>
                <w:sz w:val="18"/>
              </w:rPr>
              <w:t>(67,153)</w:t>
            </w:r>
          </w:p>
        </w:tc>
        <w:tc>
          <w:tcPr>
            <w:tcW w:w="1234" w:type="dxa"/>
            <w:shd w:val="clear" w:color="auto" w:fill="D9D9D9"/>
          </w:tcPr>
          <w:p>
            <w:pPr>
              <w:pStyle w:val="TableParagraph"/>
              <w:spacing w:before="3"/>
              <w:ind w:right="27"/>
              <w:rPr>
                <w:sz w:val="18"/>
              </w:rPr>
            </w:pPr>
            <w:r>
              <w:rPr>
                <w:spacing w:val="-2"/>
                <w:sz w:val="18"/>
              </w:rPr>
              <w:t>(23,512)</w:t>
            </w:r>
          </w:p>
        </w:tc>
      </w:tr>
      <w:tr>
        <w:trPr>
          <w:trHeight w:val="230" w:hRule="atLeast"/>
        </w:trPr>
        <w:tc>
          <w:tcPr>
            <w:tcW w:w="6381" w:type="dxa"/>
          </w:tcPr>
          <w:p>
            <w:pPr>
              <w:pStyle w:val="TableParagraph"/>
              <w:spacing w:before="3"/>
              <w:ind w:left="232"/>
              <w:jc w:val="left"/>
              <w:rPr>
                <w:sz w:val="18"/>
              </w:rPr>
            </w:pPr>
            <w:r>
              <w:rPr>
                <w:sz w:val="18"/>
              </w:rPr>
              <w:t>Financing </w:t>
            </w:r>
            <w:r>
              <w:rPr>
                <w:spacing w:val="-2"/>
                <w:sz w:val="18"/>
              </w:rPr>
              <w:t>activities</w:t>
            </w:r>
          </w:p>
        </w:tc>
        <w:tc>
          <w:tcPr>
            <w:tcW w:w="2629" w:type="dxa"/>
            <w:tcBorders>
              <w:bottom w:val="single" w:sz="8" w:space="0" w:color="000000"/>
            </w:tcBorders>
          </w:tcPr>
          <w:p>
            <w:pPr>
              <w:pStyle w:val="TableParagraph"/>
              <w:spacing w:before="3"/>
              <w:ind w:right="128"/>
              <w:rPr>
                <w:b/>
                <w:sz w:val="18"/>
              </w:rPr>
            </w:pPr>
            <w:r>
              <w:rPr>
                <w:b/>
                <w:spacing w:val="-2"/>
                <w:sz w:val="18"/>
              </w:rPr>
              <w:t>8,277</w:t>
            </w:r>
          </w:p>
        </w:tc>
        <w:tc>
          <w:tcPr>
            <w:tcW w:w="1234" w:type="dxa"/>
            <w:tcBorders>
              <w:bottom w:val="single" w:sz="8" w:space="0" w:color="000000"/>
            </w:tcBorders>
          </w:tcPr>
          <w:p>
            <w:pPr>
              <w:pStyle w:val="TableParagraph"/>
              <w:spacing w:before="3"/>
              <w:ind w:right="87"/>
              <w:rPr>
                <w:sz w:val="18"/>
              </w:rPr>
            </w:pPr>
            <w:r>
              <w:rPr>
                <w:spacing w:val="-2"/>
                <w:sz w:val="18"/>
              </w:rPr>
              <w:t>1,325</w:t>
            </w:r>
          </w:p>
        </w:tc>
      </w:tr>
      <w:tr>
        <w:trPr>
          <w:trHeight w:val="207" w:hRule="atLeast"/>
        </w:trPr>
        <w:tc>
          <w:tcPr>
            <w:tcW w:w="6381" w:type="dxa"/>
            <w:shd w:val="clear" w:color="auto" w:fill="D9D9D9"/>
          </w:tcPr>
          <w:p>
            <w:pPr>
              <w:pStyle w:val="TableParagraph"/>
              <w:spacing w:line="169" w:lineRule="exact" w:before="18"/>
              <w:ind w:left="52"/>
              <w:jc w:val="left"/>
              <w:rPr>
                <w:b/>
                <w:sz w:val="18"/>
              </w:rPr>
            </w:pPr>
            <w:r>
              <w:rPr>
                <w:b/>
                <w:sz w:val="18"/>
              </w:rPr>
              <w:t>Increase</w:t>
            </w:r>
            <w:r>
              <w:rPr>
                <w:b/>
                <w:spacing w:val="-6"/>
                <w:sz w:val="18"/>
              </w:rPr>
              <w:t> </w:t>
            </w:r>
            <w:r>
              <w:rPr>
                <w:b/>
                <w:sz w:val="18"/>
              </w:rPr>
              <w:t>(decrease)</w:t>
            </w:r>
            <w:r>
              <w:rPr>
                <w:b/>
                <w:spacing w:val="-3"/>
                <w:sz w:val="18"/>
              </w:rPr>
              <w:t> </w:t>
            </w:r>
            <w:r>
              <w:rPr>
                <w:b/>
                <w:sz w:val="18"/>
              </w:rPr>
              <w:t>in</w:t>
            </w:r>
            <w:r>
              <w:rPr>
                <w:b/>
                <w:spacing w:val="-4"/>
                <w:sz w:val="18"/>
              </w:rPr>
              <w:t> </w:t>
            </w:r>
            <w:r>
              <w:rPr>
                <w:b/>
                <w:sz w:val="18"/>
              </w:rPr>
              <w:t>cash,</w:t>
            </w:r>
            <w:r>
              <w:rPr>
                <w:b/>
                <w:spacing w:val="-3"/>
                <w:sz w:val="18"/>
              </w:rPr>
              <w:t> </w:t>
            </w:r>
            <w:r>
              <w:rPr>
                <w:b/>
                <w:sz w:val="18"/>
              </w:rPr>
              <w:t>cash</w:t>
            </w:r>
            <w:r>
              <w:rPr>
                <w:b/>
                <w:spacing w:val="-4"/>
                <w:sz w:val="18"/>
              </w:rPr>
              <w:t> </w:t>
            </w:r>
            <w:r>
              <w:rPr>
                <w:b/>
                <w:sz w:val="18"/>
              </w:rPr>
              <w:t>equivalents</w:t>
            </w:r>
            <w:r>
              <w:rPr>
                <w:b/>
                <w:spacing w:val="-4"/>
                <w:sz w:val="18"/>
              </w:rPr>
              <w:t> </w:t>
            </w:r>
            <w:r>
              <w:rPr>
                <w:b/>
                <w:sz w:val="18"/>
              </w:rPr>
              <w:t>and</w:t>
            </w:r>
            <w:r>
              <w:rPr>
                <w:b/>
                <w:spacing w:val="-4"/>
                <w:sz w:val="18"/>
              </w:rPr>
              <w:t> </w:t>
            </w:r>
            <w:r>
              <w:rPr>
                <w:b/>
                <w:sz w:val="18"/>
              </w:rPr>
              <w:t>restricted</w:t>
            </w:r>
            <w:r>
              <w:rPr>
                <w:b/>
                <w:spacing w:val="-4"/>
                <w:sz w:val="18"/>
              </w:rPr>
              <w:t> cash</w:t>
            </w:r>
          </w:p>
        </w:tc>
        <w:tc>
          <w:tcPr>
            <w:tcW w:w="2629" w:type="dxa"/>
            <w:tcBorders>
              <w:top w:val="single" w:sz="8" w:space="0" w:color="000000"/>
              <w:bottom w:val="single" w:sz="18" w:space="0" w:color="000000"/>
            </w:tcBorders>
            <w:shd w:val="clear" w:color="auto" w:fill="D9D9D9"/>
          </w:tcPr>
          <w:p>
            <w:pPr>
              <w:pStyle w:val="TableParagraph"/>
              <w:tabs>
                <w:tab w:pos="517" w:val="left" w:leader="none"/>
              </w:tabs>
              <w:spacing w:line="188" w:lineRule="exact"/>
              <w:ind w:right="68"/>
              <w:rPr>
                <w:b/>
                <w:sz w:val="18"/>
              </w:rPr>
            </w:pPr>
            <w:r>
              <w:rPr>
                <w:b/>
                <w:spacing w:val="-10"/>
                <w:sz w:val="18"/>
              </w:rPr>
              <w:t>$</w:t>
            </w:r>
            <w:r>
              <w:rPr>
                <w:b/>
                <w:sz w:val="18"/>
              </w:rPr>
              <w:tab/>
            </w:r>
            <w:r>
              <w:rPr>
                <w:b/>
                <w:spacing w:val="-2"/>
                <w:sz w:val="18"/>
              </w:rPr>
              <w:t>(19,337)</w:t>
            </w:r>
          </w:p>
        </w:tc>
        <w:tc>
          <w:tcPr>
            <w:tcW w:w="1234" w:type="dxa"/>
            <w:tcBorders>
              <w:top w:val="single" w:sz="8" w:space="0" w:color="000000"/>
              <w:bottom w:val="single" w:sz="18" w:space="0" w:color="000000"/>
            </w:tcBorders>
            <w:shd w:val="clear" w:color="auto" w:fill="D9D9D9"/>
          </w:tcPr>
          <w:p>
            <w:pPr>
              <w:pStyle w:val="TableParagraph"/>
              <w:tabs>
                <w:tab w:pos="577" w:val="left" w:leader="none"/>
              </w:tabs>
              <w:spacing w:line="188" w:lineRule="exact"/>
              <w:ind w:right="87"/>
              <w:rPr>
                <w:sz w:val="18"/>
              </w:rPr>
            </w:pPr>
            <w:r>
              <w:rPr>
                <w:spacing w:val="-10"/>
                <w:sz w:val="18"/>
              </w:rPr>
              <w:t>$</w:t>
            </w:r>
            <w:r>
              <w:rPr>
                <w:sz w:val="18"/>
              </w:rPr>
              <w:tab/>
            </w:r>
            <w:r>
              <w:rPr>
                <w:spacing w:val="-2"/>
                <w:sz w:val="18"/>
              </w:rPr>
              <w:t>19,581</w:t>
            </w:r>
          </w:p>
        </w:tc>
      </w:tr>
    </w:tbl>
    <w:p>
      <w:pPr>
        <w:pStyle w:val="BodyText"/>
        <w:spacing w:before="44"/>
        <w:rPr>
          <w:sz w:val="20"/>
        </w:rPr>
      </w:pPr>
    </w:p>
    <w:p>
      <w:pPr>
        <w:pStyle w:val="Heading1"/>
        <w:spacing w:before="1"/>
        <w:jc w:val="both"/>
      </w:pPr>
      <w:bookmarkStart w:name="Cash Flows Provided By Operating Activit" w:id="146"/>
      <w:bookmarkEnd w:id="146"/>
      <w:r>
        <w:rPr>
          <w:b w:val="0"/>
        </w:rPr>
      </w:r>
      <w:r>
        <w:rPr>
          <w:color w:val="E10019"/>
        </w:rPr>
        <w:t>Cash</w:t>
      </w:r>
      <w:r>
        <w:rPr>
          <w:color w:val="E10019"/>
          <w:spacing w:val="-5"/>
        </w:rPr>
        <w:t> </w:t>
      </w:r>
      <w:r>
        <w:rPr>
          <w:color w:val="E10019"/>
        </w:rPr>
        <w:t>Flows</w:t>
      </w:r>
      <w:r>
        <w:rPr>
          <w:color w:val="E10019"/>
          <w:spacing w:val="-4"/>
        </w:rPr>
        <w:t> </w:t>
      </w:r>
      <w:r>
        <w:rPr>
          <w:color w:val="E10019"/>
        </w:rPr>
        <w:t>Provided</w:t>
      </w:r>
      <w:r>
        <w:rPr>
          <w:color w:val="E10019"/>
          <w:spacing w:val="-4"/>
        </w:rPr>
        <w:t> </w:t>
      </w:r>
      <w:r>
        <w:rPr>
          <w:color w:val="E10019"/>
        </w:rPr>
        <w:t>By</w:t>
      </w:r>
      <w:r>
        <w:rPr>
          <w:color w:val="E10019"/>
          <w:spacing w:val="-3"/>
        </w:rPr>
        <w:t> </w:t>
      </w:r>
      <w:r>
        <w:rPr>
          <w:color w:val="E10019"/>
        </w:rPr>
        <w:t>Operating</w:t>
      </w:r>
      <w:r>
        <w:rPr>
          <w:color w:val="E10019"/>
          <w:spacing w:val="-3"/>
        </w:rPr>
        <w:t> </w:t>
      </w:r>
      <w:r>
        <w:rPr>
          <w:color w:val="E10019"/>
          <w:spacing w:val="-2"/>
        </w:rPr>
        <w:t>Activities</w:t>
      </w:r>
    </w:p>
    <w:p>
      <w:pPr>
        <w:pStyle w:val="BodyText"/>
        <w:spacing w:before="118"/>
        <w:ind w:left="390"/>
        <w:jc w:val="both"/>
      </w:pPr>
      <w:r>
        <w:rPr/>
        <w:t>Our</w:t>
      </w:r>
      <w:r>
        <w:rPr>
          <w:spacing w:val="37"/>
        </w:rPr>
        <w:t> </w:t>
      </w:r>
      <w:r>
        <w:rPr/>
        <w:t>primary</w:t>
      </w:r>
      <w:r>
        <w:rPr>
          <w:spacing w:val="38"/>
        </w:rPr>
        <w:t> </w:t>
      </w:r>
      <w:r>
        <w:rPr/>
        <w:t>source</w:t>
      </w:r>
      <w:r>
        <w:rPr>
          <w:spacing w:val="38"/>
        </w:rPr>
        <w:t> </w:t>
      </w:r>
      <w:r>
        <w:rPr/>
        <w:t>of</w:t>
      </w:r>
      <w:r>
        <w:rPr>
          <w:spacing w:val="38"/>
        </w:rPr>
        <w:t> </w:t>
      </w:r>
      <w:r>
        <w:rPr/>
        <w:t>funds</w:t>
      </w:r>
      <w:r>
        <w:rPr>
          <w:spacing w:val="38"/>
        </w:rPr>
        <w:t> </w:t>
      </w:r>
      <w:r>
        <w:rPr/>
        <w:t>continues</w:t>
      </w:r>
      <w:r>
        <w:rPr>
          <w:spacing w:val="38"/>
        </w:rPr>
        <w:t> </w:t>
      </w:r>
      <w:r>
        <w:rPr/>
        <w:t>to</w:t>
      </w:r>
      <w:r>
        <w:rPr>
          <w:spacing w:val="38"/>
        </w:rPr>
        <w:t> </w:t>
      </w:r>
      <w:r>
        <w:rPr/>
        <w:t>be</w:t>
      </w:r>
      <w:r>
        <w:rPr>
          <w:spacing w:val="38"/>
        </w:rPr>
        <w:t> </w:t>
      </w:r>
      <w:r>
        <w:rPr/>
        <w:t>cash</w:t>
      </w:r>
      <w:r>
        <w:rPr>
          <w:spacing w:val="38"/>
        </w:rPr>
        <w:t> </w:t>
      </w:r>
      <w:r>
        <w:rPr/>
        <w:t>generated</w:t>
      </w:r>
      <w:r>
        <w:rPr>
          <w:spacing w:val="37"/>
        </w:rPr>
        <w:t> </w:t>
      </w:r>
      <w:r>
        <w:rPr/>
        <w:t>from</w:t>
      </w:r>
      <w:r>
        <w:rPr>
          <w:spacing w:val="38"/>
        </w:rPr>
        <w:t> </w:t>
      </w:r>
      <w:r>
        <w:rPr/>
        <w:t>operations.</w:t>
      </w:r>
      <w:r>
        <w:rPr>
          <w:spacing w:val="38"/>
        </w:rPr>
        <w:t> </w:t>
      </w:r>
      <w:r>
        <w:rPr/>
        <w:t>Net</w:t>
      </w:r>
      <w:r>
        <w:rPr>
          <w:spacing w:val="38"/>
        </w:rPr>
        <w:t> </w:t>
      </w:r>
      <w:r>
        <w:rPr/>
        <w:t>cash</w:t>
      </w:r>
      <w:r>
        <w:rPr>
          <w:spacing w:val="38"/>
        </w:rPr>
        <w:t> </w:t>
      </w:r>
      <w:r>
        <w:rPr/>
        <w:t>provided</w:t>
      </w:r>
      <w:r>
        <w:rPr>
          <w:spacing w:val="38"/>
        </w:rPr>
        <w:t> </w:t>
      </w:r>
      <w:r>
        <w:rPr/>
        <w:t>by</w:t>
      </w:r>
      <w:r>
        <w:rPr>
          <w:spacing w:val="38"/>
        </w:rPr>
        <w:t> </w:t>
      </w:r>
      <w:r>
        <w:rPr/>
        <w:t>operating</w:t>
      </w:r>
      <w:r>
        <w:rPr>
          <w:spacing w:val="38"/>
        </w:rPr>
        <w:t> </w:t>
      </w:r>
      <w:r>
        <w:rPr/>
        <w:t>activities</w:t>
      </w:r>
      <w:r>
        <w:rPr>
          <w:spacing w:val="33"/>
        </w:rPr>
        <w:t> </w:t>
      </w:r>
      <w:r>
        <w:rPr/>
        <w:t>decreased</w:t>
      </w:r>
      <w:r>
        <w:rPr>
          <w:spacing w:val="38"/>
        </w:rPr>
        <w:t> </w:t>
      </w:r>
      <w:r>
        <w:rPr>
          <w:spacing w:val="-5"/>
        </w:rPr>
        <w:t>by</w:t>
      </w:r>
    </w:p>
    <w:p>
      <w:pPr>
        <w:pStyle w:val="BodyText"/>
        <w:spacing w:line="249" w:lineRule="auto" w:before="9"/>
        <w:ind w:left="390" w:right="383"/>
        <w:jc w:val="both"/>
      </w:pPr>
      <w:r>
        <w:rPr/>
        <w:t>$2.2</w:t>
      </w:r>
      <w:r>
        <w:rPr>
          <w:spacing w:val="-1"/>
        </w:rPr>
        <w:t> </w:t>
      </w:r>
      <w:r>
        <w:rPr/>
        <w:t>billion</w:t>
      </w:r>
      <w:r>
        <w:rPr>
          <w:spacing w:val="-1"/>
        </w:rPr>
        <w:t> </w:t>
      </w:r>
      <w:r>
        <w:rPr/>
        <w:t>during</w:t>
      </w:r>
      <w:r>
        <w:rPr>
          <w:spacing w:val="-1"/>
        </w:rPr>
        <w:t> </w:t>
      </w:r>
      <w:r>
        <w:rPr/>
        <w:t>2021</w:t>
      </w:r>
      <w:r>
        <w:rPr>
          <w:spacing w:val="-1"/>
        </w:rPr>
        <w:t> </w:t>
      </w:r>
      <w:r>
        <w:rPr/>
        <w:t>compared</w:t>
      </w:r>
      <w:r>
        <w:rPr>
          <w:spacing w:val="-1"/>
        </w:rPr>
        <w:t> </w:t>
      </w:r>
      <w:r>
        <w:rPr/>
        <w:t>to</w:t>
      </w:r>
      <w:r>
        <w:rPr>
          <w:spacing w:val="-1"/>
        </w:rPr>
        <w:t> </w:t>
      </w:r>
      <w:r>
        <w:rPr/>
        <w:t>2020,</w:t>
      </w:r>
      <w:r>
        <w:rPr>
          <w:spacing w:val="-1"/>
        </w:rPr>
        <w:t> </w:t>
      </w:r>
      <w:r>
        <w:rPr/>
        <w:t>primarily</w:t>
      </w:r>
      <w:r>
        <w:rPr>
          <w:spacing w:val="-1"/>
        </w:rPr>
        <w:t> </w:t>
      </w:r>
      <w:r>
        <w:rPr/>
        <w:t>due</w:t>
      </w:r>
      <w:r>
        <w:rPr>
          <w:spacing w:val="-1"/>
        </w:rPr>
        <w:t> </w:t>
      </w:r>
      <w:r>
        <w:rPr/>
        <w:t>to</w:t>
      </w:r>
      <w:r>
        <w:rPr>
          <w:spacing w:val="-1"/>
        </w:rPr>
        <w:t> </w:t>
      </w:r>
      <w:r>
        <w:rPr/>
        <w:t>changes</w:t>
      </w:r>
      <w:r>
        <w:rPr>
          <w:spacing w:val="-1"/>
        </w:rPr>
        <w:t> </w:t>
      </w:r>
      <w:r>
        <w:rPr/>
        <w:t>in</w:t>
      </w:r>
      <w:r>
        <w:rPr>
          <w:spacing w:val="-1"/>
        </w:rPr>
        <w:t> </w:t>
      </w:r>
      <w:r>
        <w:rPr/>
        <w:t>working</w:t>
      </w:r>
      <w:r>
        <w:rPr>
          <w:spacing w:val="-1"/>
        </w:rPr>
        <w:t> </w:t>
      </w:r>
      <w:r>
        <w:rPr/>
        <w:t>capital,</w:t>
      </w:r>
      <w:r>
        <w:rPr>
          <w:spacing w:val="-1"/>
        </w:rPr>
        <w:t> </w:t>
      </w:r>
      <w:r>
        <w:rPr/>
        <w:t>which</w:t>
      </w:r>
      <w:r>
        <w:rPr>
          <w:spacing w:val="-1"/>
        </w:rPr>
        <w:t> </w:t>
      </w:r>
      <w:r>
        <w:rPr/>
        <w:t>includes</w:t>
      </w:r>
      <w:r>
        <w:rPr>
          <w:spacing w:val="-1"/>
        </w:rPr>
        <w:t> </w:t>
      </w:r>
      <w:r>
        <w:rPr/>
        <w:t>higher</w:t>
      </w:r>
      <w:r>
        <w:rPr>
          <w:spacing w:val="-1"/>
        </w:rPr>
        <w:t> </w:t>
      </w:r>
      <w:r>
        <w:rPr/>
        <w:t>wireless</w:t>
      </w:r>
      <w:r>
        <w:rPr>
          <w:spacing w:val="-1"/>
        </w:rPr>
        <w:t> </w:t>
      </w:r>
      <w:r>
        <w:rPr/>
        <w:t>volumes,</w:t>
      </w:r>
      <w:r>
        <w:rPr>
          <w:spacing w:val="-1"/>
        </w:rPr>
        <w:t> </w:t>
      </w:r>
      <w:r>
        <w:rPr/>
        <w:t>and</w:t>
      </w:r>
      <w:r>
        <w:rPr>
          <w:spacing w:val="-1"/>
        </w:rPr>
        <w:t> </w:t>
      </w:r>
      <w:r>
        <w:rPr/>
        <w:t>slightly higher cash taxes in 2021. These decreases were partially offset by an increase in earnings of $4.3 billion. As a result of prior years' discretionary contributions and the fact that actual asset returns have been higher than expected, we expect that there will be no required pension funding through 2031, subject to changes in market conditions.</w:t>
      </w:r>
    </w:p>
    <w:p>
      <w:pPr>
        <w:pStyle w:val="BodyText"/>
        <w:spacing w:before="3"/>
      </w:pPr>
    </w:p>
    <w:p>
      <w:pPr>
        <w:pStyle w:val="Heading1"/>
        <w:spacing w:before="1"/>
        <w:jc w:val="both"/>
      </w:pPr>
      <w:bookmarkStart w:name="Cash Flows Used In Investing Activities " w:id="147"/>
      <w:bookmarkEnd w:id="147"/>
      <w:r>
        <w:rPr>
          <w:b w:val="0"/>
        </w:rPr>
      </w:r>
      <w:r>
        <w:rPr>
          <w:color w:val="E10019"/>
        </w:rPr>
        <w:t>Cash</w:t>
      </w:r>
      <w:r>
        <w:rPr>
          <w:color w:val="E10019"/>
          <w:spacing w:val="-4"/>
        </w:rPr>
        <w:t> </w:t>
      </w:r>
      <w:r>
        <w:rPr>
          <w:color w:val="E10019"/>
        </w:rPr>
        <w:t>Flows</w:t>
      </w:r>
      <w:r>
        <w:rPr>
          <w:color w:val="E10019"/>
          <w:spacing w:val="-3"/>
        </w:rPr>
        <w:t> </w:t>
      </w:r>
      <w:r>
        <w:rPr>
          <w:color w:val="E10019"/>
        </w:rPr>
        <w:t>Used</w:t>
      </w:r>
      <w:r>
        <w:rPr>
          <w:color w:val="E10019"/>
          <w:spacing w:val="-3"/>
        </w:rPr>
        <w:t> </w:t>
      </w:r>
      <w:r>
        <w:rPr>
          <w:color w:val="E10019"/>
        </w:rPr>
        <w:t>In</w:t>
      </w:r>
      <w:r>
        <w:rPr>
          <w:color w:val="E10019"/>
          <w:spacing w:val="-3"/>
        </w:rPr>
        <w:t> </w:t>
      </w:r>
      <w:r>
        <w:rPr>
          <w:color w:val="E10019"/>
        </w:rPr>
        <w:t>Investing</w:t>
      </w:r>
      <w:r>
        <w:rPr>
          <w:color w:val="E10019"/>
          <w:spacing w:val="-2"/>
        </w:rPr>
        <w:t> Activities</w:t>
      </w:r>
    </w:p>
    <w:p>
      <w:pPr>
        <w:pStyle w:val="Heading3"/>
        <w:spacing w:before="115"/>
        <w:jc w:val="both"/>
      </w:pPr>
      <w:bookmarkStart w:name="Capital Expenditures " w:id="148"/>
      <w:bookmarkEnd w:id="148"/>
      <w:r>
        <w:rPr>
          <w:b w:val="0"/>
        </w:rPr>
      </w:r>
      <w:r>
        <w:rPr/>
        <w:t>Capital </w:t>
      </w:r>
      <w:r>
        <w:rPr>
          <w:spacing w:val="-2"/>
        </w:rPr>
        <w:t>Expenditures</w:t>
      </w:r>
    </w:p>
    <w:p>
      <w:pPr>
        <w:pStyle w:val="BodyText"/>
        <w:spacing w:line="249" w:lineRule="auto" w:before="112"/>
        <w:ind w:left="390" w:right="385"/>
        <w:jc w:val="both"/>
      </w:pPr>
      <w:r>
        <w:rPr/>
        <w:t>Capital expenditures continue to relate primarily to the use of capital resources to increase the operating efficiency and productivity of our networks, maintain our existing infrastructure, facilitate the introduction of new products and services and enhance responsiveness to competitive challenges.</w:t>
      </w:r>
    </w:p>
    <w:p>
      <w:pPr>
        <w:spacing w:after="0" w:line="249" w:lineRule="auto"/>
        <w:jc w:val="both"/>
        <w:sectPr>
          <w:pgSz w:w="11880" w:h="15480"/>
          <w:pgMar w:header="0" w:footer="584" w:top="300" w:bottom="780" w:left="420" w:right="420"/>
        </w:sectPr>
      </w:pPr>
    </w:p>
    <w:p>
      <w:pPr>
        <w:pStyle w:val="BodyText"/>
        <w:spacing w:line="249" w:lineRule="auto" w:before="73"/>
        <w:ind w:left="390" w:right="391"/>
        <w:jc w:val="both"/>
      </w:pPr>
      <w:r>
        <w:rPr/>
        <w:t>Capital expenditures, including capitalized software, were $20.3 billion and $18.2 billion for 2021 and 2020, respectively. Capital expenditures increased approximately $2.1 billion, or 11.5%, during 2021 compared to 2020, primarily due to increased focus on 5G technology deployment.</w:t>
      </w:r>
    </w:p>
    <w:p>
      <w:pPr>
        <w:pStyle w:val="BodyText"/>
        <w:spacing w:before="8"/>
      </w:pPr>
    </w:p>
    <w:p>
      <w:pPr>
        <w:pStyle w:val="Heading3"/>
      </w:pPr>
      <w:bookmarkStart w:name="Acquisitions of Wireless Licenses " w:id="149"/>
      <w:bookmarkEnd w:id="149"/>
      <w:r>
        <w:rPr>
          <w:b w:val="0"/>
        </w:rPr>
      </w:r>
      <w:r>
        <w:rPr/>
        <w:t>Acquisitions</w:t>
      </w:r>
      <w:r>
        <w:rPr>
          <w:spacing w:val="-7"/>
        </w:rPr>
        <w:t> </w:t>
      </w:r>
      <w:r>
        <w:rPr/>
        <w:t>of</w:t>
      </w:r>
      <w:r>
        <w:rPr>
          <w:spacing w:val="-7"/>
        </w:rPr>
        <w:t> </w:t>
      </w:r>
      <w:r>
        <w:rPr/>
        <w:t>Wireless</w:t>
      </w:r>
      <w:r>
        <w:rPr>
          <w:spacing w:val="-6"/>
        </w:rPr>
        <w:t> </w:t>
      </w:r>
      <w:r>
        <w:rPr>
          <w:spacing w:val="-2"/>
        </w:rPr>
        <w:t>Licenses</w:t>
      </w:r>
    </w:p>
    <w:p>
      <w:pPr>
        <w:pStyle w:val="BodyText"/>
        <w:spacing w:line="249" w:lineRule="auto" w:before="112"/>
        <w:ind w:left="390" w:right="390"/>
        <w:jc w:val="both"/>
      </w:pPr>
      <w:r>
        <w:rPr/>
        <w:t>In February 2021, the FCC completed an auction, Auction 107, for mid-band spectrum known as C-Band. During 2021, we </w:t>
      </w:r>
      <w:r>
        <w:rPr/>
        <w:t>paid approximately $45.9 billion for spectrum licenses in connection with this auction and related costs, of which $1.3 billion was primarily paid for certain obligations related to projected clearing costs associated with this auction.</w:t>
      </w:r>
    </w:p>
    <w:p>
      <w:pPr>
        <w:pStyle w:val="BodyText"/>
        <w:spacing w:before="11"/>
      </w:pPr>
    </w:p>
    <w:p>
      <w:pPr>
        <w:pStyle w:val="BodyText"/>
        <w:spacing w:line="249" w:lineRule="auto"/>
        <w:ind w:left="390" w:right="386"/>
        <w:jc w:val="both"/>
      </w:pPr>
      <w:r>
        <w:rPr/>
        <w:t>During</w:t>
      </w:r>
      <w:r>
        <w:rPr>
          <w:spacing w:val="-2"/>
        </w:rPr>
        <w:t> </w:t>
      </w:r>
      <w:r>
        <w:rPr/>
        <w:t>2020,</w:t>
      </w:r>
      <w:r>
        <w:rPr>
          <w:spacing w:val="-2"/>
        </w:rPr>
        <w:t> </w:t>
      </w:r>
      <w:r>
        <w:rPr/>
        <w:t>we</w:t>
      </w:r>
      <w:r>
        <w:rPr>
          <w:spacing w:val="-2"/>
        </w:rPr>
        <w:t> </w:t>
      </w:r>
      <w:r>
        <w:rPr/>
        <w:t>paid</w:t>
      </w:r>
      <w:r>
        <w:rPr>
          <w:spacing w:val="-2"/>
        </w:rPr>
        <w:t> </w:t>
      </w:r>
      <w:r>
        <w:rPr/>
        <w:t>approximately</w:t>
      </w:r>
      <w:r>
        <w:rPr>
          <w:spacing w:val="-4"/>
        </w:rPr>
        <w:t> </w:t>
      </w:r>
      <w:r>
        <w:rPr/>
        <w:t>$3.9</w:t>
      </w:r>
      <w:r>
        <w:rPr>
          <w:spacing w:val="-2"/>
        </w:rPr>
        <w:t> </w:t>
      </w:r>
      <w:r>
        <w:rPr/>
        <w:t>billion</w:t>
      </w:r>
      <w:r>
        <w:rPr>
          <w:spacing w:val="-2"/>
        </w:rPr>
        <w:t> </w:t>
      </w:r>
      <w:r>
        <w:rPr/>
        <w:t>in</w:t>
      </w:r>
      <w:r>
        <w:rPr>
          <w:spacing w:val="-2"/>
        </w:rPr>
        <w:t> </w:t>
      </w:r>
      <w:r>
        <w:rPr/>
        <w:t>acquisitions</w:t>
      </w:r>
      <w:r>
        <w:rPr>
          <w:spacing w:val="-2"/>
        </w:rPr>
        <w:t> </w:t>
      </w:r>
      <w:r>
        <w:rPr/>
        <w:t>of</w:t>
      </w:r>
      <w:r>
        <w:rPr>
          <w:spacing w:val="-2"/>
        </w:rPr>
        <w:t> </w:t>
      </w:r>
      <w:r>
        <w:rPr/>
        <w:t>wireless</w:t>
      </w:r>
      <w:r>
        <w:rPr>
          <w:spacing w:val="-2"/>
        </w:rPr>
        <w:t> </w:t>
      </w:r>
      <w:r>
        <w:rPr/>
        <w:t>licenses.</w:t>
      </w:r>
      <w:r>
        <w:rPr>
          <w:spacing w:val="-2"/>
        </w:rPr>
        <w:t> </w:t>
      </w:r>
      <w:r>
        <w:rPr/>
        <w:t>In</w:t>
      </w:r>
      <w:r>
        <w:rPr>
          <w:spacing w:val="-2"/>
        </w:rPr>
        <w:t> </w:t>
      </w:r>
      <w:r>
        <w:rPr/>
        <w:t>March</w:t>
      </w:r>
      <w:r>
        <w:rPr>
          <w:spacing w:val="-2"/>
        </w:rPr>
        <w:t> </w:t>
      </w:r>
      <w:r>
        <w:rPr/>
        <w:t>2020,</w:t>
      </w:r>
      <w:r>
        <w:rPr>
          <w:spacing w:val="-2"/>
        </w:rPr>
        <w:t> </w:t>
      </w:r>
      <w:r>
        <w:rPr/>
        <w:t>the</w:t>
      </w:r>
      <w:r>
        <w:rPr>
          <w:spacing w:val="-2"/>
        </w:rPr>
        <w:t> </w:t>
      </w:r>
      <w:r>
        <w:rPr/>
        <w:t>FCC</w:t>
      </w:r>
      <w:r>
        <w:rPr>
          <w:spacing w:val="-2"/>
        </w:rPr>
        <w:t> </w:t>
      </w:r>
      <w:r>
        <w:rPr/>
        <w:t>completed</w:t>
      </w:r>
      <w:r>
        <w:rPr>
          <w:spacing w:val="-2"/>
        </w:rPr>
        <w:t> </w:t>
      </w:r>
      <w:r>
        <w:rPr/>
        <w:t>an</w:t>
      </w:r>
      <w:r>
        <w:rPr>
          <w:spacing w:val="-2"/>
        </w:rPr>
        <w:t> </w:t>
      </w:r>
      <w:r>
        <w:rPr/>
        <w:t>incentive</w:t>
      </w:r>
      <w:r>
        <w:rPr>
          <w:spacing w:val="-2"/>
        </w:rPr>
        <w:t> </w:t>
      </w:r>
      <w:r>
        <w:rPr/>
        <w:t>auction, Auction 103, for spectrum licenses. Through December 31, 2020, we paid approximately $1.6 billion, including $101 million paid in December 2019. In September 2020, the FCC completed Auction 105 for Priority Access Licenses. Through December 31, 2020, we paid approximately $1.9 billion for the licenses.</w:t>
      </w:r>
    </w:p>
    <w:p>
      <w:pPr>
        <w:pStyle w:val="BodyText"/>
        <w:spacing w:before="12"/>
      </w:pPr>
    </w:p>
    <w:p>
      <w:pPr>
        <w:pStyle w:val="BodyText"/>
        <w:ind w:left="390"/>
      </w:pPr>
      <w:r>
        <w:rPr/>
        <w:t>During</w:t>
      </w:r>
      <w:r>
        <w:rPr>
          <w:spacing w:val="-4"/>
        </w:rPr>
        <w:t> </w:t>
      </w:r>
      <w:r>
        <w:rPr/>
        <w:t>2021</w:t>
      </w:r>
      <w:r>
        <w:rPr>
          <w:spacing w:val="-1"/>
        </w:rPr>
        <w:t> </w:t>
      </w:r>
      <w:r>
        <w:rPr/>
        <w:t>and</w:t>
      </w:r>
      <w:r>
        <w:rPr>
          <w:spacing w:val="-1"/>
        </w:rPr>
        <w:t> </w:t>
      </w:r>
      <w:r>
        <w:rPr/>
        <w:t>2020,</w:t>
      </w:r>
      <w:r>
        <w:rPr>
          <w:spacing w:val="-1"/>
        </w:rPr>
        <w:t> </w:t>
      </w:r>
      <w:r>
        <w:rPr/>
        <w:t>we</w:t>
      </w:r>
      <w:r>
        <w:rPr>
          <w:spacing w:val="-1"/>
        </w:rPr>
        <w:t> </w:t>
      </w:r>
      <w:r>
        <w:rPr/>
        <w:t>recorded</w:t>
      </w:r>
      <w:r>
        <w:rPr>
          <w:spacing w:val="-1"/>
        </w:rPr>
        <w:t> </w:t>
      </w:r>
      <w:r>
        <w:rPr/>
        <w:t>capitalized interest</w:t>
      </w:r>
      <w:r>
        <w:rPr>
          <w:spacing w:val="-1"/>
        </w:rPr>
        <w:t> </w:t>
      </w:r>
      <w:r>
        <w:rPr/>
        <w:t>related</w:t>
      </w:r>
      <w:r>
        <w:rPr>
          <w:spacing w:val="-1"/>
        </w:rPr>
        <w:t> </w:t>
      </w:r>
      <w:r>
        <w:rPr/>
        <w:t>to</w:t>
      </w:r>
      <w:r>
        <w:rPr>
          <w:spacing w:val="-1"/>
        </w:rPr>
        <w:t> </w:t>
      </w:r>
      <w:r>
        <w:rPr/>
        <w:t>wireless</w:t>
      </w:r>
      <w:r>
        <w:rPr>
          <w:spacing w:val="-2"/>
        </w:rPr>
        <w:t> </w:t>
      </w:r>
      <w:r>
        <w:rPr/>
        <w:t>licenses</w:t>
      </w:r>
      <w:r>
        <w:rPr>
          <w:spacing w:val="-2"/>
        </w:rPr>
        <w:t> </w:t>
      </w:r>
      <w:r>
        <w:rPr/>
        <w:t>of</w:t>
      </w:r>
      <w:r>
        <w:rPr>
          <w:spacing w:val="-6"/>
        </w:rPr>
        <w:t> </w:t>
      </w:r>
      <w:r>
        <w:rPr/>
        <w:t>$1.6</w:t>
      </w:r>
      <w:r>
        <w:rPr>
          <w:spacing w:val="-1"/>
        </w:rPr>
        <w:t> </w:t>
      </w:r>
      <w:r>
        <w:rPr/>
        <w:t>billion</w:t>
      </w:r>
      <w:r>
        <w:rPr>
          <w:spacing w:val="-2"/>
        </w:rPr>
        <w:t> </w:t>
      </w:r>
      <w:r>
        <w:rPr/>
        <w:t>and</w:t>
      </w:r>
      <w:r>
        <w:rPr>
          <w:spacing w:val="-2"/>
        </w:rPr>
        <w:t> </w:t>
      </w:r>
      <w:r>
        <w:rPr/>
        <w:t>$242</w:t>
      </w:r>
      <w:r>
        <w:rPr>
          <w:spacing w:val="-1"/>
        </w:rPr>
        <w:t> </w:t>
      </w:r>
      <w:r>
        <w:rPr/>
        <w:t>million, </w:t>
      </w:r>
      <w:r>
        <w:rPr>
          <w:spacing w:val="-2"/>
        </w:rPr>
        <w:t>respectively.</w:t>
      </w:r>
    </w:p>
    <w:p>
      <w:pPr>
        <w:pStyle w:val="BodyText"/>
        <w:spacing w:before="18"/>
      </w:pPr>
    </w:p>
    <w:p>
      <w:pPr>
        <w:pStyle w:val="BodyText"/>
        <w:ind w:left="390"/>
      </w:pPr>
      <w:r>
        <w:rPr/>
        <w:t>During</w:t>
      </w:r>
      <w:r>
        <w:rPr>
          <w:spacing w:val="10"/>
        </w:rPr>
        <w:t> </w:t>
      </w:r>
      <w:r>
        <w:rPr/>
        <w:t>2021</w:t>
      </w:r>
      <w:r>
        <w:rPr>
          <w:spacing w:val="11"/>
        </w:rPr>
        <w:t> </w:t>
      </w:r>
      <w:r>
        <w:rPr/>
        <w:t>and</w:t>
      </w:r>
      <w:r>
        <w:rPr>
          <w:spacing w:val="11"/>
        </w:rPr>
        <w:t> </w:t>
      </w:r>
      <w:r>
        <w:rPr/>
        <w:t>2020,</w:t>
      </w:r>
      <w:r>
        <w:rPr>
          <w:spacing w:val="11"/>
        </w:rPr>
        <w:t> </w:t>
      </w:r>
      <w:r>
        <w:rPr/>
        <w:t>we</w:t>
      </w:r>
      <w:r>
        <w:rPr>
          <w:spacing w:val="10"/>
        </w:rPr>
        <w:t> </w:t>
      </w:r>
      <w:r>
        <w:rPr/>
        <w:t>entered</w:t>
      </w:r>
      <w:r>
        <w:rPr>
          <w:spacing w:val="11"/>
        </w:rPr>
        <w:t> </w:t>
      </w:r>
      <w:r>
        <w:rPr/>
        <w:t>into</w:t>
      </w:r>
      <w:r>
        <w:rPr>
          <w:spacing w:val="11"/>
        </w:rPr>
        <w:t> </w:t>
      </w:r>
      <w:r>
        <w:rPr/>
        <w:t>and</w:t>
      </w:r>
      <w:r>
        <w:rPr>
          <w:spacing w:val="11"/>
        </w:rPr>
        <w:t> </w:t>
      </w:r>
      <w:r>
        <w:rPr/>
        <w:t>completed</w:t>
      </w:r>
      <w:r>
        <w:rPr>
          <w:spacing w:val="11"/>
        </w:rPr>
        <w:t> </w:t>
      </w:r>
      <w:r>
        <w:rPr/>
        <w:t>various</w:t>
      </w:r>
      <w:r>
        <w:rPr>
          <w:spacing w:val="10"/>
        </w:rPr>
        <w:t> </w:t>
      </w:r>
      <w:r>
        <w:rPr/>
        <w:t>other</w:t>
      </w:r>
      <w:r>
        <w:rPr>
          <w:spacing w:val="11"/>
        </w:rPr>
        <w:t> </w:t>
      </w:r>
      <w:r>
        <w:rPr/>
        <w:t>wireless</w:t>
      </w:r>
      <w:r>
        <w:rPr>
          <w:spacing w:val="11"/>
        </w:rPr>
        <w:t> </w:t>
      </w:r>
      <w:r>
        <w:rPr/>
        <w:t>license</w:t>
      </w:r>
      <w:r>
        <w:rPr>
          <w:spacing w:val="11"/>
        </w:rPr>
        <w:t> </w:t>
      </w:r>
      <w:r>
        <w:rPr/>
        <w:t>acquisitions</w:t>
      </w:r>
      <w:r>
        <w:rPr>
          <w:spacing w:val="11"/>
        </w:rPr>
        <w:t> </w:t>
      </w:r>
      <w:r>
        <w:rPr/>
        <w:t>for</w:t>
      </w:r>
      <w:r>
        <w:rPr>
          <w:spacing w:val="10"/>
        </w:rPr>
        <w:t> </w:t>
      </w:r>
      <w:r>
        <w:rPr/>
        <w:t>cash</w:t>
      </w:r>
      <w:r>
        <w:rPr>
          <w:spacing w:val="11"/>
        </w:rPr>
        <w:t> </w:t>
      </w:r>
      <w:r>
        <w:rPr/>
        <w:t>consideration</w:t>
      </w:r>
      <w:r>
        <w:rPr>
          <w:spacing w:val="11"/>
        </w:rPr>
        <w:t> </w:t>
      </w:r>
      <w:r>
        <w:rPr/>
        <w:t>of</w:t>
      </w:r>
      <w:r>
        <w:rPr>
          <w:spacing w:val="6"/>
        </w:rPr>
        <w:t> </w:t>
      </w:r>
      <w:r>
        <w:rPr/>
        <w:t>$95</w:t>
      </w:r>
      <w:r>
        <w:rPr>
          <w:spacing w:val="11"/>
        </w:rPr>
        <w:t> </w:t>
      </w:r>
      <w:r>
        <w:rPr/>
        <w:t>million</w:t>
      </w:r>
      <w:r>
        <w:rPr>
          <w:spacing w:val="11"/>
        </w:rPr>
        <w:t> </w:t>
      </w:r>
      <w:r>
        <w:rPr>
          <w:spacing w:val="-5"/>
        </w:rPr>
        <w:t>and</w:t>
      </w:r>
    </w:p>
    <w:p>
      <w:pPr>
        <w:pStyle w:val="BodyText"/>
        <w:spacing w:before="9"/>
        <w:ind w:left="390"/>
      </w:pPr>
      <w:r>
        <w:rPr/>
        <w:t>$360</w:t>
      </w:r>
      <w:r>
        <w:rPr>
          <w:spacing w:val="-1"/>
        </w:rPr>
        <w:t> </w:t>
      </w:r>
      <w:r>
        <w:rPr/>
        <w:t>million, </w:t>
      </w:r>
      <w:r>
        <w:rPr>
          <w:spacing w:val="-2"/>
        </w:rPr>
        <w:t>respectively.</w:t>
      </w:r>
    </w:p>
    <w:p>
      <w:pPr>
        <w:pStyle w:val="BodyText"/>
        <w:spacing w:before="15"/>
      </w:pPr>
    </w:p>
    <w:p>
      <w:pPr>
        <w:pStyle w:val="Heading3"/>
      </w:pPr>
      <w:bookmarkStart w:name="Acquisitions of Businesses, Net of Cash " w:id="150"/>
      <w:bookmarkEnd w:id="150"/>
      <w:r>
        <w:rPr>
          <w:b w:val="0"/>
        </w:rPr>
      </w:r>
      <w:r>
        <w:rPr/>
        <w:t>Acquisitions</w:t>
      </w:r>
      <w:r>
        <w:rPr>
          <w:spacing w:val="-4"/>
        </w:rPr>
        <w:t> </w:t>
      </w:r>
      <w:r>
        <w:rPr/>
        <w:t>of</w:t>
      </w:r>
      <w:r>
        <w:rPr>
          <w:spacing w:val="-2"/>
        </w:rPr>
        <w:t> </w:t>
      </w:r>
      <w:r>
        <w:rPr/>
        <w:t>Businesses,</w:t>
      </w:r>
      <w:r>
        <w:rPr>
          <w:spacing w:val="-2"/>
        </w:rPr>
        <w:t> </w:t>
      </w:r>
      <w:r>
        <w:rPr/>
        <w:t>Net</w:t>
      </w:r>
      <w:r>
        <w:rPr>
          <w:spacing w:val="-3"/>
        </w:rPr>
        <w:t> </w:t>
      </w:r>
      <w:r>
        <w:rPr/>
        <w:t>of</w:t>
      </w:r>
      <w:r>
        <w:rPr>
          <w:spacing w:val="-2"/>
        </w:rPr>
        <w:t> </w:t>
      </w:r>
      <w:r>
        <w:rPr/>
        <w:t>Cash</w:t>
      </w:r>
      <w:r>
        <w:rPr>
          <w:spacing w:val="-3"/>
        </w:rPr>
        <w:t> </w:t>
      </w:r>
      <w:r>
        <w:rPr>
          <w:spacing w:val="-2"/>
        </w:rPr>
        <w:t>Acquired</w:t>
      </w:r>
    </w:p>
    <w:p>
      <w:pPr>
        <w:pStyle w:val="BodyText"/>
        <w:spacing w:before="112"/>
        <w:ind w:left="390"/>
      </w:pPr>
      <w:r>
        <w:rPr/>
        <w:t>During</w:t>
      </w:r>
      <w:r>
        <w:rPr>
          <w:spacing w:val="-2"/>
        </w:rPr>
        <w:t> </w:t>
      </w:r>
      <w:r>
        <w:rPr/>
        <w:t>2021</w:t>
      </w:r>
      <w:r>
        <w:rPr>
          <w:spacing w:val="-1"/>
        </w:rPr>
        <w:t> </w:t>
      </w:r>
      <w:r>
        <w:rPr/>
        <w:t>and 2020,</w:t>
      </w:r>
      <w:r>
        <w:rPr>
          <w:spacing w:val="-1"/>
        </w:rPr>
        <w:t> </w:t>
      </w:r>
      <w:r>
        <w:rPr/>
        <w:t>we</w:t>
      </w:r>
      <w:r>
        <w:rPr>
          <w:spacing w:val="-1"/>
        </w:rPr>
        <w:t> </w:t>
      </w:r>
      <w:r>
        <w:rPr/>
        <w:t>invested</w:t>
      </w:r>
      <w:r>
        <w:rPr>
          <w:spacing w:val="-1"/>
        </w:rPr>
        <w:t> </w:t>
      </w:r>
      <w:r>
        <w:rPr/>
        <w:t>$4.1</w:t>
      </w:r>
      <w:r>
        <w:rPr>
          <w:spacing w:val="-1"/>
        </w:rPr>
        <w:t> </w:t>
      </w:r>
      <w:r>
        <w:rPr/>
        <w:t>billion</w:t>
      </w:r>
      <w:r>
        <w:rPr>
          <w:spacing w:val="-2"/>
        </w:rPr>
        <w:t> </w:t>
      </w:r>
      <w:r>
        <w:rPr/>
        <w:t>and</w:t>
      </w:r>
      <w:r>
        <w:rPr>
          <w:spacing w:val="-1"/>
        </w:rPr>
        <w:t> </w:t>
      </w:r>
      <w:r>
        <w:rPr/>
        <w:t>$520</w:t>
      </w:r>
      <w:r>
        <w:rPr>
          <w:spacing w:val="-1"/>
        </w:rPr>
        <w:t> </w:t>
      </w:r>
      <w:r>
        <w:rPr/>
        <w:t>million, respectively,</w:t>
      </w:r>
      <w:r>
        <w:rPr>
          <w:spacing w:val="-1"/>
        </w:rPr>
        <w:t> </w:t>
      </w:r>
      <w:r>
        <w:rPr/>
        <w:t>in</w:t>
      </w:r>
      <w:r>
        <w:rPr>
          <w:spacing w:val="-1"/>
        </w:rPr>
        <w:t> </w:t>
      </w:r>
      <w:r>
        <w:rPr/>
        <w:t>acquisitions</w:t>
      </w:r>
      <w:r>
        <w:rPr>
          <w:spacing w:val="-1"/>
        </w:rPr>
        <w:t> </w:t>
      </w:r>
      <w:r>
        <w:rPr/>
        <w:t>of</w:t>
      </w:r>
      <w:r>
        <w:rPr>
          <w:spacing w:val="-1"/>
        </w:rPr>
        <w:t> </w:t>
      </w:r>
      <w:r>
        <w:rPr/>
        <w:t>businesses,</w:t>
      </w:r>
      <w:r>
        <w:rPr>
          <w:spacing w:val="-1"/>
        </w:rPr>
        <w:t> </w:t>
      </w:r>
      <w:r>
        <w:rPr/>
        <w:t>net of</w:t>
      </w:r>
      <w:r>
        <w:rPr>
          <w:spacing w:val="-1"/>
        </w:rPr>
        <w:t> </w:t>
      </w:r>
      <w:r>
        <w:rPr/>
        <w:t>cash </w:t>
      </w:r>
      <w:r>
        <w:rPr>
          <w:spacing w:val="-2"/>
        </w:rPr>
        <w:t>acquired.</w:t>
      </w:r>
    </w:p>
    <w:p>
      <w:pPr>
        <w:pStyle w:val="BodyText"/>
        <w:spacing w:before="18"/>
      </w:pPr>
    </w:p>
    <w:p>
      <w:pPr>
        <w:pStyle w:val="BodyText"/>
        <w:spacing w:line="249" w:lineRule="auto"/>
        <w:ind w:left="390" w:right="79"/>
      </w:pPr>
      <w:r>
        <w:rPr/>
        <w:t>In</w:t>
      </w:r>
      <w:r>
        <w:rPr>
          <w:spacing w:val="12"/>
        </w:rPr>
        <w:t> </w:t>
      </w:r>
      <w:r>
        <w:rPr/>
        <w:t>September</w:t>
      </w:r>
      <w:r>
        <w:rPr>
          <w:spacing w:val="12"/>
        </w:rPr>
        <w:t> </w:t>
      </w:r>
      <w:r>
        <w:rPr/>
        <w:t>2020,</w:t>
      </w:r>
      <w:r>
        <w:rPr>
          <w:spacing w:val="25"/>
        </w:rPr>
        <w:t> </w:t>
      </w:r>
      <w:r>
        <w:rPr/>
        <w:t>we</w:t>
      </w:r>
      <w:r>
        <w:rPr>
          <w:spacing w:val="12"/>
        </w:rPr>
        <w:t> </w:t>
      </w:r>
      <w:r>
        <w:rPr/>
        <w:t>entered</w:t>
      </w:r>
      <w:r>
        <w:rPr>
          <w:spacing w:val="12"/>
        </w:rPr>
        <w:t> </w:t>
      </w:r>
      <w:r>
        <w:rPr/>
        <w:t>into</w:t>
      </w:r>
      <w:r>
        <w:rPr>
          <w:spacing w:val="25"/>
        </w:rPr>
        <w:t> </w:t>
      </w:r>
      <w:r>
        <w:rPr/>
        <w:t>a</w:t>
      </w:r>
      <w:r>
        <w:rPr>
          <w:spacing w:val="12"/>
        </w:rPr>
        <w:t> </w:t>
      </w:r>
      <w:r>
        <w:rPr/>
        <w:t>purchase</w:t>
      </w:r>
      <w:r>
        <w:rPr>
          <w:spacing w:val="12"/>
        </w:rPr>
        <w:t> </w:t>
      </w:r>
      <w:r>
        <w:rPr/>
        <w:t>agreement</w:t>
      </w:r>
      <w:r>
        <w:rPr>
          <w:spacing w:val="12"/>
        </w:rPr>
        <w:t> </w:t>
      </w:r>
      <w:r>
        <w:rPr/>
        <w:t>to</w:t>
      </w:r>
      <w:r>
        <w:rPr>
          <w:spacing w:val="25"/>
        </w:rPr>
        <w:t> </w:t>
      </w:r>
      <w:r>
        <w:rPr/>
        <w:t>acquire</w:t>
      </w:r>
      <w:r>
        <w:rPr>
          <w:spacing w:val="12"/>
        </w:rPr>
        <w:t> </w:t>
      </w:r>
      <w:r>
        <w:rPr/>
        <w:t>Tracfone,</w:t>
      </w:r>
      <w:r>
        <w:rPr>
          <w:spacing w:val="12"/>
        </w:rPr>
        <w:t> </w:t>
      </w:r>
      <w:r>
        <w:rPr/>
        <w:t>a</w:t>
      </w:r>
      <w:r>
        <w:rPr>
          <w:spacing w:val="25"/>
        </w:rPr>
        <w:t> </w:t>
      </w:r>
      <w:r>
        <w:rPr/>
        <w:t>provider</w:t>
      </w:r>
      <w:r>
        <w:rPr>
          <w:spacing w:val="12"/>
        </w:rPr>
        <w:t> </w:t>
      </w:r>
      <w:r>
        <w:rPr/>
        <w:t>of</w:t>
      </w:r>
      <w:r>
        <w:rPr>
          <w:spacing w:val="25"/>
        </w:rPr>
        <w:t> </w:t>
      </w:r>
      <w:r>
        <w:rPr/>
        <w:t>prepaid</w:t>
      </w:r>
      <w:r>
        <w:rPr>
          <w:spacing w:val="12"/>
        </w:rPr>
        <w:t> </w:t>
      </w:r>
      <w:r>
        <w:rPr/>
        <w:t>and</w:t>
      </w:r>
      <w:r>
        <w:rPr>
          <w:spacing w:val="25"/>
        </w:rPr>
        <w:t> </w:t>
      </w:r>
      <w:r>
        <w:rPr/>
        <w:t>value</w:t>
      </w:r>
      <w:r>
        <w:rPr>
          <w:spacing w:val="12"/>
        </w:rPr>
        <w:t> </w:t>
      </w:r>
      <w:r>
        <w:rPr/>
        <w:t>mobile</w:t>
      </w:r>
      <w:r>
        <w:rPr>
          <w:spacing w:val="12"/>
        </w:rPr>
        <w:t> </w:t>
      </w:r>
      <w:r>
        <w:rPr/>
        <w:t>services</w:t>
      </w:r>
      <w:r>
        <w:rPr>
          <w:spacing w:val="25"/>
        </w:rPr>
        <w:t> </w:t>
      </w:r>
      <w:r>
        <w:rPr/>
        <w:t>in</w:t>
      </w:r>
      <w:r>
        <w:rPr>
          <w:spacing w:val="12"/>
        </w:rPr>
        <w:t> </w:t>
      </w:r>
      <w:r>
        <w:rPr/>
        <w:t>the</w:t>
      </w:r>
      <w:r>
        <w:rPr>
          <w:spacing w:val="12"/>
        </w:rPr>
        <w:t> </w:t>
      </w:r>
      <w:r>
        <w:rPr/>
        <w:t>U.S. The</w:t>
      </w:r>
      <w:r>
        <w:rPr>
          <w:spacing w:val="40"/>
        </w:rPr>
        <w:t> </w:t>
      </w:r>
      <w:r>
        <w:rPr/>
        <w:t>transaction</w:t>
      </w:r>
      <w:r>
        <w:rPr>
          <w:spacing w:val="40"/>
        </w:rPr>
        <w:t> </w:t>
      </w:r>
      <w:r>
        <w:rPr/>
        <w:t>closed</w:t>
      </w:r>
      <w:r>
        <w:rPr>
          <w:spacing w:val="40"/>
        </w:rPr>
        <w:t> </w:t>
      </w:r>
      <w:r>
        <w:rPr/>
        <w:t>in</w:t>
      </w:r>
      <w:r>
        <w:rPr>
          <w:spacing w:val="40"/>
        </w:rPr>
        <w:t> </w:t>
      </w:r>
      <w:r>
        <w:rPr/>
        <w:t>November</w:t>
      </w:r>
      <w:r>
        <w:rPr>
          <w:spacing w:val="40"/>
        </w:rPr>
        <w:t> </w:t>
      </w:r>
      <w:r>
        <w:rPr/>
        <w:t>2021.</w:t>
      </w:r>
      <w:r>
        <w:rPr>
          <w:spacing w:val="40"/>
        </w:rPr>
        <w:t> </w:t>
      </w:r>
      <w:r>
        <w:rPr/>
        <w:t>The</w:t>
      </w:r>
      <w:r>
        <w:rPr>
          <w:spacing w:val="40"/>
        </w:rPr>
        <w:t> </w:t>
      </w:r>
      <w:r>
        <w:rPr/>
        <w:t>aggregate</w:t>
      </w:r>
      <w:r>
        <w:rPr>
          <w:spacing w:val="40"/>
        </w:rPr>
        <w:t> </w:t>
      </w:r>
      <w:r>
        <w:rPr/>
        <w:t>cash</w:t>
      </w:r>
      <w:r>
        <w:rPr>
          <w:spacing w:val="40"/>
        </w:rPr>
        <w:t> </w:t>
      </w:r>
      <w:r>
        <w:rPr/>
        <w:t>consideration</w:t>
      </w:r>
      <w:r>
        <w:rPr>
          <w:spacing w:val="40"/>
        </w:rPr>
        <w:t> </w:t>
      </w:r>
      <w:r>
        <w:rPr/>
        <w:t>paid</w:t>
      </w:r>
      <w:r>
        <w:rPr>
          <w:spacing w:val="40"/>
        </w:rPr>
        <w:t> </w:t>
      </w:r>
      <w:r>
        <w:rPr/>
        <w:t>by</w:t>
      </w:r>
      <w:r>
        <w:rPr>
          <w:spacing w:val="40"/>
        </w:rPr>
        <w:t> </w:t>
      </w:r>
      <w:r>
        <w:rPr/>
        <w:t>Verizon</w:t>
      </w:r>
      <w:r>
        <w:rPr>
          <w:spacing w:val="40"/>
        </w:rPr>
        <w:t> </w:t>
      </w:r>
      <w:r>
        <w:rPr/>
        <w:t>at</w:t>
      </w:r>
      <w:r>
        <w:rPr>
          <w:spacing w:val="40"/>
        </w:rPr>
        <w:t> </w:t>
      </w:r>
      <w:r>
        <w:rPr/>
        <w:t>the</w:t>
      </w:r>
      <w:r>
        <w:rPr>
          <w:spacing w:val="40"/>
        </w:rPr>
        <w:t> </w:t>
      </w:r>
      <w:r>
        <w:rPr/>
        <w:t>closing</w:t>
      </w:r>
      <w:r>
        <w:rPr>
          <w:spacing w:val="40"/>
        </w:rPr>
        <w:t> </w:t>
      </w:r>
      <w:r>
        <w:rPr/>
        <w:t>of</w:t>
      </w:r>
      <w:r>
        <w:rPr>
          <w:spacing w:val="40"/>
        </w:rPr>
        <w:t> </w:t>
      </w:r>
      <w:r>
        <w:rPr/>
        <w:t>the</w:t>
      </w:r>
      <w:r>
        <w:rPr>
          <w:spacing w:val="40"/>
        </w:rPr>
        <w:t> </w:t>
      </w:r>
      <w:r>
        <w:rPr/>
        <w:t>transaction</w:t>
      </w:r>
      <w:r>
        <w:rPr>
          <w:spacing w:val="40"/>
        </w:rPr>
        <w:t> </w:t>
      </w:r>
      <w:r>
        <w:rPr/>
        <w:t>was approximately</w:t>
      </w:r>
      <w:r>
        <w:rPr>
          <w:spacing w:val="26"/>
        </w:rPr>
        <w:t> </w:t>
      </w:r>
      <w:r>
        <w:rPr/>
        <w:t>$3.6</w:t>
      </w:r>
      <w:r>
        <w:rPr>
          <w:spacing w:val="27"/>
        </w:rPr>
        <w:t> </w:t>
      </w:r>
      <w:r>
        <w:rPr/>
        <w:t>billion,</w:t>
      </w:r>
      <w:r>
        <w:rPr>
          <w:spacing w:val="26"/>
        </w:rPr>
        <w:t> </w:t>
      </w:r>
      <w:r>
        <w:rPr/>
        <w:t>net</w:t>
      </w:r>
      <w:r>
        <w:rPr>
          <w:spacing w:val="27"/>
        </w:rPr>
        <w:t> </w:t>
      </w:r>
      <w:r>
        <w:rPr/>
        <w:t>of</w:t>
      </w:r>
      <w:r>
        <w:rPr>
          <w:spacing w:val="27"/>
        </w:rPr>
        <w:t> </w:t>
      </w:r>
      <w:r>
        <w:rPr/>
        <w:t>cash</w:t>
      </w:r>
      <w:r>
        <w:rPr>
          <w:spacing w:val="27"/>
        </w:rPr>
        <w:t> </w:t>
      </w:r>
      <w:r>
        <w:rPr/>
        <w:t>acquired,</w:t>
      </w:r>
      <w:r>
        <w:rPr>
          <w:spacing w:val="26"/>
        </w:rPr>
        <w:t> </w:t>
      </w:r>
      <w:r>
        <w:rPr/>
        <w:t>subject</w:t>
      </w:r>
      <w:r>
        <w:rPr>
          <w:spacing w:val="27"/>
        </w:rPr>
        <w:t> </w:t>
      </w:r>
      <w:r>
        <w:rPr/>
        <w:t>to</w:t>
      </w:r>
      <w:r>
        <w:rPr>
          <w:spacing w:val="27"/>
        </w:rPr>
        <w:t> </w:t>
      </w:r>
      <w:r>
        <w:rPr/>
        <w:t>customary</w:t>
      </w:r>
      <w:r>
        <w:rPr>
          <w:spacing w:val="26"/>
        </w:rPr>
        <w:t> </w:t>
      </w:r>
      <w:r>
        <w:rPr/>
        <w:t>closing</w:t>
      </w:r>
      <w:r>
        <w:rPr>
          <w:spacing w:val="26"/>
        </w:rPr>
        <w:t> </w:t>
      </w:r>
      <w:r>
        <w:rPr/>
        <w:t>adjustments,</w:t>
      </w:r>
      <w:r>
        <w:rPr>
          <w:spacing w:val="26"/>
        </w:rPr>
        <w:t> </w:t>
      </w:r>
      <w:r>
        <w:rPr/>
        <w:t>approximately</w:t>
      </w:r>
      <w:r>
        <w:rPr>
          <w:spacing w:val="24"/>
        </w:rPr>
        <w:t> </w:t>
      </w:r>
      <w:r>
        <w:rPr/>
        <w:t>57.6</w:t>
      </w:r>
      <w:r>
        <w:rPr>
          <w:spacing w:val="27"/>
        </w:rPr>
        <w:t> </w:t>
      </w:r>
      <w:r>
        <w:rPr/>
        <w:t>million</w:t>
      </w:r>
      <w:r>
        <w:rPr>
          <w:spacing w:val="26"/>
        </w:rPr>
        <w:t> </w:t>
      </w:r>
      <w:r>
        <w:rPr/>
        <w:t>shares</w:t>
      </w:r>
      <w:r>
        <w:rPr>
          <w:spacing w:val="27"/>
        </w:rPr>
        <w:t> </w:t>
      </w:r>
      <w:r>
        <w:rPr/>
        <w:t>of</w:t>
      </w:r>
      <w:r>
        <w:rPr>
          <w:spacing w:val="27"/>
        </w:rPr>
        <w:t> </w:t>
      </w:r>
      <w:r>
        <w:rPr/>
        <w:t>Verizon common stock valued at approximately $3.0 billion, and up to an additional $650 million in future cash contingent consideration.</w:t>
      </w:r>
    </w:p>
    <w:p>
      <w:pPr>
        <w:pStyle w:val="BodyText"/>
        <w:spacing w:before="12"/>
      </w:pPr>
    </w:p>
    <w:p>
      <w:pPr>
        <w:pStyle w:val="BodyText"/>
        <w:spacing w:line="249" w:lineRule="auto"/>
        <w:ind w:left="390" w:right="387"/>
        <w:jc w:val="both"/>
      </w:pPr>
      <w:r>
        <w:rPr/>
        <w:t>In October 2020, we entered into a definitive agreement to acquire certain assets of Bluegrass Cellular (Bluegrass), a rural wireless operator serving central Kentucky. The transaction closed in March 2021. The aggregate cash consideration paid by Verizon at the closing of the transaction was approximately $412 million, net of cash acquired, which is subject to customary closing adjustments.</w:t>
      </w:r>
    </w:p>
    <w:p>
      <w:pPr>
        <w:pStyle w:val="BodyText"/>
        <w:spacing w:before="11"/>
      </w:pPr>
    </w:p>
    <w:p>
      <w:pPr>
        <w:pStyle w:val="BodyText"/>
        <w:spacing w:line="249" w:lineRule="auto" w:before="1"/>
        <w:ind w:left="390" w:right="384"/>
        <w:jc w:val="both"/>
      </w:pPr>
      <w:r>
        <w:rPr/>
        <w:t>In April 2020, we entered into a definitive purchase agreement to acquire Blue Jeans Network, Inc. (BlueJeans), an enterprise-grade video conferencing and event platform, whose services are sold to Business customers globally. The transaction closed in May 2020. The aggregate cash consideration paid by Verizon at the closing of the transaction was approximately $397 million, net of cash acquired.</w:t>
      </w:r>
    </w:p>
    <w:p>
      <w:pPr>
        <w:pStyle w:val="BodyText"/>
        <w:spacing w:before="11"/>
      </w:pPr>
    </w:p>
    <w:p>
      <w:pPr>
        <w:pStyle w:val="BodyText"/>
        <w:spacing w:line="249" w:lineRule="auto"/>
        <w:ind w:left="390"/>
      </w:pPr>
      <w:r>
        <w:rPr/>
        <w:t>During</w:t>
      </w:r>
      <w:r>
        <w:rPr>
          <w:spacing w:val="27"/>
        </w:rPr>
        <w:t> </w:t>
      </w:r>
      <w:r>
        <w:rPr/>
        <w:t>2021</w:t>
      </w:r>
      <w:r>
        <w:rPr>
          <w:spacing w:val="27"/>
        </w:rPr>
        <w:t> </w:t>
      </w:r>
      <w:r>
        <w:rPr/>
        <w:t>and</w:t>
      </w:r>
      <w:r>
        <w:rPr>
          <w:spacing w:val="27"/>
        </w:rPr>
        <w:t> </w:t>
      </w:r>
      <w:r>
        <w:rPr/>
        <w:t>2020,</w:t>
      </w:r>
      <w:r>
        <w:rPr>
          <w:spacing w:val="27"/>
        </w:rPr>
        <w:t> </w:t>
      </w:r>
      <w:r>
        <w:rPr/>
        <w:t>we</w:t>
      </w:r>
      <w:r>
        <w:rPr>
          <w:spacing w:val="27"/>
        </w:rPr>
        <w:t> </w:t>
      </w:r>
      <w:r>
        <w:rPr/>
        <w:t>completed</w:t>
      </w:r>
      <w:r>
        <w:rPr>
          <w:spacing w:val="27"/>
        </w:rPr>
        <w:t> </w:t>
      </w:r>
      <w:r>
        <w:rPr/>
        <w:t>various</w:t>
      </w:r>
      <w:r>
        <w:rPr>
          <w:spacing w:val="27"/>
        </w:rPr>
        <w:t> </w:t>
      </w:r>
      <w:r>
        <w:rPr/>
        <w:t>other</w:t>
      </w:r>
      <w:r>
        <w:rPr>
          <w:spacing w:val="27"/>
        </w:rPr>
        <w:t> </w:t>
      </w:r>
      <w:r>
        <w:rPr/>
        <w:t>acquisitions</w:t>
      </w:r>
      <w:r>
        <w:rPr>
          <w:spacing w:val="27"/>
        </w:rPr>
        <w:t> </w:t>
      </w:r>
      <w:r>
        <w:rPr/>
        <w:t>for</w:t>
      </w:r>
      <w:r>
        <w:rPr>
          <w:spacing w:val="27"/>
        </w:rPr>
        <w:t> </w:t>
      </w:r>
      <w:r>
        <w:rPr/>
        <w:t>cash</w:t>
      </w:r>
      <w:r>
        <w:rPr>
          <w:spacing w:val="27"/>
        </w:rPr>
        <w:t> </w:t>
      </w:r>
      <w:r>
        <w:rPr/>
        <w:t>consideration</w:t>
      </w:r>
      <w:r>
        <w:rPr>
          <w:spacing w:val="27"/>
        </w:rPr>
        <w:t> </w:t>
      </w:r>
      <w:r>
        <w:rPr/>
        <w:t>of</w:t>
      </w:r>
      <w:r>
        <w:rPr>
          <w:spacing w:val="27"/>
        </w:rPr>
        <w:t> </w:t>
      </w:r>
      <w:r>
        <w:rPr/>
        <w:t>approximately</w:t>
      </w:r>
      <w:r>
        <w:rPr>
          <w:spacing w:val="24"/>
        </w:rPr>
        <w:t> </w:t>
      </w:r>
      <w:r>
        <w:rPr/>
        <w:t>$51</w:t>
      </w:r>
      <w:r>
        <w:rPr>
          <w:spacing w:val="27"/>
        </w:rPr>
        <w:t> </w:t>
      </w:r>
      <w:r>
        <w:rPr/>
        <w:t>million</w:t>
      </w:r>
      <w:r>
        <w:rPr>
          <w:spacing w:val="27"/>
        </w:rPr>
        <w:t> </w:t>
      </w:r>
      <w:r>
        <w:rPr/>
        <w:t>and</w:t>
      </w:r>
      <w:r>
        <w:rPr>
          <w:spacing w:val="27"/>
        </w:rPr>
        <w:t> </w:t>
      </w:r>
      <w:r>
        <w:rPr/>
        <w:t>$127</w:t>
      </w:r>
      <w:r>
        <w:rPr>
          <w:spacing w:val="27"/>
        </w:rPr>
        <w:t> </w:t>
      </w:r>
      <w:r>
        <w:rPr/>
        <w:t>million, </w:t>
      </w:r>
      <w:r>
        <w:rPr>
          <w:spacing w:val="-2"/>
        </w:rPr>
        <w:t>respectively.</w:t>
      </w:r>
    </w:p>
    <w:p>
      <w:pPr>
        <w:pStyle w:val="BodyText"/>
        <w:spacing w:before="10"/>
      </w:pPr>
    </w:p>
    <w:p>
      <w:pPr>
        <w:pStyle w:val="BodyText"/>
        <w:ind w:left="390"/>
      </w:pPr>
      <w:r>
        <w:rPr/>
        <w:t>See</w:t>
      </w:r>
      <w:r>
        <w:rPr>
          <w:spacing w:val="-4"/>
        </w:rPr>
        <w:t> </w:t>
      </w:r>
      <w:r>
        <w:rPr/>
        <w:t>"Acquisitions</w:t>
      </w:r>
      <w:r>
        <w:rPr>
          <w:spacing w:val="-3"/>
        </w:rPr>
        <w:t> </w:t>
      </w:r>
      <w:r>
        <w:rPr/>
        <w:t>and</w:t>
      </w:r>
      <w:r>
        <w:rPr>
          <w:spacing w:val="-3"/>
        </w:rPr>
        <w:t> </w:t>
      </w:r>
      <w:r>
        <w:rPr/>
        <w:t>Divestitures"</w:t>
      </w:r>
      <w:r>
        <w:rPr>
          <w:spacing w:val="-4"/>
        </w:rPr>
        <w:t> </w:t>
      </w:r>
      <w:r>
        <w:rPr/>
        <w:t>for</w:t>
      </w:r>
      <w:r>
        <w:rPr>
          <w:spacing w:val="-3"/>
        </w:rPr>
        <w:t> </w:t>
      </w:r>
      <w:r>
        <w:rPr/>
        <w:t>information</w:t>
      </w:r>
      <w:r>
        <w:rPr>
          <w:spacing w:val="-3"/>
        </w:rPr>
        <w:t> </w:t>
      </w:r>
      <w:r>
        <w:rPr/>
        <w:t>on</w:t>
      </w:r>
      <w:r>
        <w:rPr>
          <w:spacing w:val="-3"/>
        </w:rPr>
        <w:t> </w:t>
      </w:r>
      <w:r>
        <w:rPr/>
        <w:t>our</w:t>
      </w:r>
      <w:r>
        <w:rPr>
          <w:spacing w:val="-3"/>
        </w:rPr>
        <w:t> </w:t>
      </w:r>
      <w:r>
        <w:rPr>
          <w:spacing w:val="-2"/>
        </w:rPr>
        <w:t>acquisitions.</w:t>
      </w:r>
    </w:p>
    <w:p>
      <w:pPr>
        <w:pStyle w:val="BodyText"/>
        <w:spacing w:before="15"/>
      </w:pPr>
    </w:p>
    <w:p>
      <w:pPr>
        <w:pStyle w:val="Heading3"/>
      </w:pPr>
      <w:bookmarkStart w:name="Disposition of Business " w:id="151"/>
      <w:bookmarkEnd w:id="151"/>
      <w:r>
        <w:rPr>
          <w:b w:val="0"/>
        </w:rPr>
      </w:r>
      <w:r>
        <w:rPr/>
        <w:t>Disposition</w:t>
      </w:r>
      <w:r>
        <w:rPr>
          <w:spacing w:val="-8"/>
        </w:rPr>
        <w:t> </w:t>
      </w:r>
      <w:r>
        <w:rPr/>
        <w:t>of</w:t>
      </w:r>
      <w:r>
        <w:rPr>
          <w:spacing w:val="-5"/>
        </w:rPr>
        <w:t> </w:t>
      </w:r>
      <w:r>
        <w:rPr>
          <w:spacing w:val="-2"/>
        </w:rPr>
        <w:t>Business</w:t>
      </w:r>
    </w:p>
    <w:p>
      <w:pPr>
        <w:pStyle w:val="BodyText"/>
        <w:spacing w:line="249" w:lineRule="auto" w:before="112"/>
        <w:ind w:left="390" w:right="388"/>
        <w:jc w:val="both"/>
      </w:pPr>
      <w:r>
        <w:rPr/>
        <w:t>During 2021, we received cash proceeds in connection with the sale of Verizon Media of $4.1 billion, net of cash transferred, subject to customary adjustments, $750 million in non-convertible preferred limited partnership units of the Apollo Affiliate and 10% of the fully- diluted common limited partnership units of the Apollo Affiliate. See Note 3 to the consolidated financial statements for additional </w:t>
      </w:r>
      <w:r>
        <w:rPr>
          <w:spacing w:val="-2"/>
        </w:rPr>
        <w:t>information.</w:t>
      </w:r>
    </w:p>
    <w:p>
      <w:pPr>
        <w:pStyle w:val="BodyText"/>
        <w:spacing w:before="9"/>
      </w:pPr>
    </w:p>
    <w:p>
      <w:pPr>
        <w:pStyle w:val="Heading3"/>
      </w:pPr>
      <w:bookmarkStart w:name="Other, Net " w:id="152"/>
      <w:bookmarkEnd w:id="152"/>
      <w:r>
        <w:rPr>
          <w:b w:val="0"/>
        </w:rPr>
      </w:r>
      <w:r>
        <w:rPr/>
        <w:t>Other, </w:t>
      </w:r>
      <w:r>
        <w:rPr>
          <w:spacing w:val="-5"/>
        </w:rPr>
        <w:t>Net</w:t>
      </w:r>
    </w:p>
    <w:p>
      <w:pPr>
        <w:pStyle w:val="BodyText"/>
        <w:spacing w:line="249" w:lineRule="auto" w:before="112"/>
        <w:ind w:left="390"/>
      </w:pPr>
      <w:r>
        <w:rPr/>
        <w:t>During</w:t>
      </w:r>
      <w:r>
        <w:rPr>
          <w:spacing w:val="25"/>
        </w:rPr>
        <w:t> </w:t>
      </w:r>
      <w:r>
        <w:rPr/>
        <w:t>2021,</w:t>
      </w:r>
      <w:r>
        <w:rPr>
          <w:spacing w:val="26"/>
        </w:rPr>
        <w:t> </w:t>
      </w:r>
      <w:r>
        <w:rPr/>
        <w:t>we</w:t>
      </w:r>
      <w:r>
        <w:rPr>
          <w:spacing w:val="26"/>
        </w:rPr>
        <w:t> </w:t>
      </w:r>
      <w:r>
        <w:rPr/>
        <w:t>received</w:t>
      </w:r>
      <w:r>
        <w:rPr>
          <w:spacing w:val="25"/>
        </w:rPr>
        <w:t> </w:t>
      </w:r>
      <w:r>
        <w:rPr/>
        <w:t>cash</w:t>
      </w:r>
      <w:r>
        <w:rPr>
          <w:spacing w:val="26"/>
        </w:rPr>
        <w:t> </w:t>
      </w:r>
      <w:r>
        <w:rPr/>
        <w:t>of</w:t>
      </w:r>
      <w:r>
        <w:rPr>
          <w:spacing w:val="25"/>
        </w:rPr>
        <w:t> </w:t>
      </w:r>
      <w:r>
        <w:rPr/>
        <w:t>$321</w:t>
      </w:r>
      <w:r>
        <w:rPr>
          <w:spacing w:val="26"/>
        </w:rPr>
        <w:t> </w:t>
      </w:r>
      <w:r>
        <w:rPr/>
        <w:t>million</w:t>
      </w:r>
      <w:r>
        <w:rPr>
          <w:spacing w:val="25"/>
        </w:rPr>
        <w:t> </w:t>
      </w:r>
      <w:r>
        <w:rPr/>
        <w:t>in</w:t>
      </w:r>
      <w:r>
        <w:rPr>
          <w:spacing w:val="26"/>
        </w:rPr>
        <w:t> </w:t>
      </w:r>
      <w:r>
        <w:rPr/>
        <w:t>connection</w:t>
      </w:r>
      <w:r>
        <w:rPr>
          <w:spacing w:val="25"/>
        </w:rPr>
        <w:t> </w:t>
      </w:r>
      <w:r>
        <w:rPr/>
        <w:t>with</w:t>
      </w:r>
      <w:r>
        <w:rPr>
          <w:spacing w:val="26"/>
        </w:rPr>
        <w:t> </w:t>
      </w:r>
      <w:r>
        <w:rPr/>
        <w:t>the</w:t>
      </w:r>
      <w:r>
        <w:rPr>
          <w:spacing w:val="25"/>
        </w:rPr>
        <w:t> </w:t>
      </w:r>
      <w:r>
        <w:rPr/>
        <w:t>settlement</w:t>
      </w:r>
      <w:r>
        <w:rPr>
          <w:spacing w:val="25"/>
        </w:rPr>
        <w:t> </w:t>
      </w:r>
      <w:r>
        <w:rPr/>
        <w:t>of</w:t>
      </w:r>
      <w:r>
        <w:rPr>
          <w:spacing w:val="26"/>
        </w:rPr>
        <w:t> </w:t>
      </w:r>
      <w:r>
        <w:rPr/>
        <w:t>a</w:t>
      </w:r>
      <w:r>
        <w:rPr>
          <w:spacing w:val="26"/>
        </w:rPr>
        <w:t> </w:t>
      </w:r>
      <w:r>
        <w:rPr/>
        <w:t>note</w:t>
      </w:r>
      <w:r>
        <w:rPr>
          <w:spacing w:val="25"/>
        </w:rPr>
        <w:t> </w:t>
      </w:r>
      <w:r>
        <w:rPr/>
        <w:t>receivable</w:t>
      </w:r>
      <w:r>
        <w:rPr>
          <w:spacing w:val="25"/>
        </w:rPr>
        <w:t> </w:t>
      </w:r>
      <w:r>
        <w:rPr/>
        <w:t>related</w:t>
      </w:r>
      <w:r>
        <w:rPr>
          <w:spacing w:val="25"/>
        </w:rPr>
        <w:t> </w:t>
      </w:r>
      <w:r>
        <w:rPr/>
        <w:t>to</w:t>
      </w:r>
      <w:r>
        <w:rPr>
          <w:spacing w:val="26"/>
        </w:rPr>
        <w:t> </w:t>
      </w:r>
      <w:r>
        <w:rPr/>
        <w:t>Tracfone</w:t>
      </w:r>
      <w:r>
        <w:rPr>
          <w:spacing w:val="25"/>
        </w:rPr>
        <w:t> </w:t>
      </w:r>
      <w:r>
        <w:rPr/>
        <w:t>and</w:t>
      </w:r>
      <w:r>
        <w:rPr>
          <w:spacing w:val="26"/>
        </w:rPr>
        <w:t> </w:t>
      </w:r>
      <w:r>
        <w:rPr/>
        <w:t>net</w:t>
      </w:r>
      <w:r>
        <w:rPr>
          <w:spacing w:val="25"/>
        </w:rPr>
        <w:t> </w:t>
      </w:r>
      <w:r>
        <w:rPr/>
        <w:t>cash proceeds of $98 million in connection with the sale of our investment in the Complex Media business.</w:t>
      </w:r>
    </w:p>
    <w:p>
      <w:pPr>
        <w:pStyle w:val="BodyText"/>
        <w:spacing w:before="3"/>
      </w:pPr>
    </w:p>
    <w:p>
      <w:pPr>
        <w:pStyle w:val="Heading1"/>
      </w:pPr>
      <w:bookmarkStart w:name="Cash Flows Provided by Financing Activit" w:id="153"/>
      <w:bookmarkEnd w:id="153"/>
      <w:r>
        <w:rPr>
          <w:b w:val="0"/>
        </w:rPr>
      </w:r>
      <w:r>
        <w:rPr>
          <w:color w:val="E10019"/>
        </w:rPr>
        <w:t>Cash</w:t>
      </w:r>
      <w:r>
        <w:rPr>
          <w:color w:val="E10019"/>
          <w:spacing w:val="-4"/>
        </w:rPr>
        <w:t> </w:t>
      </w:r>
      <w:r>
        <w:rPr>
          <w:color w:val="E10019"/>
        </w:rPr>
        <w:t>Flows</w:t>
      </w:r>
      <w:r>
        <w:rPr>
          <w:color w:val="E10019"/>
          <w:spacing w:val="-4"/>
        </w:rPr>
        <w:t> </w:t>
      </w:r>
      <w:r>
        <w:rPr>
          <w:color w:val="E10019"/>
        </w:rPr>
        <w:t>Provided</w:t>
      </w:r>
      <w:r>
        <w:rPr>
          <w:color w:val="E10019"/>
          <w:spacing w:val="-4"/>
        </w:rPr>
        <w:t> </w:t>
      </w:r>
      <w:r>
        <w:rPr>
          <w:color w:val="E10019"/>
        </w:rPr>
        <w:t>by</w:t>
      </w:r>
      <w:r>
        <w:rPr>
          <w:color w:val="E10019"/>
          <w:spacing w:val="-3"/>
        </w:rPr>
        <w:t> </w:t>
      </w:r>
      <w:r>
        <w:rPr>
          <w:color w:val="E10019"/>
        </w:rPr>
        <w:t>Financing</w:t>
      </w:r>
      <w:r>
        <w:rPr>
          <w:color w:val="E10019"/>
          <w:spacing w:val="-2"/>
        </w:rPr>
        <w:t> Activities</w:t>
      </w:r>
    </w:p>
    <w:p>
      <w:pPr>
        <w:pStyle w:val="BodyText"/>
        <w:spacing w:line="249" w:lineRule="auto" w:before="118"/>
        <w:ind w:left="390" w:right="390"/>
        <w:jc w:val="both"/>
      </w:pPr>
      <w:r>
        <w:rPr/>
        <w:t>We seek to maintain a mix of fixed and variable rate debt to lower borrowing costs within reasonable risk parameters and to protect against earnings and cash flow volatility resulting from changes in market conditions. During 2021 and 2020, net cash provided by financing</w:t>
      </w:r>
      <w:r>
        <w:rPr>
          <w:spacing w:val="40"/>
        </w:rPr>
        <w:t> </w:t>
      </w:r>
      <w:r>
        <w:rPr/>
        <w:t>activities was $8.3 billion and $1.3 billion, respectively.</w:t>
      </w:r>
    </w:p>
    <w:p>
      <w:pPr>
        <w:pStyle w:val="BodyText"/>
        <w:spacing w:before="8"/>
      </w:pPr>
    </w:p>
    <w:p>
      <w:pPr>
        <w:pStyle w:val="Heading3"/>
      </w:pPr>
      <w:bookmarkStart w:name="2021 " w:id="154"/>
      <w:bookmarkEnd w:id="154"/>
      <w:r>
        <w:rPr>
          <w:b w:val="0"/>
        </w:rPr>
      </w:r>
      <w:r>
        <w:rPr>
          <w:spacing w:val="-4"/>
        </w:rPr>
        <w:t>2021</w:t>
      </w:r>
    </w:p>
    <w:p>
      <w:pPr>
        <w:pStyle w:val="BodyText"/>
        <w:spacing w:line="249" w:lineRule="auto" w:before="112"/>
        <w:ind w:left="390" w:right="389"/>
        <w:jc w:val="both"/>
      </w:pPr>
      <w:r>
        <w:rPr/>
        <w:t>During 2021, our net cash provided by financing activities of $8.3 billion was primarily driven by $41.4 billion provided by proceeds from long-term borrowings, which included $8.4 billion of proceeds from our asset-backed debt transactions. These cash flows provided by financing activities were partially offset by</w:t>
      </w:r>
      <w:r>
        <w:rPr>
          <w:spacing w:val="-1"/>
        </w:rPr>
        <w:t> </w:t>
      </w:r>
      <w:r>
        <w:rPr/>
        <w:t>$18.9 billion used for repayments, redemptions and repurchases of long-term borrowings (secured and unsecured) as well as finance lease obligations, $10.4 billion used for dividend payments and $3.8 billion used for other financing </w:t>
      </w:r>
      <w:r>
        <w:rPr>
          <w:spacing w:val="-2"/>
        </w:rPr>
        <w:t>activities.</w:t>
      </w:r>
    </w:p>
    <w:p>
      <w:pPr>
        <w:spacing w:after="0" w:line="249" w:lineRule="auto"/>
        <w:jc w:val="both"/>
        <w:sectPr>
          <w:pgSz w:w="11880" w:h="15480"/>
          <w:pgMar w:header="0" w:footer="584" w:top="320" w:bottom="760" w:left="420" w:right="420"/>
        </w:sectPr>
      </w:pPr>
    </w:p>
    <w:p>
      <w:pPr>
        <w:pStyle w:val="Heading4"/>
        <w:spacing w:before="66"/>
      </w:pPr>
      <w:bookmarkStart w:name="Proceeds from and Repayments, Redemption" w:id="155"/>
      <w:bookmarkEnd w:id="155"/>
      <w:r>
        <w:rPr>
          <w:b w:val="0"/>
          <w:i w:val="0"/>
        </w:rPr>
      </w:r>
      <w:r>
        <w:rPr>
          <w:color w:val="202020"/>
        </w:rPr>
        <w:t>Proceeds</w:t>
      </w:r>
      <w:r>
        <w:rPr>
          <w:color w:val="202020"/>
          <w:spacing w:val="-5"/>
        </w:rPr>
        <w:t> </w:t>
      </w:r>
      <w:r>
        <w:rPr>
          <w:color w:val="202020"/>
        </w:rPr>
        <w:t>from</w:t>
      </w:r>
      <w:r>
        <w:rPr>
          <w:color w:val="202020"/>
          <w:spacing w:val="-2"/>
        </w:rPr>
        <w:t> </w:t>
      </w:r>
      <w:r>
        <w:rPr>
          <w:color w:val="202020"/>
        </w:rPr>
        <w:t>and</w:t>
      </w:r>
      <w:r>
        <w:rPr>
          <w:color w:val="202020"/>
          <w:spacing w:val="-2"/>
        </w:rPr>
        <w:t> </w:t>
      </w:r>
      <w:r>
        <w:rPr>
          <w:color w:val="202020"/>
        </w:rPr>
        <w:t>Repayments,</w:t>
      </w:r>
      <w:r>
        <w:rPr>
          <w:color w:val="202020"/>
          <w:spacing w:val="-2"/>
        </w:rPr>
        <w:t> </w:t>
      </w:r>
      <w:r>
        <w:rPr>
          <w:color w:val="202020"/>
        </w:rPr>
        <w:t>Redemptions,</w:t>
      </w:r>
      <w:r>
        <w:rPr>
          <w:color w:val="202020"/>
          <w:spacing w:val="-2"/>
        </w:rPr>
        <w:t> </w:t>
      </w:r>
      <w:r>
        <w:rPr>
          <w:color w:val="202020"/>
        </w:rPr>
        <w:t>and</w:t>
      </w:r>
      <w:r>
        <w:rPr>
          <w:color w:val="202020"/>
          <w:spacing w:val="-2"/>
        </w:rPr>
        <w:t> </w:t>
      </w:r>
      <w:r>
        <w:rPr>
          <w:color w:val="202020"/>
        </w:rPr>
        <w:t>Repurchases</w:t>
      </w:r>
      <w:r>
        <w:rPr>
          <w:color w:val="202020"/>
          <w:spacing w:val="-3"/>
        </w:rPr>
        <w:t> </w:t>
      </w:r>
      <w:r>
        <w:rPr>
          <w:color w:val="202020"/>
        </w:rPr>
        <w:t>of</w:t>
      </w:r>
      <w:r>
        <w:rPr>
          <w:color w:val="202020"/>
          <w:spacing w:val="-2"/>
        </w:rPr>
        <w:t> </w:t>
      </w:r>
      <w:r>
        <w:rPr>
          <w:color w:val="202020"/>
        </w:rPr>
        <w:t>Long-Term</w:t>
      </w:r>
      <w:r>
        <w:rPr>
          <w:color w:val="202020"/>
          <w:spacing w:val="-1"/>
        </w:rPr>
        <w:t> </w:t>
      </w:r>
      <w:r>
        <w:rPr>
          <w:color w:val="202020"/>
          <w:spacing w:val="-2"/>
        </w:rPr>
        <w:t>Borrowings</w:t>
      </w:r>
    </w:p>
    <w:p>
      <w:pPr>
        <w:pStyle w:val="BodyText"/>
        <w:spacing w:line="249" w:lineRule="auto" w:before="112"/>
        <w:ind w:left="390" w:right="383"/>
        <w:jc w:val="both"/>
      </w:pPr>
      <w:r>
        <w:rPr>
          <w:color w:val="202020"/>
        </w:rPr>
        <w:t>At December 31, 2021, our total debt increased to $150.9 billion as compared to $129.1 billion at December 31, 2020. Our effective interest rate</w:t>
      </w:r>
      <w:r>
        <w:rPr>
          <w:color w:val="202020"/>
          <w:spacing w:val="-2"/>
        </w:rPr>
        <w:t> </w:t>
      </w:r>
      <w:r>
        <w:rPr>
          <w:color w:val="202020"/>
        </w:rPr>
        <w:t>was</w:t>
      </w:r>
      <w:r>
        <w:rPr>
          <w:color w:val="202020"/>
          <w:spacing w:val="-2"/>
        </w:rPr>
        <w:t> </w:t>
      </w:r>
      <w:r>
        <w:rPr>
          <w:color w:val="202020"/>
        </w:rPr>
        <w:t>3.6%</w:t>
      </w:r>
      <w:r>
        <w:rPr>
          <w:color w:val="202020"/>
          <w:spacing w:val="-2"/>
        </w:rPr>
        <w:t> </w:t>
      </w:r>
      <w:r>
        <w:rPr>
          <w:color w:val="202020"/>
        </w:rPr>
        <w:t>and</w:t>
      </w:r>
      <w:r>
        <w:rPr>
          <w:color w:val="202020"/>
          <w:spacing w:val="-2"/>
        </w:rPr>
        <w:t> </w:t>
      </w:r>
      <w:r>
        <w:rPr>
          <w:color w:val="202020"/>
        </w:rPr>
        <w:t>4.1%</w:t>
      </w:r>
      <w:r>
        <w:rPr>
          <w:color w:val="202020"/>
          <w:spacing w:val="-2"/>
        </w:rPr>
        <w:t> </w:t>
      </w:r>
      <w:r>
        <w:rPr>
          <w:color w:val="202020"/>
        </w:rPr>
        <w:t>during</w:t>
      </w:r>
      <w:r>
        <w:rPr>
          <w:color w:val="202020"/>
          <w:spacing w:val="-2"/>
        </w:rPr>
        <w:t> </w:t>
      </w:r>
      <w:r>
        <w:rPr>
          <w:color w:val="202020"/>
        </w:rPr>
        <w:t>the</w:t>
      </w:r>
      <w:r>
        <w:rPr>
          <w:color w:val="202020"/>
          <w:spacing w:val="-2"/>
        </w:rPr>
        <w:t> </w:t>
      </w:r>
      <w:r>
        <w:rPr>
          <w:color w:val="202020"/>
        </w:rPr>
        <w:t>years</w:t>
      </w:r>
      <w:r>
        <w:rPr>
          <w:color w:val="202020"/>
          <w:spacing w:val="-2"/>
        </w:rPr>
        <w:t> </w:t>
      </w:r>
      <w:r>
        <w:rPr>
          <w:color w:val="202020"/>
        </w:rPr>
        <w:t>ended</w:t>
      </w:r>
      <w:r>
        <w:rPr>
          <w:color w:val="202020"/>
          <w:spacing w:val="-2"/>
        </w:rPr>
        <w:t> </w:t>
      </w:r>
      <w:r>
        <w:rPr>
          <w:color w:val="202020"/>
        </w:rPr>
        <w:t>December</w:t>
      </w:r>
      <w:r>
        <w:rPr>
          <w:color w:val="202020"/>
          <w:spacing w:val="-2"/>
        </w:rPr>
        <w:t> </w:t>
      </w:r>
      <w:r>
        <w:rPr>
          <w:color w:val="202020"/>
        </w:rPr>
        <w:t>31,</w:t>
      </w:r>
      <w:r>
        <w:rPr>
          <w:color w:val="202020"/>
          <w:spacing w:val="-3"/>
        </w:rPr>
        <w:t> </w:t>
      </w:r>
      <w:r>
        <w:rPr>
          <w:color w:val="202020"/>
        </w:rPr>
        <w:t>2021</w:t>
      </w:r>
      <w:r>
        <w:rPr>
          <w:color w:val="202020"/>
          <w:spacing w:val="-1"/>
        </w:rPr>
        <w:t> </w:t>
      </w:r>
      <w:r>
        <w:rPr>
          <w:color w:val="202020"/>
        </w:rPr>
        <w:t>and</w:t>
      </w:r>
      <w:r>
        <w:rPr>
          <w:color w:val="202020"/>
          <w:spacing w:val="-2"/>
        </w:rPr>
        <w:t> </w:t>
      </w:r>
      <w:r>
        <w:rPr>
          <w:color w:val="202020"/>
        </w:rPr>
        <w:t>2020,</w:t>
      </w:r>
      <w:r>
        <w:rPr>
          <w:color w:val="202020"/>
          <w:spacing w:val="-1"/>
        </w:rPr>
        <w:t> </w:t>
      </w:r>
      <w:r>
        <w:rPr>
          <w:color w:val="202020"/>
        </w:rPr>
        <w:t>respectively.</w:t>
      </w:r>
      <w:r>
        <w:rPr>
          <w:color w:val="202020"/>
          <w:spacing w:val="-1"/>
        </w:rPr>
        <w:t> </w:t>
      </w:r>
      <w:r>
        <w:rPr>
          <w:color w:val="202020"/>
        </w:rPr>
        <w:t>The</w:t>
      </w:r>
      <w:r>
        <w:rPr>
          <w:color w:val="202020"/>
          <w:spacing w:val="-1"/>
        </w:rPr>
        <w:t> </w:t>
      </w:r>
      <w:r>
        <w:rPr>
          <w:color w:val="202020"/>
        </w:rPr>
        <w:t>substantial</w:t>
      </w:r>
      <w:r>
        <w:rPr>
          <w:color w:val="202020"/>
          <w:spacing w:val="-1"/>
        </w:rPr>
        <w:t> </w:t>
      </w:r>
      <w:r>
        <w:rPr>
          <w:color w:val="202020"/>
        </w:rPr>
        <w:t>majority</w:t>
      </w:r>
      <w:r>
        <w:rPr>
          <w:color w:val="202020"/>
          <w:spacing w:val="-2"/>
        </w:rPr>
        <w:t> </w:t>
      </w:r>
      <w:r>
        <w:rPr>
          <w:color w:val="202020"/>
        </w:rPr>
        <w:t>of</w:t>
      </w:r>
      <w:r>
        <w:rPr>
          <w:color w:val="202020"/>
          <w:spacing w:val="-1"/>
        </w:rPr>
        <w:t> </w:t>
      </w:r>
      <w:r>
        <w:rPr>
          <w:color w:val="202020"/>
        </w:rPr>
        <w:t>our</w:t>
      </w:r>
      <w:r>
        <w:rPr>
          <w:color w:val="202020"/>
          <w:spacing w:val="-1"/>
        </w:rPr>
        <w:t> </w:t>
      </w:r>
      <w:r>
        <w:rPr>
          <w:color w:val="202020"/>
        </w:rPr>
        <w:t>total</w:t>
      </w:r>
      <w:r>
        <w:rPr>
          <w:color w:val="202020"/>
          <w:spacing w:val="-3"/>
        </w:rPr>
        <w:t> </w:t>
      </w:r>
      <w:r>
        <w:rPr>
          <w:color w:val="202020"/>
        </w:rPr>
        <w:t>debt</w:t>
      </w:r>
      <w:r>
        <w:rPr>
          <w:color w:val="202020"/>
          <w:spacing w:val="-1"/>
        </w:rPr>
        <w:t> </w:t>
      </w:r>
      <w:r>
        <w:rPr>
          <w:color w:val="202020"/>
        </w:rPr>
        <w:t>portfolio consists</w:t>
      </w:r>
      <w:r>
        <w:rPr>
          <w:color w:val="202020"/>
          <w:spacing w:val="-2"/>
        </w:rPr>
        <w:t> </w:t>
      </w:r>
      <w:r>
        <w:rPr>
          <w:color w:val="202020"/>
        </w:rPr>
        <w:t>of</w:t>
      </w:r>
      <w:r>
        <w:rPr>
          <w:color w:val="202020"/>
          <w:spacing w:val="-2"/>
        </w:rPr>
        <w:t> </w:t>
      </w:r>
      <w:r>
        <w:rPr>
          <w:color w:val="202020"/>
        </w:rPr>
        <w:t>fixed</w:t>
      </w:r>
      <w:r>
        <w:rPr>
          <w:color w:val="202020"/>
          <w:spacing w:val="-2"/>
        </w:rPr>
        <w:t> </w:t>
      </w:r>
      <w:r>
        <w:rPr>
          <w:color w:val="202020"/>
        </w:rPr>
        <w:t>rate</w:t>
      </w:r>
      <w:r>
        <w:rPr>
          <w:color w:val="202020"/>
          <w:spacing w:val="-2"/>
        </w:rPr>
        <w:t> </w:t>
      </w:r>
      <w:r>
        <w:rPr>
          <w:color w:val="202020"/>
        </w:rPr>
        <w:t>indebtedness,</w:t>
      </w:r>
      <w:r>
        <w:rPr>
          <w:color w:val="202020"/>
          <w:spacing w:val="-3"/>
        </w:rPr>
        <w:t> </w:t>
      </w:r>
      <w:r>
        <w:rPr>
          <w:color w:val="202020"/>
        </w:rPr>
        <w:t>therefore,</w:t>
      </w:r>
      <w:r>
        <w:rPr>
          <w:color w:val="202020"/>
          <w:spacing w:val="-2"/>
        </w:rPr>
        <w:t> </w:t>
      </w:r>
      <w:r>
        <w:rPr>
          <w:color w:val="202020"/>
        </w:rPr>
        <w:t>changes</w:t>
      </w:r>
      <w:r>
        <w:rPr>
          <w:color w:val="202020"/>
          <w:spacing w:val="-2"/>
        </w:rPr>
        <w:t> </w:t>
      </w:r>
      <w:r>
        <w:rPr>
          <w:color w:val="202020"/>
        </w:rPr>
        <w:t>in</w:t>
      </w:r>
      <w:r>
        <w:rPr>
          <w:color w:val="202020"/>
          <w:spacing w:val="-2"/>
        </w:rPr>
        <w:t> </w:t>
      </w:r>
      <w:r>
        <w:rPr>
          <w:color w:val="202020"/>
        </w:rPr>
        <w:t>interest</w:t>
      </w:r>
      <w:r>
        <w:rPr>
          <w:color w:val="202020"/>
          <w:spacing w:val="-2"/>
        </w:rPr>
        <w:t> </w:t>
      </w:r>
      <w:r>
        <w:rPr>
          <w:color w:val="202020"/>
        </w:rPr>
        <w:t>rates</w:t>
      </w:r>
      <w:r>
        <w:rPr>
          <w:color w:val="202020"/>
          <w:spacing w:val="-3"/>
        </w:rPr>
        <w:t> </w:t>
      </w:r>
      <w:r>
        <w:rPr>
          <w:color w:val="202020"/>
        </w:rPr>
        <w:t>do</w:t>
      </w:r>
      <w:r>
        <w:rPr>
          <w:color w:val="202020"/>
          <w:spacing w:val="-2"/>
        </w:rPr>
        <w:t> </w:t>
      </w:r>
      <w:r>
        <w:rPr>
          <w:color w:val="202020"/>
        </w:rPr>
        <w:t>not</w:t>
      </w:r>
      <w:r>
        <w:rPr>
          <w:color w:val="202020"/>
          <w:spacing w:val="-2"/>
        </w:rPr>
        <w:t> </w:t>
      </w:r>
      <w:r>
        <w:rPr>
          <w:color w:val="202020"/>
        </w:rPr>
        <w:t>have</w:t>
      </w:r>
      <w:r>
        <w:rPr>
          <w:color w:val="202020"/>
          <w:spacing w:val="-2"/>
        </w:rPr>
        <w:t> </w:t>
      </w:r>
      <w:r>
        <w:rPr>
          <w:color w:val="202020"/>
        </w:rPr>
        <w:t>a</w:t>
      </w:r>
      <w:r>
        <w:rPr>
          <w:color w:val="202020"/>
          <w:spacing w:val="-2"/>
        </w:rPr>
        <w:t> </w:t>
      </w:r>
      <w:r>
        <w:rPr>
          <w:color w:val="202020"/>
        </w:rPr>
        <w:t>material</w:t>
      </w:r>
      <w:r>
        <w:rPr>
          <w:color w:val="202020"/>
          <w:spacing w:val="-2"/>
        </w:rPr>
        <w:t> </w:t>
      </w:r>
      <w:r>
        <w:rPr>
          <w:color w:val="202020"/>
        </w:rPr>
        <w:t>effect</w:t>
      </w:r>
      <w:r>
        <w:rPr>
          <w:color w:val="202020"/>
          <w:spacing w:val="-2"/>
        </w:rPr>
        <w:t> </w:t>
      </w:r>
      <w:r>
        <w:rPr>
          <w:color w:val="202020"/>
        </w:rPr>
        <w:t>on</w:t>
      </w:r>
      <w:r>
        <w:rPr>
          <w:color w:val="202020"/>
          <w:spacing w:val="-2"/>
        </w:rPr>
        <w:t> </w:t>
      </w:r>
      <w:r>
        <w:rPr>
          <w:color w:val="202020"/>
        </w:rPr>
        <w:t>our</w:t>
      </w:r>
      <w:r>
        <w:rPr>
          <w:color w:val="202020"/>
          <w:spacing w:val="-2"/>
        </w:rPr>
        <w:t> </w:t>
      </w:r>
      <w:r>
        <w:rPr>
          <w:color w:val="202020"/>
        </w:rPr>
        <w:t>interest</w:t>
      </w:r>
      <w:r>
        <w:rPr>
          <w:color w:val="202020"/>
          <w:spacing w:val="-2"/>
        </w:rPr>
        <w:t> </w:t>
      </w:r>
      <w:r>
        <w:rPr>
          <w:color w:val="202020"/>
        </w:rPr>
        <w:t>payments.</w:t>
      </w:r>
      <w:r>
        <w:rPr>
          <w:color w:val="202020"/>
          <w:spacing w:val="-2"/>
        </w:rPr>
        <w:t> </w:t>
      </w:r>
      <w:r>
        <w:rPr>
          <w:color w:val="202020"/>
        </w:rPr>
        <w:t>See</w:t>
      </w:r>
      <w:r>
        <w:rPr>
          <w:color w:val="202020"/>
          <w:spacing w:val="-2"/>
        </w:rPr>
        <w:t> </w:t>
      </w:r>
      <w:r>
        <w:rPr>
          <w:color w:val="202020"/>
        </w:rPr>
        <w:t>also</w:t>
      </w:r>
      <w:r>
        <w:rPr>
          <w:color w:val="202020"/>
          <w:spacing w:val="-2"/>
        </w:rPr>
        <w:t> </w:t>
      </w:r>
      <w:r>
        <w:rPr>
          <w:color w:val="202020"/>
        </w:rPr>
        <w:t>"Market Risk" and Note 7 to the consolidated financial statements for additional information.</w:t>
      </w:r>
    </w:p>
    <w:p>
      <w:pPr>
        <w:pStyle w:val="BodyText"/>
        <w:spacing w:before="11"/>
      </w:pPr>
    </w:p>
    <w:p>
      <w:pPr>
        <w:pStyle w:val="BodyText"/>
        <w:spacing w:line="249" w:lineRule="auto" w:before="1"/>
        <w:ind w:left="389" w:right="385"/>
        <w:jc w:val="both"/>
      </w:pPr>
      <w:r>
        <w:rPr>
          <w:color w:val="202020"/>
        </w:rPr>
        <w:t>At December 31, 2021, approximately $33.5 billion, or 22.2%, of the aggregate principal amount of our total debt portfolio consisted of foreign denominated debt, primarily</w:t>
      </w:r>
      <w:r>
        <w:rPr>
          <w:color w:val="202020"/>
          <w:spacing w:val="-1"/>
        </w:rPr>
        <w:t> </w:t>
      </w:r>
      <w:r>
        <w:rPr>
          <w:color w:val="202020"/>
        </w:rPr>
        <w:t>Euro and British Pound Sterling. We have entered into cross currency swaps on</w:t>
      </w:r>
      <w:r>
        <w:rPr>
          <w:color w:val="202020"/>
          <w:spacing w:val="-2"/>
        </w:rPr>
        <w:t> </w:t>
      </w:r>
      <w:r>
        <w:rPr>
          <w:color w:val="202020"/>
        </w:rPr>
        <w:t>our foreign denominated debt in order to fix our future interest and principal payments in U.S. dollars and mitigate the impact of foreign currency transaction gains or losses. See "Market Risk" for additional information.</w:t>
      </w:r>
    </w:p>
    <w:p>
      <w:pPr>
        <w:pStyle w:val="BodyText"/>
        <w:spacing w:before="11"/>
      </w:pPr>
    </w:p>
    <w:p>
      <w:pPr>
        <w:pStyle w:val="BodyText"/>
        <w:spacing w:line="249" w:lineRule="auto" w:before="1"/>
        <w:ind w:left="389" w:right="386"/>
        <w:jc w:val="both"/>
      </w:pPr>
      <w:r>
        <w:rPr>
          <w:color w:val="202020"/>
        </w:rPr>
        <w:t>Verizon may acquire debt securities issued by Verizon and its affiliates through open market purchases, redemptions, privately negotiated transactions,</w:t>
      </w:r>
      <w:r>
        <w:rPr>
          <w:color w:val="202020"/>
          <w:spacing w:val="-1"/>
        </w:rPr>
        <w:t> </w:t>
      </w:r>
      <w:r>
        <w:rPr>
          <w:color w:val="202020"/>
        </w:rPr>
        <w:t>tender</w:t>
      </w:r>
      <w:r>
        <w:rPr>
          <w:color w:val="202020"/>
          <w:spacing w:val="-1"/>
        </w:rPr>
        <w:t> </w:t>
      </w:r>
      <w:r>
        <w:rPr>
          <w:color w:val="202020"/>
        </w:rPr>
        <w:t>offers,</w:t>
      </w:r>
      <w:r>
        <w:rPr>
          <w:color w:val="202020"/>
          <w:spacing w:val="-1"/>
        </w:rPr>
        <w:t> </w:t>
      </w:r>
      <w:r>
        <w:rPr>
          <w:color w:val="202020"/>
        </w:rPr>
        <w:t>exchange</w:t>
      </w:r>
      <w:r>
        <w:rPr>
          <w:color w:val="202020"/>
          <w:spacing w:val="-1"/>
        </w:rPr>
        <w:t> </w:t>
      </w:r>
      <w:r>
        <w:rPr>
          <w:color w:val="202020"/>
        </w:rPr>
        <w:t>offers,</w:t>
      </w:r>
      <w:r>
        <w:rPr>
          <w:color w:val="202020"/>
          <w:spacing w:val="-1"/>
        </w:rPr>
        <w:t> </w:t>
      </w:r>
      <w:r>
        <w:rPr>
          <w:color w:val="202020"/>
        </w:rPr>
        <w:t>or</w:t>
      </w:r>
      <w:r>
        <w:rPr>
          <w:color w:val="202020"/>
          <w:spacing w:val="-1"/>
        </w:rPr>
        <w:t> </w:t>
      </w:r>
      <w:r>
        <w:rPr>
          <w:color w:val="202020"/>
        </w:rPr>
        <w:t>otherwise,</w:t>
      </w:r>
      <w:r>
        <w:rPr>
          <w:color w:val="202020"/>
          <w:spacing w:val="-1"/>
        </w:rPr>
        <w:t> </w:t>
      </w:r>
      <w:r>
        <w:rPr>
          <w:color w:val="202020"/>
        </w:rPr>
        <w:t>upon</w:t>
      </w:r>
      <w:r>
        <w:rPr>
          <w:color w:val="202020"/>
          <w:spacing w:val="-1"/>
        </w:rPr>
        <w:t> </w:t>
      </w:r>
      <w:r>
        <w:rPr>
          <w:color w:val="202020"/>
        </w:rPr>
        <w:t>such</w:t>
      </w:r>
      <w:r>
        <w:rPr>
          <w:color w:val="202020"/>
          <w:spacing w:val="-1"/>
        </w:rPr>
        <w:t> </w:t>
      </w:r>
      <w:r>
        <w:rPr>
          <w:color w:val="202020"/>
        </w:rPr>
        <w:t>terms</w:t>
      </w:r>
      <w:r>
        <w:rPr>
          <w:color w:val="202020"/>
          <w:spacing w:val="-1"/>
        </w:rPr>
        <w:t> </w:t>
      </w:r>
      <w:r>
        <w:rPr>
          <w:color w:val="202020"/>
        </w:rPr>
        <w:t>and</w:t>
      </w:r>
      <w:r>
        <w:rPr>
          <w:color w:val="202020"/>
          <w:spacing w:val="-1"/>
        </w:rPr>
        <w:t> </w:t>
      </w:r>
      <w:r>
        <w:rPr>
          <w:color w:val="202020"/>
        </w:rPr>
        <w:t>at</w:t>
      </w:r>
      <w:r>
        <w:rPr>
          <w:color w:val="202020"/>
          <w:spacing w:val="-1"/>
        </w:rPr>
        <w:t> </w:t>
      </w:r>
      <w:r>
        <w:rPr>
          <w:color w:val="202020"/>
        </w:rPr>
        <w:t>such</w:t>
      </w:r>
      <w:r>
        <w:rPr>
          <w:color w:val="202020"/>
          <w:spacing w:val="-1"/>
        </w:rPr>
        <w:t> </w:t>
      </w:r>
      <w:r>
        <w:rPr>
          <w:color w:val="202020"/>
        </w:rPr>
        <w:t>prices</w:t>
      </w:r>
      <w:r>
        <w:rPr>
          <w:color w:val="202020"/>
          <w:spacing w:val="-1"/>
        </w:rPr>
        <w:t> </w:t>
      </w:r>
      <w:r>
        <w:rPr>
          <w:color w:val="202020"/>
        </w:rPr>
        <w:t>as</w:t>
      </w:r>
      <w:r>
        <w:rPr>
          <w:color w:val="202020"/>
          <w:spacing w:val="-1"/>
        </w:rPr>
        <w:t> </w:t>
      </w:r>
      <w:r>
        <w:rPr>
          <w:color w:val="202020"/>
        </w:rPr>
        <w:t>Verizon</w:t>
      </w:r>
      <w:r>
        <w:rPr>
          <w:color w:val="202020"/>
          <w:spacing w:val="-1"/>
        </w:rPr>
        <w:t> </w:t>
      </w:r>
      <w:r>
        <w:rPr>
          <w:color w:val="202020"/>
        </w:rPr>
        <w:t>may</w:t>
      </w:r>
      <w:r>
        <w:rPr>
          <w:color w:val="202020"/>
          <w:spacing w:val="-1"/>
        </w:rPr>
        <w:t> </w:t>
      </w:r>
      <w:r>
        <w:rPr>
          <w:color w:val="202020"/>
        </w:rPr>
        <w:t>from</w:t>
      </w:r>
      <w:r>
        <w:rPr>
          <w:color w:val="202020"/>
          <w:spacing w:val="-1"/>
        </w:rPr>
        <w:t> </w:t>
      </w:r>
      <w:r>
        <w:rPr>
          <w:color w:val="202020"/>
        </w:rPr>
        <w:t>time</w:t>
      </w:r>
      <w:r>
        <w:rPr>
          <w:color w:val="202020"/>
          <w:spacing w:val="-1"/>
        </w:rPr>
        <w:t> </w:t>
      </w:r>
      <w:r>
        <w:rPr>
          <w:color w:val="202020"/>
        </w:rPr>
        <w:t>to</w:t>
      </w:r>
      <w:r>
        <w:rPr>
          <w:color w:val="202020"/>
          <w:spacing w:val="-1"/>
        </w:rPr>
        <w:t> </w:t>
      </w:r>
      <w:r>
        <w:rPr>
          <w:color w:val="202020"/>
        </w:rPr>
        <w:t>time</w:t>
      </w:r>
      <w:r>
        <w:rPr>
          <w:color w:val="202020"/>
          <w:spacing w:val="-1"/>
        </w:rPr>
        <w:t> </w:t>
      </w:r>
      <w:r>
        <w:rPr>
          <w:color w:val="202020"/>
        </w:rPr>
        <w:t>determine,</w:t>
      </w:r>
      <w:r>
        <w:rPr>
          <w:color w:val="202020"/>
          <w:spacing w:val="-1"/>
        </w:rPr>
        <w:t> </w:t>
      </w:r>
      <w:r>
        <w:rPr>
          <w:color w:val="202020"/>
        </w:rPr>
        <w:t>for cash or other consideration.</w:t>
      </w:r>
    </w:p>
    <w:p>
      <w:pPr>
        <w:pStyle w:val="BodyText"/>
        <w:spacing w:before="8"/>
      </w:pPr>
    </w:p>
    <w:p>
      <w:pPr>
        <w:pStyle w:val="Heading4"/>
        <w:ind w:left="389"/>
      </w:pPr>
      <w:bookmarkStart w:name="Other, Net " w:id="156"/>
      <w:bookmarkEnd w:id="156"/>
      <w:r>
        <w:rPr>
          <w:b w:val="0"/>
          <w:i w:val="0"/>
        </w:rPr>
      </w:r>
      <w:r>
        <w:rPr>
          <w:color w:val="202020"/>
        </w:rPr>
        <w:t>Other, </w:t>
      </w:r>
      <w:r>
        <w:rPr>
          <w:color w:val="202020"/>
          <w:spacing w:val="-5"/>
        </w:rPr>
        <w:t>Net</w:t>
      </w:r>
    </w:p>
    <w:p>
      <w:pPr>
        <w:pStyle w:val="BodyText"/>
        <w:spacing w:line="249" w:lineRule="auto" w:before="112"/>
        <w:ind w:left="389" w:right="388"/>
        <w:jc w:val="both"/>
      </w:pPr>
      <w:r>
        <w:rPr>
          <w:color w:val="202020"/>
        </w:rPr>
        <w:t>Other, net financing activities during 2021 includes $320 million in payments related to vendor financing arrangements, $161 million in postings of derivative collateral and early debt redemption costs. See Note 15 to the consolidated financial statements for additional information on the early debt redemption costs.</w:t>
      </w:r>
    </w:p>
    <w:p>
      <w:pPr>
        <w:pStyle w:val="BodyText"/>
        <w:spacing w:before="8"/>
      </w:pPr>
    </w:p>
    <w:p>
      <w:pPr>
        <w:pStyle w:val="Heading4"/>
        <w:ind w:left="389"/>
      </w:pPr>
      <w:bookmarkStart w:name="Dividends " w:id="157"/>
      <w:bookmarkEnd w:id="157"/>
      <w:r>
        <w:rPr>
          <w:b w:val="0"/>
          <w:i w:val="0"/>
        </w:rPr>
      </w:r>
      <w:r>
        <w:rPr>
          <w:color w:val="202020"/>
          <w:spacing w:val="-2"/>
        </w:rPr>
        <w:t>Dividends</w:t>
      </w:r>
    </w:p>
    <w:p>
      <w:pPr>
        <w:pStyle w:val="BodyText"/>
        <w:spacing w:line="249" w:lineRule="auto" w:before="112"/>
        <w:ind w:left="389" w:right="389"/>
        <w:jc w:val="both"/>
      </w:pPr>
      <w:r>
        <w:rPr>
          <w:color w:val="202020"/>
        </w:rPr>
        <w:t>The Verizon Board of Directors assesses the level of our dividend payments on a periodic basis taking into account such factors as long-term growth opportunities, internal cash requirements and the expectations of our shareholders. During the third quarter of 2021, the Board increased our quarterly dividend payment by 2.0% to $0.6400 from $0.6275 per share from the previous quarter. This is the fifteenth consecutive year that Verizon's Board of Directors has approved a quarterly dividend increase.</w:t>
      </w:r>
    </w:p>
    <w:p>
      <w:pPr>
        <w:pStyle w:val="BodyText"/>
        <w:spacing w:before="12"/>
      </w:pPr>
    </w:p>
    <w:p>
      <w:pPr>
        <w:pStyle w:val="BodyText"/>
        <w:ind w:left="389"/>
      </w:pPr>
      <w:r>
        <w:rPr>
          <w:color w:val="202020"/>
        </w:rPr>
        <w:t>As</w:t>
      </w:r>
      <w:r>
        <w:rPr>
          <w:color w:val="202020"/>
          <w:spacing w:val="-2"/>
        </w:rPr>
        <w:t> </w:t>
      </w:r>
      <w:r>
        <w:rPr>
          <w:color w:val="202020"/>
        </w:rPr>
        <w:t>in prior</w:t>
      </w:r>
      <w:r>
        <w:rPr>
          <w:color w:val="202020"/>
          <w:spacing w:val="-1"/>
        </w:rPr>
        <w:t> </w:t>
      </w:r>
      <w:r>
        <w:rPr>
          <w:color w:val="202020"/>
        </w:rPr>
        <w:t>periods, dividend payments</w:t>
      </w:r>
      <w:r>
        <w:rPr>
          <w:color w:val="202020"/>
          <w:spacing w:val="-2"/>
        </w:rPr>
        <w:t> </w:t>
      </w:r>
      <w:r>
        <w:rPr>
          <w:color w:val="202020"/>
        </w:rPr>
        <w:t>were a</w:t>
      </w:r>
      <w:r>
        <w:rPr>
          <w:color w:val="202020"/>
          <w:spacing w:val="-1"/>
        </w:rPr>
        <w:t> </w:t>
      </w:r>
      <w:r>
        <w:rPr>
          <w:color w:val="202020"/>
        </w:rPr>
        <w:t>significant use</w:t>
      </w:r>
      <w:r>
        <w:rPr>
          <w:color w:val="202020"/>
          <w:spacing w:val="-1"/>
        </w:rPr>
        <w:t> </w:t>
      </w:r>
      <w:r>
        <w:rPr>
          <w:color w:val="202020"/>
        </w:rPr>
        <w:t>of capital resources.</w:t>
      </w:r>
      <w:r>
        <w:rPr>
          <w:color w:val="202020"/>
          <w:spacing w:val="-1"/>
        </w:rPr>
        <w:t> </w:t>
      </w:r>
      <w:r>
        <w:rPr>
          <w:color w:val="202020"/>
        </w:rPr>
        <w:t>During</w:t>
      </w:r>
      <w:r>
        <w:rPr>
          <w:color w:val="202020"/>
          <w:spacing w:val="-5"/>
        </w:rPr>
        <w:t> </w:t>
      </w:r>
      <w:r>
        <w:rPr>
          <w:color w:val="202020"/>
        </w:rPr>
        <w:t>2021, we</w:t>
      </w:r>
      <w:r>
        <w:rPr>
          <w:color w:val="202020"/>
          <w:spacing w:val="-1"/>
        </w:rPr>
        <w:t> </w:t>
      </w:r>
      <w:r>
        <w:rPr>
          <w:color w:val="202020"/>
        </w:rPr>
        <w:t>paid $10.4</w:t>
      </w:r>
      <w:r>
        <w:rPr>
          <w:color w:val="202020"/>
          <w:spacing w:val="-1"/>
        </w:rPr>
        <w:t> </w:t>
      </w:r>
      <w:r>
        <w:rPr>
          <w:color w:val="202020"/>
        </w:rPr>
        <w:t>billion in </w:t>
      </w:r>
      <w:r>
        <w:rPr>
          <w:color w:val="202020"/>
          <w:spacing w:val="-2"/>
        </w:rPr>
        <w:t>dividends.</w:t>
      </w:r>
    </w:p>
    <w:p>
      <w:pPr>
        <w:pStyle w:val="BodyText"/>
        <w:spacing w:before="15"/>
      </w:pPr>
    </w:p>
    <w:p>
      <w:pPr>
        <w:spacing w:before="0"/>
        <w:ind w:left="389" w:right="0" w:firstLine="0"/>
        <w:jc w:val="left"/>
        <w:rPr>
          <w:b/>
          <w:sz w:val="18"/>
        </w:rPr>
      </w:pPr>
      <w:bookmarkStart w:name="2020 " w:id="158"/>
      <w:bookmarkEnd w:id="158"/>
      <w:r>
        <w:rPr/>
      </w:r>
      <w:r>
        <w:rPr>
          <w:b/>
          <w:color w:val="202020"/>
          <w:spacing w:val="-4"/>
          <w:sz w:val="18"/>
        </w:rPr>
        <w:t>2020</w:t>
      </w:r>
    </w:p>
    <w:p>
      <w:pPr>
        <w:pStyle w:val="BodyText"/>
        <w:spacing w:line="249" w:lineRule="auto" w:before="112"/>
        <w:ind w:left="389" w:right="388"/>
        <w:jc w:val="both"/>
      </w:pPr>
      <w:r>
        <w:rPr>
          <w:color w:val="202020"/>
        </w:rPr>
        <w:t>During 2020, our net cash provided by financing activities of $1.3 billion was primarily driven by $31.5 billion provided by proceeds from long-term borrowings, which included $5.6 billion of proceeds from our asset-backed debt transactions. These cash flows provided by financing activities were partially offset by</w:t>
      </w:r>
      <w:r>
        <w:rPr>
          <w:color w:val="202020"/>
          <w:spacing w:val="-1"/>
        </w:rPr>
        <w:t> </w:t>
      </w:r>
      <w:r>
        <w:rPr>
          <w:color w:val="202020"/>
        </w:rPr>
        <w:t>$17.2 billion used for repayments, redemptions and repurchases of long-term borrowings (secured and unsecured) as well as finance lease obligations, $10.2 billion used for dividend payments and $2.7 billion used for other financing </w:t>
      </w:r>
      <w:r>
        <w:rPr>
          <w:color w:val="202020"/>
          <w:spacing w:val="-2"/>
        </w:rPr>
        <w:t>activities.</w:t>
      </w:r>
    </w:p>
    <w:p>
      <w:pPr>
        <w:pStyle w:val="BodyText"/>
        <w:spacing w:before="9"/>
      </w:pPr>
    </w:p>
    <w:p>
      <w:pPr>
        <w:pStyle w:val="Heading4"/>
        <w:spacing w:before="1"/>
        <w:ind w:left="389"/>
      </w:pPr>
      <w:bookmarkStart w:name="Proceeds from and Repayments, Redemption" w:id="159"/>
      <w:bookmarkEnd w:id="159"/>
      <w:r>
        <w:rPr>
          <w:b w:val="0"/>
          <w:i w:val="0"/>
        </w:rPr>
      </w:r>
      <w:r>
        <w:rPr>
          <w:color w:val="202020"/>
        </w:rPr>
        <w:t>Proceeds</w:t>
      </w:r>
      <w:r>
        <w:rPr>
          <w:color w:val="202020"/>
          <w:spacing w:val="-5"/>
        </w:rPr>
        <w:t> </w:t>
      </w:r>
      <w:r>
        <w:rPr>
          <w:color w:val="202020"/>
        </w:rPr>
        <w:t>from</w:t>
      </w:r>
      <w:r>
        <w:rPr>
          <w:color w:val="202020"/>
          <w:spacing w:val="-2"/>
        </w:rPr>
        <w:t> </w:t>
      </w:r>
      <w:r>
        <w:rPr>
          <w:color w:val="202020"/>
        </w:rPr>
        <w:t>and</w:t>
      </w:r>
      <w:r>
        <w:rPr>
          <w:color w:val="202020"/>
          <w:spacing w:val="-2"/>
        </w:rPr>
        <w:t> </w:t>
      </w:r>
      <w:r>
        <w:rPr>
          <w:color w:val="202020"/>
        </w:rPr>
        <w:t>Repayments,</w:t>
      </w:r>
      <w:r>
        <w:rPr>
          <w:color w:val="202020"/>
          <w:spacing w:val="-2"/>
        </w:rPr>
        <w:t> </w:t>
      </w:r>
      <w:r>
        <w:rPr>
          <w:color w:val="202020"/>
        </w:rPr>
        <w:t>Redemptions,</w:t>
      </w:r>
      <w:r>
        <w:rPr>
          <w:color w:val="202020"/>
          <w:spacing w:val="-2"/>
        </w:rPr>
        <w:t> </w:t>
      </w:r>
      <w:r>
        <w:rPr>
          <w:color w:val="202020"/>
        </w:rPr>
        <w:t>and</w:t>
      </w:r>
      <w:r>
        <w:rPr>
          <w:color w:val="202020"/>
          <w:spacing w:val="-2"/>
        </w:rPr>
        <w:t> </w:t>
      </w:r>
      <w:r>
        <w:rPr>
          <w:color w:val="202020"/>
        </w:rPr>
        <w:t>Repurchases</w:t>
      </w:r>
      <w:r>
        <w:rPr>
          <w:color w:val="202020"/>
          <w:spacing w:val="-3"/>
        </w:rPr>
        <w:t> </w:t>
      </w:r>
      <w:r>
        <w:rPr>
          <w:color w:val="202020"/>
        </w:rPr>
        <w:t>of</w:t>
      </w:r>
      <w:r>
        <w:rPr>
          <w:color w:val="202020"/>
          <w:spacing w:val="-2"/>
        </w:rPr>
        <w:t> </w:t>
      </w:r>
      <w:r>
        <w:rPr>
          <w:color w:val="202020"/>
        </w:rPr>
        <w:t>Long-Term</w:t>
      </w:r>
      <w:r>
        <w:rPr>
          <w:color w:val="202020"/>
          <w:spacing w:val="-1"/>
        </w:rPr>
        <w:t> </w:t>
      </w:r>
      <w:r>
        <w:rPr>
          <w:color w:val="202020"/>
          <w:spacing w:val="-2"/>
        </w:rPr>
        <w:t>Borrowings</w:t>
      </w:r>
    </w:p>
    <w:p>
      <w:pPr>
        <w:pStyle w:val="BodyText"/>
        <w:spacing w:line="249" w:lineRule="auto" w:before="112"/>
        <w:ind w:left="389" w:right="387"/>
        <w:jc w:val="both"/>
      </w:pPr>
      <w:r>
        <w:rPr>
          <w:color w:val="202020"/>
        </w:rPr>
        <w:t>At December 31, 2020, our total debt was $129.1 billion, and during the year ended December 31, 2020, our effective interest rate was 4.1%. The substantial majority of our total debt portfolio consisted of fixed rate indebtedness, therefore, changes in interest rates did not have a material effect on our interest payments. See "Market Risk" and Note 7 to the consolidated financial statements for additional information.</w:t>
      </w:r>
    </w:p>
    <w:p>
      <w:pPr>
        <w:pStyle w:val="BodyText"/>
        <w:spacing w:before="11"/>
      </w:pPr>
    </w:p>
    <w:p>
      <w:pPr>
        <w:pStyle w:val="BodyText"/>
        <w:spacing w:line="249" w:lineRule="auto"/>
        <w:ind w:left="389" w:right="385"/>
        <w:jc w:val="both"/>
      </w:pPr>
      <w:r>
        <w:rPr>
          <w:color w:val="202020"/>
        </w:rPr>
        <w:t>At December 31, 2020, approximately $29.0 billion, or 22.5%, of the aggregate principal amount of our total debt portfolio consisted of foreign denominated debt, primarily Euro and British Pound Sterling. We have entered into cross currency swaps on substantially all of our foreign denominated debt in order to fix our future interest and principal payments in U.S. dollars and mitigate the impact of</w:t>
      </w:r>
      <w:r>
        <w:rPr>
          <w:color w:val="202020"/>
          <w:spacing w:val="-1"/>
        </w:rPr>
        <w:t> </w:t>
      </w:r>
      <w:r>
        <w:rPr>
          <w:color w:val="202020"/>
        </w:rPr>
        <w:t>foreign currency transaction gains or losses. See "Market Risk" for additional information.</w:t>
      </w:r>
    </w:p>
    <w:p>
      <w:pPr>
        <w:pStyle w:val="BodyText"/>
        <w:spacing w:before="8"/>
      </w:pPr>
    </w:p>
    <w:p>
      <w:pPr>
        <w:pStyle w:val="Heading4"/>
        <w:spacing w:before="1"/>
        <w:ind w:left="389"/>
      </w:pPr>
      <w:bookmarkStart w:name="Other, Net " w:id="160"/>
      <w:bookmarkEnd w:id="160"/>
      <w:r>
        <w:rPr>
          <w:b w:val="0"/>
          <w:i w:val="0"/>
        </w:rPr>
      </w:r>
      <w:r>
        <w:rPr>
          <w:color w:val="202020"/>
        </w:rPr>
        <w:t>Other, </w:t>
      </w:r>
      <w:r>
        <w:rPr>
          <w:color w:val="202020"/>
          <w:spacing w:val="-5"/>
        </w:rPr>
        <w:t>Net</w:t>
      </w:r>
    </w:p>
    <w:p>
      <w:pPr>
        <w:pStyle w:val="BodyText"/>
        <w:spacing w:line="249" w:lineRule="auto" w:before="112"/>
        <w:ind w:left="389" w:right="392"/>
        <w:jc w:val="both"/>
      </w:pPr>
      <w:r>
        <w:rPr>
          <w:color w:val="202020"/>
        </w:rPr>
        <w:t>Other, net financing activities during 2020 includes $827 million in payments related to vendor financing arrangements and $748 million in cash paid on debt exchanges. See Note 15 to the consolidated financial statements for additional information.</w:t>
      </w:r>
    </w:p>
    <w:p>
      <w:pPr>
        <w:pStyle w:val="BodyText"/>
        <w:spacing w:before="7"/>
      </w:pPr>
    </w:p>
    <w:p>
      <w:pPr>
        <w:pStyle w:val="Heading4"/>
        <w:ind w:left="389"/>
      </w:pPr>
      <w:bookmarkStart w:name="Dividends " w:id="161"/>
      <w:bookmarkEnd w:id="161"/>
      <w:r>
        <w:rPr>
          <w:b w:val="0"/>
          <w:i w:val="0"/>
        </w:rPr>
      </w:r>
      <w:r>
        <w:rPr>
          <w:color w:val="202020"/>
          <w:spacing w:val="-2"/>
        </w:rPr>
        <w:t>Dividends</w:t>
      </w:r>
    </w:p>
    <w:p>
      <w:pPr>
        <w:pStyle w:val="BodyText"/>
        <w:spacing w:before="112"/>
        <w:ind w:left="389"/>
      </w:pPr>
      <w:r>
        <w:rPr>
          <w:color w:val="202020"/>
        </w:rPr>
        <w:t>During</w:t>
      </w:r>
      <w:r>
        <w:rPr>
          <w:color w:val="202020"/>
          <w:spacing w:val="-1"/>
        </w:rPr>
        <w:t> </w:t>
      </w:r>
      <w:r>
        <w:rPr>
          <w:color w:val="202020"/>
        </w:rPr>
        <w:t>the third quarter of</w:t>
      </w:r>
      <w:r>
        <w:rPr>
          <w:color w:val="202020"/>
          <w:spacing w:val="-2"/>
        </w:rPr>
        <w:t> </w:t>
      </w:r>
      <w:r>
        <w:rPr>
          <w:color w:val="202020"/>
        </w:rPr>
        <w:t>2020, the Board increased our quarterly dividend payment by</w:t>
      </w:r>
      <w:r>
        <w:rPr>
          <w:color w:val="202020"/>
          <w:spacing w:val="-3"/>
        </w:rPr>
        <w:t> </w:t>
      </w:r>
      <w:r>
        <w:rPr>
          <w:color w:val="202020"/>
        </w:rPr>
        <w:t>2.0% to $0.6275 per </w:t>
      </w:r>
      <w:r>
        <w:rPr>
          <w:color w:val="202020"/>
          <w:spacing w:val="-2"/>
        </w:rPr>
        <w:t>share.</w:t>
      </w:r>
    </w:p>
    <w:p>
      <w:pPr>
        <w:pStyle w:val="BodyText"/>
        <w:spacing w:before="18"/>
      </w:pPr>
    </w:p>
    <w:p>
      <w:pPr>
        <w:pStyle w:val="BodyText"/>
        <w:ind w:left="389"/>
      </w:pPr>
      <w:r>
        <w:rPr>
          <w:color w:val="202020"/>
        </w:rPr>
        <w:t>As</w:t>
      </w:r>
      <w:r>
        <w:rPr>
          <w:color w:val="202020"/>
          <w:spacing w:val="-2"/>
        </w:rPr>
        <w:t> </w:t>
      </w:r>
      <w:r>
        <w:rPr>
          <w:color w:val="202020"/>
        </w:rPr>
        <w:t>in prior</w:t>
      </w:r>
      <w:r>
        <w:rPr>
          <w:color w:val="202020"/>
          <w:spacing w:val="-1"/>
        </w:rPr>
        <w:t> </w:t>
      </w:r>
      <w:r>
        <w:rPr>
          <w:color w:val="202020"/>
        </w:rPr>
        <w:t>periods, dividend payments</w:t>
      </w:r>
      <w:r>
        <w:rPr>
          <w:color w:val="202020"/>
          <w:spacing w:val="-2"/>
        </w:rPr>
        <w:t> </w:t>
      </w:r>
      <w:r>
        <w:rPr>
          <w:color w:val="202020"/>
        </w:rPr>
        <w:t>were a</w:t>
      </w:r>
      <w:r>
        <w:rPr>
          <w:color w:val="202020"/>
          <w:spacing w:val="-1"/>
        </w:rPr>
        <w:t> </w:t>
      </w:r>
      <w:r>
        <w:rPr>
          <w:color w:val="202020"/>
        </w:rPr>
        <w:t>significant use</w:t>
      </w:r>
      <w:r>
        <w:rPr>
          <w:color w:val="202020"/>
          <w:spacing w:val="-1"/>
        </w:rPr>
        <w:t> </w:t>
      </w:r>
      <w:r>
        <w:rPr>
          <w:color w:val="202020"/>
        </w:rPr>
        <w:t>of capital resources.</w:t>
      </w:r>
      <w:r>
        <w:rPr>
          <w:color w:val="202020"/>
          <w:spacing w:val="-1"/>
        </w:rPr>
        <w:t> </w:t>
      </w:r>
      <w:r>
        <w:rPr>
          <w:color w:val="202020"/>
        </w:rPr>
        <w:t>During</w:t>
      </w:r>
      <w:r>
        <w:rPr>
          <w:color w:val="202020"/>
          <w:spacing w:val="-5"/>
        </w:rPr>
        <w:t> </w:t>
      </w:r>
      <w:r>
        <w:rPr>
          <w:color w:val="202020"/>
        </w:rPr>
        <w:t>2020, we</w:t>
      </w:r>
      <w:r>
        <w:rPr>
          <w:color w:val="202020"/>
          <w:spacing w:val="-1"/>
        </w:rPr>
        <w:t> </w:t>
      </w:r>
      <w:r>
        <w:rPr>
          <w:color w:val="202020"/>
        </w:rPr>
        <w:t>paid $10.2</w:t>
      </w:r>
      <w:r>
        <w:rPr>
          <w:color w:val="202020"/>
          <w:spacing w:val="-1"/>
        </w:rPr>
        <w:t> </w:t>
      </w:r>
      <w:r>
        <w:rPr>
          <w:color w:val="202020"/>
        </w:rPr>
        <w:t>billion in </w:t>
      </w:r>
      <w:r>
        <w:rPr>
          <w:color w:val="202020"/>
          <w:spacing w:val="-2"/>
        </w:rPr>
        <w:t>dividends.</w:t>
      </w:r>
    </w:p>
    <w:p>
      <w:pPr>
        <w:pStyle w:val="BodyText"/>
        <w:spacing w:before="15"/>
      </w:pPr>
    </w:p>
    <w:p>
      <w:pPr>
        <w:spacing w:before="0"/>
        <w:ind w:left="389" w:right="0" w:firstLine="0"/>
        <w:jc w:val="left"/>
        <w:rPr>
          <w:b/>
          <w:sz w:val="18"/>
        </w:rPr>
      </w:pPr>
      <w:bookmarkStart w:name="Asset-Backed Debt " w:id="162"/>
      <w:bookmarkEnd w:id="162"/>
      <w:r>
        <w:rPr/>
      </w:r>
      <w:r>
        <w:rPr>
          <w:b/>
          <w:color w:val="202020"/>
          <w:spacing w:val="-2"/>
          <w:sz w:val="18"/>
        </w:rPr>
        <w:t>Asset-Backed</w:t>
      </w:r>
      <w:r>
        <w:rPr>
          <w:b/>
          <w:color w:val="202020"/>
          <w:spacing w:val="12"/>
          <w:sz w:val="18"/>
        </w:rPr>
        <w:t> </w:t>
      </w:r>
      <w:r>
        <w:rPr>
          <w:b/>
          <w:color w:val="202020"/>
          <w:spacing w:val="-4"/>
          <w:sz w:val="18"/>
        </w:rPr>
        <w:t>Debt</w:t>
      </w:r>
    </w:p>
    <w:p>
      <w:pPr>
        <w:pStyle w:val="BodyText"/>
        <w:spacing w:line="249" w:lineRule="auto" w:before="113"/>
        <w:ind w:left="389" w:right="383" w:hanging="1"/>
        <w:jc w:val="both"/>
      </w:pPr>
      <w:r>
        <w:rPr>
          <w:color w:val="202020"/>
        </w:rPr>
        <w:t>As of December 31, 2021, the carrying value of our asset-backed debt was $14.2 billion. Our asset-backed debt includes Asset-Backed Notes (ABS Notes) issued to third-party investors (Investors) and loans (ABS Financing Facilities) received from banks and their conduit facilities (collectively, the Banks). Our consolidated asset-backed debt bankruptcy remote legal entities (each, an ABS Entity or collectively, the ABS Entities) issue the debt or are otherwise party to the transaction documentation in connection with our asset-backed debt transactions. Under the terms of our asset-backed debt, Cellco Partnership (Cellco), a wholly-owned subsidiary of Verizon, and certain other affiliates of Verizon (collectively,</w:t>
      </w:r>
      <w:r>
        <w:rPr>
          <w:color w:val="202020"/>
          <w:spacing w:val="15"/>
        </w:rPr>
        <w:t> </w:t>
      </w:r>
      <w:r>
        <w:rPr>
          <w:color w:val="202020"/>
        </w:rPr>
        <w:t>the</w:t>
      </w:r>
      <w:r>
        <w:rPr>
          <w:color w:val="202020"/>
          <w:spacing w:val="15"/>
        </w:rPr>
        <w:t> </w:t>
      </w:r>
      <w:r>
        <w:rPr>
          <w:color w:val="202020"/>
        </w:rPr>
        <w:t>Originators)</w:t>
      </w:r>
      <w:r>
        <w:rPr>
          <w:color w:val="202020"/>
          <w:spacing w:val="15"/>
        </w:rPr>
        <w:t> </w:t>
      </w:r>
      <w:r>
        <w:rPr>
          <w:color w:val="202020"/>
        </w:rPr>
        <w:t>transfer</w:t>
      </w:r>
      <w:r>
        <w:rPr>
          <w:color w:val="202020"/>
          <w:spacing w:val="16"/>
        </w:rPr>
        <w:t> </w:t>
      </w:r>
      <w:r>
        <w:rPr>
          <w:color w:val="202020"/>
        </w:rPr>
        <w:t>device</w:t>
      </w:r>
      <w:r>
        <w:rPr>
          <w:color w:val="202020"/>
          <w:spacing w:val="16"/>
        </w:rPr>
        <w:t> </w:t>
      </w:r>
      <w:r>
        <w:rPr>
          <w:color w:val="202020"/>
        </w:rPr>
        <w:t>payment</w:t>
      </w:r>
      <w:r>
        <w:rPr>
          <w:color w:val="202020"/>
          <w:spacing w:val="16"/>
        </w:rPr>
        <w:t> </w:t>
      </w:r>
      <w:r>
        <w:rPr>
          <w:color w:val="202020"/>
        </w:rPr>
        <w:t>plan</w:t>
      </w:r>
      <w:r>
        <w:rPr>
          <w:color w:val="202020"/>
          <w:spacing w:val="17"/>
        </w:rPr>
        <w:t> </w:t>
      </w:r>
      <w:r>
        <w:rPr>
          <w:color w:val="202020"/>
        </w:rPr>
        <w:t>agreement</w:t>
      </w:r>
      <w:r>
        <w:rPr>
          <w:color w:val="202020"/>
          <w:spacing w:val="14"/>
        </w:rPr>
        <w:t> </w:t>
      </w:r>
      <w:r>
        <w:rPr>
          <w:color w:val="202020"/>
        </w:rPr>
        <w:t>receivables</w:t>
      </w:r>
      <w:r>
        <w:rPr>
          <w:color w:val="202020"/>
          <w:spacing w:val="16"/>
        </w:rPr>
        <w:t> </w:t>
      </w:r>
      <w:r>
        <w:rPr>
          <w:color w:val="202020"/>
        </w:rPr>
        <w:t>to</w:t>
      </w:r>
      <w:r>
        <w:rPr>
          <w:color w:val="202020"/>
          <w:spacing w:val="16"/>
        </w:rPr>
        <w:t> </w:t>
      </w:r>
      <w:r>
        <w:rPr>
          <w:color w:val="202020"/>
        </w:rPr>
        <w:t>one</w:t>
      </w:r>
      <w:r>
        <w:rPr>
          <w:color w:val="202020"/>
          <w:spacing w:val="15"/>
        </w:rPr>
        <w:t> </w:t>
      </w:r>
      <w:r>
        <w:rPr>
          <w:color w:val="202020"/>
        </w:rPr>
        <w:t>of</w:t>
      </w:r>
      <w:r>
        <w:rPr>
          <w:color w:val="202020"/>
          <w:spacing w:val="15"/>
        </w:rPr>
        <w:t> </w:t>
      </w:r>
      <w:r>
        <w:rPr>
          <w:color w:val="202020"/>
        </w:rPr>
        <w:t>the</w:t>
      </w:r>
      <w:r>
        <w:rPr>
          <w:color w:val="202020"/>
          <w:spacing w:val="17"/>
        </w:rPr>
        <w:t> </w:t>
      </w:r>
      <w:r>
        <w:rPr>
          <w:color w:val="202020"/>
        </w:rPr>
        <w:t>ABS</w:t>
      </w:r>
      <w:r>
        <w:rPr>
          <w:color w:val="202020"/>
          <w:spacing w:val="15"/>
        </w:rPr>
        <w:t> </w:t>
      </w:r>
      <w:r>
        <w:rPr>
          <w:color w:val="202020"/>
        </w:rPr>
        <w:t>Entities,</w:t>
      </w:r>
      <w:r>
        <w:rPr>
          <w:color w:val="202020"/>
          <w:spacing w:val="16"/>
        </w:rPr>
        <w:t> </w:t>
      </w:r>
      <w:r>
        <w:rPr>
          <w:color w:val="202020"/>
        </w:rPr>
        <w:t>which</w:t>
      </w:r>
      <w:r>
        <w:rPr>
          <w:color w:val="202020"/>
          <w:spacing w:val="16"/>
        </w:rPr>
        <w:t> </w:t>
      </w:r>
      <w:r>
        <w:rPr>
          <w:color w:val="202020"/>
        </w:rPr>
        <w:t>in</w:t>
      </w:r>
      <w:r>
        <w:rPr>
          <w:color w:val="202020"/>
          <w:spacing w:val="15"/>
        </w:rPr>
        <w:t> </w:t>
      </w:r>
      <w:r>
        <w:rPr>
          <w:color w:val="202020"/>
        </w:rPr>
        <w:t>turn</w:t>
      </w:r>
      <w:r>
        <w:rPr>
          <w:color w:val="202020"/>
          <w:spacing w:val="15"/>
        </w:rPr>
        <w:t> </w:t>
      </w:r>
      <w:r>
        <w:rPr>
          <w:color w:val="202020"/>
        </w:rPr>
        <w:t>transfers</w:t>
      </w:r>
      <w:r>
        <w:rPr>
          <w:color w:val="202020"/>
          <w:spacing w:val="15"/>
        </w:rPr>
        <w:t> </w:t>
      </w:r>
      <w:r>
        <w:rPr>
          <w:color w:val="202020"/>
          <w:spacing w:val="-4"/>
        </w:rPr>
        <w:t>such</w:t>
      </w:r>
    </w:p>
    <w:p>
      <w:pPr>
        <w:spacing w:after="0" w:line="249" w:lineRule="auto"/>
        <w:jc w:val="both"/>
        <w:sectPr>
          <w:pgSz w:w="11880" w:h="15480"/>
          <w:pgMar w:header="0" w:footer="584" w:top="320" w:bottom="780" w:left="420" w:right="420"/>
        </w:sectPr>
      </w:pPr>
    </w:p>
    <w:p>
      <w:pPr>
        <w:pStyle w:val="BodyText"/>
        <w:spacing w:line="249" w:lineRule="auto" w:before="69"/>
        <w:ind w:left="390" w:right="385"/>
        <w:jc w:val="both"/>
      </w:pPr>
      <w:r>
        <w:rPr/>
        <w:t>receivables to another ABS Entity that issues the debt. Verizon entities retain the equity interests and residual interests, as applicable, in the ABS Entities, which represent the rights to all funds not needed to make required payments on the asset-backed debt and other related payments and expenses.</w:t>
      </w:r>
    </w:p>
    <w:p>
      <w:pPr>
        <w:pStyle w:val="BodyText"/>
        <w:spacing w:before="11"/>
      </w:pPr>
    </w:p>
    <w:p>
      <w:pPr>
        <w:pStyle w:val="BodyText"/>
        <w:spacing w:line="249" w:lineRule="auto"/>
        <w:ind w:left="390" w:right="384"/>
        <w:jc w:val="both"/>
      </w:pPr>
      <w:r>
        <w:rPr/>
        <w:t>Our asset-backed debt is secured by the transferred device payment plan agreement receivables and future collections on such receivables.</w:t>
      </w:r>
      <w:r>
        <w:rPr>
          <w:spacing w:val="40"/>
        </w:rPr>
        <w:t> </w:t>
      </w:r>
      <w:r>
        <w:rPr/>
        <w:t>The device payment plan agreement receivables transferred to the ABS Entities and related assets, consisting primarily of restricted cash, will only be available for payment of asset-backed debt and expenses related thereto, payments to the Originators in respect of additional transfers of</w:t>
      </w:r>
      <w:r>
        <w:rPr>
          <w:spacing w:val="-1"/>
        </w:rPr>
        <w:t> </w:t>
      </w:r>
      <w:r>
        <w:rPr/>
        <w:t>device</w:t>
      </w:r>
      <w:r>
        <w:rPr>
          <w:spacing w:val="-2"/>
        </w:rPr>
        <w:t> </w:t>
      </w:r>
      <w:r>
        <w:rPr/>
        <w:t>payment</w:t>
      </w:r>
      <w:r>
        <w:rPr>
          <w:spacing w:val="-2"/>
        </w:rPr>
        <w:t> </w:t>
      </w:r>
      <w:r>
        <w:rPr/>
        <w:t>plan</w:t>
      </w:r>
      <w:r>
        <w:rPr>
          <w:spacing w:val="-2"/>
        </w:rPr>
        <w:t> </w:t>
      </w:r>
      <w:r>
        <w:rPr/>
        <w:t>agreement</w:t>
      </w:r>
      <w:r>
        <w:rPr>
          <w:spacing w:val="-2"/>
        </w:rPr>
        <w:t> </w:t>
      </w:r>
      <w:r>
        <w:rPr/>
        <w:t>receivables,</w:t>
      </w:r>
      <w:r>
        <w:rPr>
          <w:spacing w:val="-2"/>
        </w:rPr>
        <w:t> </w:t>
      </w:r>
      <w:r>
        <w:rPr/>
        <w:t>and</w:t>
      </w:r>
      <w:r>
        <w:rPr>
          <w:spacing w:val="-1"/>
        </w:rPr>
        <w:t> </w:t>
      </w:r>
      <w:r>
        <w:rPr/>
        <w:t>other</w:t>
      </w:r>
      <w:r>
        <w:rPr>
          <w:spacing w:val="-2"/>
        </w:rPr>
        <w:t> </w:t>
      </w:r>
      <w:r>
        <w:rPr/>
        <w:t>obligations</w:t>
      </w:r>
      <w:r>
        <w:rPr>
          <w:spacing w:val="-2"/>
        </w:rPr>
        <w:t> </w:t>
      </w:r>
      <w:r>
        <w:rPr/>
        <w:t>arising</w:t>
      </w:r>
      <w:r>
        <w:rPr>
          <w:spacing w:val="-2"/>
        </w:rPr>
        <w:t> </w:t>
      </w:r>
      <w:r>
        <w:rPr/>
        <w:t>from</w:t>
      </w:r>
      <w:r>
        <w:rPr>
          <w:spacing w:val="-1"/>
        </w:rPr>
        <w:t> </w:t>
      </w:r>
      <w:r>
        <w:rPr/>
        <w:t>our</w:t>
      </w:r>
      <w:r>
        <w:rPr>
          <w:spacing w:val="-1"/>
        </w:rPr>
        <w:t> </w:t>
      </w:r>
      <w:r>
        <w:rPr/>
        <w:t>asset-backed</w:t>
      </w:r>
      <w:r>
        <w:rPr>
          <w:spacing w:val="-2"/>
        </w:rPr>
        <w:t> </w:t>
      </w:r>
      <w:r>
        <w:rPr/>
        <w:t>debt</w:t>
      </w:r>
      <w:r>
        <w:rPr>
          <w:spacing w:val="-2"/>
        </w:rPr>
        <w:t> </w:t>
      </w:r>
      <w:r>
        <w:rPr/>
        <w:t>transactions,</w:t>
      </w:r>
      <w:r>
        <w:rPr>
          <w:spacing w:val="-2"/>
        </w:rPr>
        <w:t> </w:t>
      </w:r>
      <w:r>
        <w:rPr/>
        <w:t>and</w:t>
      </w:r>
      <w:r>
        <w:rPr>
          <w:spacing w:val="-1"/>
        </w:rPr>
        <w:t> </w:t>
      </w:r>
      <w:r>
        <w:rPr/>
        <w:t>will</w:t>
      </w:r>
      <w:r>
        <w:rPr>
          <w:spacing w:val="-2"/>
        </w:rPr>
        <w:t> </w:t>
      </w:r>
      <w:r>
        <w:rPr/>
        <w:t>not</w:t>
      </w:r>
      <w:r>
        <w:rPr>
          <w:spacing w:val="-1"/>
        </w:rPr>
        <w:t> </w:t>
      </w:r>
      <w:r>
        <w:rPr/>
        <w:t>be</w:t>
      </w:r>
      <w:r>
        <w:rPr>
          <w:spacing w:val="-1"/>
        </w:rPr>
        <w:t> </w:t>
      </w:r>
      <w:r>
        <w:rPr/>
        <w:t>available to pay other obligations or claims of Verizon’s creditors until the associated asset-backed debt and other obligations are satisfied. The Investors or Banks, as applicable, which hold our asset-backed debt have legal recourse to the assets securing the debt, but do not have any recourse</w:t>
      </w:r>
      <w:r>
        <w:rPr>
          <w:spacing w:val="-2"/>
        </w:rPr>
        <w:t> </w:t>
      </w:r>
      <w:r>
        <w:rPr/>
        <w:t>to</w:t>
      </w:r>
      <w:r>
        <w:rPr>
          <w:spacing w:val="-2"/>
        </w:rPr>
        <w:t> </w:t>
      </w:r>
      <w:r>
        <w:rPr/>
        <w:t>Verizon</w:t>
      </w:r>
      <w:r>
        <w:rPr>
          <w:spacing w:val="-2"/>
        </w:rPr>
        <w:t> </w:t>
      </w:r>
      <w:r>
        <w:rPr/>
        <w:t>with</w:t>
      </w:r>
      <w:r>
        <w:rPr>
          <w:spacing w:val="-2"/>
        </w:rPr>
        <w:t> </w:t>
      </w:r>
      <w:r>
        <w:rPr/>
        <w:t>respect</w:t>
      </w:r>
      <w:r>
        <w:rPr>
          <w:spacing w:val="-2"/>
        </w:rPr>
        <w:t> </w:t>
      </w:r>
      <w:r>
        <w:rPr/>
        <w:t>to</w:t>
      </w:r>
      <w:r>
        <w:rPr>
          <w:spacing w:val="-2"/>
        </w:rPr>
        <w:t> </w:t>
      </w:r>
      <w:r>
        <w:rPr/>
        <w:t>the</w:t>
      </w:r>
      <w:r>
        <w:rPr>
          <w:spacing w:val="-2"/>
        </w:rPr>
        <w:t> </w:t>
      </w:r>
      <w:r>
        <w:rPr/>
        <w:t>payment</w:t>
      </w:r>
      <w:r>
        <w:rPr>
          <w:spacing w:val="-2"/>
        </w:rPr>
        <w:t> </w:t>
      </w:r>
      <w:r>
        <w:rPr/>
        <w:t>of</w:t>
      </w:r>
      <w:r>
        <w:rPr>
          <w:spacing w:val="-2"/>
        </w:rPr>
        <w:t> </w:t>
      </w:r>
      <w:r>
        <w:rPr/>
        <w:t>principal</w:t>
      </w:r>
      <w:r>
        <w:rPr>
          <w:spacing w:val="-2"/>
        </w:rPr>
        <w:t> </w:t>
      </w:r>
      <w:r>
        <w:rPr/>
        <w:t>and</w:t>
      </w:r>
      <w:r>
        <w:rPr>
          <w:spacing w:val="-2"/>
        </w:rPr>
        <w:t> </w:t>
      </w:r>
      <w:r>
        <w:rPr/>
        <w:t>interest</w:t>
      </w:r>
      <w:r>
        <w:rPr>
          <w:spacing w:val="-2"/>
        </w:rPr>
        <w:t> </w:t>
      </w:r>
      <w:r>
        <w:rPr/>
        <w:t>on</w:t>
      </w:r>
      <w:r>
        <w:rPr>
          <w:spacing w:val="-2"/>
        </w:rPr>
        <w:t> </w:t>
      </w:r>
      <w:r>
        <w:rPr/>
        <w:t>the</w:t>
      </w:r>
      <w:r>
        <w:rPr>
          <w:spacing w:val="-2"/>
        </w:rPr>
        <w:t> </w:t>
      </w:r>
      <w:r>
        <w:rPr/>
        <w:t>debt.</w:t>
      </w:r>
      <w:r>
        <w:rPr>
          <w:spacing w:val="-2"/>
        </w:rPr>
        <w:t> </w:t>
      </w:r>
      <w:r>
        <w:rPr/>
        <w:t>Under</w:t>
      </w:r>
      <w:r>
        <w:rPr>
          <w:spacing w:val="-2"/>
        </w:rPr>
        <w:t> </w:t>
      </w:r>
      <w:r>
        <w:rPr/>
        <w:t>a</w:t>
      </w:r>
      <w:r>
        <w:rPr>
          <w:spacing w:val="-2"/>
        </w:rPr>
        <w:t> </w:t>
      </w:r>
      <w:r>
        <w:rPr/>
        <w:t>parent</w:t>
      </w:r>
      <w:r>
        <w:rPr>
          <w:spacing w:val="-2"/>
        </w:rPr>
        <w:t> </w:t>
      </w:r>
      <w:r>
        <w:rPr/>
        <w:t>support</w:t>
      </w:r>
      <w:r>
        <w:rPr>
          <w:spacing w:val="-2"/>
        </w:rPr>
        <w:t> </w:t>
      </w:r>
      <w:r>
        <w:rPr/>
        <w:t>agreement,</w:t>
      </w:r>
      <w:r>
        <w:rPr>
          <w:spacing w:val="-2"/>
        </w:rPr>
        <w:t> </w:t>
      </w:r>
      <w:r>
        <w:rPr/>
        <w:t>Verizon</w:t>
      </w:r>
      <w:r>
        <w:rPr>
          <w:spacing w:val="-3"/>
        </w:rPr>
        <w:t> </w:t>
      </w:r>
      <w:r>
        <w:rPr/>
        <w:t>has</w:t>
      </w:r>
      <w:r>
        <w:rPr>
          <w:spacing w:val="-2"/>
        </w:rPr>
        <w:t> </w:t>
      </w:r>
      <w:r>
        <w:rPr/>
        <w:t>agreed</w:t>
      </w:r>
      <w:r>
        <w:rPr>
          <w:spacing w:val="-2"/>
        </w:rPr>
        <w:t> </w:t>
      </w:r>
      <w:r>
        <w:rPr/>
        <w:t>to guarantee certain of the payment obligations of Cellco and the Originators to the ABS Entities.</w:t>
      </w:r>
    </w:p>
    <w:p>
      <w:pPr>
        <w:pStyle w:val="BodyText"/>
        <w:spacing w:before="15"/>
      </w:pPr>
    </w:p>
    <w:p>
      <w:pPr>
        <w:pStyle w:val="BodyText"/>
        <w:spacing w:line="249" w:lineRule="auto"/>
        <w:ind w:left="390" w:right="386"/>
        <w:jc w:val="both"/>
      </w:pPr>
      <w:r>
        <w:rPr/>
        <w:t>Cash collections on the device payment plan agreement receivables collateralizing our asset-backed debt securities are required at certain specified times to be placed into segregated accounts. Deposits to the segregated accounts are considered restricted cash and are included in Prepaid expenses and other and Other assets in our consolidated balance sheets.</w:t>
      </w:r>
    </w:p>
    <w:p>
      <w:pPr>
        <w:pStyle w:val="BodyText"/>
        <w:spacing w:before="11"/>
      </w:pPr>
    </w:p>
    <w:p>
      <w:pPr>
        <w:pStyle w:val="BodyText"/>
        <w:spacing w:line="249" w:lineRule="auto"/>
        <w:ind w:left="389" w:right="389"/>
        <w:jc w:val="both"/>
      </w:pPr>
      <w:r>
        <w:rPr/>
        <w:t>Proceeds from our asset-backed debt transactions are reflected in Cash flows from financing activities in our consolidated statements of cash flows. The asset-backed debt issued and the assets securing this debt are included in our consolidated balance sheets.</w:t>
      </w:r>
    </w:p>
    <w:p>
      <w:pPr>
        <w:pStyle w:val="BodyText"/>
        <w:spacing w:before="10"/>
      </w:pPr>
    </w:p>
    <w:p>
      <w:pPr>
        <w:pStyle w:val="BodyText"/>
        <w:spacing w:before="1"/>
        <w:ind w:left="389"/>
        <w:jc w:val="both"/>
      </w:pPr>
      <w:r>
        <w:rPr/>
        <w:t>See</w:t>
      </w:r>
      <w:r>
        <w:rPr>
          <w:spacing w:val="-2"/>
        </w:rPr>
        <w:t> </w:t>
      </w:r>
      <w:r>
        <w:rPr/>
        <w:t>Note</w:t>
      </w:r>
      <w:r>
        <w:rPr>
          <w:spacing w:val="-1"/>
        </w:rPr>
        <w:t> </w:t>
      </w:r>
      <w:r>
        <w:rPr/>
        <w:t>7</w:t>
      </w:r>
      <w:r>
        <w:rPr>
          <w:spacing w:val="-2"/>
        </w:rPr>
        <w:t> </w:t>
      </w:r>
      <w:r>
        <w:rPr/>
        <w:t>to</w:t>
      </w:r>
      <w:r>
        <w:rPr>
          <w:spacing w:val="-1"/>
        </w:rPr>
        <w:t> </w:t>
      </w:r>
      <w:r>
        <w:rPr/>
        <w:t>the</w:t>
      </w:r>
      <w:r>
        <w:rPr>
          <w:spacing w:val="-1"/>
        </w:rPr>
        <w:t> </w:t>
      </w:r>
      <w:r>
        <w:rPr/>
        <w:t>consolidated</w:t>
      </w:r>
      <w:r>
        <w:rPr>
          <w:spacing w:val="-1"/>
        </w:rPr>
        <w:t> </w:t>
      </w:r>
      <w:r>
        <w:rPr/>
        <w:t>financial</w:t>
      </w:r>
      <w:r>
        <w:rPr>
          <w:spacing w:val="-1"/>
        </w:rPr>
        <w:t> </w:t>
      </w:r>
      <w:r>
        <w:rPr/>
        <w:t>statements</w:t>
      </w:r>
      <w:r>
        <w:rPr>
          <w:spacing w:val="-2"/>
        </w:rPr>
        <w:t> </w:t>
      </w:r>
      <w:r>
        <w:rPr/>
        <w:t>for</w:t>
      </w:r>
      <w:r>
        <w:rPr>
          <w:spacing w:val="-1"/>
        </w:rPr>
        <w:t> </w:t>
      </w:r>
      <w:r>
        <w:rPr/>
        <w:t>additional </w:t>
      </w:r>
      <w:r>
        <w:rPr>
          <w:spacing w:val="-2"/>
        </w:rPr>
        <w:t>information.</w:t>
      </w:r>
    </w:p>
    <w:p>
      <w:pPr>
        <w:pStyle w:val="BodyText"/>
        <w:spacing w:before="17"/>
      </w:pPr>
    </w:p>
    <w:p>
      <w:pPr>
        <w:pStyle w:val="BodyText"/>
        <w:spacing w:line="249" w:lineRule="auto" w:before="1"/>
        <w:ind w:left="389" w:right="386"/>
        <w:jc w:val="both"/>
      </w:pPr>
      <w:r>
        <w:rPr/>
        <w:t>In December 2021, we entered into an ABS financing facility with a number of financial institutions (2021 ABS Financing Facility). Two</w:t>
      </w:r>
      <w:r>
        <w:rPr>
          <w:spacing w:val="40"/>
        </w:rPr>
        <w:t> </w:t>
      </w:r>
      <w:r>
        <w:rPr/>
        <w:t>loan agreements were entered into in connection with the 2021 ABS Financing Facility in December 2021. Under the terms of the 2021 ABS Financing Facility, the financial institutions make advances under asset-backed loans backed by device payment plan agreement receivables</w:t>
      </w:r>
      <w:r>
        <w:rPr>
          <w:spacing w:val="40"/>
        </w:rPr>
        <w:t> </w:t>
      </w:r>
      <w:r>
        <w:rPr/>
        <w:t>of both Consumer customers and Business customers. Two loan agreements are outstanding in connection with the 2021 ABS Financing Facility, one with a final maturity date in December 2025 and the other in December 2026, and each loan agreement bears interest at floating rates. There is a one or two year revolving period, as set forth in the applicable loan agreement, which may be extended with the approval of the financial institutions. Under the loan agreements, we have the right to prepay all or a portion of the advances at any time without penalty, but in certain cases, with breakage costs. Subject to certain conditions, we may also remove receivables from the ABS Entity. In December 2021,</w:t>
      </w:r>
      <w:r>
        <w:rPr>
          <w:spacing w:val="12"/>
        </w:rPr>
        <w:t> </w:t>
      </w:r>
      <w:r>
        <w:rPr/>
        <w:t>we</w:t>
      </w:r>
      <w:r>
        <w:rPr>
          <w:spacing w:val="13"/>
        </w:rPr>
        <w:t> </w:t>
      </w:r>
      <w:r>
        <w:rPr/>
        <w:t>borrowed</w:t>
      </w:r>
      <w:r>
        <w:rPr>
          <w:spacing w:val="12"/>
        </w:rPr>
        <w:t> </w:t>
      </w:r>
      <w:r>
        <w:rPr/>
        <w:t>$4.3</w:t>
      </w:r>
      <w:r>
        <w:rPr>
          <w:spacing w:val="13"/>
        </w:rPr>
        <w:t> </w:t>
      </w:r>
      <w:r>
        <w:rPr/>
        <w:t>billion</w:t>
      </w:r>
      <w:r>
        <w:rPr>
          <w:spacing w:val="13"/>
        </w:rPr>
        <w:t> </w:t>
      </w:r>
      <w:r>
        <w:rPr/>
        <w:t>under</w:t>
      </w:r>
      <w:r>
        <w:rPr>
          <w:spacing w:val="13"/>
        </w:rPr>
        <w:t> </w:t>
      </w:r>
      <w:r>
        <w:rPr/>
        <w:t>the</w:t>
      </w:r>
      <w:r>
        <w:rPr>
          <w:spacing w:val="13"/>
        </w:rPr>
        <w:t> </w:t>
      </w:r>
      <w:r>
        <w:rPr/>
        <w:t>loan</w:t>
      </w:r>
      <w:r>
        <w:rPr>
          <w:spacing w:val="13"/>
        </w:rPr>
        <w:t> </w:t>
      </w:r>
      <w:r>
        <w:rPr/>
        <w:t>agreements.</w:t>
      </w:r>
      <w:r>
        <w:rPr>
          <w:spacing w:val="13"/>
        </w:rPr>
        <w:t> </w:t>
      </w:r>
      <w:r>
        <w:rPr/>
        <w:t>The</w:t>
      </w:r>
      <w:r>
        <w:rPr>
          <w:spacing w:val="12"/>
        </w:rPr>
        <w:t> </w:t>
      </w:r>
      <w:r>
        <w:rPr/>
        <w:t>aggregate</w:t>
      </w:r>
      <w:r>
        <w:rPr>
          <w:spacing w:val="13"/>
        </w:rPr>
        <w:t> </w:t>
      </w:r>
      <w:r>
        <w:rPr/>
        <w:t>outstanding</w:t>
      </w:r>
      <w:r>
        <w:rPr>
          <w:spacing w:val="13"/>
        </w:rPr>
        <w:t> </w:t>
      </w:r>
      <w:r>
        <w:rPr/>
        <w:t>balance</w:t>
      </w:r>
      <w:r>
        <w:rPr>
          <w:spacing w:val="13"/>
        </w:rPr>
        <w:t> </w:t>
      </w:r>
      <w:r>
        <w:rPr/>
        <w:t>under</w:t>
      </w:r>
      <w:r>
        <w:rPr>
          <w:spacing w:val="13"/>
        </w:rPr>
        <w:t> </w:t>
      </w:r>
      <w:r>
        <w:rPr/>
        <w:t>the</w:t>
      </w:r>
      <w:r>
        <w:rPr>
          <w:spacing w:val="13"/>
        </w:rPr>
        <w:t> </w:t>
      </w:r>
      <w:r>
        <w:rPr/>
        <w:t>2021</w:t>
      </w:r>
      <w:r>
        <w:rPr>
          <w:spacing w:val="13"/>
        </w:rPr>
        <w:t> </w:t>
      </w:r>
      <w:r>
        <w:rPr/>
        <w:t>ABS</w:t>
      </w:r>
      <w:r>
        <w:rPr>
          <w:spacing w:val="13"/>
        </w:rPr>
        <w:t> </w:t>
      </w:r>
      <w:r>
        <w:rPr/>
        <w:t>Financing</w:t>
      </w:r>
      <w:r>
        <w:rPr>
          <w:spacing w:val="13"/>
        </w:rPr>
        <w:t> </w:t>
      </w:r>
      <w:r>
        <w:rPr/>
        <w:t>Facility</w:t>
      </w:r>
      <w:r>
        <w:rPr>
          <w:spacing w:val="13"/>
        </w:rPr>
        <w:t> </w:t>
      </w:r>
      <w:r>
        <w:rPr>
          <w:spacing w:val="-5"/>
        </w:rPr>
        <w:t>was</w:t>
      </w:r>
    </w:p>
    <w:p>
      <w:pPr>
        <w:pStyle w:val="BodyText"/>
        <w:spacing w:before="6"/>
        <w:ind w:left="389"/>
        <w:jc w:val="both"/>
      </w:pPr>
      <w:r>
        <w:rPr/>
        <w:t>$4.3</w:t>
      </w:r>
      <w:r>
        <w:rPr>
          <w:spacing w:val="-1"/>
        </w:rPr>
        <w:t> </w:t>
      </w:r>
      <w:r>
        <w:rPr/>
        <w:t>billion</w:t>
      </w:r>
      <w:r>
        <w:rPr>
          <w:spacing w:val="-1"/>
        </w:rPr>
        <w:t> </w:t>
      </w:r>
      <w:r>
        <w:rPr/>
        <w:t>as</w:t>
      </w:r>
      <w:r>
        <w:rPr>
          <w:spacing w:val="-1"/>
        </w:rPr>
        <w:t> </w:t>
      </w:r>
      <w:r>
        <w:rPr/>
        <w:t>of December 31, </w:t>
      </w:r>
      <w:r>
        <w:rPr>
          <w:spacing w:val="-2"/>
        </w:rPr>
        <w:t>2021.</w:t>
      </w:r>
    </w:p>
    <w:p>
      <w:pPr>
        <w:pStyle w:val="BodyText"/>
        <w:spacing w:before="15"/>
      </w:pPr>
    </w:p>
    <w:p>
      <w:pPr>
        <w:pStyle w:val="Heading3"/>
        <w:ind w:left="389"/>
        <w:jc w:val="both"/>
      </w:pPr>
      <w:bookmarkStart w:name="Long-Term Credit Facilities " w:id="163"/>
      <w:bookmarkEnd w:id="163"/>
      <w:r>
        <w:rPr>
          <w:b w:val="0"/>
        </w:rPr>
      </w:r>
      <w:r>
        <w:rPr/>
        <w:t>Long-Term</w:t>
      </w:r>
      <w:r>
        <w:rPr>
          <w:spacing w:val="-2"/>
        </w:rPr>
        <w:t> </w:t>
      </w:r>
      <w:r>
        <w:rPr/>
        <w:t>Credit</w:t>
      </w:r>
      <w:r>
        <w:rPr>
          <w:spacing w:val="-1"/>
        </w:rPr>
        <w:t> </w:t>
      </w:r>
      <w:r>
        <w:rPr>
          <w:spacing w:val="-2"/>
        </w:rPr>
        <w:t>Facilities</w:t>
      </w:r>
    </w:p>
    <w:p>
      <w:pPr>
        <w:pStyle w:val="BodyText"/>
        <w:rPr>
          <w:b/>
          <w:sz w:val="14"/>
        </w:rPr>
      </w:pP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89"/>
        <w:gridCol w:w="2265"/>
        <w:gridCol w:w="1490"/>
        <w:gridCol w:w="1372"/>
        <w:gridCol w:w="1341"/>
      </w:tblGrid>
      <w:tr>
        <w:trPr>
          <w:trHeight w:val="219" w:hRule="atLeast"/>
        </w:trPr>
        <w:tc>
          <w:tcPr>
            <w:tcW w:w="10257" w:type="dxa"/>
            <w:gridSpan w:val="5"/>
          </w:tcPr>
          <w:p>
            <w:pPr>
              <w:pStyle w:val="TableParagraph"/>
              <w:spacing w:line="199" w:lineRule="exact"/>
              <w:ind w:right="46"/>
              <w:rPr>
                <w:b/>
                <w:sz w:val="18"/>
              </w:rPr>
            </w:pPr>
            <w:r>
              <w:rPr>
                <w:b/>
                <w:sz w:val="18"/>
              </w:rPr>
              <w:t>At December 31, </w:t>
            </w:r>
            <w:r>
              <w:rPr>
                <w:b/>
                <w:spacing w:val="-4"/>
                <w:sz w:val="18"/>
              </w:rPr>
              <w:t>2021</w:t>
            </w:r>
          </w:p>
        </w:tc>
      </w:tr>
      <w:tr>
        <w:trPr>
          <w:trHeight w:val="625" w:hRule="atLeast"/>
        </w:trPr>
        <w:tc>
          <w:tcPr>
            <w:tcW w:w="3789" w:type="dxa"/>
            <w:tcBorders>
              <w:bottom w:val="single" w:sz="8" w:space="0" w:color="auto"/>
            </w:tcBorders>
          </w:tcPr>
          <w:p>
            <w:pPr>
              <w:pStyle w:val="TableParagraph"/>
              <w:spacing w:before="191"/>
              <w:jc w:val="left"/>
              <w:rPr>
                <w:b/>
                <w:sz w:val="18"/>
              </w:rPr>
            </w:pPr>
          </w:p>
          <w:p>
            <w:pPr>
              <w:pStyle w:val="TableParagraph"/>
              <w:ind w:left="52"/>
              <w:jc w:val="left"/>
              <w:rPr>
                <w:sz w:val="18"/>
              </w:rPr>
            </w:pPr>
            <w:r>
              <w:rPr>
                <w:sz w:val="18"/>
              </w:rPr>
              <w:t>(dollars</w:t>
            </w:r>
            <w:r>
              <w:rPr>
                <w:spacing w:val="-5"/>
                <w:sz w:val="18"/>
              </w:rPr>
              <w:t> </w:t>
            </w:r>
            <w:r>
              <w:rPr>
                <w:sz w:val="18"/>
              </w:rPr>
              <w:t>in</w:t>
            </w:r>
            <w:r>
              <w:rPr>
                <w:spacing w:val="-3"/>
                <w:sz w:val="18"/>
              </w:rPr>
              <w:t> </w:t>
            </w:r>
            <w:r>
              <w:rPr>
                <w:spacing w:val="-2"/>
                <w:sz w:val="18"/>
              </w:rPr>
              <w:t>millions)</w:t>
            </w:r>
          </w:p>
        </w:tc>
        <w:tc>
          <w:tcPr>
            <w:tcW w:w="2265" w:type="dxa"/>
            <w:tcBorders>
              <w:bottom w:val="single" w:sz="8" w:space="0" w:color="auto"/>
            </w:tcBorders>
          </w:tcPr>
          <w:p>
            <w:pPr>
              <w:pStyle w:val="TableParagraph"/>
              <w:spacing w:before="191"/>
              <w:jc w:val="left"/>
              <w:rPr>
                <w:b/>
                <w:sz w:val="18"/>
              </w:rPr>
            </w:pPr>
          </w:p>
          <w:p>
            <w:pPr>
              <w:pStyle w:val="TableParagraph"/>
              <w:ind w:left="1069" w:right="37"/>
              <w:jc w:val="center"/>
              <w:rPr>
                <w:b/>
                <w:sz w:val="18"/>
              </w:rPr>
            </w:pPr>
            <w:r>
              <w:rPr>
                <w:b/>
                <w:spacing w:val="-2"/>
                <w:sz w:val="18"/>
              </w:rPr>
              <w:t>Maturities</w:t>
            </w:r>
          </w:p>
        </w:tc>
        <w:tc>
          <w:tcPr>
            <w:tcW w:w="1490" w:type="dxa"/>
            <w:tcBorders>
              <w:bottom w:val="single" w:sz="8" w:space="0" w:color="auto"/>
            </w:tcBorders>
          </w:tcPr>
          <w:p>
            <w:pPr>
              <w:pStyle w:val="TableParagraph"/>
              <w:spacing w:before="33"/>
              <w:jc w:val="left"/>
              <w:rPr>
                <w:b/>
                <w:sz w:val="18"/>
              </w:rPr>
            </w:pPr>
          </w:p>
          <w:p>
            <w:pPr>
              <w:pStyle w:val="TableParagraph"/>
              <w:spacing w:line="208" w:lineRule="auto"/>
              <w:ind w:left="673" w:right="123" w:firstLine="110"/>
              <w:jc w:val="left"/>
              <w:rPr>
                <w:b/>
                <w:sz w:val="18"/>
              </w:rPr>
            </w:pPr>
            <w:r>
              <w:rPr>
                <w:b/>
                <w:spacing w:val="-2"/>
                <w:sz w:val="18"/>
              </w:rPr>
              <w:t>Facility Capacity</w:t>
            </w:r>
          </w:p>
        </w:tc>
        <w:tc>
          <w:tcPr>
            <w:tcW w:w="1372" w:type="dxa"/>
            <w:tcBorders>
              <w:top w:val="single" w:sz="8" w:space="0" w:color="000000"/>
              <w:bottom w:val="single" w:sz="8" w:space="0" w:color="auto"/>
            </w:tcBorders>
          </w:tcPr>
          <w:p>
            <w:pPr>
              <w:pStyle w:val="TableParagraph"/>
              <w:spacing w:before="33"/>
              <w:jc w:val="left"/>
              <w:rPr>
                <w:b/>
                <w:sz w:val="18"/>
              </w:rPr>
            </w:pPr>
          </w:p>
          <w:p>
            <w:pPr>
              <w:pStyle w:val="TableParagraph"/>
              <w:spacing w:line="208" w:lineRule="auto"/>
              <w:ind w:left="593" w:right="81" w:firstLine="109"/>
              <w:jc w:val="left"/>
              <w:rPr>
                <w:b/>
                <w:sz w:val="18"/>
              </w:rPr>
            </w:pPr>
            <w:r>
              <w:rPr>
                <w:b/>
                <w:spacing w:val="-2"/>
                <w:sz w:val="18"/>
              </w:rPr>
              <w:t>Unused Capacity</w:t>
            </w:r>
          </w:p>
        </w:tc>
        <w:tc>
          <w:tcPr>
            <w:tcW w:w="1341" w:type="dxa"/>
            <w:tcBorders>
              <w:top w:val="single" w:sz="8" w:space="0" w:color="000000"/>
              <w:bottom w:val="single" w:sz="8" w:space="0" w:color="auto"/>
            </w:tcBorders>
          </w:tcPr>
          <w:p>
            <w:pPr>
              <w:pStyle w:val="TableParagraph"/>
              <w:spacing w:line="208" w:lineRule="auto" w:before="60"/>
              <w:ind w:left="331" w:right="46" w:firstLine="250"/>
              <w:rPr>
                <w:b/>
                <w:sz w:val="18"/>
              </w:rPr>
            </w:pPr>
            <w:r>
              <w:rPr>
                <w:b/>
                <w:spacing w:val="-2"/>
                <w:sz w:val="18"/>
              </w:rPr>
              <w:t>Principal Amount Outstanding</w:t>
            </w:r>
          </w:p>
        </w:tc>
      </w:tr>
      <w:tr>
        <w:trPr>
          <w:trHeight w:val="275" w:hRule="atLeast"/>
        </w:trPr>
        <w:tc>
          <w:tcPr>
            <w:tcW w:w="3789" w:type="dxa"/>
            <w:tcBorders>
              <w:top w:val="single" w:sz="8" w:space="0" w:color="D9D9D9"/>
            </w:tcBorders>
            <w:shd w:val="clear" w:color="auto" w:fill="D9D9D9"/>
          </w:tcPr>
          <w:p>
            <w:pPr>
              <w:pStyle w:val="TableParagraph"/>
              <w:spacing w:before="38"/>
              <w:ind w:left="52"/>
              <w:jc w:val="left"/>
              <w:rPr>
                <w:sz w:val="18"/>
              </w:rPr>
            </w:pPr>
            <w:r>
              <w:rPr>
                <w:sz w:val="18"/>
              </w:rPr>
              <w:t>Verizon revolving credit facility</w:t>
            </w:r>
            <w:r>
              <w:rPr>
                <w:spacing w:val="-2"/>
                <w:sz w:val="18"/>
              </w:rPr>
              <w:t> </w:t>
            </w:r>
            <w:r>
              <w:rPr>
                <w:spacing w:val="-5"/>
                <w:sz w:val="18"/>
                <w:vertAlign w:val="superscript"/>
              </w:rPr>
              <w:t>(1)</w:t>
            </w:r>
          </w:p>
        </w:tc>
        <w:tc>
          <w:tcPr>
            <w:tcW w:w="2265" w:type="dxa"/>
            <w:tcBorders>
              <w:top w:val="single" w:sz="8" w:space="0" w:color="D9D9D9"/>
            </w:tcBorders>
            <w:shd w:val="clear" w:color="auto" w:fill="D9D9D9"/>
          </w:tcPr>
          <w:p>
            <w:pPr>
              <w:pStyle w:val="TableParagraph"/>
              <w:spacing w:before="38"/>
              <w:ind w:left="1069" w:right="38"/>
              <w:jc w:val="center"/>
              <w:rPr>
                <w:b/>
                <w:sz w:val="18"/>
              </w:rPr>
            </w:pPr>
            <w:r>
              <w:rPr>
                <w:b/>
                <w:spacing w:val="-4"/>
                <w:sz w:val="18"/>
              </w:rPr>
              <w:t>2024</w:t>
            </w:r>
          </w:p>
        </w:tc>
        <w:tc>
          <w:tcPr>
            <w:tcW w:w="1490" w:type="dxa"/>
            <w:tcBorders>
              <w:top w:val="single" w:sz="8" w:space="0" w:color="D9D9D9"/>
            </w:tcBorders>
            <w:shd w:val="clear" w:color="auto" w:fill="D9D9D9"/>
          </w:tcPr>
          <w:p>
            <w:pPr>
              <w:pStyle w:val="TableParagraph"/>
              <w:tabs>
                <w:tab w:pos="772" w:val="left" w:leader="none"/>
              </w:tabs>
              <w:spacing w:before="38"/>
              <w:ind w:right="146"/>
              <w:rPr>
                <w:b/>
                <w:sz w:val="18"/>
              </w:rPr>
            </w:pPr>
            <w:r>
              <w:rPr>
                <w:b/>
                <w:spacing w:val="-10"/>
                <w:sz w:val="18"/>
              </w:rPr>
              <w:t>$</w:t>
            </w:r>
            <w:r>
              <w:rPr>
                <w:b/>
                <w:sz w:val="18"/>
              </w:rPr>
              <w:tab/>
            </w:r>
            <w:r>
              <w:rPr>
                <w:b/>
                <w:spacing w:val="-2"/>
                <w:sz w:val="18"/>
              </w:rPr>
              <w:t>9,500</w:t>
            </w:r>
          </w:p>
        </w:tc>
        <w:tc>
          <w:tcPr>
            <w:tcW w:w="1372" w:type="dxa"/>
            <w:tcBorders>
              <w:top w:val="single" w:sz="8" w:space="0" w:color="D9D9D9"/>
            </w:tcBorders>
            <w:shd w:val="clear" w:color="auto" w:fill="D9D9D9"/>
          </w:tcPr>
          <w:p>
            <w:pPr>
              <w:pStyle w:val="TableParagraph"/>
              <w:tabs>
                <w:tab w:pos="802" w:val="left" w:leader="none"/>
              </w:tabs>
              <w:spacing w:before="38"/>
              <w:ind w:right="108"/>
              <w:rPr>
                <w:b/>
                <w:sz w:val="18"/>
              </w:rPr>
            </w:pPr>
            <w:r>
              <w:rPr>
                <w:b/>
                <w:spacing w:val="-10"/>
                <w:sz w:val="18"/>
              </w:rPr>
              <w:t>$</w:t>
            </w:r>
            <w:r>
              <w:rPr>
                <w:b/>
                <w:sz w:val="18"/>
              </w:rPr>
              <w:tab/>
            </w:r>
            <w:r>
              <w:rPr>
                <w:b/>
                <w:spacing w:val="-2"/>
                <w:sz w:val="18"/>
              </w:rPr>
              <w:t>9,418</w:t>
            </w:r>
          </w:p>
        </w:tc>
        <w:tc>
          <w:tcPr>
            <w:tcW w:w="1341" w:type="dxa"/>
            <w:tcBorders>
              <w:top w:val="single" w:sz="8" w:space="0" w:color="D9D9D9"/>
            </w:tcBorders>
            <w:shd w:val="clear" w:color="auto" w:fill="D9D9D9"/>
          </w:tcPr>
          <w:p>
            <w:pPr>
              <w:pStyle w:val="TableParagraph"/>
              <w:spacing w:before="38"/>
              <w:ind w:right="9"/>
              <w:rPr>
                <w:b/>
                <w:sz w:val="18"/>
              </w:rPr>
            </w:pPr>
            <w:r>
              <w:rPr>
                <w:b/>
                <w:spacing w:val="-5"/>
                <w:sz w:val="18"/>
              </w:rPr>
              <w:t>N/A</w:t>
            </w:r>
          </w:p>
        </w:tc>
      </w:tr>
      <w:tr>
        <w:trPr>
          <w:trHeight w:val="274" w:hRule="atLeast"/>
        </w:trPr>
        <w:tc>
          <w:tcPr>
            <w:tcW w:w="3789" w:type="dxa"/>
          </w:tcPr>
          <w:p>
            <w:pPr>
              <w:pStyle w:val="TableParagraph"/>
              <w:spacing w:before="48"/>
              <w:ind w:left="52"/>
              <w:jc w:val="left"/>
              <w:rPr>
                <w:sz w:val="18"/>
              </w:rPr>
            </w:pPr>
            <w:r>
              <w:rPr>
                <w:sz w:val="18"/>
              </w:rPr>
              <w:t>Various</w:t>
            </w:r>
            <w:r>
              <w:rPr>
                <w:spacing w:val="-5"/>
                <w:sz w:val="18"/>
              </w:rPr>
              <w:t> </w:t>
            </w:r>
            <w:r>
              <w:rPr>
                <w:sz w:val="18"/>
              </w:rPr>
              <w:t>export</w:t>
            </w:r>
            <w:r>
              <w:rPr>
                <w:spacing w:val="-4"/>
                <w:sz w:val="18"/>
              </w:rPr>
              <w:t> </w:t>
            </w:r>
            <w:r>
              <w:rPr>
                <w:sz w:val="18"/>
              </w:rPr>
              <w:t>credit</w:t>
            </w:r>
            <w:r>
              <w:rPr>
                <w:spacing w:val="-4"/>
                <w:sz w:val="18"/>
              </w:rPr>
              <w:t> </w:t>
            </w:r>
            <w:r>
              <w:rPr>
                <w:sz w:val="18"/>
              </w:rPr>
              <w:t>facilities</w:t>
            </w:r>
            <w:r>
              <w:rPr>
                <w:spacing w:val="-5"/>
                <w:sz w:val="18"/>
              </w:rPr>
              <w:t> </w:t>
            </w:r>
            <w:r>
              <w:rPr>
                <w:spacing w:val="-5"/>
                <w:sz w:val="18"/>
                <w:vertAlign w:val="superscript"/>
              </w:rPr>
              <w:t>(2)</w:t>
            </w:r>
          </w:p>
        </w:tc>
        <w:tc>
          <w:tcPr>
            <w:tcW w:w="2265" w:type="dxa"/>
          </w:tcPr>
          <w:p>
            <w:pPr>
              <w:pStyle w:val="TableParagraph"/>
              <w:spacing w:before="48"/>
              <w:ind w:left="1069"/>
              <w:jc w:val="center"/>
              <w:rPr>
                <w:b/>
                <w:sz w:val="18"/>
              </w:rPr>
            </w:pPr>
            <w:r>
              <w:rPr>
                <w:b/>
                <w:sz w:val="18"/>
              </w:rPr>
              <w:t>2024 - </w:t>
            </w:r>
            <w:r>
              <w:rPr>
                <w:b/>
                <w:spacing w:val="-4"/>
                <w:sz w:val="18"/>
              </w:rPr>
              <w:t>2029</w:t>
            </w:r>
          </w:p>
        </w:tc>
        <w:tc>
          <w:tcPr>
            <w:tcW w:w="1490" w:type="dxa"/>
            <w:tcBorders>
              <w:bottom w:val="single" w:sz="8" w:space="0" w:color="000000"/>
            </w:tcBorders>
          </w:tcPr>
          <w:p>
            <w:pPr>
              <w:pStyle w:val="TableParagraph"/>
              <w:spacing w:before="48"/>
              <w:ind w:right="146"/>
              <w:rPr>
                <w:b/>
                <w:sz w:val="18"/>
              </w:rPr>
            </w:pPr>
            <w:r>
              <w:rPr>
                <w:b/>
                <w:spacing w:val="-2"/>
                <w:sz w:val="18"/>
              </w:rPr>
              <w:t>7,000</w:t>
            </w:r>
          </w:p>
        </w:tc>
        <w:tc>
          <w:tcPr>
            <w:tcW w:w="1372" w:type="dxa"/>
            <w:tcBorders>
              <w:bottom w:val="single" w:sz="8" w:space="0" w:color="000000"/>
            </w:tcBorders>
          </w:tcPr>
          <w:p>
            <w:pPr>
              <w:pStyle w:val="TableParagraph"/>
              <w:spacing w:before="48"/>
              <w:ind w:right="108"/>
              <w:rPr>
                <w:b/>
                <w:sz w:val="18"/>
              </w:rPr>
            </w:pPr>
            <w:r>
              <w:rPr>
                <w:b/>
                <w:spacing w:val="-10"/>
                <w:sz w:val="18"/>
              </w:rPr>
              <w:t>—</w:t>
            </w:r>
          </w:p>
        </w:tc>
        <w:tc>
          <w:tcPr>
            <w:tcW w:w="1341" w:type="dxa"/>
            <w:tcBorders>
              <w:bottom w:val="single" w:sz="8" w:space="0" w:color="000000"/>
            </w:tcBorders>
          </w:tcPr>
          <w:p>
            <w:pPr>
              <w:pStyle w:val="TableParagraph"/>
              <w:tabs>
                <w:tab w:pos="864" w:val="left" w:leader="none"/>
              </w:tabs>
              <w:spacing w:before="48"/>
              <w:ind w:left="91"/>
              <w:jc w:val="left"/>
              <w:rPr>
                <w:b/>
                <w:sz w:val="18"/>
              </w:rPr>
            </w:pPr>
            <w:r>
              <w:rPr>
                <w:b/>
                <w:spacing w:val="-10"/>
                <w:sz w:val="18"/>
              </w:rPr>
              <w:t>$</w:t>
            </w:r>
            <w:r>
              <w:rPr>
                <w:b/>
                <w:sz w:val="18"/>
              </w:rPr>
              <w:tab/>
            </w:r>
            <w:r>
              <w:rPr>
                <w:b/>
                <w:spacing w:val="-2"/>
                <w:sz w:val="18"/>
              </w:rPr>
              <w:t>4,676</w:t>
            </w:r>
          </w:p>
        </w:tc>
      </w:tr>
      <w:tr>
        <w:trPr>
          <w:trHeight w:val="207" w:hRule="atLeast"/>
        </w:trPr>
        <w:tc>
          <w:tcPr>
            <w:tcW w:w="3789" w:type="dxa"/>
            <w:shd w:val="clear" w:color="auto" w:fill="D9D9D9"/>
          </w:tcPr>
          <w:p>
            <w:pPr>
              <w:pStyle w:val="TableParagraph"/>
              <w:spacing w:line="188" w:lineRule="exact"/>
              <w:ind w:left="52"/>
              <w:jc w:val="left"/>
              <w:rPr>
                <w:b/>
                <w:sz w:val="18"/>
              </w:rPr>
            </w:pPr>
            <w:r>
              <w:rPr>
                <w:b/>
                <w:spacing w:val="-2"/>
                <w:sz w:val="18"/>
              </w:rPr>
              <w:t>Total</w:t>
            </w:r>
          </w:p>
        </w:tc>
        <w:tc>
          <w:tcPr>
            <w:tcW w:w="2265" w:type="dxa"/>
            <w:shd w:val="clear" w:color="auto" w:fill="D9D9D9"/>
          </w:tcPr>
          <w:p>
            <w:pPr>
              <w:pStyle w:val="TableParagraph"/>
              <w:jc w:val="left"/>
              <w:rPr>
                <w:sz w:val="14"/>
              </w:rPr>
            </w:pPr>
          </w:p>
        </w:tc>
        <w:tc>
          <w:tcPr>
            <w:tcW w:w="1490" w:type="dxa"/>
            <w:tcBorders>
              <w:top w:val="single" w:sz="8" w:space="0" w:color="000000"/>
              <w:bottom w:val="single" w:sz="18" w:space="0" w:color="000000"/>
            </w:tcBorders>
            <w:shd w:val="clear" w:color="auto" w:fill="D9D9D9"/>
          </w:tcPr>
          <w:p>
            <w:pPr>
              <w:pStyle w:val="TableParagraph"/>
              <w:tabs>
                <w:tab w:pos="682" w:val="left" w:leader="none"/>
              </w:tabs>
              <w:spacing w:line="188" w:lineRule="exact"/>
              <w:ind w:right="146"/>
              <w:rPr>
                <w:b/>
                <w:sz w:val="18"/>
              </w:rPr>
            </w:pPr>
            <w:r>
              <w:rPr>
                <w:b/>
                <w:spacing w:val="-10"/>
                <w:sz w:val="18"/>
              </w:rPr>
              <w:t>$</w:t>
            </w:r>
            <w:r>
              <w:rPr>
                <w:b/>
                <w:sz w:val="18"/>
              </w:rPr>
              <w:tab/>
            </w:r>
            <w:r>
              <w:rPr>
                <w:b/>
                <w:spacing w:val="-2"/>
                <w:sz w:val="18"/>
              </w:rPr>
              <w:t>16,500</w:t>
            </w:r>
          </w:p>
        </w:tc>
        <w:tc>
          <w:tcPr>
            <w:tcW w:w="1372" w:type="dxa"/>
            <w:tcBorders>
              <w:top w:val="single" w:sz="8" w:space="0" w:color="000000"/>
              <w:bottom w:val="single" w:sz="18" w:space="0" w:color="000000"/>
            </w:tcBorders>
            <w:shd w:val="clear" w:color="auto" w:fill="D9D9D9"/>
          </w:tcPr>
          <w:p>
            <w:pPr>
              <w:pStyle w:val="TableParagraph"/>
              <w:tabs>
                <w:tab w:pos="802" w:val="left" w:leader="none"/>
              </w:tabs>
              <w:spacing w:line="188" w:lineRule="exact"/>
              <w:ind w:right="108"/>
              <w:rPr>
                <w:b/>
                <w:sz w:val="18"/>
              </w:rPr>
            </w:pPr>
            <w:r>
              <w:rPr>
                <w:b/>
                <w:spacing w:val="-10"/>
                <w:sz w:val="18"/>
              </w:rPr>
              <w:t>$</w:t>
            </w:r>
            <w:r>
              <w:rPr>
                <w:b/>
                <w:sz w:val="18"/>
              </w:rPr>
              <w:tab/>
            </w:r>
            <w:r>
              <w:rPr>
                <w:b/>
                <w:spacing w:val="-2"/>
                <w:sz w:val="18"/>
              </w:rPr>
              <w:t>9,418</w:t>
            </w:r>
          </w:p>
        </w:tc>
        <w:tc>
          <w:tcPr>
            <w:tcW w:w="1341" w:type="dxa"/>
            <w:tcBorders>
              <w:top w:val="single" w:sz="8" w:space="0" w:color="000000"/>
              <w:bottom w:val="single" w:sz="18" w:space="0" w:color="000000"/>
            </w:tcBorders>
            <w:shd w:val="clear" w:color="auto" w:fill="D9D9D9"/>
          </w:tcPr>
          <w:p>
            <w:pPr>
              <w:pStyle w:val="TableParagraph"/>
              <w:tabs>
                <w:tab w:pos="864" w:val="left" w:leader="none"/>
              </w:tabs>
              <w:spacing w:line="188" w:lineRule="exact"/>
              <w:ind w:left="91"/>
              <w:jc w:val="left"/>
              <w:rPr>
                <w:b/>
                <w:sz w:val="18"/>
              </w:rPr>
            </w:pPr>
            <w:r>
              <w:rPr>
                <w:b/>
                <w:spacing w:val="-10"/>
                <w:sz w:val="18"/>
              </w:rPr>
              <w:t>$</w:t>
            </w:r>
            <w:r>
              <w:rPr>
                <w:b/>
                <w:sz w:val="18"/>
              </w:rPr>
              <w:tab/>
            </w:r>
            <w:r>
              <w:rPr>
                <w:b/>
                <w:spacing w:val="-2"/>
                <w:sz w:val="18"/>
              </w:rPr>
              <w:t>4,676</w:t>
            </w:r>
          </w:p>
        </w:tc>
      </w:tr>
    </w:tbl>
    <w:p>
      <w:pPr>
        <w:pStyle w:val="BodyText"/>
        <w:spacing w:before="76"/>
        <w:ind w:left="390"/>
        <w:jc w:val="both"/>
      </w:pPr>
      <w:r>
        <w:rPr/>
        <w:t>N/A</w:t>
      </w:r>
      <w:r>
        <w:rPr>
          <w:spacing w:val="-2"/>
        </w:rPr>
        <w:t> </w:t>
      </w:r>
      <w:r>
        <w:rPr/>
        <w:t>-</w:t>
      </w:r>
      <w:r>
        <w:rPr>
          <w:spacing w:val="-1"/>
        </w:rPr>
        <w:t> </w:t>
      </w:r>
      <w:r>
        <w:rPr/>
        <w:t>not </w:t>
      </w:r>
      <w:r>
        <w:rPr>
          <w:spacing w:val="-2"/>
        </w:rPr>
        <w:t>applicable</w:t>
      </w:r>
    </w:p>
    <w:p>
      <w:pPr>
        <w:pStyle w:val="BodyText"/>
        <w:spacing w:line="249" w:lineRule="auto" w:before="9"/>
        <w:ind w:left="570" w:right="384" w:hanging="180"/>
        <w:jc w:val="both"/>
      </w:pPr>
      <w:r>
        <w:rPr>
          <w:vertAlign w:val="superscript"/>
        </w:rPr>
        <w:t>(1)</w:t>
      </w:r>
      <w:r>
        <w:rPr>
          <w:spacing w:val="-1"/>
          <w:vertAlign w:val="baseline"/>
        </w:rPr>
        <w:t> </w:t>
      </w:r>
      <w:r>
        <w:rPr>
          <w:vertAlign w:val="baseline"/>
        </w:rPr>
        <w:t>The revolving credit facility does not require us to comply with financial covenants or maintain specified credit ratings, and it permits us to borrow even if our business has incurred a material adverse change. The revolving credit facility provides for the issuance of letters of </w:t>
      </w:r>
      <w:r>
        <w:rPr>
          <w:spacing w:val="-2"/>
          <w:vertAlign w:val="baseline"/>
        </w:rPr>
        <w:t>credit.</w:t>
      </w:r>
    </w:p>
    <w:p>
      <w:pPr>
        <w:pStyle w:val="BodyText"/>
        <w:spacing w:line="249" w:lineRule="auto" w:before="2"/>
        <w:ind w:left="570" w:right="385" w:hanging="180"/>
        <w:jc w:val="both"/>
      </w:pPr>
      <w:r>
        <w:rPr>
          <w:vertAlign w:val="superscript"/>
        </w:rPr>
        <w:t>(2)</w:t>
      </w:r>
      <w:r>
        <w:rPr>
          <w:vertAlign w:val="baseline"/>
        </w:rPr>
        <w:t> During both 2021 and 2020, we drew down $1.0 billion from these facilities, respectively. These credit facilities are used to finance equipment-related purchases. Borrowings under certain of these facilities amortize semi-annually in equal installments up to the applicable maturity dates. Maturities reflect maturity dates of principal amounts outstanding. Any amounts borrowed under these facilities and subsequently repaid cannot be reborrowed.</w:t>
      </w:r>
    </w:p>
    <w:p>
      <w:pPr>
        <w:pStyle w:val="BodyText"/>
        <w:spacing w:before="12"/>
      </w:pPr>
    </w:p>
    <w:p>
      <w:pPr>
        <w:pStyle w:val="BodyText"/>
        <w:ind w:left="390"/>
        <w:jc w:val="both"/>
      </w:pPr>
      <w:r>
        <w:rPr/>
        <w:t>In November 2021, we repaid $500 million under an export credit facility entered into in July </w:t>
      </w:r>
      <w:r>
        <w:rPr>
          <w:spacing w:val="-2"/>
        </w:rPr>
        <w:t>2017.</w:t>
      </w:r>
    </w:p>
    <w:p>
      <w:pPr>
        <w:pStyle w:val="BodyText"/>
        <w:spacing w:before="15"/>
      </w:pPr>
    </w:p>
    <w:p>
      <w:pPr>
        <w:pStyle w:val="Heading3"/>
        <w:jc w:val="both"/>
      </w:pPr>
      <w:bookmarkStart w:name="Common Stock " w:id="164"/>
      <w:bookmarkEnd w:id="164"/>
      <w:r>
        <w:rPr>
          <w:b w:val="0"/>
        </w:rPr>
      </w:r>
      <w:r>
        <w:rPr/>
        <w:t>Common</w:t>
      </w:r>
      <w:r>
        <w:rPr>
          <w:spacing w:val="-6"/>
        </w:rPr>
        <w:t> </w:t>
      </w:r>
      <w:r>
        <w:rPr>
          <w:spacing w:val="-2"/>
        </w:rPr>
        <w:t>Stock</w:t>
      </w:r>
    </w:p>
    <w:p>
      <w:pPr>
        <w:pStyle w:val="BodyText"/>
        <w:spacing w:line="249" w:lineRule="auto" w:before="112"/>
        <w:ind w:left="390" w:right="387"/>
        <w:jc w:val="both"/>
      </w:pPr>
      <w:r>
        <w:rPr/>
        <w:t>Common stock has been used from time to time to satisfy some of the funding requirements of employee and shareholder plans. During the years ended December 31, 2021 and 2020, we issued 2.1 million and 2.3 million common shares from treasury stock, respectively, which had an insignificant aggregate value.</w:t>
      </w:r>
    </w:p>
    <w:p>
      <w:pPr>
        <w:pStyle w:val="BodyText"/>
        <w:spacing w:before="11"/>
      </w:pPr>
    </w:p>
    <w:p>
      <w:pPr>
        <w:pStyle w:val="BodyText"/>
        <w:spacing w:line="249" w:lineRule="auto"/>
        <w:ind w:left="390" w:right="389"/>
        <w:jc w:val="both"/>
      </w:pPr>
      <w:r>
        <w:rPr/>
        <w:t>In connection with our acquisition of Tracfone in November 2021, we issued approximately 57.6 million shares of Verizon common shares from treasury stock valued at approximately $3.0 billion. See Note 3 to the consolidated financial statements for additional information.</w:t>
      </w:r>
    </w:p>
    <w:p>
      <w:pPr>
        <w:pStyle w:val="BodyText"/>
        <w:spacing w:before="10"/>
      </w:pPr>
    </w:p>
    <w:p>
      <w:pPr>
        <w:pStyle w:val="BodyText"/>
        <w:spacing w:line="249" w:lineRule="auto" w:before="1"/>
        <w:ind w:left="390" w:right="387"/>
        <w:jc w:val="both"/>
      </w:pPr>
      <w:r>
        <w:rPr/>
        <w:t>In February 2020, the Verizon Board of Directors authorized a share buyback program to repurchase up to 100 million shares of Verizon's common stock. The program will terminate when the aggregate number of shares purchased reaches 100 million, or a new share repurchase plan</w:t>
      </w:r>
      <w:r>
        <w:rPr>
          <w:spacing w:val="10"/>
        </w:rPr>
        <w:t> </w:t>
      </w:r>
      <w:r>
        <w:rPr/>
        <w:t>superseding</w:t>
      </w:r>
      <w:r>
        <w:rPr>
          <w:spacing w:val="10"/>
        </w:rPr>
        <w:t> </w:t>
      </w:r>
      <w:r>
        <w:rPr/>
        <w:t>the</w:t>
      </w:r>
      <w:r>
        <w:rPr>
          <w:spacing w:val="11"/>
        </w:rPr>
        <w:t> </w:t>
      </w:r>
      <w:r>
        <w:rPr/>
        <w:t>current</w:t>
      </w:r>
      <w:r>
        <w:rPr>
          <w:spacing w:val="10"/>
        </w:rPr>
        <w:t> </w:t>
      </w:r>
      <w:r>
        <w:rPr/>
        <w:t>plan</w:t>
      </w:r>
      <w:r>
        <w:rPr>
          <w:spacing w:val="10"/>
        </w:rPr>
        <w:t> </w:t>
      </w:r>
      <w:r>
        <w:rPr/>
        <w:t>is</w:t>
      </w:r>
      <w:r>
        <w:rPr>
          <w:spacing w:val="11"/>
        </w:rPr>
        <w:t> </w:t>
      </w:r>
      <w:r>
        <w:rPr/>
        <w:t>authorized,</w:t>
      </w:r>
      <w:r>
        <w:rPr>
          <w:spacing w:val="10"/>
        </w:rPr>
        <w:t> </w:t>
      </w:r>
      <w:r>
        <w:rPr/>
        <w:t>whichever</w:t>
      </w:r>
      <w:r>
        <w:rPr>
          <w:spacing w:val="10"/>
        </w:rPr>
        <w:t> </w:t>
      </w:r>
      <w:r>
        <w:rPr/>
        <w:t>is</w:t>
      </w:r>
      <w:r>
        <w:rPr>
          <w:spacing w:val="11"/>
        </w:rPr>
        <w:t> </w:t>
      </w:r>
      <w:r>
        <w:rPr/>
        <w:t>sooner.</w:t>
      </w:r>
      <w:r>
        <w:rPr>
          <w:spacing w:val="8"/>
        </w:rPr>
        <w:t> </w:t>
      </w:r>
      <w:r>
        <w:rPr/>
        <w:t>The</w:t>
      </w:r>
      <w:r>
        <w:rPr>
          <w:spacing w:val="10"/>
        </w:rPr>
        <w:t> </w:t>
      </w:r>
      <w:r>
        <w:rPr/>
        <w:t>program</w:t>
      </w:r>
      <w:r>
        <w:rPr>
          <w:spacing w:val="11"/>
        </w:rPr>
        <w:t> </w:t>
      </w:r>
      <w:r>
        <w:rPr/>
        <w:t>permits</w:t>
      </w:r>
      <w:r>
        <w:rPr>
          <w:spacing w:val="10"/>
        </w:rPr>
        <w:t> </w:t>
      </w:r>
      <w:r>
        <w:rPr/>
        <w:t>Verizon</w:t>
      </w:r>
      <w:r>
        <w:rPr>
          <w:spacing w:val="10"/>
        </w:rPr>
        <w:t> </w:t>
      </w:r>
      <w:r>
        <w:rPr/>
        <w:t>to</w:t>
      </w:r>
      <w:r>
        <w:rPr>
          <w:spacing w:val="11"/>
        </w:rPr>
        <w:t> </w:t>
      </w:r>
      <w:r>
        <w:rPr/>
        <w:t>repurchase</w:t>
      </w:r>
      <w:r>
        <w:rPr>
          <w:spacing w:val="10"/>
        </w:rPr>
        <w:t> </w:t>
      </w:r>
      <w:r>
        <w:rPr/>
        <w:t>shares</w:t>
      </w:r>
      <w:r>
        <w:rPr>
          <w:spacing w:val="10"/>
        </w:rPr>
        <w:t> </w:t>
      </w:r>
      <w:r>
        <w:rPr/>
        <w:t>over</w:t>
      </w:r>
      <w:r>
        <w:rPr>
          <w:spacing w:val="11"/>
        </w:rPr>
        <w:t> </w:t>
      </w:r>
      <w:r>
        <w:rPr/>
        <w:t>time,</w:t>
      </w:r>
      <w:r>
        <w:rPr>
          <w:spacing w:val="10"/>
        </w:rPr>
        <w:t> </w:t>
      </w:r>
      <w:r>
        <w:rPr/>
        <w:t>with</w:t>
      </w:r>
      <w:r>
        <w:rPr>
          <w:spacing w:val="11"/>
        </w:rPr>
        <w:t> </w:t>
      </w:r>
      <w:r>
        <w:rPr>
          <w:spacing w:val="-5"/>
        </w:rPr>
        <w:t>the</w:t>
      </w:r>
    </w:p>
    <w:p>
      <w:pPr>
        <w:spacing w:after="0" w:line="249" w:lineRule="auto"/>
        <w:jc w:val="both"/>
        <w:sectPr>
          <w:pgSz w:w="11880" w:h="15480"/>
          <w:pgMar w:header="0" w:footer="584" w:top="320" w:bottom="780" w:left="420" w:right="420"/>
        </w:sectPr>
      </w:pPr>
    </w:p>
    <w:p>
      <w:pPr>
        <w:pStyle w:val="BodyText"/>
        <w:spacing w:line="249" w:lineRule="auto" w:before="69"/>
        <w:ind w:left="390" w:right="390"/>
        <w:jc w:val="both"/>
      </w:pPr>
      <w:r>
        <w:rPr/>
        <w:t>amount and timing of repurchases depending on market conditions and corporate needs. There were no repurchases of common stock during 2021 and 2020 under our current or previously authorized share buyback program.</w:t>
      </w:r>
    </w:p>
    <w:p>
      <w:pPr>
        <w:pStyle w:val="BodyText"/>
        <w:spacing w:before="7"/>
      </w:pPr>
    </w:p>
    <w:p>
      <w:pPr>
        <w:pStyle w:val="Heading3"/>
      </w:pPr>
      <w:bookmarkStart w:name="Credit Ratings " w:id="165"/>
      <w:bookmarkEnd w:id="165"/>
      <w:r>
        <w:rPr>
          <w:b w:val="0"/>
        </w:rPr>
      </w:r>
      <w:r>
        <w:rPr/>
        <w:t>Credit </w:t>
      </w:r>
      <w:r>
        <w:rPr>
          <w:spacing w:val="-2"/>
        </w:rPr>
        <w:t>Ratings</w:t>
      </w:r>
    </w:p>
    <w:p>
      <w:pPr>
        <w:pStyle w:val="BodyText"/>
        <w:spacing w:before="112"/>
        <w:ind w:left="390"/>
      </w:pPr>
      <w:r>
        <w:rPr/>
        <w:t>Verizon’s</w:t>
      </w:r>
      <w:r>
        <w:rPr>
          <w:spacing w:val="-3"/>
        </w:rPr>
        <w:t> </w:t>
      </w:r>
      <w:r>
        <w:rPr/>
        <w:t>credit</w:t>
      </w:r>
      <w:r>
        <w:rPr>
          <w:spacing w:val="-2"/>
        </w:rPr>
        <w:t> </w:t>
      </w:r>
      <w:r>
        <w:rPr/>
        <w:t>ratings</w:t>
      </w:r>
      <w:r>
        <w:rPr>
          <w:spacing w:val="-3"/>
        </w:rPr>
        <w:t> </w:t>
      </w:r>
      <w:r>
        <w:rPr/>
        <w:t>did</w:t>
      </w:r>
      <w:r>
        <w:rPr>
          <w:spacing w:val="-2"/>
        </w:rPr>
        <w:t> </w:t>
      </w:r>
      <w:r>
        <w:rPr/>
        <w:t>not</w:t>
      </w:r>
      <w:r>
        <w:rPr>
          <w:spacing w:val="-1"/>
        </w:rPr>
        <w:t> </w:t>
      </w:r>
      <w:r>
        <w:rPr/>
        <w:t>change</w:t>
      </w:r>
      <w:r>
        <w:rPr>
          <w:spacing w:val="-3"/>
        </w:rPr>
        <w:t> </w:t>
      </w:r>
      <w:r>
        <w:rPr/>
        <w:t>in</w:t>
      </w:r>
      <w:r>
        <w:rPr>
          <w:spacing w:val="-1"/>
        </w:rPr>
        <w:t> </w:t>
      </w:r>
      <w:r>
        <w:rPr/>
        <w:t>2021</w:t>
      </w:r>
      <w:r>
        <w:rPr>
          <w:spacing w:val="-2"/>
        </w:rPr>
        <w:t> </w:t>
      </w:r>
      <w:r>
        <w:rPr/>
        <w:t>or</w:t>
      </w:r>
      <w:r>
        <w:rPr>
          <w:spacing w:val="-2"/>
        </w:rPr>
        <w:t> 2020.</w:t>
      </w:r>
    </w:p>
    <w:p>
      <w:pPr>
        <w:pStyle w:val="BodyText"/>
        <w:spacing w:before="18"/>
      </w:pPr>
    </w:p>
    <w:p>
      <w:pPr>
        <w:pStyle w:val="BodyText"/>
        <w:spacing w:line="249" w:lineRule="auto"/>
        <w:ind w:left="390" w:right="389"/>
        <w:jc w:val="both"/>
      </w:pPr>
      <w:r>
        <w:rPr/>
        <w:t>Securities ratings assigned by rating organizations are expressions of opinion and are not recommendations to buy, sell or hold securities. A securities rating is subject to revision or withdrawal at any time by the assigning rating organization. Each rating should be evaluated independently of any other rating.</w:t>
      </w:r>
    </w:p>
    <w:p>
      <w:pPr>
        <w:pStyle w:val="BodyText"/>
        <w:spacing w:before="8"/>
      </w:pPr>
    </w:p>
    <w:p>
      <w:pPr>
        <w:pStyle w:val="Heading3"/>
        <w:spacing w:before="1"/>
      </w:pPr>
      <w:bookmarkStart w:name="Covenants " w:id="166"/>
      <w:bookmarkEnd w:id="166"/>
      <w:r>
        <w:rPr>
          <w:b w:val="0"/>
        </w:rPr>
      </w:r>
      <w:r>
        <w:rPr>
          <w:spacing w:val="-2"/>
        </w:rPr>
        <w:t>Covenants</w:t>
      </w:r>
    </w:p>
    <w:p>
      <w:pPr>
        <w:pStyle w:val="BodyText"/>
        <w:spacing w:line="249" w:lineRule="auto" w:before="112"/>
        <w:ind w:left="390" w:right="385"/>
        <w:jc w:val="both"/>
      </w:pPr>
      <w:r>
        <w:rPr/>
        <w:t>Our credit agreements contain covenants that are typical for large, investment grade companies. These covenants include requirements to pay interest and principal in a timely fashion, pay taxes, maintain insurance with responsible and reputable insurance companies, preserve our corporate existence, keep appropriate books and records of financial transactions, maintain our properties, provide financial and other reports to our lenders, limit pledging and disposition of assets and mergers and consolidations, and other similar covenants.</w:t>
      </w:r>
    </w:p>
    <w:p>
      <w:pPr>
        <w:pStyle w:val="BodyText"/>
        <w:spacing w:before="11"/>
      </w:pPr>
    </w:p>
    <w:p>
      <w:pPr>
        <w:pStyle w:val="BodyText"/>
        <w:spacing w:before="1"/>
        <w:ind w:left="390"/>
      </w:pPr>
      <w:r>
        <w:rPr/>
        <w:t>We</w:t>
      </w:r>
      <w:r>
        <w:rPr>
          <w:spacing w:val="-2"/>
        </w:rPr>
        <w:t> </w:t>
      </w:r>
      <w:r>
        <w:rPr/>
        <w:t>and</w:t>
      </w:r>
      <w:r>
        <w:rPr>
          <w:spacing w:val="-1"/>
        </w:rPr>
        <w:t> </w:t>
      </w:r>
      <w:r>
        <w:rPr/>
        <w:t>our</w:t>
      </w:r>
      <w:r>
        <w:rPr>
          <w:spacing w:val="-1"/>
        </w:rPr>
        <w:t> </w:t>
      </w:r>
      <w:r>
        <w:rPr/>
        <w:t>consolidated</w:t>
      </w:r>
      <w:r>
        <w:rPr>
          <w:spacing w:val="-1"/>
        </w:rPr>
        <w:t> </w:t>
      </w:r>
      <w:r>
        <w:rPr/>
        <w:t>subsidiaries</w:t>
      </w:r>
      <w:r>
        <w:rPr>
          <w:spacing w:val="-2"/>
        </w:rPr>
        <w:t> </w:t>
      </w:r>
      <w:r>
        <w:rPr/>
        <w:t>are</w:t>
      </w:r>
      <w:r>
        <w:rPr>
          <w:spacing w:val="-1"/>
        </w:rPr>
        <w:t> </w:t>
      </w:r>
      <w:r>
        <w:rPr/>
        <w:t>in</w:t>
      </w:r>
      <w:r>
        <w:rPr>
          <w:spacing w:val="-1"/>
        </w:rPr>
        <w:t> </w:t>
      </w:r>
      <w:r>
        <w:rPr/>
        <w:t>compliance</w:t>
      </w:r>
      <w:r>
        <w:rPr>
          <w:spacing w:val="-1"/>
        </w:rPr>
        <w:t> </w:t>
      </w:r>
      <w:r>
        <w:rPr/>
        <w:t>with</w:t>
      </w:r>
      <w:r>
        <w:rPr>
          <w:spacing w:val="-2"/>
        </w:rPr>
        <w:t> </w:t>
      </w:r>
      <w:r>
        <w:rPr/>
        <w:t>all</w:t>
      </w:r>
      <w:r>
        <w:rPr>
          <w:spacing w:val="-1"/>
        </w:rPr>
        <w:t> </w:t>
      </w:r>
      <w:r>
        <w:rPr/>
        <w:t>of</w:t>
      </w:r>
      <w:r>
        <w:rPr>
          <w:spacing w:val="-1"/>
        </w:rPr>
        <w:t> </w:t>
      </w:r>
      <w:r>
        <w:rPr/>
        <w:t>our</w:t>
      </w:r>
      <w:r>
        <w:rPr>
          <w:spacing w:val="-1"/>
        </w:rPr>
        <w:t> </w:t>
      </w:r>
      <w:r>
        <w:rPr/>
        <w:t>restrictive</w:t>
      </w:r>
      <w:r>
        <w:rPr>
          <w:spacing w:val="-1"/>
        </w:rPr>
        <w:t> </w:t>
      </w:r>
      <w:r>
        <w:rPr/>
        <w:t>covenants</w:t>
      </w:r>
      <w:r>
        <w:rPr>
          <w:spacing w:val="-2"/>
        </w:rPr>
        <w:t> </w:t>
      </w:r>
      <w:r>
        <w:rPr/>
        <w:t>in</w:t>
      </w:r>
      <w:r>
        <w:rPr>
          <w:spacing w:val="-1"/>
        </w:rPr>
        <w:t> </w:t>
      </w:r>
      <w:r>
        <w:rPr/>
        <w:t>our</w:t>
      </w:r>
      <w:r>
        <w:rPr>
          <w:spacing w:val="-1"/>
        </w:rPr>
        <w:t> </w:t>
      </w:r>
      <w:r>
        <w:rPr/>
        <w:t>debt</w:t>
      </w:r>
      <w:r>
        <w:rPr>
          <w:spacing w:val="-1"/>
        </w:rPr>
        <w:t> </w:t>
      </w:r>
      <w:r>
        <w:rPr>
          <w:spacing w:val="-2"/>
        </w:rPr>
        <w:t>agreements.</w:t>
      </w:r>
    </w:p>
    <w:p>
      <w:pPr>
        <w:pStyle w:val="BodyText"/>
        <w:spacing w:before="9"/>
      </w:pPr>
    </w:p>
    <w:p>
      <w:pPr>
        <w:pStyle w:val="Heading1"/>
      </w:pPr>
      <w:bookmarkStart w:name="Change In Cash, Cash Equivalents and Res" w:id="167"/>
      <w:bookmarkEnd w:id="167"/>
      <w:r>
        <w:rPr>
          <w:b w:val="0"/>
        </w:rPr>
      </w:r>
      <w:r>
        <w:rPr>
          <w:color w:val="E10019"/>
        </w:rPr>
        <w:t>Change</w:t>
      </w:r>
      <w:r>
        <w:rPr>
          <w:color w:val="E10019"/>
          <w:spacing w:val="-4"/>
        </w:rPr>
        <w:t> </w:t>
      </w:r>
      <w:r>
        <w:rPr>
          <w:color w:val="E10019"/>
        </w:rPr>
        <w:t>In</w:t>
      </w:r>
      <w:r>
        <w:rPr>
          <w:color w:val="E10019"/>
          <w:spacing w:val="-3"/>
        </w:rPr>
        <w:t> </w:t>
      </w:r>
      <w:r>
        <w:rPr>
          <w:color w:val="E10019"/>
        </w:rPr>
        <w:t>Cash,</w:t>
      </w:r>
      <w:r>
        <w:rPr>
          <w:color w:val="E10019"/>
          <w:spacing w:val="-2"/>
        </w:rPr>
        <w:t> </w:t>
      </w:r>
      <w:r>
        <w:rPr>
          <w:color w:val="E10019"/>
        </w:rPr>
        <w:t>Cash</w:t>
      </w:r>
      <w:r>
        <w:rPr>
          <w:color w:val="E10019"/>
          <w:spacing w:val="-3"/>
        </w:rPr>
        <w:t> </w:t>
      </w:r>
      <w:r>
        <w:rPr>
          <w:color w:val="E10019"/>
        </w:rPr>
        <w:t>Equivalents</w:t>
      </w:r>
      <w:r>
        <w:rPr>
          <w:color w:val="E10019"/>
          <w:spacing w:val="-3"/>
        </w:rPr>
        <w:t> </w:t>
      </w:r>
      <w:r>
        <w:rPr>
          <w:color w:val="E10019"/>
        </w:rPr>
        <w:t>and</w:t>
      </w:r>
      <w:r>
        <w:rPr>
          <w:color w:val="E10019"/>
          <w:spacing w:val="-3"/>
        </w:rPr>
        <w:t> </w:t>
      </w:r>
      <w:r>
        <w:rPr>
          <w:color w:val="E10019"/>
        </w:rPr>
        <w:t>Restricted</w:t>
      </w:r>
      <w:r>
        <w:rPr>
          <w:color w:val="E10019"/>
          <w:spacing w:val="-2"/>
        </w:rPr>
        <w:t> </w:t>
      </w:r>
      <w:r>
        <w:rPr>
          <w:color w:val="E10019"/>
          <w:spacing w:val="-4"/>
        </w:rPr>
        <w:t>Cash</w:t>
      </w:r>
    </w:p>
    <w:p>
      <w:pPr>
        <w:pStyle w:val="BodyText"/>
        <w:spacing w:line="249" w:lineRule="auto" w:before="119"/>
        <w:ind w:left="390" w:right="391"/>
        <w:jc w:val="both"/>
      </w:pPr>
      <w:r>
        <w:rPr/>
        <w:t>Our Cash</w:t>
      </w:r>
      <w:r>
        <w:rPr>
          <w:spacing w:val="-1"/>
        </w:rPr>
        <w:t> </w:t>
      </w:r>
      <w:r>
        <w:rPr/>
        <w:t>and</w:t>
      </w:r>
      <w:r>
        <w:rPr>
          <w:spacing w:val="-1"/>
        </w:rPr>
        <w:t> </w:t>
      </w:r>
      <w:r>
        <w:rPr/>
        <w:t>cash</w:t>
      </w:r>
      <w:r>
        <w:rPr>
          <w:spacing w:val="-1"/>
        </w:rPr>
        <w:t> </w:t>
      </w:r>
      <w:r>
        <w:rPr/>
        <w:t>equivalents</w:t>
      </w:r>
      <w:r>
        <w:rPr>
          <w:spacing w:val="-1"/>
        </w:rPr>
        <w:t> </w:t>
      </w:r>
      <w:r>
        <w:rPr/>
        <w:t>at</w:t>
      </w:r>
      <w:r>
        <w:rPr>
          <w:spacing w:val="-2"/>
        </w:rPr>
        <w:t> </w:t>
      </w:r>
      <w:r>
        <w:rPr/>
        <w:t>December</w:t>
      </w:r>
      <w:r>
        <w:rPr>
          <w:spacing w:val="-1"/>
        </w:rPr>
        <w:t> </w:t>
      </w:r>
      <w:r>
        <w:rPr/>
        <w:t>31,</w:t>
      </w:r>
      <w:r>
        <w:rPr>
          <w:spacing w:val="-1"/>
        </w:rPr>
        <w:t> </w:t>
      </w:r>
      <w:r>
        <w:rPr/>
        <w:t>2021</w:t>
      </w:r>
      <w:r>
        <w:rPr>
          <w:spacing w:val="-1"/>
        </w:rPr>
        <w:t> </w:t>
      </w:r>
      <w:r>
        <w:rPr/>
        <w:t>totaled</w:t>
      </w:r>
      <w:r>
        <w:rPr>
          <w:spacing w:val="-1"/>
        </w:rPr>
        <w:t> </w:t>
      </w:r>
      <w:r>
        <w:rPr/>
        <w:t>$2.9</w:t>
      </w:r>
      <w:r>
        <w:rPr>
          <w:spacing w:val="-1"/>
        </w:rPr>
        <w:t> </w:t>
      </w:r>
      <w:r>
        <w:rPr/>
        <w:t>billion,</w:t>
      </w:r>
      <w:r>
        <w:rPr>
          <w:spacing w:val="-1"/>
        </w:rPr>
        <w:t> </w:t>
      </w:r>
      <w:r>
        <w:rPr/>
        <w:t>a</w:t>
      </w:r>
      <w:r>
        <w:rPr>
          <w:spacing w:val="-1"/>
        </w:rPr>
        <w:t> </w:t>
      </w:r>
      <w:r>
        <w:rPr/>
        <w:t>$19.3</w:t>
      </w:r>
      <w:r>
        <w:rPr>
          <w:spacing w:val="-1"/>
        </w:rPr>
        <w:t> </w:t>
      </w:r>
      <w:r>
        <w:rPr/>
        <w:t>billion</w:t>
      </w:r>
      <w:r>
        <w:rPr>
          <w:spacing w:val="-1"/>
        </w:rPr>
        <w:t> </w:t>
      </w:r>
      <w:r>
        <w:rPr/>
        <w:t>decrease</w:t>
      </w:r>
      <w:r>
        <w:rPr>
          <w:spacing w:val="-1"/>
        </w:rPr>
        <w:t> </w:t>
      </w:r>
      <w:r>
        <w:rPr/>
        <w:t>compared</w:t>
      </w:r>
      <w:r>
        <w:rPr>
          <w:spacing w:val="-1"/>
        </w:rPr>
        <w:t> </w:t>
      </w:r>
      <w:r>
        <w:rPr/>
        <w:t>to</w:t>
      </w:r>
      <w:r>
        <w:rPr>
          <w:spacing w:val="-1"/>
        </w:rPr>
        <w:t> </w:t>
      </w:r>
      <w:r>
        <w:rPr/>
        <w:t>December</w:t>
      </w:r>
      <w:r>
        <w:rPr>
          <w:spacing w:val="-1"/>
        </w:rPr>
        <w:t> </w:t>
      </w:r>
      <w:r>
        <w:rPr/>
        <w:t>31,</w:t>
      </w:r>
      <w:r>
        <w:rPr>
          <w:spacing w:val="-1"/>
        </w:rPr>
        <w:t> </w:t>
      </w:r>
      <w:r>
        <w:rPr/>
        <w:t>2020,</w:t>
      </w:r>
      <w:r>
        <w:rPr>
          <w:spacing w:val="-1"/>
        </w:rPr>
        <w:t> </w:t>
      </w:r>
      <w:r>
        <w:rPr/>
        <w:t>primarily as a result of the factors discussed above.</w:t>
      </w:r>
    </w:p>
    <w:p>
      <w:pPr>
        <w:pStyle w:val="BodyText"/>
        <w:spacing w:before="10"/>
      </w:pPr>
    </w:p>
    <w:p>
      <w:pPr>
        <w:pStyle w:val="BodyText"/>
        <w:spacing w:line="249" w:lineRule="auto"/>
        <w:ind w:left="390" w:right="390"/>
        <w:jc w:val="both"/>
      </w:pPr>
      <w:r>
        <w:rPr/>
        <w:t>Restricted cash at December 31, 2021 totaled $1.2 billion, an $87 million decrease compared to restricted cash at December 31, 2020, primarily</w:t>
      </w:r>
      <w:r>
        <w:rPr>
          <w:spacing w:val="-1"/>
        </w:rPr>
        <w:t> </w:t>
      </w:r>
      <w:r>
        <w:rPr/>
        <w:t>related</w:t>
      </w:r>
      <w:r>
        <w:rPr>
          <w:spacing w:val="-1"/>
        </w:rPr>
        <w:t> </w:t>
      </w:r>
      <w:r>
        <w:rPr/>
        <w:t>to</w:t>
      </w:r>
      <w:r>
        <w:rPr>
          <w:spacing w:val="-1"/>
        </w:rPr>
        <w:t> </w:t>
      </w:r>
      <w:r>
        <w:rPr/>
        <w:t>cash</w:t>
      </w:r>
      <w:r>
        <w:rPr>
          <w:spacing w:val="-1"/>
        </w:rPr>
        <w:t> </w:t>
      </w:r>
      <w:r>
        <w:rPr/>
        <w:t>collections</w:t>
      </w:r>
      <w:r>
        <w:rPr>
          <w:spacing w:val="-1"/>
        </w:rPr>
        <w:t> </w:t>
      </w:r>
      <w:r>
        <w:rPr/>
        <w:t>on</w:t>
      </w:r>
      <w:r>
        <w:rPr>
          <w:spacing w:val="-1"/>
        </w:rPr>
        <w:t> </w:t>
      </w:r>
      <w:r>
        <w:rPr/>
        <w:t>the</w:t>
      </w:r>
      <w:r>
        <w:rPr>
          <w:spacing w:val="-1"/>
        </w:rPr>
        <w:t> </w:t>
      </w:r>
      <w:r>
        <w:rPr/>
        <w:t>device</w:t>
      </w:r>
      <w:r>
        <w:rPr>
          <w:spacing w:val="-1"/>
        </w:rPr>
        <w:t> </w:t>
      </w:r>
      <w:r>
        <w:rPr/>
        <w:t>payment</w:t>
      </w:r>
      <w:r>
        <w:rPr>
          <w:spacing w:val="-1"/>
        </w:rPr>
        <w:t> </w:t>
      </w:r>
      <w:r>
        <w:rPr/>
        <w:t>plan</w:t>
      </w:r>
      <w:r>
        <w:rPr>
          <w:spacing w:val="-1"/>
        </w:rPr>
        <w:t> </w:t>
      </w:r>
      <w:r>
        <w:rPr/>
        <w:t>agreement</w:t>
      </w:r>
      <w:r>
        <w:rPr>
          <w:spacing w:val="-1"/>
        </w:rPr>
        <w:t> </w:t>
      </w:r>
      <w:r>
        <w:rPr/>
        <w:t>receivables</w:t>
      </w:r>
      <w:r>
        <w:rPr>
          <w:spacing w:val="-1"/>
        </w:rPr>
        <w:t> </w:t>
      </w:r>
      <w:r>
        <w:rPr/>
        <w:t>that</w:t>
      </w:r>
      <w:r>
        <w:rPr>
          <w:spacing w:val="-1"/>
        </w:rPr>
        <w:t> </w:t>
      </w:r>
      <w:r>
        <w:rPr/>
        <w:t>are</w:t>
      </w:r>
      <w:r>
        <w:rPr>
          <w:spacing w:val="-1"/>
        </w:rPr>
        <w:t> </w:t>
      </w:r>
      <w:r>
        <w:rPr/>
        <w:t>required</w:t>
      </w:r>
      <w:r>
        <w:rPr>
          <w:spacing w:val="-1"/>
        </w:rPr>
        <w:t> </w:t>
      </w:r>
      <w:r>
        <w:rPr/>
        <w:t>at</w:t>
      </w:r>
      <w:r>
        <w:rPr>
          <w:spacing w:val="-1"/>
        </w:rPr>
        <w:t> </w:t>
      </w:r>
      <w:r>
        <w:rPr/>
        <w:t>certain</w:t>
      </w:r>
      <w:r>
        <w:rPr>
          <w:spacing w:val="-1"/>
        </w:rPr>
        <w:t> </w:t>
      </w:r>
      <w:r>
        <w:rPr/>
        <w:t>specified</w:t>
      </w:r>
      <w:r>
        <w:rPr>
          <w:spacing w:val="-1"/>
        </w:rPr>
        <w:t> </w:t>
      </w:r>
      <w:r>
        <w:rPr/>
        <w:t>times</w:t>
      </w:r>
      <w:r>
        <w:rPr>
          <w:spacing w:val="-1"/>
        </w:rPr>
        <w:t> </w:t>
      </w:r>
      <w:r>
        <w:rPr/>
        <w:t>to</w:t>
      </w:r>
      <w:r>
        <w:rPr>
          <w:spacing w:val="-1"/>
        </w:rPr>
        <w:t> </w:t>
      </w:r>
      <w:r>
        <w:rPr/>
        <w:t>be</w:t>
      </w:r>
      <w:r>
        <w:rPr>
          <w:spacing w:val="-1"/>
        </w:rPr>
        <w:t> </w:t>
      </w:r>
      <w:r>
        <w:rPr/>
        <w:t>placed into segregated accounts.</w:t>
      </w:r>
    </w:p>
    <w:p>
      <w:pPr>
        <w:pStyle w:val="BodyText"/>
        <w:spacing w:before="8"/>
      </w:pPr>
    </w:p>
    <w:p>
      <w:pPr>
        <w:pStyle w:val="Heading3"/>
      </w:pPr>
      <w:bookmarkStart w:name="Free Cash Flow " w:id="168"/>
      <w:bookmarkEnd w:id="168"/>
      <w:r>
        <w:rPr>
          <w:b w:val="0"/>
        </w:rPr>
      </w:r>
      <w:r>
        <w:rPr/>
        <w:t>Free</w:t>
      </w:r>
      <w:r>
        <w:rPr>
          <w:spacing w:val="-2"/>
        </w:rPr>
        <w:t> </w:t>
      </w:r>
      <w:r>
        <w:rPr/>
        <w:t>Cash</w:t>
      </w:r>
      <w:r>
        <w:rPr>
          <w:spacing w:val="-2"/>
        </w:rPr>
        <w:t> </w:t>
      </w:r>
      <w:r>
        <w:rPr>
          <w:spacing w:val="-4"/>
        </w:rPr>
        <w:t>Flow</w:t>
      </w:r>
    </w:p>
    <w:p>
      <w:pPr>
        <w:pStyle w:val="BodyText"/>
        <w:spacing w:line="249" w:lineRule="auto" w:before="112"/>
        <w:ind w:left="390" w:right="385"/>
        <w:jc w:val="both"/>
      </w:pPr>
      <w:r>
        <w:rPr/>
        <w:t>Free cash flow is a non-GAAP financial measure that reflects an additional way of viewing our liquidity that, we believe, when viewed with our GAAP results, provides management, investors and other users of our financial information with a more complete understanding of</w:t>
      </w:r>
      <w:r>
        <w:rPr>
          <w:spacing w:val="40"/>
        </w:rPr>
        <w:t> </w:t>
      </w:r>
      <w:r>
        <w:rPr/>
        <w:t>factors and trends affecting our cash flows. Free cash flow is calculated by subtracting capital expenditures (including capitalized software) from net cash provided by operating activities. We believe it is a more conservative measure of cash flow since purchases of fixed assets are necessary for ongoing operations. Free cash flow has limitations due to the fact that it does not represent the residual cash flow available for discretionary expenditures. For example, free cash flow does not incorporate payments made on finance lease obligations or cash payments</w:t>
      </w:r>
      <w:r>
        <w:rPr>
          <w:spacing w:val="40"/>
        </w:rPr>
        <w:t> </w:t>
      </w:r>
      <w:r>
        <w:rPr/>
        <w:t>for business acquisitions or wireless licenses. Therefore, we believe it is important to view free cash flow as a complement to our entire consolidated statements of cash flows.</w:t>
      </w:r>
    </w:p>
    <w:p>
      <w:pPr>
        <w:pStyle w:val="BodyText"/>
        <w:spacing w:before="15"/>
      </w:pPr>
    </w:p>
    <w:p>
      <w:pPr>
        <w:pStyle w:val="BodyText"/>
        <w:spacing w:after="44"/>
        <w:ind w:left="390"/>
      </w:pPr>
      <w:r>
        <w:rPr/>
        <w:t>The</w:t>
      </w:r>
      <w:r>
        <w:rPr>
          <w:spacing w:val="-2"/>
        </w:rPr>
        <w:t> </w:t>
      </w:r>
      <w:r>
        <w:rPr/>
        <w:t>following</w:t>
      </w:r>
      <w:r>
        <w:rPr>
          <w:spacing w:val="-1"/>
        </w:rPr>
        <w:t> </w:t>
      </w:r>
      <w:r>
        <w:rPr/>
        <w:t>table</w:t>
      </w:r>
      <w:r>
        <w:rPr>
          <w:spacing w:val="-2"/>
        </w:rPr>
        <w:t> </w:t>
      </w:r>
      <w:r>
        <w:rPr/>
        <w:t>reconciles</w:t>
      </w:r>
      <w:r>
        <w:rPr>
          <w:spacing w:val="-2"/>
        </w:rPr>
        <w:t> </w:t>
      </w:r>
      <w:r>
        <w:rPr/>
        <w:t>net</w:t>
      </w:r>
      <w:r>
        <w:rPr>
          <w:spacing w:val="-1"/>
        </w:rPr>
        <w:t> </w:t>
      </w:r>
      <w:r>
        <w:rPr/>
        <w:t>cash</w:t>
      </w:r>
      <w:r>
        <w:rPr>
          <w:spacing w:val="-2"/>
        </w:rPr>
        <w:t> </w:t>
      </w:r>
      <w:r>
        <w:rPr/>
        <w:t>provided</w:t>
      </w:r>
      <w:r>
        <w:rPr>
          <w:spacing w:val="-1"/>
        </w:rPr>
        <w:t> </w:t>
      </w:r>
      <w:r>
        <w:rPr/>
        <w:t>by</w:t>
      </w:r>
      <w:r>
        <w:rPr>
          <w:spacing w:val="-2"/>
        </w:rPr>
        <w:t> </w:t>
      </w:r>
      <w:r>
        <w:rPr/>
        <w:t>operating</w:t>
      </w:r>
      <w:r>
        <w:rPr>
          <w:spacing w:val="-1"/>
        </w:rPr>
        <w:t> </w:t>
      </w:r>
      <w:r>
        <w:rPr/>
        <w:t>activities</w:t>
      </w:r>
      <w:r>
        <w:rPr>
          <w:spacing w:val="-2"/>
        </w:rPr>
        <w:t> </w:t>
      </w:r>
      <w:r>
        <w:rPr/>
        <w:t>to</w:t>
      </w:r>
      <w:r>
        <w:rPr>
          <w:spacing w:val="-2"/>
        </w:rPr>
        <w:t> </w:t>
      </w:r>
      <w:r>
        <w:rPr/>
        <w:t>free</w:t>
      </w:r>
      <w:r>
        <w:rPr>
          <w:spacing w:val="-1"/>
        </w:rPr>
        <w:t> </w:t>
      </w:r>
      <w:r>
        <w:rPr/>
        <w:t>cash</w:t>
      </w:r>
      <w:r>
        <w:rPr>
          <w:spacing w:val="-1"/>
        </w:rPr>
        <w:t> </w:t>
      </w:r>
      <w:r>
        <w:rPr>
          <w:spacing w:val="-2"/>
        </w:rPr>
        <w:t>flow:</w:t>
      </w: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26"/>
        <w:gridCol w:w="2965"/>
        <w:gridCol w:w="1237"/>
      </w:tblGrid>
      <w:tr>
        <w:trPr>
          <w:trHeight w:val="219" w:hRule="atLeast"/>
        </w:trPr>
        <w:tc>
          <w:tcPr>
            <w:tcW w:w="10228" w:type="dxa"/>
            <w:gridSpan w:val="3"/>
          </w:tcPr>
          <w:p>
            <w:pPr>
              <w:pStyle w:val="TableParagraph"/>
              <w:spacing w:line="199" w:lineRule="exact"/>
              <w:ind w:right="48"/>
              <w:rPr>
                <w:sz w:val="18"/>
              </w:rPr>
            </w:pPr>
            <w:r>
              <w:rPr>
                <w:sz w:val="18"/>
              </w:rPr>
              <w:t>(dollars</w:t>
            </w:r>
            <w:r>
              <w:rPr>
                <w:spacing w:val="-5"/>
                <w:sz w:val="18"/>
              </w:rPr>
              <w:t> </w:t>
            </w:r>
            <w:r>
              <w:rPr>
                <w:sz w:val="18"/>
              </w:rPr>
              <w:t>in</w:t>
            </w:r>
            <w:r>
              <w:rPr>
                <w:spacing w:val="-3"/>
                <w:sz w:val="18"/>
              </w:rPr>
              <w:t> </w:t>
            </w:r>
            <w:r>
              <w:rPr>
                <w:spacing w:val="-2"/>
                <w:sz w:val="18"/>
              </w:rPr>
              <w:t>millions)</w:t>
            </w:r>
          </w:p>
        </w:tc>
      </w:tr>
      <w:tr>
        <w:trPr>
          <w:trHeight w:val="239" w:hRule="atLeast"/>
        </w:trPr>
        <w:tc>
          <w:tcPr>
            <w:tcW w:w="6026" w:type="dxa"/>
            <w:tcBorders>
              <w:bottom w:val="single" w:sz="8" w:space="0" w:color="auto"/>
            </w:tcBorders>
          </w:tcPr>
          <w:p>
            <w:pPr>
              <w:pStyle w:val="TableParagraph"/>
              <w:spacing w:before="12"/>
              <w:ind w:left="52"/>
              <w:jc w:val="left"/>
              <w:rPr>
                <w:sz w:val="18"/>
              </w:rPr>
            </w:pPr>
            <w:r>
              <w:rPr>
                <w:sz w:val="18"/>
              </w:rPr>
              <w:t>Years</w:t>
            </w:r>
            <w:r>
              <w:rPr>
                <w:spacing w:val="-5"/>
                <w:sz w:val="18"/>
              </w:rPr>
              <w:t> </w:t>
            </w:r>
            <w:r>
              <w:rPr>
                <w:sz w:val="18"/>
              </w:rPr>
              <w:t>Ended</w:t>
            </w:r>
            <w:r>
              <w:rPr>
                <w:spacing w:val="-1"/>
                <w:sz w:val="18"/>
              </w:rPr>
              <w:t> </w:t>
            </w:r>
            <w:r>
              <w:rPr>
                <w:sz w:val="18"/>
              </w:rPr>
              <w:t>December</w:t>
            </w:r>
            <w:r>
              <w:rPr>
                <w:spacing w:val="-1"/>
                <w:sz w:val="18"/>
              </w:rPr>
              <w:t> </w:t>
            </w:r>
            <w:r>
              <w:rPr>
                <w:spacing w:val="-5"/>
                <w:sz w:val="18"/>
              </w:rPr>
              <w:t>31,</w:t>
            </w:r>
          </w:p>
        </w:tc>
        <w:tc>
          <w:tcPr>
            <w:tcW w:w="2965" w:type="dxa"/>
            <w:tcBorders>
              <w:bottom w:val="single" w:sz="8" w:space="0" w:color="auto"/>
            </w:tcBorders>
          </w:tcPr>
          <w:p>
            <w:pPr>
              <w:pStyle w:val="TableParagraph"/>
              <w:spacing w:before="12"/>
              <w:ind w:right="86"/>
              <w:rPr>
                <w:b/>
                <w:sz w:val="18"/>
              </w:rPr>
            </w:pPr>
            <w:r>
              <w:rPr>
                <w:b/>
                <w:spacing w:val="-4"/>
                <w:sz w:val="18"/>
              </w:rPr>
              <w:t>2021</w:t>
            </w:r>
          </w:p>
        </w:tc>
        <w:tc>
          <w:tcPr>
            <w:tcW w:w="1237" w:type="dxa"/>
            <w:tcBorders>
              <w:bottom w:val="single" w:sz="8" w:space="0" w:color="auto"/>
            </w:tcBorders>
          </w:tcPr>
          <w:p>
            <w:pPr>
              <w:pStyle w:val="TableParagraph"/>
              <w:spacing w:before="12"/>
              <w:ind w:right="48"/>
              <w:rPr>
                <w:sz w:val="18"/>
              </w:rPr>
            </w:pPr>
            <w:r>
              <w:rPr>
                <w:spacing w:val="-4"/>
                <w:sz w:val="18"/>
              </w:rPr>
              <w:t>2020</w:t>
            </w:r>
          </w:p>
        </w:tc>
      </w:tr>
      <w:tr>
        <w:trPr>
          <w:trHeight w:val="245" w:hRule="atLeast"/>
        </w:trPr>
        <w:tc>
          <w:tcPr>
            <w:tcW w:w="6026" w:type="dxa"/>
            <w:tcBorders>
              <w:top w:val="single" w:sz="8" w:space="0" w:color="D9D9D9"/>
            </w:tcBorders>
            <w:shd w:val="clear" w:color="auto" w:fill="D9D9D9"/>
          </w:tcPr>
          <w:p>
            <w:pPr>
              <w:pStyle w:val="TableParagraph"/>
              <w:spacing w:line="203" w:lineRule="exact" w:before="21"/>
              <w:ind w:left="52"/>
              <w:jc w:val="left"/>
              <w:rPr>
                <w:sz w:val="18"/>
              </w:rPr>
            </w:pPr>
            <w:r>
              <w:rPr>
                <w:sz w:val="18"/>
              </w:rPr>
              <w:t>Net cash provided by operating </w:t>
            </w:r>
            <w:r>
              <w:rPr>
                <w:spacing w:val="-2"/>
                <w:sz w:val="18"/>
              </w:rPr>
              <w:t>activities</w:t>
            </w:r>
          </w:p>
        </w:tc>
        <w:tc>
          <w:tcPr>
            <w:tcW w:w="2965" w:type="dxa"/>
            <w:tcBorders>
              <w:top w:val="single" w:sz="8" w:space="0" w:color="D9D9D9"/>
            </w:tcBorders>
            <w:shd w:val="clear" w:color="auto" w:fill="D9D9D9"/>
          </w:tcPr>
          <w:p>
            <w:pPr>
              <w:pStyle w:val="TableParagraph"/>
              <w:tabs>
                <w:tab w:pos="577" w:val="left" w:leader="none"/>
              </w:tabs>
              <w:spacing w:before="8"/>
              <w:ind w:right="109"/>
              <w:rPr>
                <w:b/>
                <w:sz w:val="18"/>
              </w:rPr>
            </w:pPr>
            <w:r>
              <w:rPr>
                <w:b/>
                <w:spacing w:val="-10"/>
                <w:sz w:val="18"/>
              </w:rPr>
              <w:t>$</w:t>
            </w:r>
            <w:r>
              <w:rPr>
                <w:b/>
                <w:sz w:val="18"/>
              </w:rPr>
              <w:tab/>
            </w:r>
            <w:r>
              <w:rPr>
                <w:b/>
                <w:spacing w:val="-2"/>
                <w:sz w:val="18"/>
              </w:rPr>
              <w:t>39,539</w:t>
            </w:r>
          </w:p>
        </w:tc>
        <w:tc>
          <w:tcPr>
            <w:tcW w:w="1237" w:type="dxa"/>
            <w:tcBorders>
              <w:top w:val="single" w:sz="8" w:space="0" w:color="D9D9D9"/>
            </w:tcBorders>
            <w:shd w:val="clear" w:color="auto" w:fill="D9D9D9"/>
          </w:tcPr>
          <w:p>
            <w:pPr>
              <w:pStyle w:val="TableParagraph"/>
              <w:tabs>
                <w:tab w:pos="577" w:val="left" w:leader="none"/>
              </w:tabs>
              <w:spacing w:before="8"/>
              <w:ind w:right="71"/>
              <w:rPr>
                <w:sz w:val="18"/>
              </w:rPr>
            </w:pPr>
            <w:r>
              <w:rPr>
                <w:spacing w:val="-10"/>
                <w:sz w:val="18"/>
              </w:rPr>
              <w:t>$</w:t>
            </w:r>
            <w:r>
              <w:rPr>
                <w:sz w:val="18"/>
              </w:rPr>
              <w:tab/>
            </w:r>
            <w:r>
              <w:rPr>
                <w:spacing w:val="-2"/>
                <w:sz w:val="18"/>
              </w:rPr>
              <w:t>41,768</w:t>
            </w:r>
          </w:p>
        </w:tc>
      </w:tr>
      <w:tr>
        <w:trPr>
          <w:trHeight w:val="230" w:hRule="atLeast"/>
        </w:trPr>
        <w:tc>
          <w:tcPr>
            <w:tcW w:w="6026" w:type="dxa"/>
          </w:tcPr>
          <w:p>
            <w:pPr>
              <w:pStyle w:val="TableParagraph"/>
              <w:spacing w:line="178" w:lineRule="exact" w:before="31"/>
              <w:ind w:left="52"/>
              <w:jc w:val="left"/>
              <w:rPr>
                <w:sz w:val="18"/>
              </w:rPr>
            </w:pPr>
            <w:r>
              <w:rPr>
                <w:sz w:val="18"/>
              </w:rPr>
              <w:t>Less</w:t>
            </w:r>
            <w:r>
              <w:rPr>
                <w:spacing w:val="-4"/>
                <w:sz w:val="18"/>
              </w:rPr>
              <w:t> </w:t>
            </w:r>
            <w:r>
              <w:rPr>
                <w:sz w:val="18"/>
              </w:rPr>
              <w:t>Capital</w:t>
            </w:r>
            <w:r>
              <w:rPr>
                <w:spacing w:val="-3"/>
                <w:sz w:val="18"/>
              </w:rPr>
              <w:t> </w:t>
            </w:r>
            <w:r>
              <w:rPr>
                <w:sz w:val="18"/>
              </w:rPr>
              <w:t>expenditures</w:t>
            </w:r>
            <w:r>
              <w:rPr>
                <w:spacing w:val="-4"/>
                <w:sz w:val="18"/>
              </w:rPr>
              <w:t> </w:t>
            </w:r>
            <w:r>
              <w:rPr>
                <w:sz w:val="18"/>
              </w:rPr>
              <w:t>(including</w:t>
            </w:r>
            <w:r>
              <w:rPr>
                <w:spacing w:val="-3"/>
                <w:sz w:val="18"/>
              </w:rPr>
              <w:t> </w:t>
            </w:r>
            <w:r>
              <w:rPr>
                <w:sz w:val="18"/>
              </w:rPr>
              <w:t>capitalized</w:t>
            </w:r>
            <w:r>
              <w:rPr>
                <w:spacing w:val="-2"/>
                <w:sz w:val="18"/>
              </w:rPr>
              <w:t> software)</w:t>
            </w:r>
          </w:p>
        </w:tc>
        <w:tc>
          <w:tcPr>
            <w:tcW w:w="2965" w:type="dxa"/>
            <w:tcBorders>
              <w:bottom w:val="single" w:sz="8" w:space="0" w:color="000000"/>
            </w:tcBorders>
          </w:tcPr>
          <w:p>
            <w:pPr>
              <w:pStyle w:val="TableParagraph"/>
              <w:spacing w:before="3"/>
              <w:ind w:right="109"/>
              <w:rPr>
                <w:b/>
                <w:sz w:val="18"/>
              </w:rPr>
            </w:pPr>
            <w:r>
              <w:rPr>
                <w:b/>
                <w:spacing w:val="-2"/>
                <w:sz w:val="18"/>
              </w:rPr>
              <w:t>20,286</w:t>
            </w:r>
          </w:p>
        </w:tc>
        <w:tc>
          <w:tcPr>
            <w:tcW w:w="1237" w:type="dxa"/>
            <w:tcBorders>
              <w:bottom w:val="single" w:sz="8" w:space="0" w:color="000000"/>
            </w:tcBorders>
          </w:tcPr>
          <w:p>
            <w:pPr>
              <w:pStyle w:val="TableParagraph"/>
              <w:spacing w:before="3"/>
              <w:ind w:right="71"/>
              <w:rPr>
                <w:sz w:val="18"/>
              </w:rPr>
            </w:pPr>
            <w:r>
              <w:rPr>
                <w:spacing w:val="-2"/>
                <w:sz w:val="18"/>
              </w:rPr>
              <w:t>18,192</w:t>
            </w:r>
          </w:p>
        </w:tc>
      </w:tr>
      <w:tr>
        <w:trPr>
          <w:trHeight w:val="207" w:hRule="atLeast"/>
        </w:trPr>
        <w:tc>
          <w:tcPr>
            <w:tcW w:w="6026" w:type="dxa"/>
            <w:shd w:val="clear" w:color="auto" w:fill="D9D9D9"/>
          </w:tcPr>
          <w:p>
            <w:pPr>
              <w:pStyle w:val="TableParagraph"/>
              <w:spacing w:line="169" w:lineRule="exact" w:before="18"/>
              <w:ind w:left="52"/>
              <w:jc w:val="left"/>
              <w:rPr>
                <w:b/>
                <w:sz w:val="18"/>
              </w:rPr>
            </w:pPr>
            <w:r>
              <w:rPr>
                <w:b/>
                <w:sz w:val="18"/>
              </w:rPr>
              <w:t>Free</w:t>
            </w:r>
            <w:r>
              <w:rPr>
                <w:b/>
                <w:spacing w:val="-2"/>
                <w:sz w:val="18"/>
              </w:rPr>
              <w:t> </w:t>
            </w:r>
            <w:r>
              <w:rPr>
                <w:b/>
                <w:sz w:val="18"/>
              </w:rPr>
              <w:t>cash</w:t>
            </w:r>
            <w:r>
              <w:rPr>
                <w:b/>
                <w:spacing w:val="-2"/>
                <w:sz w:val="18"/>
              </w:rPr>
              <w:t> </w:t>
            </w:r>
            <w:r>
              <w:rPr>
                <w:b/>
                <w:spacing w:val="-4"/>
                <w:sz w:val="18"/>
              </w:rPr>
              <w:t>flow</w:t>
            </w:r>
          </w:p>
        </w:tc>
        <w:tc>
          <w:tcPr>
            <w:tcW w:w="2965" w:type="dxa"/>
            <w:tcBorders>
              <w:top w:val="single" w:sz="8" w:space="0" w:color="000000"/>
              <w:bottom w:val="single" w:sz="18" w:space="0" w:color="000000"/>
            </w:tcBorders>
            <w:shd w:val="clear" w:color="auto" w:fill="D9D9D9"/>
          </w:tcPr>
          <w:p>
            <w:pPr>
              <w:pStyle w:val="TableParagraph"/>
              <w:tabs>
                <w:tab w:pos="577" w:val="left" w:leader="none"/>
              </w:tabs>
              <w:spacing w:line="188" w:lineRule="exact"/>
              <w:ind w:right="109"/>
              <w:rPr>
                <w:b/>
                <w:sz w:val="18"/>
              </w:rPr>
            </w:pPr>
            <w:r>
              <w:rPr>
                <w:b/>
                <w:spacing w:val="-10"/>
                <w:sz w:val="18"/>
              </w:rPr>
              <w:t>$</w:t>
            </w:r>
            <w:r>
              <w:rPr>
                <w:b/>
                <w:sz w:val="18"/>
              </w:rPr>
              <w:tab/>
            </w:r>
            <w:r>
              <w:rPr>
                <w:b/>
                <w:spacing w:val="-2"/>
                <w:sz w:val="18"/>
              </w:rPr>
              <w:t>19,253</w:t>
            </w:r>
          </w:p>
        </w:tc>
        <w:tc>
          <w:tcPr>
            <w:tcW w:w="1237" w:type="dxa"/>
            <w:tcBorders>
              <w:top w:val="single" w:sz="8" w:space="0" w:color="000000"/>
              <w:bottom w:val="single" w:sz="18" w:space="0" w:color="000000"/>
            </w:tcBorders>
            <w:shd w:val="clear" w:color="auto" w:fill="D9D9D9"/>
          </w:tcPr>
          <w:p>
            <w:pPr>
              <w:pStyle w:val="TableParagraph"/>
              <w:tabs>
                <w:tab w:pos="577" w:val="left" w:leader="none"/>
              </w:tabs>
              <w:spacing w:line="188" w:lineRule="exact"/>
              <w:ind w:right="71"/>
              <w:rPr>
                <w:sz w:val="18"/>
              </w:rPr>
            </w:pPr>
            <w:r>
              <w:rPr>
                <w:spacing w:val="-10"/>
                <w:sz w:val="18"/>
              </w:rPr>
              <w:t>$</w:t>
            </w:r>
            <w:r>
              <w:rPr>
                <w:sz w:val="18"/>
              </w:rPr>
              <w:tab/>
            </w:r>
            <w:r>
              <w:rPr>
                <w:spacing w:val="-2"/>
                <w:sz w:val="18"/>
              </w:rPr>
              <w:t>23,576</w:t>
            </w:r>
          </w:p>
        </w:tc>
      </w:tr>
    </w:tbl>
    <w:p>
      <w:pPr>
        <w:pStyle w:val="BodyText"/>
        <w:spacing w:before="84"/>
      </w:pPr>
    </w:p>
    <w:p>
      <w:pPr>
        <w:pStyle w:val="BodyText"/>
        <w:spacing w:line="249" w:lineRule="auto" w:before="1"/>
        <w:ind w:left="390" w:right="386"/>
        <w:jc w:val="both"/>
      </w:pPr>
      <w:r>
        <w:rPr/>
        <w:t>The decrease in free cash flow during 2021 is a reflection of the decrease in operating cash flows, as well as the increase in capital expenditures discussed above.</w:t>
      </w:r>
    </w:p>
    <w:p>
      <w:pPr>
        <w:pStyle w:val="BodyText"/>
        <w:spacing w:before="2"/>
      </w:pPr>
    </w:p>
    <w:p>
      <w:pPr>
        <w:pStyle w:val="Heading1"/>
      </w:pPr>
      <w:bookmarkStart w:name="Employee Benefit Plans Funded Status and" w:id="169"/>
      <w:bookmarkEnd w:id="169"/>
      <w:r>
        <w:rPr>
          <w:b w:val="0"/>
        </w:rPr>
      </w:r>
      <w:r>
        <w:rPr>
          <w:color w:val="E10019"/>
        </w:rPr>
        <w:t>Employee</w:t>
      </w:r>
      <w:r>
        <w:rPr>
          <w:color w:val="E10019"/>
          <w:spacing w:val="-7"/>
        </w:rPr>
        <w:t> </w:t>
      </w:r>
      <w:r>
        <w:rPr>
          <w:color w:val="E10019"/>
        </w:rPr>
        <w:t>Benefit</w:t>
      </w:r>
      <w:r>
        <w:rPr>
          <w:color w:val="E10019"/>
          <w:spacing w:val="-3"/>
        </w:rPr>
        <w:t> </w:t>
      </w:r>
      <w:r>
        <w:rPr>
          <w:color w:val="E10019"/>
        </w:rPr>
        <w:t>Plans</w:t>
      </w:r>
      <w:r>
        <w:rPr>
          <w:color w:val="E10019"/>
          <w:spacing w:val="-5"/>
        </w:rPr>
        <w:t> </w:t>
      </w:r>
      <w:r>
        <w:rPr>
          <w:color w:val="E10019"/>
        </w:rPr>
        <w:t>Funded</w:t>
      </w:r>
      <w:r>
        <w:rPr>
          <w:color w:val="E10019"/>
          <w:spacing w:val="-4"/>
        </w:rPr>
        <w:t> </w:t>
      </w:r>
      <w:r>
        <w:rPr>
          <w:color w:val="E10019"/>
        </w:rPr>
        <w:t>Status</w:t>
      </w:r>
      <w:r>
        <w:rPr>
          <w:color w:val="E10019"/>
          <w:spacing w:val="-4"/>
        </w:rPr>
        <w:t> </w:t>
      </w:r>
      <w:r>
        <w:rPr>
          <w:color w:val="E10019"/>
        </w:rPr>
        <w:t>and</w:t>
      </w:r>
      <w:r>
        <w:rPr>
          <w:color w:val="E10019"/>
          <w:spacing w:val="-4"/>
        </w:rPr>
        <w:t> </w:t>
      </w:r>
      <w:r>
        <w:rPr>
          <w:color w:val="E10019"/>
          <w:spacing w:val="-2"/>
        </w:rPr>
        <w:t>Contributions</w:t>
      </w:r>
    </w:p>
    <w:p>
      <w:pPr>
        <w:pStyle w:val="Heading3"/>
        <w:spacing w:before="115"/>
      </w:pPr>
      <w:bookmarkStart w:name="Employer Contributions " w:id="170"/>
      <w:bookmarkEnd w:id="170"/>
      <w:r>
        <w:rPr>
          <w:b w:val="0"/>
        </w:rPr>
      </w:r>
      <w:r>
        <w:rPr/>
        <w:t>Employer </w:t>
      </w:r>
      <w:r>
        <w:rPr>
          <w:spacing w:val="-2"/>
        </w:rPr>
        <w:t>Contributions</w:t>
      </w:r>
    </w:p>
    <w:p>
      <w:pPr>
        <w:pStyle w:val="BodyText"/>
        <w:spacing w:line="249" w:lineRule="auto" w:before="112"/>
        <w:ind w:left="390" w:right="385"/>
        <w:jc w:val="both"/>
      </w:pPr>
      <w:r>
        <w:rPr/>
        <w:t>We operate numerous qualified and nonqualified pension plans and other postretirement benefit plans. These plans primarily relate to our domestic business units. We made no discretionary contribution to our qualified pension plan in either 2021 or 2020. During 2021 and 2020 we made contributions of $58 million and $57 million to our nonqualified pension plans, respectively.</w:t>
      </w:r>
    </w:p>
    <w:p>
      <w:pPr>
        <w:pStyle w:val="BodyText"/>
        <w:spacing w:before="11"/>
      </w:pPr>
    </w:p>
    <w:p>
      <w:pPr>
        <w:pStyle w:val="BodyText"/>
        <w:spacing w:line="249" w:lineRule="auto"/>
        <w:ind w:left="390" w:right="382"/>
        <w:jc w:val="both"/>
      </w:pPr>
      <w:r>
        <w:rPr/>
        <w:t>The Company’s overall investment strategy is to achieve a mix of assets that allows us to meet projected benefit payments while taking into consideration risk and return. In an effort to reduce the risk of our portfolio strategy and better align assets with liabilities, we have adopted a liability driven pension strategy that seeks to better match the interest rate sensitivity of the liability hedging assets with the interest rate sensitivity of the liability. We expect that the strategy will reduce the likelihood that assets will decline at a time when liabilities increase (referred to as liability hedging), with the goal to reduce the risk of underfunding to the plan and its participants and beneficiaries; however, we also expect the strategy to result in lower asset returns. Nonqualified pension contributions are estimated to be approximately</w:t>
      </w:r>
      <w:r>
        <w:rPr>
          <w:spacing w:val="-2"/>
        </w:rPr>
        <w:t> </w:t>
      </w:r>
      <w:r>
        <w:rPr/>
        <w:t>$60 million in 2022.</w:t>
      </w:r>
    </w:p>
    <w:p>
      <w:pPr>
        <w:spacing w:after="0" w:line="249" w:lineRule="auto"/>
        <w:jc w:val="both"/>
        <w:sectPr>
          <w:pgSz w:w="11880" w:h="15480"/>
          <w:pgMar w:header="0" w:footer="584" w:top="320" w:bottom="780" w:left="420" w:right="420"/>
        </w:sectPr>
      </w:pPr>
    </w:p>
    <w:p>
      <w:pPr>
        <w:pStyle w:val="BodyText"/>
        <w:spacing w:line="249" w:lineRule="auto" w:before="69"/>
        <w:ind w:left="390" w:right="388"/>
        <w:jc w:val="both"/>
      </w:pPr>
      <w:r>
        <w:rPr/>
        <w:t>Contributions to our other postretirement benefit plans generally relate to payments for benefits on an as-incurred basis since these other postretirement benefit plans do not have funding requirements similar to the pension plans. We contributed $885 million and $709 million to our other postretirement benefit plans in 2021 and 2020, respectively. Contributions to our other postretirement benefit plans are estimated to be approximately $860 million in 2022.</w:t>
      </w:r>
    </w:p>
    <w:p>
      <w:pPr>
        <w:pStyle w:val="BodyText"/>
        <w:spacing w:before="3"/>
      </w:pPr>
    </w:p>
    <w:p>
      <w:pPr>
        <w:pStyle w:val="Heading1"/>
        <w:spacing w:before="1"/>
      </w:pPr>
      <w:bookmarkStart w:name="Leasing Arrangements " w:id="171"/>
      <w:bookmarkEnd w:id="171"/>
      <w:r>
        <w:rPr>
          <w:b w:val="0"/>
        </w:rPr>
      </w:r>
      <w:r>
        <w:rPr>
          <w:color w:val="E10019"/>
        </w:rPr>
        <w:t>Leasing</w:t>
      </w:r>
      <w:r>
        <w:rPr>
          <w:color w:val="E10019"/>
          <w:spacing w:val="-3"/>
        </w:rPr>
        <w:t> </w:t>
      </w:r>
      <w:r>
        <w:rPr>
          <w:color w:val="E10019"/>
          <w:spacing w:val="-2"/>
        </w:rPr>
        <w:t>Arrangements</w:t>
      </w:r>
    </w:p>
    <w:p>
      <w:pPr>
        <w:pStyle w:val="BodyText"/>
        <w:spacing w:before="118"/>
        <w:ind w:left="390"/>
      </w:pPr>
      <w:r>
        <w:rPr/>
        <w:t>See</w:t>
      </w:r>
      <w:r>
        <w:rPr>
          <w:spacing w:val="-2"/>
        </w:rPr>
        <w:t> </w:t>
      </w:r>
      <w:r>
        <w:rPr/>
        <w:t>Note</w:t>
      </w:r>
      <w:r>
        <w:rPr>
          <w:spacing w:val="-1"/>
        </w:rPr>
        <w:t> </w:t>
      </w:r>
      <w:r>
        <w:rPr/>
        <w:t>6</w:t>
      </w:r>
      <w:r>
        <w:rPr>
          <w:spacing w:val="-1"/>
        </w:rPr>
        <w:t> </w:t>
      </w:r>
      <w:r>
        <w:rPr/>
        <w:t>to</w:t>
      </w:r>
      <w:r>
        <w:rPr>
          <w:spacing w:val="-1"/>
        </w:rPr>
        <w:t> </w:t>
      </w:r>
      <w:r>
        <w:rPr/>
        <w:t>the</w:t>
      </w:r>
      <w:r>
        <w:rPr>
          <w:spacing w:val="-1"/>
        </w:rPr>
        <w:t> </w:t>
      </w:r>
      <w:r>
        <w:rPr/>
        <w:t>consolidated financial</w:t>
      </w:r>
      <w:r>
        <w:rPr>
          <w:spacing w:val="-1"/>
        </w:rPr>
        <w:t> </w:t>
      </w:r>
      <w:r>
        <w:rPr/>
        <w:t>statements</w:t>
      </w:r>
      <w:r>
        <w:rPr>
          <w:spacing w:val="-2"/>
        </w:rPr>
        <w:t> </w:t>
      </w:r>
      <w:r>
        <w:rPr/>
        <w:t>for additional</w:t>
      </w:r>
      <w:r>
        <w:rPr>
          <w:spacing w:val="-1"/>
        </w:rPr>
        <w:t> </w:t>
      </w:r>
      <w:r>
        <w:rPr/>
        <w:t>information</w:t>
      </w:r>
      <w:r>
        <w:rPr>
          <w:spacing w:val="-1"/>
        </w:rPr>
        <w:t> </w:t>
      </w:r>
      <w:r>
        <w:rPr/>
        <w:t>related to</w:t>
      </w:r>
      <w:r>
        <w:rPr>
          <w:spacing w:val="-1"/>
        </w:rPr>
        <w:t> </w:t>
      </w:r>
      <w:r>
        <w:rPr/>
        <w:t>leasing </w:t>
      </w:r>
      <w:r>
        <w:rPr>
          <w:spacing w:val="-2"/>
        </w:rPr>
        <w:t>arrangements.</w:t>
      </w:r>
    </w:p>
    <w:p>
      <w:pPr>
        <w:pStyle w:val="BodyText"/>
        <w:spacing w:before="10"/>
      </w:pPr>
    </w:p>
    <w:p>
      <w:pPr>
        <w:pStyle w:val="Heading1"/>
      </w:pPr>
      <w:bookmarkStart w:name="Guarantees " w:id="172"/>
      <w:bookmarkEnd w:id="172"/>
      <w:r>
        <w:rPr>
          <w:b w:val="0"/>
        </w:rPr>
      </w:r>
      <w:r>
        <w:rPr>
          <w:color w:val="E10019"/>
          <w:spacing w:val="-2"/>
        </w:rPr>
        <w:t>Guarantees</w:t>
      </w:r>
    </w:p>
    <w:p>
      <w:pPr>
        <w:pStyle w:val="BodyText"/>
        <w:spacing w:line="249" w:lineRule="auto" w:before="118"/>
        <w:ind w:left="390" w:right="390"/>
        <w:jc w:val="both"/>
      </w:pPr>
      <w:r>
        <w:rPr/>
        <w:t>We guarantee the debentures of our operating telephone company subsidiaries. See Note 7 to the consolidated financial statements for additional information.</w:t>
      </w:r>
    </w:p>
    <w:p>
      <w:pPr>
        <w:pStyle w:val="BodyText"/>
        <w:spacing w:before="10"/>
      </w:pPr>
    </w:p>
    <w:p>
      <w:pPr>
        <w:pStyle w:val="BodyText"/>
        <w:spacing w:line="249" w:lineRule="auto"/>
        <w:ind w:left="390" w:right="385"/>
        <w:jc w:val="both"/>
      </w:pPr>
      <w:r>
        <w:rPr/>
        <w:t>In connection with the execution of agreements for the sale of businesses and investments, Verizon ordinarily provides representations and warranties to the purchasers pertaining to a variety of nonfinancial matters, such as ownership of the securities being sold, as well as financial losses. See Note 16 to the consolidated financial statements for additional information.</w:t>
      </w:r>
    </w:p>
    <w:p>
      <w:pPr>
        <w:pStyle w:val="BodyText"/>
        <w:spacing w:before="11"/>
      </w:pPr>
    </w:p>
    <w:p>
      <w:pPr>
        <w:pStyle w:val="BodyText"/>
        <w:spacing w:line="249" w:lineRule="auto" w:before="1"/>
        <w:ind w:left="390" w:right="389"/>
        <w:jc w:val="both"/>
      </w:pPr>
      <w:r>
        <w:rPr/>
        <w:t>As of December 31, 2021, letters of credit totaling approximately $674 million, which were executed in the normal course of business and support several financing arrangements and payment obligations to third parties, were outstanding. See Note 16 to the consolidated financial statements for additional information.</w:t>
      </w:r>
    </w:p>
    <w:p>
      <w:pPr>
        <w:pStyle w:val="BodyText"/>
        <w:spacing w:before="2"/>
      </w:pPr>
    </w:p>
    <w:p>
      <w:pPr>
        <w:pStyle w:val="Heading1"/>
        <w:spacing w:before="1"/>
      </w:pPr>
      <w:bookmarkStart w:name="Other Future Obligations " w:id="173"/>
      <w:bookmarkEnd w:id="173"/>
      <w:r>
        <w:rPr>
          <w:b w:val="0"/>
        </w:rPr>
      </w:r>
      <w:r>
        <w:rPr>
          <w:color w:val="E10019"/>
        </w:rPr>
        <w:t>Other</w:t>
      </w:r>
      <w:r>
        <w:rPr>
          <w:color w:val="E10019"/>
          <w:spacing w:val="-3"/>
        </w:rPr>
        <w:t> </w:t>
      </w:r>
      <w:r>
        <w:rPr>
          <w:color w:val="E10019"/>
        </w:rPr>
        <w:t>Future</w:t>
      </w:r>
      <w:r>
        <w:rPr>
          <w:color w:val="E10019"/>
          <w:spacing w:val="-3"/>
        </w:rPr>
        <w:t> </w:t>
      </w:r>
      <w:r>
        <w:rPr>
          <w:color w:val="E10019"/>
          <w:spacing w:val="-2"/>
        </w:rPr>
        <w:t>Obligations</w:t>
      </w:r>
    </w:p>
    <w:p>
      <w:pPr>
        <w:pStyle w:val="BodyText"/>
        <w:spacing w:line="249" w:lineRule="auto" w:before="118"/>
        <w:ind w:left="390" w:right="385"/>
        <w:jc w:val="both"/>
      </w:pPr>
      <w:r>
        <w:rPr/>
        <w:t>During 2021, Verizon entered into seven renewable energy purchase agreements (REPAs) with third parties, in addition to 13 signed in previous years. See Note 16 to the consolidated financial statements for additional information. Under the REPAs, we plan to purchase up to an aggregate of approximately 2.6 gigawatts of capacity across multiple states, including Arizona, Illinois, Indiana, Iowa, Maryland, New York, North Carolina, Ohio, Pennsylvania, Texas and West Virginia.</w:t>
      </w:r>
    </w:p>
    <w:p>
      <w:pPr>
        <w:pStyle w:val="BodyText"/>
        <w:spacing w:before="78"/>
      </w:pPr>
    </w:p>
    <w:p>
      <w:pPr>
        <w:tabs>
          <w:tab w:pos="10634" w:val="left" w:leader="none"/>
        </w:tabs>
        <w:spacing w:before="1"/>
        <w:ind w:left="442" w:right="0" w:firstLine="0"/>
        <w:jc w:val="left"/>
        <w:rPr>
          <w:b/>
          <w:i/>
          <w:sz w:val="20"/>
        </w:rPr>
      </w:pPr>
      <w:bookmarkStart w:name="Critical Accounting Estimates and Recent" w:id="174"/>
      <w:bookmarkEnd w:id="174"/>
      <w:r>
        <w:rPr/>
      </w:r>
      <w:r>
        <w:rPr>
          <w:b/>
          <w:i/>
          <w:color w:val="FFFFFF"/>
          <w:sz w:val="20"/>
          <w:shd w:fill="757575" w:color="auto" w:val="clear"/>
        </w:rPr>
        <w:t>Critical</w:t>
      </w:r>
      <w:r>
        <w:rPr>
          <w:b/>
          <w:i/>
          <w:color w:val="FFFFFF"/>
          <w:spacing w:val="-7"/>
          <w:sz w:val="20"/>
          <w:shd w:fill="757575" w:color="auto" w:val="clear"/>
        </w:rPr>
        <w:t> </w:t>
      </w:r>
      <w:r>
        <w:rPr>
          <w:b/>
          <w:i/>
          <w:color w:val="FFFFFF"/>
          <w:sz w:val="20"/>
          <w:shd w:fill="757575" w:color="auto" w:val="clear"/>
        </w:rPr>
        <w:t>Accounting</w:t>
      </w:r>
      <w:r>
        <w:rPr>
          <w:b/>
          <w:i/>
          <w:color w:val="FFFFFF"/>
          <w:spacing w:val="-4"/>
          <w:sz w:val="20"/>
          <w:shd w:fill="757575" w:color="auto" w:val="clear"/>
        </w:rPr>
        <w:t> </w:t>
      </w:r>
      <w:r>
        <w:rPr>
          <w:b/>
          <w:i/>
          <w:color w:val="FFFFFF"/>
          <w:sz w:val="20"/>
          <w:shd w:fill="757575" w:color="auto" w:val="clear"/>
        </w:rPr>
        <w:t>Estimates</w:t>
      </w:r>
      <w:r>
        <w:rPr>
          <w:b/>
          <w:i/>
          <w:color w:val="FFFFFF"/>
          <w:spacing w:val="-5"/>
          <w:sz w:val="20"/>
          <w:shd w:fill="757575" w:color="auto" w:val="clear"/>
        </w:rPr>
        <w:t> </w:t>
      </w:r>
      <w:r>
        <w:rPr>
          <w:b/>
          <w:i/>
          <w:color w:val="FFFFFF"/>
          <w:sz w:val="20"/>
          <w:shd w:fill="757575" w:color="auto" w:val="clear"/>
        </w:rPr>
        <w:t>and</w:t>
      </w:r>
      <w:r>
        <w:rPr>
          <w:b/>
          <w:i/>
          <w:color w:val="FFFFFF"/>
          <w:spacing w:val="-4"/>
          <w:sz w:val="20"/>
          <w:shd w:fill="757575" w:color="auto" w:val="clear"/>
        </w:rPr>
        <w:t> </w:t>
      </w:r>
      <w:r>
        <w:rPr>
          <w:b/>
          <w:i/>
          <w:color w:val="FFFFFF"/>
          <w:sz w:val="20"/>
          <w:shd w:fill="757575" w:color="auto" w:val="clear"/>
        </w:rPr>
        <w:t>Recently</w:t>
      </w:r>
      <w:r>
        <w:rPr>
          <w:b/>
          <w:i/>
          <w:color w:val="FFFFFF"/>
          <w:spacing w:val="-5"/>
          <w:sz w:val="20"/>
          <w:shd w:fill="757575" w:color="auto" w:val="clear"/>
        </w:rPr>
        <w:t> </w:t>
      </w:r>
      <w:r>
        <w:rPr>
          <w:b/>
          <w:i/>
          <w:color w:val="FFFFFF"/>
          <w:sz w:val="20"/>
          <w:shd w:fill="757575" w:color="auto" w:val="clear"/>
        </w:rPr>
        <w:t>Issued</w:t>
      </w:r>
      <w:r>
        <w:rPr>
          <w:b/>
          <w:i/>
          <w:color w:val="FFFFFF"/>
          <w:spacing w:val="-4"/>
          <w:sz w:val="20"/>
          <w:shd w:fill="757575" w:color="auto" w:val="clear"/>
        </w:rPr>
        <w:t> </w:t>
      </w:r>
      <w:r>
        <w:rPr>
          <w:b/>
          <w:i/>
          <w:color w:val="FFFFFF"/>
          <w:sz w:val="20"/>
          <w:shd w:fill="757575" w:color="auto" w:val="clear"/>
        </w:rPr>
        <w:t>Accounting</w:t>
      </w:r>
      <w:r>
        <w:rPr>
          <w:b/>
          <w:i/>
          <w:color w:val="FFFFFF"/>
          <w:spacing w:val="-4"/>
          <w:sz w:val="20"/>
          <w:shd w:fill="757575" w:color="auto" w:val="clear"/>
        </w:rPr>
        <w:t> </w:t>
      </w:r>
      <w:r>
        <w:rPr>
          <w:b/>
          <w:i/>
          <w:color w:val="FFFFFF"/>
          <w:spacing w:val="-2"/>
          <w:sz w:val="20"/>
          <w:shd w:fill="757575" w:color="auto" w:val="clear"/>
        </w:rPr>
        <w:t>Standards</w:t>
      </w:r>
      <w:r>
        <w:rPr>
          <w:b/>
          <w:i/>
          <w:color w:val="FFFFFF"/>
          <w:sz w:val="20"/>
          <w:shd w:fill="757575" w:color="auto" w:val="clear"/>
        </w:rPr>
        <w:tab/>
      </w:r>
    </w:p>
    <w:p>
      <w:pPr>
        <w:pStyle w:val="Heading1"/>
        <w:spacing w:before="180"/>
      </w:pPr>
      <w:bookmarkStart w:name="Critical Accounting Estimates " w:id="175"/>
      <w:bookmarkEnd w:id="175"/>
      <w:r>
        <w:rPr>
          <w:b w:val="0"/>
        </w:rPr>
      </w:r>
      <w:r>
        <w:rPr>
          <w:color w:val="E10019"/>
        </w:rPr>
        <w:t>Critical</w:t>
      </w:r>
      <w:r>
        <w:rPr>
          <w:color w:val="E10019"/>
          <w:spacing w:val="-5"/>
        </w:rPr>
        <w:t> </w:t>
      </w:r>
      <w:r>
        <w:rPr>
          <w:color w:val="E10019"/>
        </w:rPr>
        <w:t>Accounting</w:t>
      </w:r>
      <w:r>
        <w:rPr>
          <w:color w:val="E10019"/>
          <w:spacing w:val="-3"/>
        </w:rPr>
        <w:t> </w:t>
      </w:r>
      <w:r>
        <w:rPr>
          <w:color w:val="E10019"/>
          <w:spacing w:val="-2"/>
        </w:rPr>
        <w:t>Estimates</w:t>
      </w:r>
    </w:p>
    <w:p>
      <w:pPr>
        <w:pStyle w:val="BodyText"/>
        <w:spacing w:before="118"/>
        <w:ind w:left="390"/>
      </w:pPr>
      <w:r>
        <w:rPr/>
        <w:t>A</w:t>
      </w:r>
      <w:r>
        <w:rPr>
          <w:spacing w:val="-3"/>
        </w:rPr>
        <w:t> </w:t>
      </w:r>
      <w:r>
        <w:rPr/>
        <w:t>summary</w:t>
      </w:r>
      <w:r>
        <w:rPr>
          <w:spacing w:val="-1"/>
        </w:rPr>
        <w:t> </w:t>
      </w:r>
      <w:r>
        <w:rPr/>
        <w:t>of</w:t>
      </w:r>
      <w:r>
        <w:rPr>
          <w:spacing w:val="-1"/>
        </w:rPr>
        <w:t> </w:t>
      </w:r>
      <w:r>
        <w:rPr/>
        <w:t>the</w:t>
      </w:r>
      <w:r>
        <w:rPr>
          <w:spacing w:val="-1"/>
        </w:rPr>
        <w:t> </w:t>
      </w:r>
      <w:r>
        <w:rPr/>
        <w:t>critical</w:t>
      </w:r>
      <w:r>
        <w:rPr>
          <w:spacing w:val="-1"/>
        </w:rPr>
        <w:t> </w:t>
      </w:r>
      <w:r>
        <w:rPr/>
        <w:t>accounting</w:t>
      </w:r>
      <w:r>
        <w:rPr>
          <w:spacing w:val="-2"/>
        </w:rPr>
        <w:t> </w:t>
      </w:r>
      <w:r>
        <w:rPr/>
        <w:t>estimates</w:t>
      </w:r>
      <w:r>
        <w:rPr>
          <w:spacing w:val="-2"/>
        </w:rPr>
        <w:t> </w:t>
      </w:r>
      <w:r>
        <w:rPr/>
        <w:t>used</w:t>
      </w:r>
      <w:r>
        <w:rPr>
          <w:spacing w:val="-1"/>
        </w:rPr>
        <w:t> </w:t>
      </w:r>
      <w:r>
        <w:rPr/>
        <w:t>in</w:t>
      </w:r>
      <w:r>
        <w:rPr>
          <w:spacing w:val="-1"/>
        </w:rPr>
        <w:t> </w:t>
      </w:r>
      <w:r>
        <w:rPr/>
        <w:t>preparing</w:t>
      </w:r>
      <w:r>
        <w:rPr>
          <w:spacing w:val="-2"/>
        </w:rPr>
        <w:t> </w:t>
      </w:r>
      <w:r>
        <w:rPr/>
        <w:t>our</w:t>
      </w:r>
      <w:r>
        <w:rPr>
          <w:spacing w:val="-1"/>
        </w:rPr>
        <w:t> </w:t>
      </w:r>
      <w:r>
        <w:rPr/>
        <w:t>financial</w:t>
      </w:r>
      <w:r>
        <w:rPr>
          <w:spacing w:val="-1"/>
        </w:rPr>
        <w:t> </w:t>
      </w:r>
      <w:r>
        <w:rPr/>
        <w:t>statements</w:t>
      </w:r>
      <w:r>
        <w:rPr>
          <w:spacing w:val="-2"/>
        </w:rPr>
        <w:t> </w:t>
      </w:r>
      <w:r>
        <w:rPr/>
        <w:t>are</w:t>
      </w:r>
      <w:r>
        <w:rPr>
          <w:spacing w:val="-1"/>
        </w:rPr>
        <w:t> </w:t>
      </w:r>
      <w:r>
        <w:rPr/>
        <w:t>as</w:t>
      </w:r>
      <w:r>
        <w:rPr>
          <w:spacing w:val="-2"/>
        </w:rPr>
        <w:t> follows:</w:t>
      </w:r>
    </w:p>
    <w:p>
      <w:pPr>
        <w:pStyle w:val="BodyText"/>
        <w:spacing w:before="15"/>
      </w:pPr>
    </w:p>
    <w:p>
      <w:pPr>
        <w:pStyle w:val="Heading3"/>
      </w:pPr>
      <w:bookmarkStart w:name="Wireless Licenses and Goodwill " w:id="176"/>
      <w:bookmarkEnd w:id="176"/>
      <w:r>
        <w:rPr>
          <w:b w:val="0"/>
        </w:rPr>
      </w:r>
      <w:r>
        <w:rPr/>
        <w:t>Wireless</w:t>
      </w:r>
      <w:r>
        <w:rPr>
          <w:spacing w:val="-7"/>
        </w:rPr>
        <w:t> </w:t>
      </w:r>
      <w:r>
        <w:rPr/>
        <w:t>Licenses</w:t>
      </w:r>
      <w:r>
        <w:rPr>
          <w:spacing w:val="-6"/>
        </w:rPr>
        <w:t> </w:t>
      </w:r>
      <w:r>
        <w:rPr/>
        <w:t>and</w:t>
      </w:r>
      <w:r>
        <w:rPr>
          <w:spacing w:val="-6"/>
        </w:rPr>
        <w:t> </w:t>
      </w:r>
      <w:r>
        <w:rPr>
          <w:spacing w:val="-2"/>
        </w:rPr>
        <w:t>Goodwill</w:t>
      </w:r>
    </w:p>
    <w:p>
      <w:pPr>
        <w:pStyle w:val="BodyText"/>
        <w:spacing w:line="249" w:lineRule="auto" w:before="112"/>
        <w:ind w:left="390" w:right="383"/>
        <w:jc w:val="both"/>
      </w:pPr>
      <w:r>
        <w:rPr/>
        <w:t>Wireless licenses and Goodwill are a significant component of our consolidated assets. Both our wireless licenses and goodwill are treated as indefinite-lived intangible assets and, therefore are not amortized, but rather are tested for impairment annually in the fourth fiscal quarter, unless there are events requiring an earlier assessment or changes in circumstances during an interim period suggesting impairment indicators are</w:t>
      </w:r>
      <w:r>
        <w:rPr>
          <w:spacing w:val="-2"/>
        </w:rPr>
        <w:t> </w:t>
      </w:r>
      <w:r>
        <w:rPr/>
        <w:t>present.</w:t>
      </w:r>
      <w:r>
        <w:rPr>
          <w:spacing w:val="-2"/>
        </w:rPr>
        <w:t> </w:t>
      </w:r>
      <w:r>
        <w:rPr/>
        <w:t>We</w:t>
      </w:r>
      <w:r>
        <w:rPr>
          <w:spacing w:val="-2"/>
        </w:rPr>
        <w:t> </w:t>
      </w:r>
      <w:r>
        <w:rPr/>
        <w:t>believe</w:t>
      </w:r>
      <w:r>
        <w:rPr>
          <w:spacing w:val="-2"/>
        </w:rPr>
        <w:t> </w:t>
      </w:r>
      <w:r>
        <w:rPr/>
        <w:t>our</w:t>
      </w:r>
      <w:r>
        <w:rPr>
          <w:spacing w:val="-2"/>
        </w:rPr>
        <w:t> </w:t>
      </w:r>
      <w:r>
        <w:rPr/>
        <w:t>estimates</w:t>
      </w:r>
      <w:r>
        <w:rPr>
          <w:spacing w:val="-2"/>
        </w:rPr>
        <w:t> </w:t>
      </w:r>
      <w:r>
        <w:rPr/>
        <w:t>and</w:t>
      </w:r>
      <w:r>
        <w:rPr>
          <w:spacing w:val="-2"/>
        </w:rPr>
        <w:t> </w:t>
      </w:r>
      <w:r>
        <w:rPr/>
        <w:t>assumptions</w:t>
      </w:r>
      <w:r>
        <w:rPr>
          <w:spacing w:val="-2"/>
        </w:rPr>
        <w:t> </w:t>
      </w:r>
      <w:r>
        <w:rPr/>
        <w:t>are</w:t>
      </w:r>
      <w:r>
        <w:rPr>
          <w:spacing w:val="-2"/>
        </w:rPr>
        <w:t> </w:t>
      </w:r>
      <w:r>
        <w:rPr/>
        <w:t>reasonable</w:t>
      </w:r>
      <w:r>
        <w:rPr>
          <w:spacing w:val="-2"/>
        </w:rPr>
        <w:t> </w:t>
      </w:r>
      <w:r>
        <w:rPr/>
        <w:t>and</w:t>
      </w:r>
      <w:r>
        <w:rPr>
          <w:spacing w:val="-2"/>
        </w:rPr>
        <w:t> </w:t>
      </w:r>
      <w:r>
        <w:rPr/>
        <w:t>represent</w:t>
      </w:r>
      <w:r>
        <w:rPr>
          <w:spacing w:val="-2"/>
        </w:rPr>
        <w:t> </w:t>
      </w:r>
      <w:r>
        <w:rPr/>
        <w:t>appropriate</w:t>
      </w:r>
      <w:r>
        <w:rPr>
          <w:spacing w:val="-2"/>
        </w:rPr>
        <w:t> </w:t>
      </w:r>
      <w:r>
        <w:rPr/>
        <w:t>marketplace</w:t>
      </w:r>
      <w:r>
        <w:rPr>
          <w:spacing w:val="-2"/>
        </w:rPr>
        <w:t> </w:t>
      </w:r>
      <w:r>
        <w:rPr/>
        <w:t>considerations</w:t>
      </w:r>
      <w:r>
        <w:rPr>
          <w:spacing w:val="-2"/>
        </w:rPr>
        <w:t> </w:t>
      </w:r>
      <w:r>
        <w:rPr/>
        <w:t>as</w:t>
      </w:r>
      <w:r>
        <w:rPr>
          <w:spacing w:val="-2"/>
        </w:rPr>
        <w:t> </w:t>
      </w:r>
      <w:r>
        <w:rPr/>
        <w:t>of</w:t>
      </w:r>
      <w:r>
        <w:rPr>
          <w:spacing w:val="-2"/>
        </w:rPr>
        <w:t> </w:t>
      </w:r>
      <w:r>
        <w:rPr/>
        <w:t>the</w:t>
      </w:r>
      <w:r>
        <w:rPr>
          <w:spacing w:val="-2"/>
        </w:rPr>
        <w:t> </w:t>
      </w:r>
      <w:r>
        <w:rPr/>
        <w:t>valuation date. Although we use consistent methodologies in developing the assumptions and estimates underlying the fair value calculations used in</w:t>
      </w:r>
      <w:r>
        <w:rPr>
          <w:spacing w:val="40"/>
        </w:rPr>
        <w:t> </w:t>
      </w:r>
      <w:r>
        <w:rPr/>
        <w:t>our impairment tests, these estimates and assumptions are uncertain by nature, may change over time and can vary from actual results. It is possible that in the future there may be changes in our estimates and assumptions, including the timing and amount of future cash flows, margins, growth rates, market participant assumptions, comparable benchmark companies and related multiples and discount rates, which could result in different fair value estimates. Significant and adverse changes to any one or more of the above-noted estimates and</w:t>
      </w:r>
      <w:r>
        <w:rPr>
          <w:spacing w:val="40"/>
        </w:rPr>
        <w:t> </w:t>
      </w:r>
      <w:r>
        <w:rPr/>
        <w:t>assumptions could result in an impairment to our wireless licenses and goodwill impairment for one or more of our reporting units.</w:t>
      </w:r>
    </w:p>
    <w:p>
      <w:pPr>
        <w:pStyle w:val="BodyText"/>
        <w:spacing w:before="13"/>
      </w:pPr>
    </w:p>
    <w:p>
      <w:pPr>
        <w:pStyle w:val="Heading4"/>
      </w:pPr>
      <w:bookmarkStart w:name="Wireless Licenses " w:id="177"/>
      <w:bookmarkEnd w:id="177"/>
      <w:r>
        <w:rPr>
          <w:b w:val="0"/>
          <w:i w:val="0"/>
        </w:rPr>
      </w:r>
      <w:r>
        <w:rPr/>
        <w:t>Wireless</w:t>
      </w:r>
      <w:r>
        <w:rPr>
          <w:spacing w:val="-10"/>
        </w:rPr>
        <w:t> </w:t>
      </w:r>
      <w:r>
        <w:rPr>
          <w:spacing w:val="-2"/>
        </w:rPr>
        <w:t>Licenses</w:t>
      </w:r>
    </w:p>
    <w:p>
      <w:pPr>
        <w:pStyle w:val="BodyText"/>
        <w:spacing w:line="249" w:lineRule="auto" w:before="112"/>
        <w:ind w:left="390" w:right="383"/>
        <w:jc w:val="both"/>
      </w:pPr>
      <w:r>
        <w:rPr/>
        <w:t>The carrying value of our wireless licenses was approximately $147.6 billion as of December 31, 2021. We aggregate our wireless licenses into one single unit of accounting, as we utilize our wireless licenses on an integrated basis as part of our nationwide wireless network. Our wireless licenses provide us with the exclusive right to utilize certain radio frequency spectrum to provide wireless communication services. There are currently no legal, regulatory, contractual, competitive, economic or other factors that limit the useful life of our wireless licenses.</w:t>
      </w:r>
    </w:p>
    <w:p>
      <w:pPr>
        <w:pStyle w:val="BodyText"/>
        <w:spacing w:before="12"/>
      </w:pPr>
    </w:p>
    <w:p>
      <w:pPr>
        <w:pStyle w:val="BodyText"/>
        <w:spacing w:line="249" w:lineRule="auto"/>
        <w:ind w:left="390" w:right="384"/>
        <w:jc w:val="both"/>
      </w:pPr>
      <w:r>
        <w:rPr/>
        <w:t>We</w:t>
      </w:r>
      <w:r>
        <w:rPr>
          <w:spacing w:val="-1"/>
        </w:rPr>
        <w:t> </w:t>
      </w:r>
      <w:r>
        <w:rPr/>
        <w:t>test</w:t>
      </w:r>
      <w:r>
        <w:rPr>
          <w:spacing w:val="-1"/>
        </w:rPr>
        <w:t> </w:t>
      </w:r>
      <w:r>
        <w:rPr/>
        <w:t>our</w:t>
      </w:r>
      <w:r>
        <w:rPr>
          <w:spacing w:val="-1"/>
        </w:rPr>
        <w:t> </w:t>
      </w:r>
      <w:r>
        <w:rPr/>
        <w:t>wireless</w:t>
      </w:r>
      <w:r>
        <w:rPr>
          <w:spacing w:val="-1"/>
        </w:rPr>
        <w:t> </w:t>
      </w:r>
      <w:r>
        <w:rPr/>
        <w:t>licenses</w:t>
      </w:r>
      <w:r>
        <w:rPr>
          <w:spacing w:val="-1"/>
        </w:rPr>
        <w:t> </w:t>
      </w:r>
      <w:r>
        <w:rPr/>
        <w:t>for</w:t>
      </w:r>
      <w:r>
        <w:rPr>
          <w:spacing w:val="-1"/>
        </w:rPr>
        <w:t> </w:t>
      </w:r>
      <w:r>
        <w:rPr/>
        <w:t>potential</w:t>
      </w:r>
      <w:r>
        <w:rPr>
          <w:spacing w:val="-1"/>
        </w:rPr>
        <w:t> </w:t>
      </w:r>
      <w:r>
        <w:rPr/>
        <w:t>impairment</w:t>
      </w:r>
      <w:r>
        <w:rPr>
          <w:spacing w:val="-1"/>
        </w:rPr>
        <w:t> </w:t>
      </w:r>
      <w:r>
        <w:rPr/>
        <w:t>annually</w:t>
      </w:r>
      <w:r>
        <w:rPr>
          <w:spacing w:val="-1"/>
        </w:rPr>
        <w:t> </w:t>
      </w:r>
      <w:r>
        <w:rPr/>
        <w:t>or</w:t>
      </w:r>
      <w:r>
        <w:rPr>
          <w:spacing w:val="-1"/>
        </w:rPr>
        <w:t> </w:t>
      </w:r>
      <w:r>
        <w:rPr/>
        <w:t>more</w:t>
      </w:r>
      <w:r>
        <w:rPr>
          <w:spacing w:val="-1"/>
        </w:rPr>
        <w:t> </w:t>
      </w:r>
      <w:r>
        <w:rPr/>
        <w:t>frequently</w:t>
      </w:r>
      <w:r>
        <w:rPr>
          <w:spacing w:val="-1"/>
        </w:rPr>
        <w:t> </w:t>
      </w:r>
      <w:r>
        <w:rPr/>
        <w:t>if</w:t>
      </w:r>
      <w:r>
        <w:rPr>
          <w:spacing w:val="-1"/>
        </w:rPr>
        <w:t> </w:t>
      </w:r>
      <w:r>
        <w:rPr/>
        <w:t>impairment</w:t>
      </w:r>
      <w:r>
        <w:rPr>
          <w:spacing w:val="-1"/>
        </w:rPr>
        <w:t> </w:t>
      </w:r>
      <w:r>
        <w:rPr/>
        <w:t>indicators</w:t>
      </w:r>
      <w:r>
        <w:rPr>
          <w:spacing w:val="-1"/>
        </w:rPr>
        <w:t> </w:t>
      </w:r>
      <w:r>
        <w:rPr/>
        <w:t>are</w:t>
      </w:r>
      <w:r>
        <w:rPr>
          <w:spacing w:val="-1"/>
        </w:rPr>
        <w:t> </w:t>
      </w:r>
      <w:r>
        <w:rPr/>
        <w:t>present.</w:t>
      </w:r>
      <w:r>
        <w:rPr>
          <w:spacing w:val="-1"/>
        </w:rPr>
        <w:t> </w:t>
      </w:r>
      <w:r>
        <w:rPr/>
        <w:t>We</w:t>
      </w:r>
      <w:r>
        <w:rPr>
          <w:spacing w:val="-1"/>
        </w:rPr>
        <w:t> </w:t>
      </w:r>
      <w:r>
        <w:rPr/>
        <w:t>have</w:t>
      </w:r>
      <w:r>
        <w:rPr>
          <w:spacing w:val="-1"/>
        </w:rPr>
        <w:t> </w:t>
      </w:r>
      <w:r>
        <w:rPr/>
        <w:t>the</w:t>
      </w:r>
      <w:r>
        <w:rPr>
          <w:spacing w:val="-1"/>
        </w:rPr>
        <w:t> </w:t>
      </w:r>
      <w:r>
        <w:rPr/>
        <w:t>option</w:t>
      </w:r>
      <w:r>
        <w:rPr>
          <w:spacing w:val="-1"/>
        </w:rPr>
        <w:t> </w:t>
      </w:r>
      <w:r>
        <w:rPr/>
        <w:t>to first perform a qualitative assessment to determine whether it is necessary to perform a quantitative impairment test. However, we may elect</w:t>
      </w:r>
      <w:r>
        <w:rPr>
          <w:spacing w:val="40"/>
        </w:rPr>
        <w:t> </w:t>
      </w:r>
      <w:r>
        <w:rPr/>
        <w:t>to bypass the qualitative assessment in any period and proceed directly to performing the quantitative impairment test. It is our policy to perform quantitative impairment assessment at least every three years. During the fourth quarter of 2021, we performed a quantitative impairment assessment according to the policy.</w:t>
      </w:r>
    </w:p>
    <w:p>
      <w:pPr>
        <w:pStyle w:val="BodyText"/>
        <w:spacing w:before="18"/>
      </w:pPr>
    </w:p>
    <w:p>
      <w:pPr>
        <w:pStyle w:val="BodyText"/>
        <w:spacing w:line="232" w:lineRule="auto"/>
        <w:ind w:left="390" w:right="383"/>
        <w:jc w:val="both"/>
      </w:pPr>
      <w:r>
        <w:rPr/>
        <w:t>Our quantitative impairment assessment consisted of comparing the estimated fair value of our aggregate wireless licenses to the aggregated carrying amount as of the test date. Under our quantitative assessment, we estimated the fair value of our wireless licenses using the Greenfield approach. The Greenfield approach is an income based valuation approach that values the wireless licenses by calculating the cash flow</w:t>
      </w:r>
      <w:r>
        <w:rPr>
          <w:spacing w:val="-3"/>
        </w:rPr>
        <w:t> </w:t>
      </w:r>
      <w:r>
        <w:rPr/>
        <w:t>generating</w:t>
      </w:r>
      <w:r>
        <w:rPr>
          <w:spacing w:val="-2"/>
        </w:rPr>
        <w:t> </w:t>
      </w:r>
      <w:r>
        <w:rPr/>
        <w:t>potential</w:t>
      </w:r>
      <w:r>
        <w:rPr>
          <w:spacing w:val="-2"/>
        </w:rPr>
        <w:t> </w:t>
      </w:r>
      <w:r>
        <w:rPr/>
        <w:t>of</w:t>
      </w:r>
      <w:r>
        <w:rPr>
          <w:spacing w:val="-2"/>
        </w:rPr>
        <w:t> </w:t>
      </w:r>
      <w:r>
        <w:rPr/>
        <w:t>a</w:t>
      </w:r>
      <w:r>
        <w:rPr>
          <w:spacing w:val="-2"/>
        </w:rPr>
        <w:t> </w:t>
      </w:r>
      <w:r>
        <w:rPr/>
        <w:t>hypothetical</w:t>
      </w:r>
      <w:r>
        <w:rPr>
          <w:spacing w:val="-2"/>
        </w:rPr>
        <w:t> </w:t>
      </w:r>
      <w:r>
        <w:rPr/>
        <w:t>start-up</w:t>
      </w:r>
      <w:r>
        <w:rPr>
          <w:spacing w:val="-2"/>
        </w:rPr>
        <w:t> </w:t>
      </w:r>
      <w:r>
        <w:rPr/>
        <w:t>company</w:t>
      </w:r>
      <w:r>
        <w:rPr>
          <w:spacing w:val="-2"/>
        </w:rPr>
        <w:t> </w:t>
      </w:r>
      <w:r>
        <w:rPr/>
        <w:t>that</w:t>
      </w:r>
      <w:r>
        <w:rPr>
          <w:spacing w:val="-2"/>
        </w:rPr>
        <w:t> </w:t>
      </w:r>
      <w:r>
        <w:rPr/>
        <w:t>goes</w:t>
      </w:r>
      <w:r>
        <w:rPr>
          <w:spacing w:val="-3"/>
        </w:rPr>
        <w:t> </w:t>
      </w:r>
      <w:r>
        <w:rPr/>
        <w:t>into</w:t>
      </w:r>
      <w:r>
        <w:rPr>
          <w:spacing w:val="-2"/>
        </w:rPr>
        <w:t> </w:t>
      </w:r>
      <w:r>
        <w:rPr/>
        <w:t>business</w:t>
      </w:r>
      <w:r>
        <w:rPr>
          <w:spacing w:val="-3"/>
        </w:rPr>
        <w:t> </w:t>
      </w:r>
      <w:r>
        <w:rPr/>
        <w:t>with</w:t>
      </w:r>
      <w:r>
        <w:rPr>
          <w:spacing w:val="-2"/>
        </w:rPr>
        <w:t> </w:t>
      </w:r>
      <w:r>
        <w:rPr/>
        <w:t>no</w:t>
      </w:r>
      <w:r>
        <w:rPr>
          <w:spacing w:val="-2"/>
        </w:rPr>
        <w:t> </w:t>
      </w:r>
      <w:r>
        <w:rPr/>
        <w:t>assets</w:t>
      </w:r>
      <w:r>
        <w:rPr>
          <w:spacing w:val="-3"/>
        </w:rPr>
        <w:t> </w:t>
      </w:r>
      <w:r>
        <w:rPr/>
        <w:t>except</w:t>
      </w:r>
      <w:r>
        <w:rPr>
          <w:spacing w:val="-2"/>
        </w:rPr>
        <w:t> </w:t>
      </w:r>
      <w:r>
        <w:rPr/>
        <w:t>the</w:t>
      </w:r>
      <w:r>
        <w:rPr>
          <w:spacing w:val="-2"/>
        </w:rPr>
        <w:t> </w:t>
      </w:r>
      <w:r>
        <w:rPr/>
        <w:t>wireless</w:t>
      </w:r>
      <w:r>
        <w:rPr>
          <w:spacing w:val="-3"/>
        </w:rPr>
        <w:t> </w:t>
      </w:r>
      <w:r>
        <w:rPr/>
        <w:t>licenses</w:t>
      </w:r>
      <w:r>
        <w:rPr>
          <w:spacing w:val="-3"/>
        </w:rPr>
        <w:t> </w:t>
      </w:r>
      <w:r>
        <w:rPr/>
        <w:t>to</w:t>
      </w:r>
      <w:r>
        <w:rPr>
          <w:spacing w:val="-2"/>
        </w:rPr>
        <w:t> </w:t>
      </w:r>
      <w:r>
        <w:rPr/>
        <w:t>be</w:t>
      </w:r>
      <w:r>
        <w:rPr>
          <w:spacing w:val="-2"/>
        </w:rPr>
        <w:t> </w:t>
      </w:r>
      <w:r>
        <w:rPr/>
        <w:t>valued.</w:t>
      </w:r>
      <w:r>
        <w:rPr>
          <w:spacing w:val="-2"/>
        </w:rPr>
        <w:t> </w:t>
      </w:r>
      <w:r>
        <w:rPr/>
        <w:t>A discounted cash flow analysis is used to estimate what a marketplace participant would be willing to pay to purchase the aggregated wireless licenses as of the valuation date. As a result, we were required to make significant estimates about future cash flows and profitability specifically</w:t>
      </w:r>
      <w:r>
        <w:rPr>
          <w:spacing w:val="13"/>
        </w:rPr>
        <w:t> </w:t>
      </w:r>
      <w:r>
        <w:rPr/>
        <w:t>associated</w:t>
      </w:r>
      <w:r>
        <w:rPr>
          <w:spacing w:val="14"/>
        </w:rPr>
        <w:t> </w:t>
      </w:r>
      <w:r>
        <w:rPr/>
        <w:t>with</w:t>
      </w:r>
      <w:r>
        <w:rPr>
          <w:spacing w:val="13"/>
        </w:rPr>
        <w:t> </w:t>
      </w:r>
      <w:r>
        <w:rPr/>
        <w:t>our</w:t>
      </w:r>
      <w:r>
        <w:rPr>
          <w:spacing w:val="14"/>
        </w:rPr>
        <w:t> </w:t>
      </w:r>
      <w:r>
        <w:rPr/>
        <w:t>wireless</w:t>
      </w:r>
      <w:r>
        <w:rPr>
          <w:spacing w:val="14"/>
        </w:rPr>
        <w:t> </w:t>
      </w:r>
      <w:r>
        <w:rPr/>
        <w:t>licenses,</w:t>
      </w:r>
      <w:r>
        <w:rPr>
          <w:spacing w:val="13"/>
        </w:rPr>
        <w:t> </w:t>
      </w:r>
      <w:r>
        <w:rPr/>
        <w:t>an</w:t>
      </w:r>
      <w:r>
        <w:rPr>
          <w:spacing w:val="14"/>
        </w:rPr>
        <w:t> </w:t>
      </w:r>
      <w:r>
        <w:rPr/>
        <w:t>appropriate</w:t>
      </w:r>
      <w:r>
        <w:rPr>
          <w:spacing w:val="14"/>
        </w:rPr>
        <w:t> </w:t>
      </w:r>
      <w:r>
        <w:rPr/>
        <w:t>discount</w:t>
      </w:r>
      <w:r>
        <w:rPr>
          <w:spacing w:val="13"/>
        </w:rPr>
        <w:t> </w:t>
      </w:r>
      <w:r>
        <w:rPr/>
        <w:t>rate</w:t>
      </w:r>
      <w:r>
        <w:rPr>
          <w:spacing w:val="14"/>
        </w:rPr>
        <w:t> </w:t>
      </w:r>
      <w:r>
        <w:rPr/>
        <w:t>based</w:t>
      </w:r>
      <w:r>
        <w:rPr>
          <w:spacing w:val="13"/>
        </w:rPr>
        <w:t> </w:t>
      </w:r>
      <w:r>
        <w:rPr/>
        <w:t>on</w:t>
      </w:r>
      <w:r>
        <w:rPr>
          <w:spacing w:val="14"/>
        </w:rPr>
        <w:t> </w:t>
      </w:r>
      <w:r>
        <w:rPr/>
        <w:t>the</w:t>
      </w:r>
      <w:r>
        <w:rPr>
          <w:spacing w:val="14"/>
        </w:rPr>
        <w:t> </w:t>
      </w:r>
      <w:r>
        <w:rPr/>
        <w:t>risk</w:t>
      </w:r>
      <w:r>
        <w:rPr>
          <w:spacing w:val="13"/>
        </w:rPr>
        <w:t> </w:t>
      </w:r>
      <w:r>
        <w:rPr/>
        <w:t>associated</w:t>
      </w:r>
      <w:r>
        <w:rPr>
          <w:spacing w:val="14"/>
        </w:rPr>
        <w:t> </w:t>
      </w:r>
      <w:r>
        <w:rPr/>
        <w:t>with</w:t>
      </w:r>
      <w:r>
        <w:rPr>
          <w:spacing w:val="14"/>
        </w:rPr>
        <w:t> </w:t>
      </w:r>
      <w:r>
        <w:rPr/>
        <w:t>those</w:t>
      </w:r>
      <w:r>
        <w:rPr>
          <w:spacing w:val="13"/>
        </w:rPr>
        <w:t> </w:t>
      </w:r>
      <w:r>
        <w:rPr/>
        <w:t>estimated</w:t>
      </w:r>
      <w:r>
        <w:rPr>
          <w:spacing w:val="14"/>
        </w:rPr>
        <w:t> </w:t>
      </w:r>
      <w:r>
        <w:rPr/>
        <w:t>cash</w:t>
      </w:r>
      <w:r>
        <w:rPr>
          <w:spacing w:val="14"/>
        </w:rPr>
        <w:t> </w:t>
      </w:r>
      <w:r>
        <w:rPr>
          <w:spacing w:val="-4"/>
        </w:rPr>
        <w:t>flows</w:t>
      </w:r>
    </w:p>
    <w:p>
      <w:pPr>
        <w:spacing w:after="0" w:line="232" w:lineRule="auto"/>
        <w:jc w:val="both"/>
        <w:sectPr>
          <w:pgSz w:w="11880" w:h="15480"/>
          <w:pgMar w:header="0" w:footer="584" w:top="320" w:bottom="780" w:left="420" w:right="420"/>
        </w:sectPr>
      </w:pPr>
    </w:p>
    <w:p>
      <w:pPr>
        <w:pStyle w:val="BodyText"/>
        <w:spacing w:line="232" w:lineRule="auto" w:before="74"/>
        <w:ind w:left="390" w:right="382"/>
        <w:jc w:val="both"/>
      </w:pPr>
      <w:r>
        <w:rPr/>
        <w:t>and assumed terminal value and growth rates. We considered current and expected future economic conditions, current and </w:t>
      </w:r>
      <w:r>
        <w:rPr/>
        <w:t>expected availability of wireless network technology and infrastructure and related equipment and the costs thereof as well as other relevant factors in estimating future cash flows and profitability. The discount rate represented our estimate of the weighted-average cost of capital (WACC), or expected return, that a marketplace participant would have required as of the valuation date. We developed the discount rate based on our consideration of the cost of debt and equity of a group of guideline companies as of the valuation date. Accordingly, our discount rate incorporated our estimate of the expected return a marketplace participant would have required as of the valuation date, including the risk premium associated with the current and expected economic conditions as of the valuation date. The terminal value growth rate represented our estimate of the marketplace’s long-term growth rate.</w:t>
      </w:r>
    </w:p>
    <w:p>
      <w:pPr>
        <w:pStyle w:val="BodyText"/>
        <w:spacing w:before="203"/>
        <w:ind w:left="390" w:right="387"/>
        <w:jc w:val="both"/>
      </w:pPr>
      <w:r>
        <w:rPr/>
        <w:t>The quantitative impairment assessment we performed during the fourth quarter of 2021 indicated that the fair value of our wireless licenses</w:t>
      </w:r>
      <w:r>
        <w:rPr>
          <w:spacing w:val="40"/>
        </w:rPr>
        <w:t> </w:t>
      </w:r>
      <w:r>
        <w:rPr/>
        <w:t>is substantially in excess of their carrying value and, therefore, did not result in an impairment. In the event of</w:t>
      </w:r>
      <w:r>
        <w:rPr>
          <w:spacing w:val="-2"/>
        </w:rPr>
        <w:t> </w:t>
      </w:r>
      <w:r>
        <w:rPr/>
        <w:t>a 10% decline in the fair value of our wireless licenses, the fair value would have still exceeded their carrying value. We do not believe reasonable changes in significant estimates</w:t>
      </w:r>
      <w:r>
        <w:rPr>
          <w:spacing w:val="-1"/>
        </w:rPr>
        <w:t> </w:t>
      </w:r>
      <w:r>
        <w:rPr/>
        <w:t>would</w:t>
      </w:r>
      <w:r>
        <w:rPr>
          <w:spacing w:val="-1"/>
        </w:rPr>
        <w:t> </w:t>
      </w:r>
      <w:r>
        <w:rPr/>
        <w:t>change</w:t>
      </w:r>
      <w:r>
        <w:rPr>
          <w:spacing w:val="-1"/>
        </w:rPr>
        <w:t> </w:t>
      </w:r>
      <w:r>
        <w:rPr/>
        <w:t>the</w:t>
      </w:r>
      <w:r>
        <w:rPr>
          <w:spacing w:val="-1"/>
        </w:rPr>
        <w:t> </w:t>
      </w:r>
      <w:r>
        <w:rPr/>
        <w:t>outcome</w:t>
      </w:r>
      <w:r>
        <w:rPr>
          <w:spacing w:val="-1"/>
        </w:rPr>
        <w:t> </w:t>
      </w:r>
      <w:r>
        <w:rPr/>
        <w:t>to</w:t>
      </w:r>
      <w:r>
        <w:rPr>
          <w:spacing w:val="-1"/>
        </w:rPr>
        <w:t> </w:t>
      </w:r>
      <w:r>
        <w:rPr/>
        <w:t>this</w:t>
      </w:r>
      <w:r>
        <w:rPr>
          <w:spacing w:val="-1"/>
        </w:rPr>
        <w:t> </w:t>
      </w:r>
      <w:r>
        <w:rPr/>
        <w:t>quantitative</w:t>
      </w:r>
      <w:r>
        <w:rPr>
          <w:spacing w:val="-1"/>
        </w:rPr>
        <w:t> </w:t>
      </w:r>
      <w:r>
        <w:rPr/>
        <w:t>assessment.</w:t>
      </w:r>
      <w:r>
        <w:rPr>
          <w:spacing w:val="-1"/>
        </w:rPr>
        <w:t> </w:t>
      </w:r>
      <w:r>
        <w:rPr/>
        <w:t>For</w:t>
      </w:r>
      <w:r>
        <w:rPr>
          <w:spacing w:val="-1"/>
        </w:rPr>
        <w:t> </w:t>
      </w:r>
      <w:r>
        <w:rPr/>
        <w:t>instance,</w:t>
      </w:r>
      <w:r>
        <w:rPr>
          <w:spacing w:val="-1"/>
        </w:rPr>
        <w:t> </w:t>
      </w:r>
      <w:r>
        <w:rPr/>
        <w:t>if</w:t>
      </w:r>
      <w:r>
        <w:rPr>
          <w:spacing w:val="-1"/>
        </w:rPr>
        <w:t> </w:t>
      </w:r>
      <w:r>
        <w:rPr/>
        <w:t>either</w:t>
      </w:r>
      <w:r>
        <w:rPr>
          <w:spacing w:val="-1"/>
        </w:rPr>
        <w:t> </w:t>
      </w:r>
      <w:r>
        <w:rPr/>
        <w:t>the</w:t>
      </w:r>
      <w:r>
        <w:rPr>
          <w:spacing w:val="-1"/>
        </w:rPr>
        <w:t> </w:t>
      </w:r>
      <w:r>
        <w:rPr/>
        <w:t>terminal</w:t>
      </w:r>
      <w:r>
        <w:rPr>
          <w:spacing w:val="-1"/>
        </w:rPr>
        <w:t> </w:t>
      </w:r>
      <w:r>
        <w:rPr/>
        <w:t>value</w:t>
      </w:r>
      <w:r>
        <w:rPr>
          <w:spacing w:val="-1"/>
        </w:rPr>
        <w:t> </w:t>
      </w:r>
      <w:r>
        <w:rPr/>
        <w:t>growth</w:t>
      </w:r>
      <w:r>
        <w:rPr>
          <w:spacing w:val="-1"/>
        </w:rPr>
        <w:t> </w:t>
      </w:r>
      <w:r>
        <w:rPr/>
        <w:t>rate</w:t>
      </w:r>
      <w:r>
        <w:rPr>
          <w:spacing w:val="-1"/>
        </w:rPr>
        <w:t> </w:t>
      </w:r>
      <w:r>
        <w:rPr/>
        <w:t>declined</w:t>
      </w:r>
      <w:r>
        <w:rPr>
          <w:spacing w:val="-1"/>
        </w:rPr>
        <w:t> </w:t>
      </w:r>
      <w:r>
        <w:rPr/>
        <w:t>by</w:t>
      </w:r>
      <w:r>
        <w:rPr>
          <w:spacing w:val="-1"/>
        </w:rPr>
        <w:t> </w:t>
      </w:r>
      <w:r>
        <w:rPr/>
        <w:t>50</w:t>
      </w:r>
      <w:r>
        <w:rPr>
          <w:spacing w:val="-1"/>
        </w:rPr>
        <w:t> </w:t>
      </w:r>
      <w:r>
        <w:rPr/>
        <w:t>basis points (bps) or if the WACC increased by 50 bps, the fair value of wireless licenses would still exceed its carrying value.</w:t>
      </w:r>
    </w:p>
    <w:p>
      <w:pPr>
        <w:pStyle w:val="BodyText"/>
        <w:spacing w:before="9"/>
      </w:pPr>
    </w:p>
    <w:p>
      <w:pPr>
        <w:pStyle w:val="BodyText"/>
        <w:spacing w:line="249" w:lineRule="auto"/>
        <w:ind w:left="390" w:right="385"/>
        <w:jc w:val="both"/>
      </w:pPr>
      <w:r>
        <w:rPr/>
        <w:t>During the fourth quarter of 2020, we performed a qualitative</w:t>
      </w:r>
      <w:r>
        <w:rPr>
          <w:spacing w:val="-1"/>
        </w:rPr>
        <w:t> </w:t>
      </w:r>
      <w:r>
        <w:rPr/>
        <w:t>impairment assessment as our annual impairment test to determine whether it is more likely than not that the fair value of our wireless licenses was less than the carrying amount. As part of our assessment we considered several qualitative factors including the business enterprise value of our combined wireless business, macroeconomic conditions (including changes in interest rates and discount rates), industry and market considerations (including industry revenue and EBITDA margin results, projections and recent merger and acquisition activity), the recent and projected financial performance of our combined wireless business as a whole, as well as other factors. Our annual impairment tests in 2020 indicated that it is more likely than not that the fair value of our wireless licenses remained above their carrying value and, therefore, did not result in an impairment.</w:t>
      </w:r>
    </w:p>
    <w:p>
      <w:pPr>
        <w:pStyle w:val="BodyText"/>
        <w:spacing w:before="11"/>
      </w:pPr>
    </w:p>
    <w:p>
      <w:pPr>
        <w:pStyle w:val="Heading4"/>
      </w:pPr>
      <w:bookmarkStart w:name="Goodwill " w:id="178"/>
      <w:bookmarkEnd w:id="178"/>
      <w:r>
        <w:rPr>
          <w:b w:val="0"/>
          <w:i w:val="0"/>
        </w:rPr>
      </w:r>
      <w:r>
        <w:rPr>
          <w:spacing w:val="-2"/>
        </w:rPr>
        <w:t>Goodwill</w:t>
      </w:r>
    </w:p>
    <w:p>
      <w:pPr>
        <w:pStyle w:val="BodyText"/>
        <w:spacing w:line="232" w:lineRule="auto" w:before="117"/>
        <w:ind w:left="390" w:right="382"/>
        <w:jc w:val="both"/>
      </w:pPr>
      <w:r>
        <w:rPr/>
        <w:t>To</w:t>
      </w:r>
      <w:r>
        <w:rPr>
          <w:spacing w:val="-2"/>
        </w:rPr>
        <w:t> </w:t>
      </w:r>
      <w:r>
        <w:rPr/>
        <w:t>determine</w:t>
      </w:r>
      <w:r>
        <w:rPr>
          <w:spacing w:val="-2"/>
        </w:rPr>
        <w:t> </w:t>
      </w:r>
      <w:r>
        <w:rPr/>
        <w:t>if</w:t>
      </w:r>
      <w:r>
        <w:rPr>
          <w:spacing w:val="-2"/>
        </w:rPr>
        <w:t> </w:t>
      </w:r>
      <w:r>
        <w:rPr/>
        <w:t>goodwill</w:t>
      </w:r>
      <w:r>
        <w:rPr>
          <w:spacing w:val="-2"/>
        </w:rPr>
        <w:t> </w:t>
      </w:r>
      <w:r>
        <w:rPr/>
        <w:t>is</w:t>
      </w:r>
      <w:r>
        <w:rPr>
          <w:spacing w:val="-3"/>
        </w:rPr>
        <w:t> </w:t>
      </w:r>
      <w:r>
        <w:rPr/>
        <w:t>potentially</w:t>
      </w:r>
      <w:r>
        <w:rPr>
          <w:spacing w:val="-2"/>
        </w:rPr>
        <w:t> </w:t>
      </w:r>
      <w:r>
        <w:rPr/>
        <w:t>impaired,</w:t>
      </w:r>
      <w:r>
        <w:rPr>
          <w:spacing w:val="-2"/>
        </w:rPr>
        <w:t> </w:t>
      </w:r>
      <w:r>
        <w:rPr/>
        <w:t>we</w:t>
      </w:r>
      <w:r>
        <w:rPr>
          <w:spacing w:val="-2"/>
        </w:rPr>
        <w:t> </w:t>
      </w:r>
      <w:r>
        <w:rPr/>
        <w:t>have</w:t>
      </w:r>
      <w:r>
        <w:rPr>
          <w:spacing w:val="-2"/>
        </w:rPr>
        <w:t> </w:t>
      </w:r>
      <w:r>
        <w:rPr/>
        <w:t>the</w:t>
      </w:r>
      <w:r>
        <w:rPr>
          <w:spacing w:val="-2"/>
        </w:rPr>
        <w:t> </w:t>
      </w:r>
      <w:r>
        <w:rPr/>
        <w:t>option</w:t>
      </w:r>
      <w:r>
        <w:rPr>
          <w:spacing w:val="-2"/>
        </w:rPr>
        <w:t> </w:t>
      </w:r>
      <w:r>
        <w:rPr/>
        <w:t>to</w:t>
      </w:r>
      <w:r>
        <w:rPr>
          <w:spacing w:val="-2"/>
        </w:rPr>
        <w:t> </w:t>
      </w:r>
      <w:r>
        <w:rPr/>
        <w:t>perform</w:t>
      </w:r>
      <w:r>
        <w:rPr>
          <w:spacing w:val="-2"/>
        </w:rPr>
        <w:t> </w:t>
      </w:r>
      <w:r>
        <w:rPr/>
        <w:t>a</w:t>
      </w:r>
      <w:r>
        <w:rPr>
          <w:spacing w:val="-2"/>
        </w:rPr>
        <w:t> </w:t>
      </w:r>
      <w:r>
        <w:rPr/>
        <w:t>qualitative</w:t>
      </w:r>
      <w:r>
        <w:rPr>
          <w:spacing w:val="-2"/>
        </w:rPr>
        <w:t> </w:t>
      </w:r>
      <w:r>
        <w:rPr/>
        <w:t>assessment</w:t>
      </w:r>
      <w:r>
        <w:rPr>
          <w:spacing w:val="-2"/>
        </w:rPr>
        <w:t> </w:t>
      </w:r>
      <w:r>
        <w:rPr/>
        <w:t>to</w:t>
      </w:r>
      <w:r>
        <w:rPr>
          <w:spacing w:val="-2"/>
        </w:rPr>
        <w:t> </w:t>
      </w:r>
      <w:r>
        <w:rPr/>
        <w:t>determine</w:t>
      </w:r>
      <w:r>
        <w:rPr>
          <w:spacing w:val="-2"/>
        </w:rPr>
        <w:t> </w:t>
      </w:r>
      <w:r>
        <w:rPr/>
        <w:t>whether</w:t>
      </w:r>
      <w:r>
        <w:rPr>
          <w:spacing w:val="-2"/>
        </w:rPr>
        <w:t> </w:t>
      </w:r>
      <w:r>
        <w:rPr/>
        <w:t>it</w:t>
      </w:r>
      <w:r>
        <w:rPr>
          <w:spacing w:val="-2"/>
        </w:rPr>
        <w:t> </w:t>
      </w:r>
      <w:r>
        <w:rPr/>
        <w:t>is</w:t>
      </w:r>
      <w:r>
        <w:rPr>
          <w:spacing w:val="-3"/>
        </w:rPr>
        <w:t> </w:t>
      </w:r>
      <w:r>
        <w:rPr/>
        <w:t>more</w:t>
      </w:r>
      <w:r>
        <w:rPr>
          <w:spacing w:val="-2"/>
        </w:rPr>
        <w:t> </w:t>
      </w:r>
      <w:r>
        <w:rPr/>
        <w:t>likely than not that the fair value of a reporting unit is less than its carrying value. If we elect not to conduct the qualitative assessment or if indications of a potential impairment exist, the determination of whether an impairment has occurred requires the determination of the fair value of each reporting unit being assessed. It is our policy to perform quantitative impairment assessments at least every three years. During the</w:t>
      </w:r>
      <w:r>
        <w:rPr>
          <w:spacing w:val="-2"/>
        </w:rPr>
        <w:t> </w:t>
      </w:r>
      <w:r>
        <w:rPr/>
        <w:t>fourth</w:t>
      </w:r>
      <w:r>
        <w:rPr>
          <w:spacing w:val="-2"/>
        </w:rPr>
        <w:t> </w:t>
      </w:r>
      <w:r>
        <w:rPr/>
        <w:t>quarter</w:t>
      </w:r>
      <w:r>
        <w:rPr>
          <w:spacing w:val="-2"/>
        </w:rPr>
        <w:t> </w:t>
      </w:r>
      <w:r>
        <w:rPr/>
        <w:t>of</w:t>
      </w:r>
      <w:r>
        <w:rPr>
          <w:spacing w:val="-2"/>
        </w:rPr>
        <w:t> </w:t>
      </w:r>
      <w:r>
        <w:rPr/>
        <w:t>2021,</w:t>
      </w:r>
      <w:r>
        <w:rPr>
          <w:spacing w:val="-2"/>
        </w:rPr>
        <w:t> </w:t>
      </w:r>
      <w:r>
        <w:rPr/>
        <w:t>we</w:t>
      </w:r>
      <w:r>
        <w:rPr>
          <w:spacing w:val="-2"/>
        </w:rPr>
        <w:t> </w:t>
      </w:r>
      <w:r>
        <w:rPr/>
        <w:t>performed</w:t>
      </w:r>
      <w:r>
        <w:rPr>
          <w:spacing w:val="-2"/>
        </w:rPr>
        <w:t> </w:t>
      </w:r>
      <w:r>
        <w:rPr/>
        <w:t>quantitative</w:t>
      </w:r>
      <w:r>
        <w:rPr>
          <w:spacing w:val="-2"/>
        </w:rPr>
        <w:t> </w:t>
      </w:r>
      <w:r>
        <w:rPr/>
        <w:t>impairment</w:t>
      </w:r>
      <w:r>
        <w:rPr>
          <w:spacing w:val="-2"/>
        </w:rPr>
        <w:t> </w:t>
      </w:r>
      <w:r>
        <w:rPr/>
        <w:t>assessments</w:t>
      </w:r>
      <w:r>
        <w:rPr>
          <w:spacing w:val="-2"/>
        </w:rPr>
        <w:t> </w:t>
      </w:r>
      <w:r>
        <w:rPr/>
        <w:t>for</w:t>
      </w:r>
      <w:r>
        <w:rPr>
          <w:spacing w:val="-2"/>
        </w:rPr>
        <w:t> </w:t>
      </w:r>
      <w:r>
        <w:rPr/>
        <w:t>our</w:t>
      </w:r>
      <w:r>
        <w:rPr>
          <w:spacing w:val="-2"/>
        </w:rPr>
        <w:t> </w:t>
      </w:r>
      <w:r>
        <w:rPr/>
        <w:t>Consumer</w:t>
      </w:r>
      <w:r>
        <w:rPr>
          <w:spacing w:val="-2"/>
        </w:rPr>
        <w:t> </w:t>
      </w:r>
      <w:r>
        <w:rPr/>
        <w:t>and</w:t>
      </w:r>
      <w:r>
        <w:rPr>
          <w:spacing w:val="-2"/>
        </w:rPr>
        <w:t> </w:t>
      </w:r>
      <w:r>
        <w:rPr/>
        <w:t>Business</w:t>
      </w:r>
      <w:r>
        <w:rPr>
          <w:spacing w:val="-2"/>
        </w:rPr>
        <w:t> </w:t>
      </w:r>
      <w:r>
        <w:rPr/>
        <w:t>reporting</w:t>
      </w:r>
      <w:r>
        <w:rPr>
          <w:spacing w:val="-2"/>
        </w:rPr>
        <w:t> </w:t>
      </w:r>
      <w:r>
        <w:rPr/>
        <w:t>units</w:t>
      </w:r>
      <w:r>
        <w:rPr>
          <w:spacing w:val="-2"/>
        </w:rPr>
        <w:t> </w:t>
      </w:r>
      <w:r>
        <w:rPr/>
        <w:t>according</w:t>
      </w:r>
      <w:r>
        <w:rPr>
          <w:spacing w:val="-2"/>
        </w:rPr>
        <w:t> </w:t>
      </w:r>
      <w:r>
        <w:rPr/>
        <w:t>to</w:t>
      </w:r>
      <w:r>
        <w:rPr>
          <w:spacing w:val="-2"/>
        </w:rPr>
        <w:t> </w:t>
      </w:r>
      <w:r>
        <w:rPr/>
        <w:t>the </w:t>
      </w:r>
      <w:r>
        <w:rPr>
          <w:spacing w:val="-2"/>
        </w:rPr>
        <w:t>policy.</w:t>
      </w:r>
    </w:p>
    <w:p>
      <w:pPr>
        <w:pStyle w:val="BodyText"/>
        <w:spacing w:before="9"/>
      </w:pPr>
    </w:p>
    <w:p>
      <w:pPr>
        <w:pStyle w:val="BodyText"/>
        <w:spacing w:line="249" w:lineRule="auto"/>
        <w:ind w:left="390" w:right="385"/>
        <w:jc w:val="both"/>
      </w:pPr>
      <w:r>
        <w:rPr/>
        <w:t>Under</w:t>
      </w:r>
      <w:r>
        <w:rPr>
          <w:spacing w:val="-1"/>
        </w:rPr>
        <w:t> </w:t>
      </w:r>
      <w:r>
        <w:rPr/>
        <w:t>the</w:t>
      </w:r>
      <w:r>
        <w:rPr>
          <w:spacing w:val="-1"/>
        </w:rPr>
        <w:t> </w:t>
      </w:r>
      <w:r>
        <w:rPr/>
        <w:t>qualitative</w:t>
      </w:r>
      <w:r>
        <w:rPr>
          <w:spacing w:val="-2"/>
        </w:rPr>
        <w:t> </w:t>
      </w:r>
      <w:r>
        <w:rPr/>
        <w:t>assessment,</w:t>
      </w:r>
      <w:r>
        <w:rPr>
          <w:spacing w:val="-1"/>
        </w:rPr>
        <w:t> </w:t>
      </w:r>
      <w:r>
        <w:rPr/>
        <w:t>we</w:t>
      </w:r>
      <w:r>
        <w:rPr>
          <w:spacing w:val="-1"/>
        </w:rPr>
        <w:t> </w:t>
      </w:r>
      <w:r>
        <w:rPr/>
        <w:t>consider</w:t>
      </w:r>
      <w:r>
        <w:rPr>
          <w:spacing w:val="-1"/>
        </w:rPr>
        <w:t> </w:t>
      </w:r>
      <w:r>
        <w:rPr/>
        <w:t>several</w:t>
      </w:r>
      <w:r>
        <w:rPr>
          <w:spacing w:val="-1"/>
        </w:rPr>
        <w:t> </w:t>
      </w:r>
      <w:r>
        <w:rPr/>
        <w:t>qualitative</w:t>
      </w:r>
      <w:r>
        <w:rPr>
          <w:spacing w:val="-2"/>
        </w:rPr>
        <w:t> </w:t>
      </w:r>
      <w:r>
        <w:rPr/>
        <w:t>factors,</w:t>
      </w:r>
      <w:r>
        <w:rPr>
          <w:spacing w:val="-1"/>
        </w:rPr>
        <w:t> </w:t>
      </w:r>
      <w:r>
        <w:rPr/>
        <w:t>including</w:t>
      </w:r>
      <w:r>
        <w:rPr>
          <w:spacing w:val="-2"/>
        </w:rPr>
        <w:t> </w:t>
      </w:r>
      <w:r>
        <w:rPr/>
        <w:t>the</w:t>
      </w:r>
      <w:r>
        <w:rPr>
          <w:spacing w:val="-1"/>
        </w:rPr>
        <w:t> </w:t>
      </w:r>
      <w:r>
        <w:rPr/>
        <w:t>business</w:t>
      </w:r>
      <w:r>
        <w:rPr>
          <w:spacing w:val="-1"/>
        </w:rPr>
        <w:t> </w:t>
      </w:r>
      <w:r>
        <w:rPr/>
        <w:t>enterprise</w:t>
      </w:r>
      <w:r>
        <w:rPr>
          <w:spacing w:val="-2"/>
        </w:rPr>
        <w:t> </w:t>
      </w:r>
      <w:r>
        <w:rPr/>
        <w:t>value</w:t>
      </w:r>
      <w:r>
        <w:rPr>
          <w:spacing w:val="-1"/>
        </w:rPr>
        <w:t> </w:t>
      </w:r>
      <w:r>
        <w:rPr/>
        <w:t>of</w:t>
      </w:r>
      <w:r>
        <w:rPr>
          <w:spacing w:val="-1"/>
        </w:rPr>
        <w:t> </w:t>
      </w:r>
      <w:r>
        <w:rPr/>
        <w:t>the</w:t>
      </w:r>
      <w:r>
        <w:rPr>
          <w:spacing w:val="-1"/>
        </w:rPr>
        <w:t> </w:t>
      </w:r>
      <w:r>
        <w:rPr/>
        <w:t>reporting</w:t>
      </w:r>
      <w:r>
        <w:rPr>
          <w:spacing w:val="-1"/>
        </w:rPr>
        <w:t> </w:t>
      </w:r>
      <w:r>
        <w:rPr/>
        <w:t>unit</w:t>
      </w:r>
      <w:r>
        <w:rPr>
          <w:spacing w:val="-1"/>
        </w:rPr>
        <w:t> </w:t>
      </w:r>
      <w:r>
        <w:rPr/>
        <w:t>from</w:t>
      </w:r>
      <w:r>
        <w:rPr>
          <w:spacing w:val="-1"/>
        </w:rPr>
        <w:t> </w:t>
      </w:r>
      <w:r>
        <w:rPr/>
        <w:t>the last quantitative test and the excess of fair value over carrying value from this test, macroeconomic conditions (including changes in interest rates and discount rates), industry and market considerations (including industry revenue and EBITDA margin results, projections and recent merger and acquisition activity), the recent and projected financial performance of the reporting unit, as well as other factors.</w:t>
      </w:r>
    </w:p>
    <w:p>
      <w:pPr>
        <w:pStyle w:val="BodyText"/>
        <w:spacing w:before="12"/>
      </w:pPr>
    </w:p>
    <w:p>
      <w:pPr>
        <w:pStyle w:val="BodyText"/>
        <w:spacing w:line="249" w:lineRule="auto"/>
        <w:ind w:left="390" w:right="383"/>
        <w:jc w:val="both"/>
      </w:pPr>
      <w:r>
        <w:rPr/>
        <w:t>Under our quantitative assessment, the fair value of the reporting unit is calculated using a market approach and a discounted cash flow method, as a form of the income approach. The market approach includes the use of comparative multiples to corroborate discounted cash flow results. The discounted cash flow method is based on the present value of two components-projected cash flows and a terminal value. The terminal value represents the expected normalized future cash flows of the reporting unit beyond the cash flows from the discrete projection period. The fair value of the reporting unit is calculated based on the sum of the present value of the cash flows from the discrete period and the present value of the terminal value. The discount rate represented our estimate of the weighted-average cost of capital</w:t>
      </w:r>
      <w:r>
        <w:rPr>
          <w:spacing w:val="40"/>
        </w:rPr>
        <w:t> </w:t>
      </w:r>
      <w:r>
        <w:rPr/>
        <w:t>(WACC), or expected return, that a marketplace participant would have required as of the valuation date. The application of our </w:t>
      </w:r>
      <w:r>
        <w:rPr/>
        <w:t>goodwill impairment test required key assumptions underlying our valuation model. The discounted cash flow analysis factored in assumptions on discount rates and terminal growth rates to reflect risk profiles of key strategic revenue and cost initiatives, as well as revenue and EBITDA growth relative to history and market trends and expectations. The market multiples approach incorporated significant judgment involved in the</w:t>
      </w:r>
      <w:r>
        <w:rPr>
          <w:spacing w:val="-1"/>
        </w:rPr>
        <w:t> </w:t>
      </w:r>
      <w:r>
        <w:rPr/>
        <w:t>selection</w:t>
      </w:r>
      <w:r>
        <w:rPr>
          <w:spacing w:val="-1"/>
        </w:rPr>
        <w:t> </w:t>
      </w:r>
      <w:r>
        <w:rPr/>
        <w:t>comparable</w:t>
      </w:r>
      <w:r>
        <w:rPr>
          <w:spacing w:val="-1"/>
        </w:rPr>
        <w:t> </w:t>
      </w:r>
      <w:r>
        <w:rPr/>
        <w:t>public</w:t>
      </w:r>
      <w:r>
        <w:rPr>
          <w:spacing w:val="-1"/>
        </w:rPr>
        <w:t> </w:t>
      </w:r>
      <w:r>
        <w:rPr/>
        <w:t>company</w:t>
      </w:r>
      <w:r>
        <w:rPr>
          <w:spacing w:val="-1"/>
        </w:rPr>
        <w:t> </w:t>
      </w:r>
      <w:r>
        <w:rPr/>
        <w:t>multiples</w:t>
      </w:r>
      <w:r>
        <w:rPr>
          <w:spacing w:val="-1"/>
        </w:rPr>
        <w:t> </w:t>
      </w:r>
      <w:r>
        <w:rPr/>
        <w:t>and</w:t>
      </w:r>
      <w:r>
        <w:rPr>
          <w:spacing w:val="-1"/>
        </w:rPr>
        <w:t> </w:t>
      </w:r>
      <w:r>
        <w:rPr/>
        <w:t>benchmarks.</w:t>
      </w:r>
      <w:r>
        <w:rPr>
          <w:spacing w:val="-1"/>
        </w:rPr>
        <w:t> </w:t>
      </w:r>
      <w:r>
        <w:rPr/>
        <w:t>The</w:t>
      </w:r>
      <w:r>
        <w:rPr>
          <w:spacing w:val="-1"/>
        </w:rPr>
        <w:t> </w:t>
      </w:r>
      <w:r>
        <w:rPr/>
        <w:t>selection</w:t>
      </w:r>
      <w:r>
        <w:rPr>
          <w:spacing w:val="-1"/>
        </w:rPr>
        <w:t> </w:t>
      </w:r>
      <w:r>
        <w:rPr/>
        <w:t>of</w:t>
      </w:r>
      <w:r>
        <w:rPr>
          <w:spacing w:val="-1"/>
        </w:rPr>
        <w:t> </w:t>
      </w:r>
      <w:r>
        <w:rPr/>
        <w:t>companies</w:t>
      </w:r>
      <w:r>
        <w:rPr>
          <w:spacing w:val="-1"/>
        </w:rPr>
        <w:t> </w:t>
      </w:r>
      <w:r>
        <w:rPr/>
        <w:t>was</w:t>
      </w:r>
      <w:r>
        <w:rPr>
          <w:spacing w:val="-1"/>
        </w:rPr>
        <w:t> </w:t>
      </w:r>
      <w:r>
        <w:rPr/>
        <w:t>influenced</w:t>
      </w:r>
      <w:r>
        <w:rPr>
          <w:spacing w:val="-1"/>
        </w:rPr>
        <w:t> </w:t>
      </w:r>
      <w:r>
        <w:rPr/>
        <w:t>by</w:t>
      </w:r>
      <w:r>
        <w:rPr>
          <w:spacing w:val="-1"/>
        </w:rPr>
        <w:t> </w:t>
      </w:r>
      <w:r>
        <w:rPr/>
        <w:t>differences</w:t>
      </w:r>
      <w:r>
        <w:rPr>
          <w:spacing w:val="-1"/>
        </w:rPr>
        <w:t> </w:t>
      </w:r>
      <w:r>
        <w:rPr/>
        <w:t>in</w:t>
      </w:r>
      <w:r>
        <w:rPr>
          <w:spacing w:val="-1"/>
        </w:rPr>
        <w:t> </w:t>
      </w:r>
      <w:r>
        <w:rPr/>
        <w:t>growth</w:t>
      </w:r>
      <w:r>
        <w:rPr>
          <w:spacing w:val="-1"/>
        </w:rPr>
        <w:t> </w:t>
      </w:r>
      <w:r>
        <w:rPr/>
        <w:t>and profitability, and volatility in market prices of peer companies. These valuation inputs are inherently judgmental, and an adverse change in</w:t>
      </w:r>
      <w:r>
        <w:rPr>
          <w:spacing w:val="40"/>
        </w:rPr>
        <w:t> </w:t>
      </w:r>
      <w:r>
        <w:rPr/>
        <w:t>one or a combination of these inputs could trigger a goodwill impairment loss in the future.</w:t>
      </w:r>
    </w:p>
    <w:p>
      <w:pPr>
        <w:pStyle w:val="BodyText"/>
        <w:spacing w:before="19"/>
      </w:pPr>
    </w:p>
    <w:p>
      <w:pPr>
        <w:pStyle w:val="BodyText"/>
        <w:spacing w:line="249" w:lineRule="auto"/>
        <w:ind w:left="390" w:right="388"/>
        <w:jc w:val="both"/>
      </w:pPr>
      <w:r>
        <w:rPr/>
        <w:t>A projected sustained decline in a reporting unit's revenues and earnings could have a significant negative impact on its fair value and may result in impairment charges. Such a decline could be driven by, among other things: (1) more than anticipated increase in promotional activity, decreases in sales volumes or long-term growth rate as a result of competitive pressures or other factors; or (2) the inability to</w:t>
      </w:r>
      <w:r>
        <w:rPr>
          <w:spacing w:val="40"/>
        </w:rPr>
        <w:t> </w:t>
      </w:r>
      <w:r>
        <w:rPr/>
        <w:t>achieve or delays in achieving the goals in strategic initiatives. Also, adverse changes to macroeconomic factors, such as increases to long- term interest rates, would also negatively impact the fair value of the reporting unit.</w:t>
      </w:r>
    </w:p>
    <w:p>
      <w:pPr>
        <w:pStyle w:val="BodyText"/>
        <w:spacing w:before="12"/>
      </w:pPr>
    </w:p>
    <w:p>
      <w:pPr>
        <w:pStyle w:val="BodyText"/>
        <w:spacing w:line="249" w:lineRule="auto" w:before="1"/>
        <w:ind w:left="390" w:right="385"/>
        <w:jc w:val="both"/>
      </w:pPr>
      <w:r>
        <w:rPr/>
        <w:t>At December 31, 2021, the balance of our goodwill was approximately $28.6 billion, of which $21.0 billion was in our Consumer reporting unit and $7.5 billion was in our Business reporting unit. At the goodwill impairment measurement date of October 31, 2021, our quantitative assessments indicate that the fair values for our Consumer and Business reporting units are substantially in excess of their carrying values and therefore did not result in an impairment. In the event of a</w:t>
      </w:r>
      <w:r>
        <w:rPr>
          <w:spacing w:val="-1"/>
        </w:rPr>
        <w:t> </w:t>
      </w:r>
      <w:r>
        <w:rPr/>
        <w:t>10% decline in the fair value of any of our reporting units, the fair value of each of our reporting units would have still exceeded their book values. We do not anticipate reasonable changes in significant estimates to change</w:t>
      </w:r>
      <w:r>
        <w:rPr>
          <w:spacing w:val="40"/>
        </w:rPr>
        <w:t> </w:t>
      </w:r>
      <w:r>
        <w:rPr/>
        <w:t>the outcomes to these quantitative impairment assessments. For instance, if either the terminal value growth rate declined by 50 bps, or if the WACC increased by 50 bps, the fair values of our reporting units would still exceed their respective carrying values.</w:t>
      </w:r>
    </w:p>
    <w:p>
      <w:pPr>
        <w:pStyle w:val="BodyText"/>
        <w:spacing w:before="5"/>
      </w:pPr>
    </w:p>
    <w:p>
      <w:pPr>
        <w:pStyle w:val="BodyText"/>
        <w:spacing w:line="249" w:lineRule="auto"/>
        <w:ind w:left="390" w:right="386"/>
        <w:jc w:val="both"/>
      </w:pPr>
      <w:r>
        <w:rPr/>
        <w:t>At December 31, 2020, the balance of our goodwill was approximately $24.8 billion, of which $17.2 billion was in our Consumer reporting unit</w:t>
      </w:r>
      <w:r>
        <w:rPr>
          <w:spacing w:val="9"/>
        </w:rPr>
        <w:t> </w:t>
      </w:r>
      <w:r>
        <w:rPr/>
        <w:t>and</w:t>
      </w:r>
      <w:r>
        <w:rPr>
          <w:spacing w:val="12"/>
        </w:rPr>
        <w:t> </w:t>
      </w:r>
      <w:r>
        <w:rPr/>
        <w:t>$7.5</w:t>
      </w:r>
      <w:r>
        <w:rPr>
          <w:spacing w:val="12"/>
        </w:rPr>
        <w:t> </w:t>
      </w:r>
      <w:r>
        <w:rPr/>
        <w:t>billion</w:t>
      </w:r>
      <w:r>
        <w:rPr>
          <w:spacing w:val="12"/>
        </w:rPr>
        <w:t> </w:t>
      </w:r>
      <w:r>
        <w:rPr/>
        <w:t>was</w:t>
      </w:r>
      <w:r>
        <w:rPr>
          <w:spacing w:val="12"/>
        </w:rPr>
        <w:t> </w:t>
      </w:r>
      <w:r>
        <w:rPr/>
        <w:t>in</w:t>
      </w:r>
      <w:r>
        <w:rPr>
          <w:spacing w:val="12"/>
        </w:rPr>
        <w:t> </w:t>
      </w:r>
      <w:r>
        <w:rPr/>
        <w:t>our</w:t>
      </w:r>
      <w:r>
        <w:rPr>
          <w:spacing w:val="12"/>
        </w:rPr>
        <w:t> </w:t>
      </w:r>
      <w:r>
        <w:rPr/>
        <w:t>Business</w:t>
      </w:r>
      <w:r>
        <w:rPr>
          <w:spacing w:val="12"/>
        </w:rPr>
        <w:t> </w:t>
      </w:r>
      <w:r>
        <w:rPr/>
        <w:t>reporting</w:t>
      </w:r>
      <w:r>
        <w:rPr>
          <w:spacing w:val="12"/>
        </w:rPr>
        <w:t> </w:t>
      </w:r>
      <w:r>
        <w:rPr/>
        <w:t>unit.</w:t>
      </w:r>
      <w:r>
        <w:rPr>
          <w:spacing w:val="11"/>
        </w:rPr>
        <w:t> </w:t>
      </w:r>
      <w:r>
        <w:rPr/>
        <w:t>We</w:t>
      </w:r>
      <w:r>
        <w:rPr>
          <w:spacing w:val="12"/>
        </w:rPr>
        <w:t> </w:t>
      </w:r>
      <w:r>
        <w:rPr/>
        <w:t>performed</w:t>
      </w:r>
      <w:r>
        <w:rPr>
          <w:spacing w:val="12"/>
        </w:rPr>
        <w:t> </w:t>
      </w:r>
      <w:r>
        <w:rPr/>
        <w:t>qualitative</w:t>
      </w:r>
      <w:r>
        <w:rPr>
          <w:spacing w:val="11"/>
        </w:rPr>
        <w:t> </w:t>
      </w:r>
      <w:r>
        <w:rPr/>
        <w:t>impairment</w:t>
      </w:r>
      <w:r>
        <w:rPr>
          <w:spacing w:val="11"/>
        </w:rPr>
        <w:t> </w:t>
      </w:r>
      <w:r>
        <w:rPr/>
        <w:t>assessments</w:t>
      </w:r>
      <w:r>
        <w:rPr>
          <w:spacing w:val="12"/>
        </w:rPr>
        <w:t> </w:t>
      </w:r>
      <w:r>
        <w:rPr/>
        <w:t>for</w:t>
      </w:r>
      <w:r>
        <w:rPr>
          <w:spacing w:val="12"/>
        </w:rPr>
        <w:t> </w:t>
      </w:r>
      <w:r>
        <w:rPr/>
        <w:t>our</w:t>
      </w:r>
      <w:r>
        <w:rPr>
          <w:spacing w:val="12"/>
        </w:rPr>
        <w:t> </w:t>
      </w:r>
      <w:r>
        <w:rPr/>
        <w:t>Consumer</w:t>
      </w:r>
      <w:r>
        <w:rPr>
          <w:spacing w:val="12"/>
        </w:rPr>
        <w:t> </w:t>
      </w:r>
      <w:r>
        <w:rPr/>
        <w:t>and</w:t>
      </w:r>
      <w:r>
        <w:rPr>
          <w:spacing w:val="12"/>
        </w:rPr>
        <w:t> </w:t>
      </w:r>
      <w:r>
        <w:rPr>
          <w:spacing w:val="-2"/>
        </w:rPr>
        <w:t>Business</w:t>
      </w:r>
    </w:p>
    <w:p>
      <w:pPr>
        <w:spacing w:after="0" w:line="249" w:lineRule="auto"/>
        <w:jc w:val="both"/>
        <w:sectPr>
          <w:pgSz w:w="11880" w:h="15480"/>
          <w:pgMar w:header="0" w:footer="584" w:top="320" w:bottom="780" w:left="420" w:right="420"/>
        </w:sectPr>
      </w:pPr>
    </w:p>
    <w:p>
      <w:pPr>
        <w:pStyle w:val="BodyText"/>
        <w:spacing w:line="249" w:lineRule="auto" w:before="69"/>
        <w:ind w:left="390" w:right="389"/>
        <w:jc w:val="both"/>
      </w:pPr>
      <w:r>
        <w:rPr/>
        <w:t>reporting units during the fourth quarter of 2020. Our qualitative assessments indicated that it was more likely than not that the fair values of our Consumer and Business reporting units exceeded their respective carrying values and, therefore, did not result in an impairment.</w:t>
      </w:r>
    </w:p>
    <w:p>
      <w:pPr>
        <w:pStyle w:val="Heading3"/>
        <w:spacing w:before="200"/>
      </w:pPr>
      <w:bookmarkStart w:name="Pension and Other Postretirement Benefit" w:id="179"/>
      <w:bookmarkEnd w:id="179"/>
      <w:r>
        <w:rPr>
          <w:b w:val="0"/>
        </w:rPr>
      </w:r>
      <w:r>
        <w:rPr/>
        <w:t>Pension</w:t>
      </w:r>
      <w:r>
        <w:rPr>
          <w:spacing w:val="-3"/>
        </w:rPr>
        <w:t> </w:t>
      </w:r>
      <w:r>
        <w:rPr/>
        <w:t>and</w:t>
      </w:r>
      <w:r>
        <w:rPr>
          <w:spacing w:val="-3"/>
        </w:rPr>
        <w:t> </w:t>
      </w:r>
      <w:r>
        <w:rPr/>
        <w:t>Other</w:t>
      </w:r>
      <w:r>
        <w:rPr>
          <w:spacing w:val="-1"/>
        </w:rPr>
        <w:t> </w:t>
      </w:r>
      <w:r>
        <w:rPr/>
        <w:t>Postretirement</w:t>
      </w:r>
      <w:r>
        <w:rPr>
          <w:spacing w:val="-2"/>
        </w:rPr>
        <w:t> </w:t>
      </w:r>
      <w:r>
        <w:rPr/>
        <w:t>Benefit</w:t>
      </w:r>
      <w:r>
        <w:rPr>
          <w:spacing w:val="-1"/>
        </w:rPr>
        <w:t> </w:t>
      </w:r>
      <w:r>
        <w:rPr>
          <w:spacing w:val="-2"/>
        </w:rPr>
        <w:t>Plans</w:t>
      </w:r>
    </w:p>
    <w:p>
      <w:pPr>
        <w:pStyle w:val="BodyText"/>
        <w:spacing w:line="249" w:lineRule="auto" w:before="112"/>
        <w:ind w:left="390" w:right="386"/>
        <w:jc w:val="both"/>
      </w:pPr>
      <w:r>
        <w:rPr/>
        <w:t>We maintain benefit plans for most of our employees, including, for certain employees, pension and other postretirement benefit plans.</w:t>
      </w:r>
      <w:r>
        <w:rPr>
          <w:spacing w:val="40"/>
        </w:rPr>
        <w:t> </w:t>
      </w:r>
      <w:r>
        <w:rPr/>
        <w:t>Benefit plan assumptions, including the discount rate used, the long-term rate of return on plan assets, the determination of the substantive plan and health care trend rates are periodically updated and impact the amount of benefit plan income, expense, assets and obligations. Changes to one or more of these assumptions could significantly impact our accounting for pension and other postretirement benefits.</w:t>
      </w:r>
    </w:p>
    <w:p>
      <w:pPr>
        <w:pStyle w:val="BodyText"/>
        <w:spacing w:before="12"/>
      </w:pPr>
    </w:p>
    <w:p>
      <w:pPr>
        <w:pStyle w:val="BodyText"/>
        <w:spacing w:line="249" w:lineRule="auto"/>
        <w:ind w:left="390" w:right="385"/>
        <w:jc w:val="both"/>
      </w:pPr>
      <w:r>
        <w:rPr/>
        <w:t>In determining pension and other postretirement obligations, the weighted-average discount rate was selected to approximate the composite interest rates available on a selection of high-quality bonds available in the market at December 31, 2021. The bonds selected had maturities that coincided with the time periods during which benefit payments are expected to occur, were non-callable and available in sufficient quantities to ensure marketability (at least $300 million par outstanding). Bond yields are subject to uncertainty for a number of reasons including corporate performance, credit rating downgrades and upgrades, government fiscal policy decisions, and general market volatility. The expected long-term rates of return on plan assets used in determining the Company’s pension and other postretirement obligations are based on expectations for future investment returns for the plans’ asset allocation. The rates are subject to uncertainty for a number of reasons including corporate performance, credit ratings, monetary policy, inflation, exchange rates, investor behavior and general market volatility.</w:t>
      </w:r>
    </w:p>
    <w:p>
      <w:pPr>
        <w:pStyle w:val="BodyText"/>
        <w:spacing w:before="20"/>
      </w:pPr>
    </w:p>
    <w:p>
      <w:pPr>
        <w:pStyle w:val="BodyText"/>
        <w:spacing w:line="232" w:lineRule="auto"/>
        <w:ind w:left="390" w:right="384"/>
        <w:jc w:val="both"/>
      </w:pPr>
      <w:r>
        <w:rPr/>
        <w:t>A sensitivity analysis of the impact of changes in the discount rate and the long-term rate of return on plan assets on the benefit obligations and expense (income) recorded, as well as on the funded status due to an increase or a decrease in the actual versus expected return on plan assets as of December 31, 2021 and for the year then ended pertaining to Verizon’s pension and postretirement benefit plans, is provided in</w:t>
      </w:r>
      <w:r>
        <w:rPr>
          <w:spacing w:val="40"/>
        </w:rPr>
        <w:t> </w:t>
      </w:r>
      <w:r>
        <w:rPr/>
        <w:t>the table below.</w:t>
      </w:r>
    </w:p>
    <w:p>
      <w:pPr>
        <w:pStyle w:val="BodyText"/>
        <w:spacing w:before="5"/>
        <w:rPr>
          <w:sz w:val="8"/>
        </w:rPr>
      </w:pP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41"/>
        <w:gridCol w:w="3306"/>
        <w:gridCol w:w="1800"/>
      </w:tblGrid>
      <w:tr>
        <w:trPr>
          <w:trHeight w:val="399" w:hRule="atLeast"/>
        </w:trPr>
        <w:tc>
          <w:tcPr>
            <w:tcW w:w="5141" w:type="dxa"/>
            <w:tcBorders>
              <w:bottom w:val="single" w:sz="8" w:space="0" w:color="auto"/>
            </w:tcBorders>
          </w:tcPr>
          <w:p>
            <w:pPr>
              <w:pStyle w:val="TableParagraph"/>
              <w:spacing w:before="172"/>
              <w:ind w:left="52"/>
              <w:jc w:val="left"/>
              <w:rPr>
                <w:sz w:val="18"/>
              </w:rPr>
            </w:pPr>
            <w:r>
              <w:rPr>
                <w:sz w:val="18"/>
              </w:rPr>
              <w:t>(dollars</w:t>
            </w:r>
            <w:r>
              <w:rPr>
                <w:spacing w:val="-5"/>
                <w:sz w:val="18"/>
              </w:rPr>
              <w:t> </w:t>
            </w:r>
            <w:r>
              <w:rPr>
                <w:sz w:val="18"/>
              </w:rPr>
              <w:t>in</w:t>
            </w:r>
            <w:r>
              <w:rPr>
                <w:spacing w:val="-3"/>
                <w:sz w:val="18"/>
              </w:rPr>
              <w:t> </w:t>
            </w:r>
            <w:r>
              <w:rPr>
                <w:spacing w:val="-2"/>
                <w:sz w:val="18"/>
              </w:rPr>
              <w:t>millions)</w:t>
            </w:r>
          </w:p>
        </w:tc>
        <w:tc>
          <w:tcPr>
            <w:tcW w:w="3306" w:type="dxa"/>
            <w:tcBorders>
              <w:bottom w:val="single" w:sz="8" w:space="0" w:color="auto"/>
            </w:tcBorders>
          </w:tcPr>
          <w:p>
            <w:pPr>
              <w:pStyle w:val="TableParagraph"/>
              <w:spacing w:line="186" w:lineRule="exact"/>
              <w:ind w:right="51"/>
              <w:rPr>
                <w:b/>
                <w:sz w:val="18"/>
              </w:rPr>
            </w:pPr>
            <w:r>
              <w:rPr>
                <w:b/>
                <w:sz w:val="18"/>
              </w:rPr>
              <w:t>Percentage </w:t>
            </w:r>
            <w:r>
              <w:rPr>
                <w:b/>
                <w:spacing w:val="-2"/>
                <w:sz w:val="18"/>
              </w:rPr>
              <w:t>point</w:t>
            </w:r>
          </w:p>
          <w:p>
            <w:pPr>
              <w:pStyle w:val="TableParagraph"/>
              <w:spacing w:line="193" w:lineRule="exact"/>
              <w:ind w:right="51"/>
              <w:rPr>
                <w:b/>
                <w:sz w:val="18"/>
              </w:rPr>
            </w:pPr>
            <w:r>
              <w:rPr>
                <w:b/>
                <w:spacing w:val="-2"/>
                <w:sz w:val="18"/>
              </w:rPr>
              <w:t>change</w:t>
            </w:r>
          </w:p>
        </w:tc>
        <w:tc>
          <w:tcPr>
            <w:tcW w:w="1800" w:type="dxa"/>
            <w:tcBorders>
              <w:bottom w:val="single" w:sz="8" w:space="0" w:color="auto"/>
            </w:tcBorders>
          </w:tcPr>
          <w:p>
            <w:pPr>
              <w:pStyle w:val="TableParagraph"/>
              <w:spacing w:line="208" w:lineRule="auto" w:before="14"/>
              <w:ind w:left="292" w:right="45" w:hanging="220"/>
              <w:jc w:val="left"/>
              <w:rPr>
                <w:b/>
                <w:sz w:val="18"/>
              </w:rPr>
            </w:pPr>
            <w:r>
              <w:rPr>
                <w:b/>
                <w:sz w:val="18"/>
              </w:rPr>
              <w:t>Increase/(decrease)</w:t>
            </w:r>
            <w:r>
              <w:rPr>
                <w:b/>
                <w:spacing w:val="-12"/>
                <w:sz w:val="18"/>
              </w:rPr>
              <w:t> </w:t>
            </w:r>
            <w:r>
              <w:rPr>
                <w:b/>
                <w:sz w:val="18"/>
              </w:rPr>
              <w:t>at December 31, </w:t>
            </w:r>
            <w:r>
              <w:rPr>
                <w:b/>
                <w:spacing w:val="-4"/>
                <w:sz w:val="18"/>
              </w:rPr>
              <w:t>2021</w:t>
            </w:r>
          </w:p>
        </w:tc>
      </w:tr>
      <w:tr>
        <w:trPr>
          <w:trHeight w:val="230" w:hRule="atLeast"/>
        </w:trPr>
        <w:tc>
          <w:tcPr>
            <w:tcW w:w="5141" w:type="dxa"/>
            <w:tcBorders>
              <w:top w:val="single" w:sz="8" w:space="0" w:color="D9D9D9"/>
            </w:tcBorders>
            <w:shd w:val="clear" w:color="auto" w:fill="D9D9D9"/>
          </w:tcPr>
          <w:p>
            <w:pPr>
              <w:pStyle w:val="TableParagraph"/>
              <w:spacing w:line="188" w:lineRule="exact" w:before="21"/>
              <w:ind w:left="52"/>
              <w:jc w:val="left"/>
              <w:rPr>
                <w:sz w:val="18"/>
              </w:rPr>
            </w:pPr>
            <w:r>
              <w:rPr>
                <w:sz w:val="18"/>
              </w:rPr>
              <w:t>Pension</w:t>
            </w:r>
            <w:r>
              <w:rPr>
                <w:spacing w:val="-2"/>
                <w:sz w:val="18"/>
              </w:rPr>
              <w:t> </w:t>
            </w:r>
            <w:r>
              <w:rPr>
                <w:sz w:val="18"/>
              </w:rPr>
              <w:t>plans</w:t>
            </w:r>
            <w:r>
              <w:rPr>
                <w:spacing w:val="-2"/>
                <w:sz w:val="18"/>
              </w:rPr>
              <w:t> </w:t>
            </w:r>
            <w:r>
              <w:rPr>
                <w:sz w:val="18"/>
              </w:rPr>
              <w:t>discount</w:t>
            </w:r>
            <w:r>
              <w:rPr>
                <w:spacing w:val="-1"/>
                <w:sz w:val="18"/>
              </w:rPr>
              <w:t> </w:t>
            </w:r>
            <w:r>
              <w:rPr>
                <w:spacing w:val="-4"/>
                <w:sz w:val="18"/>
              </w:rPr>
              <w:t>rate</w:t>
            </w:r>
          </w:p>
        </w:tc>
        <w:tc>
          <w:tcPr>
            <w:tcW w:w="3306" w:type="dxa"/>
            <w:tcBorders>
              <w:top w:val="single" w:sz="8" w:space="0" w:color="D9D9D9"/>
            </w:tcBorders>
            <w:shd w:val="clear" w:color="auto" w:fill="D9D9D9"/>
          </w:tcPr>
          <w:p>
            <w:pPr>
              <w:pStyle w:val="TableParagraph"/>
              <w:spacing w:line="200" w:lineRule="exact"/>
              <w:ind w:right="52"/>
              <w:rPr>
                <w:sz w:val="18"/>
              </w:rPr>
            </w:pPr>
            <w:r>
              <w:rPr>
                <w:spacing w:val="-2"/>
                <w:sz w:val="18"/>
              </w:rPr>
              <w:t>+0.50</w:t>
            </w:r>
          </w:p>
        </w:tc>
        <w:tc>
          <w:tcPr>
            <w:tcW w:w="1800" w:type="dxa"/>
            <w:tcBorders>
              <w:top w:val="single" w:sz="8" w:space="0" w:color="D9D9D9"/>
            </w:tcBorders>
            <w:shd w:val="clear" w:color="auto" w:fill="D9D9D9"/>
          </w:tcPr>
          <w:p>
            <w:pPr>
              <w:pStyle w:val="TableParagraph"/>
              <w:tabs>
                <w:tab w:pos="1207" w:val="left" w:leader="none"/>
              </w:tabs>
              <w:spacing w:line="200" w:lineRule="exact"/>
              <w:ind w:right="14"/>
              <w:rPr>
                <w:sz w:val="18"/>
              </w:rPr>
            </w:pPr>
            <w:r>
              <w:rPr>
                <w:spacing w:val="-10"/>
                <w:sz w:val="18"/>
              </w:rPr>
              <w:t>$</w:t>
            </w:r>
            <w:r>
              <w:rPr>
                <w:sz w:val="18"/>
              </w:rPr>
              <w:tab/>
            </w:r>
            <w:r>
              <w:rPr>
                <w:spacing w:val="-2"/>
                <w:sz w:val="18"/>
              </w:rPr>
              <w:t>(1,125)</w:t>
            </w:r>
          </w:p>
        </w:tc>
      </w:tr>
      <w:tr>
        <w:trPr>
          <w:trHeight w:val="240" w:hRule="atLeast"/>
        </w:trPr>
        <w:tc>
          <w:tcPr>
            <w:tcW w:w="5141" w:type="dxa"/>
          </w:tcPr>
          <w:p>
            <w:pPr>
              <w:pStyle w:val="TableParagraph"/>
              <w:jc w:val="left"/>
              <w:rPr>
                <w:sz w:val="16"/>
              </w:rPr>
            </w:pPr>
          </w:p>
        </w:tc>
        <w:tc>
          <w:tcPr>
            <w:tcW w:w="3306" w:type="dxa"/>
          </w:tcPr>
          <w:p>
            <w:pPr>
              <w:pStyle w:val="TableParagraph"/>
              <w:spacing w:before="3"/>
              <w:ind w:right="52"/>
              <w:rPr>
                <w:sz w:val="18"/>
              </w:rPr>
            </w:pPr>
            <w:r>
              <w:rPr>
                <w:sz w:val="18"/>
              </w:rPr>
              <w:t>-</w:t>
            </w:r>
            <w:r>
              <w:rPr>
                <w:spacing w:val="-4"/>
                <w:sz w:val="18"/>
              </w:rPr>
              <w:t>0.50</w:t>
            </w:r>
          </w:p>
        </w:tc>
        <w:tc>
          <w:tcPr>
            <w:tcW w:w="1800" w:type="dxa"/>
          </w:tcPr>
          <w:p>
            <w:pPr>
              <w:pStyle w:val="TableParagraph"/>
              <w:spacing w:before="3"/>
              <w:ind w:right="74"/>
              <w:rPr>
                <w:sz w:val="18"/>
              </w:rPr>
            </w:pPr>
            <w:r>
              <w:rPr>
                <w:spacing w:val="-2"/>
                <w:sz w:val="18"/>
              </w:rPr>
              <w:t>1,249</w:t>
            </w:r>
          </w:p>
        </w:tc>
      </w:tr>
      <w:tr>
        <w:trPr>
          <w:trHeight w:val="240" w:hRule="atLeast"/>
        </w:trPr>
        <w:tc>
          <w:tcPr>
            <w:tcW w:w="5141" w:type="dxa"/>
            <w:shd w:val="clear" w:color="auto" w:fill="D9D9D9"/>
          </w:tcPr>
          <w:p>
            <w:pPr>
              <w:pStyle w:val="TableParagraph"/>
              <w:spacing w:line="188" w:lineRule="exact" w:before="31"/>
              <w:ind w:left="52"/>
              <w:jc w:val="left"/>
              <w:rPr>
                <w:sz w:val="18"/>
              </w:rPr>
            </w:pPr>
            <w:r>
              <w:rPr>
                <w:sz w:val="18"/>
              </w:rPr>
              <w:t>Rate of return on pension plan </w:t>
            </w:r>
            <w:r>
              <w:rPr>
                <w:spacing w:val="-2"/>
                <w:sz w:val="18"/>
              </w:rPr>
              <w:t>assets</w:t>
            </w:r>
          </w:p>
        </w:tc>
        <w:tc>
          <w:tcPr>
            <w:tcW w:w="3306" w:type="dxa"/>
            <w:shd w:val="clear" w:color="auto" w:fill="D9D9D9"/>
          </w:tcPr>
          <w:p>
            <w:pPr>
              <w:pStyle w:val="TableParagraph"/>
              <w:spacing w:before="3"/>
              <w:ind w:right="52"/>
              <w:rPr>
                <w:sz w:val="18"/>
              </w:rPr>
            </w:pPr>
            <w:r>
              <w:rPr>
                <w:spacing w:val="-2"/>
                <w:sz w:val="18"/>
              </w:rPr>
              <w:t>+1.00</w:t>
            </w:r>
          </w:p>
        </w:tc>
        <w:tc>
          <w:tcPr>
            <w:tcW w:w="1800" w:type="dxa"/>
            <w:shd w:val="clear" w:color="auto" w:fill="D9D9D9"/>
          </w:tcPr>
          <w:p>
            <w:pPr>
              <w:pStyle w:val="TableParagraph"/>
              <w:spacing w:before="3"/>
              <w:ind w:right="14"/>
              <w:rPr>
                <w:sz w:val="18"/>
              </w:rPr>
            </w:pPr>
            <w:r>
              <w:rPr>
                <w:spacing w:val="-2"/>
                <w:sz w:val="18"/>
              </w:rPr>
              <w:t>(189)</w:t>
            </w:r>
          </w:p>
        </w:tc>
      </w:tr>
      <w:tr>
        <w:trPr>
          <w:trHeight w:val="240" w:hRule="atLeast"/>
        </w:trPr>
        <w:tc>
          <w:tcPr>
            <w:tcW w:w="5141" w:type="dxa"/>
          </w:tcPr>
          <w:p>
            <w:pPr>
              <w:pStyle w:val="TableParagraph"/>
              <w:jc w:val="left"/>
              <w:rPr>
                <w:sz w:val="16"/>
              </w:rPr>
            </w:pPr>
          </w:p>
        </w:tc>
        <w:tc>
          <w:tcPr>
            <w:tcW w:w="3306" w:type="dxa"/>
          </w:tcPr>
          <w:p>
            <w:pPr>
              <w:pStyle w:val="TableParagraph"/>
              <w:spacing w:before="3"/>
              <w:ind w:right="52"/>
              <w:rPr>
                <w:sz w:val="18"/>
              </w:rPr>
            </w:pPr>
            <w:r>
              <w:rPr>
                <w:sz w:val="18"/>
              </w:rPr>
              <w:t>-</w:t>
            </w:r>
            <w:r>
              <w:rPr>
                <w:spacing w:val="-4"/>
                <w:sz w:val="18"/>
              </w:rPr>
              <w:t>1.00</w:t>
            </w:r>
          </w:p>
        </w:tc>
        <w:tc>
          <w:tcPr>
            <w:tcW w:w="1800" w:type="dxa"/>
          </w:tcPr>
          <w:p>
            <w:pPr>
              <w:pStyle w:val="TableParagraph"/>
              <w:spacing w:before="3"/>
              <w:ind w:right="74"/>
              <w:rPr>
                <w:sz w:val="18"/>
              </w:rPr>
            </w:pPr>
            <w:r>
              <w:rPr>
                <w:spacing w:val="-5"/>
                <w:sz w:val="18"/>
              </w:rPr>
              <w:t>189</w:t>
            </w:r>
          </w:p>
        </w:tc>
      </w:tr>
      <w:tr>
        <w:trPr>
          <w:trHeight w:val="240" w:hRule="atLeast"/>
        </w:trPr>
        <w:tc>
          <w:tcPr>
            <w:tcW w:w="5141" w:type="dxa"/>
            <w:shd w:val="clear" w:color="auto" w:fill="D9D9D9"/>
          </w:tcPr>
          <w:p>
            <w:pPr>
              <w:pStyle w:val="TableParagraph"/>
              <w:spacing w:line="189" w:lineRule="exact" w:before="31"/>
              <w:ind w:left="52"/>
              <w:jc w:val="left"/>
              <w:rPr>
                <w:sz w:val="18"/>
              </w:rPr>
            </w:pPr>
            <w:r>
              <w:rPr>
                <w:sz w:val="18"/>
              </w:rPr>
              <w:t>Postretirement</w:t>
            </w:r>
            <w:r>
              <w:rPr>
                <w:spacing w:val="-4"/>
                <w:sz w:val="18"/>
              </w:rPr>
              <w:t> </w:t>
            </w:r>
            <w:r>
              <w:rPr>
                <w:sz w:val="18"/>
              </w:rPr>
              <w:t>plans</w:t>
            </w:r>
            <w:r>
              <w:rPr>
                <w:spacing w:val="-2"/>
                <w:sz w:val="18"/>
              </w:rPr>
              <w:t> </w:t>
            </w:r>
            <w:r>
              <w:rPr>
                <w:sz w:val="18"/>
              </w:rPr>
              <w:t>discount</w:t>
            </w:r>
            <w:r>
              <w:rPr>
                <w:spacing w:val="-1"/>
                <w:sz w:val="18"/>
              </w:rPr>
              <w:t> </w:t>
            </w:r>
            <w:r>
              <w:rPr>
                <w:spacing w:val="-4"/>
                <w:sz w:val="18"/>
              </w:rPr>
              <w:t>rate</w:t>
            </w:r>
          </w:p>
        </w:tc>
        <w:tc>
          <w:tcPr>
            <w:tcW w:w="3306" w:type="dxa"/>
            <w:shd w:val="clear" w:color="auto" w:fill="D9D9D9"/>
          </w:tcPr>
          <w:p>
            <w:pPr>
              <w:pStyle w:val="TableParagraph"/>
              <w:spacing w:before="3"/>
              <w:ind w:right="52"/>
              <w:rPr>
                <w:sz w:val="18"/>
              </w:rPr>
            </w:pPr>
            <w:r>
              <w:rPr>
                <w:spacing w:val="-2"/>
                <w:sz w:val="18"/>
              </w:rPr>
              <w:t>+0.50</w:t>
            </w:r>
          </w:p>
        </w:tc>
        <w:tc>
          <w:tcPr>
            <w:tcW w:w="1800" w:type="dxa"/>
            <w:shd w:val="clear" w:color="auto" w:fill="D9D9D9"/>
          </w:tcPr>
          <w:p>
            <w:pPr>
              <w:pStyle w:val="TableParagraph"/>
              <w:spacing w:before="3"/>
              <w:ind w:right="14"/>
              <w:rPr>
                <w:sz w:val="18"/>
              </w:rPr>
            </w:pPr>
            <w:r>
              <w:rPr>
                <w:spacing w:val="-2"/>
                <w:sz w:val="18"/>
              </w:rPr>
              <w:t>(810)</w:t>
            </w:r>
          </w:p>
        </w:tc>
      </w:tr>
      <w:tr>
        <w:trPr>
          <w:trHeight w:val="240" w:hRule="atLeast"/>
        </w:trPr>
        <w:tc>
          <w:tcPr>
            <w:tcW w:w="5141" w:type="dxa"/>
          </w:tcPr>
          <w:p>
            <w:pPr>
              <w:pStyle w:val="TableParagraph"/>
              <w:jc w:val="left"/>
              <w:rPr>
                <w:sz w:val="16"/>
              </w:rPr>
            </w:pPr>
          </w:p>
        </w:tc>
        <w:tc>
          <w:tcPr>
            <w:tcW w:w="3306" w:type="dxa"/>
          </w:tcPr>
          <w:p>
            <w:pPr>
              <w:pStyle w:val="TableParagraph"/>
              <w:spacing w:before="2"/>
              <w:ind w:right="52"/>
              <w:rPr>
                <w:sz w:val="18"/>
              </w:rPr>
            </w:pPr>
            <w:r>
              <w:rPr>
                <w:sz w:val="18"/>
              </w:rPr>
              <w:t>-</w:t>
            </w:r>
            <w:r>
              <w:rPr>
                <w:spacing w:val="-4"/>
                <w:sz w:val="18"/>
              </w:rPr>
              <w:t>0.50</w:t>
            </w:r>
          </w:p>
        </w:tc>
        <w:tc>
          <w:tcPr>
            <w:tcW w:w="1800" w:type="dxa"/>
          </w:tcPr>
          <w:p>
            <w:pPr>
              <w:pStyle w:val="TableParagraph"/>
              <w:spacing w:before="2"/>
              <w:ind w:right="74"/>
              <w:rPr>
                <w:sz w:val="18"/>
              </w:rPr>
            </w:pPr>
            <w:r>
              <w:rPr>
                <w:spacing w:val="-5"/>
                <w:sz w:val="18"/>
              </w:rPr>
              <w:t>896</w:t>
            </w:r>
          </w:p>
        </w:tc>
      </w:tr>
      <w:tr>
        <w:trPr>
          <w:trHeight w:val="240" w:hRule="atLeast"/>
        </w:trPr>
        <w:tc>
          <w:tcPr>
            <w:tcW w:w="5141" w:type="dxa"/>
            <w:shd w:val="clear" w:color="auto" w:fill="D9D9D9"/>
          </w:tcPr>
          <w:p>
            <w:pPr>
              <w:pStyle w:val="TableParagraph"/>
              <w:spacing w:line="189" w:lineRule="exact" w:before="31"/>
              <w:ind w:left="52"/>
              <w:jc w:val="left"/>
              <w:rPr>
                <w:sz w:val="18"/>
              </w:rPr>
            </w:pPr>
            <w:r>
              <w:rPr>
                <w:sz w:val="18"/>
              </w:rPr>
              <w:t>Rate of return on postretirement plan </w:t>
            </w:r>
            <w:r>
              <w:rPr>
                <w:spacing w:val="-2"/>
                <w:sz w:val="18"/>
              </w:rPr>
              <w:t>assets</w:t>
            </w:r>
          </w:p>
        </w:tc>
        <w:tc>
          <w:tcPr>
            <w:tcW w:w="3306" w:type="dxa"/>
            <w:shd w:val="clear" w:color="auto" w:fill="D9D9D9"/>
          </w:tcPr>
          <w:p>
            <w:pPr>
              <w:pStyle w:val="TableParagraph"/>
              <w:spacing w:before="2"/>
              <w:ind w:right="52"/>
              <w:rPr>
                <w:sz w:val="18"/>
              </w:rPr>
            </w:pPr>
            <w:r>
              <w:rPr>
                <w:spacing w:val="-2"/>
                <w:sz w:val="18"/>
              </w:rPr>
              <w:t>+1.00</w:t>
            </w:r>
          </w:p>
        </w:tc>
        <w:tc>
          <w:tcPr>
            <w:tcW w:w="1800" w:type="dxa"/>
            <w:shd w:val="clear" w:color="auto" w:fill="D9D9D9"/>
          </w:tcPr>
          <w:p>
            <w:pPr>
              <w:pStyle w:val="TableParagraph"/>
              <w:spacing w:before="2"/>
              <w:ind w:right="14"/>
              <w:rPr>
                <w:sz w:val="18"/>
              </w:rPr>
            </w:pPr>
            <w:r>
              <w:rPr>
                <w:spacing w:val="-5"/>
                <w:sz w:val="18"/>
              </w:rPr>
              <w:t>(5)</w:t>
            </w:r>
          </w:p>
        </w:tc>
      </w:tr>
      <w:tr>
        <w:trPr>
          <w:trHeight w:val="209" w:hRule="atLeast"/>
        </w:trPr>
        <w:tc>
          <w:tcPr>
            <w:tcW w:w="5141" w:type="dxa"/>
          </w:tcPr>
          <w:p>
            <w:pPr>
              <w:pStyle w:val="TableParagraph"/>
              <w:jc w:val="left"/>
              <w:rPr>
                <w:sz w:val="14"/>
              </w:rPr>
            </w:pPr>
          </w:p>
        </w:tc>
        <w:tc>
          <w:tcPr>
            <w:tcW w:w="3306" w:type="dxa"/>
          </w:tcPr>
          <w:p>
            <w:pPr>
              <w:pStyle w:val="TableParagraph"/>
              <w:spacing w:line="187" w:lineRule="exact" w:before="2"/>
              <w:ind w:right="52"/>
              <w:rPr>
                <w:sz w:val="18"/>
              </w:rPr>
            </w:pPr>
            <w:r>
              <w:rPr>
                <w:sz w:val="18"/>
              </w:rPr>
              <w:t>-</w:t>
            </w:r>
            <w:r>
              <w:rPr>
                <w:spacing w:val="-4"/>
                <w:sz w:val="18"/>
              </w:rPr>
              <w:t>1.00</w:t>
            </w:r>
          </w:p>
        </w:tc>
        <w:tc>
          <w:tcPr>
            <w:tcW w:w="1800" w:type="dxa"/>
          </w:tcPr>
          <w:p>
            <w:pPr>
              <w:pStyle w:val="TableParagraph"/>
              <w:spacing w:line="187" w:lineRule="exact" w:before="2"/>
              <w:ind w:right="74"/>
              <w:rPr>
                <w:sz w:val="18"/>
              </w:rPr>
            </w:pPr>
            <w:r>
              <w:rPr>
                <w:spacing w:val="-10"/>
                <w:sz w:val="18"/>
              </w:rPr>
              <w:t>5</w:t>
            </w:r>
          </w:p>
        </w:tc>
      </w:tr>
    </w:tbl>
    <w:p>
      <w:pPr>
        <w:pStyle w:val="BodyText"/>
        <w:spacing w:line="249" w:lineRule="auto" w:before="88"/>
        <w:ind w:left="390" w:right="382"/>
        <w:jc w:val="both"/>
      </w:pPr>
      <w:r>
        <w:rPr/>
        <w:t>The annual measurement date for both our pension and other postretirement benefits is December 31. We use the full yield curve approach to estimate the interest cost component of net periodic benefit cost for pension and other postretirement benefits. The full yield curve approach refines our estimate of interest cost by applying the individual spot rates from a yield curve composed of the rates of return on several</w:t>
      </w:r>
      <w:r>
        <w:rPr>
          <w:spacing w:val="80"/>
        </w:rPr>
        <w:t> </w:t>
      </w:r>
      <w:r>
        <w:rPr/>
        <w:t>hundred high-quality fixed income corporate bonds available at the measurement date. These individual spot rates align with the timing of each future cash outflow for benefit payments and therefore provide a more precise estimate of interest cost.</w:t>
      </w:r>
    </w:p>
    <w:p>
      <w:pPr>
        <w:pStyle w:val="BodyText"/>
        <w:spacing w:before="12"/>
      </w:pPr>
    </w:p>
    <w:p>
      <w:pPr>
        <w:pStyle w:val="BodyText"/>
        <w:ind w:left="390"/>
      </w:pPr>
      <w:r>
        <w:rPr/>
        <w:t>See</w:t>
      </w:r>
      <w:r>
        <w:rPr>
          <w:spacing w:val="-1"/>
        </w:rPr>
        <w:t> </w:t>
      </w:r>
      <w:r>
        <w:rPr/>
        <w:t>Note</w:t>
      </w:r>
      <w:r>
        <w:rPr>
          <w:spacing w:val="-1"/>
        </w:rPr>
        <w:t> </w:t>
      </w:r>
      <w:r>
        <w:rPr/>
        <w:t>11</w:t>
      </w:r>
      <w:r>
        <w:rPr>
          <w:spacing w:val="-1"/>
        </w:rPr>
        <w:t> </w:t>
      </w:r>
      <w:r>
        <w:rPr/>
        <w:t>to</w:t>
      </w:r>
      <w:r>
        <w:rPr>
          <w:spacing w:val="-1"/>
        </w:rPr>
        <w:t> </w:t>
      </w:r>
      <w:r>
        <w:rPr/>
        <w:t>the</w:t>
      </w:r>
      <w:r>
        <w:rPr>
          <w:spacing w:val="-1"/>
        </w:rPr>
        <w:t> </w:t>
      </w:r>
      <w:r>
        <w:rPr/>
        <w:t>consolidated</w:t>
      </w:r>
      <w:r>
        <w:rPr>
          <w:spacing w:val="-1"/>
        </w:rPr>
        <w:t> </w:t>
      </w:r>
      <w:r>
        <w:rPr/>
        <w:t>financial</w:t>
      </w:r>
      <w:r>
        <w:rPr>
          <w:spacing w:val="-1"/>
        </w:rPr>
        <w:t> </w:t>
      </w:r>
      <w:r>
        <w:rPr/>
        <w:t>statements</w:t>
      </w:r>
      <w:r>
        <w:rPr>
          <w:spacing w:val="-2"/>
        </w:rPr>
        <w:t> </w:t>
      </w:r>
      <w:r>
        <w:rPr/>
        <w:t>for</w:t>
      </w:r>
      <w:r>
        <w:rPr>
          <w:spacing w:val="-1"/>
        </w:rPr>
        <w:t> </w:t>
      </w:r>
      <w:r>
        <w:rPr/>
        <w:t>additional </w:t>
      </w:r>
      <w:r>
        <w:rPr>
          <w:spacing w:val="-2"/>
        </w:rPr>
        <w:t>information.</w:t>
      </w:r>
    </w:p>
    <w:p>
      <w:pPr>
        <w:pStyle w:val="BodyText"/>
        <w:spacing w:before="15"/>
      </w:pPr>
    </w:p>
    <w:p>
      <w:pPr>
        <w:pStyle w:val="Heading3"/>
      </w:pPr>
      <w:bookmarkStart w:name="Income Taxes " w:id="180"/>
      <w:bookmarkEnd w:id="180"/>
      <w:r>
        <w:rPr>
          <w:b w:val="0"/>
        </w:rPr>
      </w:r>
      <w:r>
        <w:rPr/>
        <w:t>Income </w:t>
      </w:r>
      <w:r>
        <w:rPr>
          <w:spacing w:val="-2"/>
        </w:rPr>
        <w:t>Taxes</w:t>
      </w:r>
    </w:p>
    <w:p>
      <w:pPr>
        <w:pStyle w:val="BodyText"/>
        <w:spacing w:line="249" w:lineRule="auto" w:before="112"/>
        <w:ind w:left="390" w:right="383"/>
        <w:jc w:val="both"/>
      </w:pPr>
      <w:r>
        <w:rPr/>
        <w:t>Our current and deferred income taxes and associated valuation allowances are impacted by events and transactions arising in the normal course of business as well as in connection with the adoption of new accounting standards, changes in tax laws and rates, acquisitions and dispositions of businesses and non-recurring items. As a global commercial enterprise, our income tax rate and the classification of income taxes can be affected by many factors, including estimates of the timing and realization of deferred income tax assets and the timing and amount of income tax payments. We account for tax benefits taken or expected to be taken in our tax returns in accordance with the accounting standard relating to the uncertainty in income taxes, which requires the use of a two-step approach for recognizing and measuring tax benefits taken or expected to be taken in a tax return. We review and adjust our liability for unrecognized tax benefits based on our best judgment given the facts, circumstances and information available at each reporting date. To the extent that the final outcome of these tax positions is different than the amounts recorded, such differences may impact income tax expense and actual tax payments. We recognize any interest and penalties accrued related to unrecognized tax benefits in income tax expense. Actual tax payments may materially differ from estimated</w:t>
      </w:r>
      <w:r>
        <w:rPr>
          <w:spacing w:val="-1"/>
        </w:rPr>
        <w:t> </w:t>
      </w:r>
      <w:r>
        <w:rPr/>
        <w:t>liabilities</w:t>
      </w:r>
      <w:r>
        <w:rPr>
          <w:spacing w:val="-1"/>
        </w:rPr>
        <w:t> </w:t>
      </w:r>
      <w:r>
        <w:rPr/>
        <w:t>as</w:t>
      </w:r>
      <w:r>
        <w:rPr>
          <w:spacing w:val="-1"/>
        </w:rPr>
        <w:t> </w:t>
      </w:r>
      <w:r>
        <w:rPr/>
        <w:t>a</w:t>
      </w:r>
      <w:r>
        <w:rPr>
          <w:spacing w:val="-1"/>
        </w:rPr>
        <w:t> </w:t>
      </w:r>
      <w:r>
        <w:rPr/>
        <w:t>result</w:t>
      </w:r>
      <w:r>
        <w:rPr>
          <w:spacing w:val="-1"/>
        </w:rPr>
        <w:t> </w:t>
      </w:r>
      <w:r>
        <w:rPr/>
        <w:t>of</w:t>
      </w:r>
      <w:r>
        <w:rPr>
          <w:spacing w:val="-1"/>
        </w:rPr>
        <w:t> </w:t>
      </w:r>
      <w:r>
        <w:rPr/>
        <w:t>changes</w:t>
      </w:r>
      <w:r>
        <w:rPr>
          <w:spacing w:val="-1"/>
        </w:rPr>
        <w:t> </w:t>
      </w:r>
      <w:r>
        <w:rPr/>
        <w:t>in</w:t>
      </w:r>
      <w:r>
        <w:rPr>
          <w:spacing w:val="-1"/>
        </w:rPr>
        <w:t> </w:t>
      </w:r>
      <w:r>
        <w:rPr/>
        <w:t>tax</w:t>
      </w:r>
      <w:r>
        <w:rPr>
          <w:spacing w:val="-1"/>
        </w:rPr>
        <w:t> </w:t>
      </w:r>
      <w:r>
        <w:rPr/>
        <w:t>laws</w:t>
      </w:r>
      <w:r>
        <w:rPr>
          <w:spacing w:val="-1"/>
        </w:rPr>
        <w:t> </w:t>
      </w:r>
      <w:r>
        <w:rPr/>
        <w:t>as</w:t>
      </w:r>
      <w:r>
        <w:rPr>
          <w:spacing w:val="-1"/>
        </w:rPr>
        <w:t> </w:t>
      </w:r>
      <w:r>
        <w:rPr/>
        <w:t>well</w:t>
      </w:r>
      <w:r>
        <w:rPr>
          <w:spacing w:val="-1"/>
        </w:rPr>
        <w:t> </w:t>
      </w:r>
      <w:r>
        <w:rPr/>
        <w:t>as</w:t>
      </w:r>
      <w:r>
        <w:rPr>
          <w:spacing w:val="-1"/>
        </w:rPr>
        <w:t> </w:t>
      </w:r>
      <w:r>
        <w:rPr/>
        <w:t>unanticipated</w:t>
      </w:r>
      <w:r>
        <w:rPr>
          <w:spacing w:val="-1"/>
        </w:rPr>
        <w:t> </w:t>
      </w:r>
      <w:r>
        <w:rPr/>
        <w:t>transactions</w:t>
      </w:r>
      <w:r>
        <w:rPr>
          <w:spacing w:val="-1"/>
        </w:rPr>
        <w:t> </w:t>
      </w:r>
      <w:r>
        <w:rPr/>
        <w:t>impacting</w:t>
      </w:r>
      <w:r>
        <w:rPr>
          <w:spacing w:val="-1"/>
        </w:rPr>
        <w:t> </w:t>
      </w:r>
      <w:r>
        <w:rPr/>
        <w:t>related</w:t>
      </w:r>
      <w:r>
        <w:rPr>
          <w:spacing w:val="-1"/>
        </w:rPr>
        <w:t> </w:t>
      </w:r>
      <w:r>
        <w:rPr/>
        <w:t>income</w:t>
      </w:r>
      <w:r>
        <w:rPr>
          <w:spacing w:val="-1"/>
        </w:rPr>
        <w:t> </w:t>
      </w:r>
      <w:r>
        <w:rPr/>
        <w:t>tax</w:t>
      </w:r>
      <w:r>
        <w:rPr>
          <w:spacing w:val="-1"/>
        </w:rPr>
        <w:t> </w:t>
      </w:r>
      <w:r>
        <w:rPr/>
        <w:t>balances.</w:t>
      </w:r>
      <w:r>
        <w:rPr>
          <w:spacing w:val="-1"/>
        </w:rPr>
        <w:t> </w:t>
      </w:r>
      <w:r>
        <w:rPr/>
        <w:t>See</w:t>
      </w:r>
      <w:r>
        <w:rPr>
          <w:spacing w:val="-7"/>
        </w:rPr>
        <w:t> </w:t>
      </w:r>
      <w:r>
        <w:rPr/>
        <w:t>Note</w:t>
      </w:r>
      <w:r>
        <w:rPr>
          <w:spacing w:val="-1"/>
        </w:rPr>
        <w:t> </w:t>
      </w:r>
      <w:r>
        <w:rPr/>
        <w:t>12 to the consolidated financial statements for additional information.</w:t>
      </w:r>
    </w:p>
    <w:p>
      <w:pPr>
        <w:pStyle w:val="BodyText"/>
        <w:spacing w:before="15"/>
      </w:pPr>
    </w:p>
    <w:p>
      <w:pPr>
        <w:pStyle w:val="Heading3"/>
      </w:pPr>
      <w:bookmarkStart w:name="Property, Plant and Equipment " w:id="181"/>
      <w:bookmarkEnd w:id="181"/>
      <w:r>
        <w:rPr>
          <w:b w:val="0"/>
        </w:rPr>
      </w:r>
      <w:r>
        <w:rPr/>
        <w:t>Property,</w:t>
      </w:r>
      <w:r>
        <w:rPr>
          <w:spacing w:val="-1"/>
        </w:rPr>
        <w:t> </w:t>
      </w:r>
      <w:r>
        <w:rPr/>
        <w:t>Plant</w:t>
      </w:r>
      <w:r>
        <w:rPr>
          <w:spacing w:val="-1"/>
        </w:rPr>
        <w:t> </w:t>
      </w:r>
      <w:r>
        <w:rPr/>
        <w:t>and</w:t>
      </w:r>
      <w:r>
        <w:rPr>
          <w:spacing w:val="-1"/>
        </w:rPr>
        <w:t> </w:t>
      </w:r>
      <w:r>
        <w:rPr>
          <w:spacing w:val="-2"/>
        </w:rPr>
        <w:t>Equipment</w:t>
      </w:r>
    </w:p>
    <w:p>
      <w:pPr>
        <w:pStyle w:val="BodyText"/>
        <w:spacing w:line="232" w:lineRule="auto" w:before="117"/>
        <w:ind w:left="390" w:right="386"/>
        <w:jc w:val="both"/>
      </w:pPr>
      <w:r>
        <w:rPr/>
        <w:t>Our Property, plant and equipment balance represents a significant component of our consolidated assets. We record Property, plant and equipment at cost. We depreciate Property, plant and equipment on a straight-line basis over the estimated useful life of the assets. The estimated useful life is subject to change due to a variety of factors such as change in asset capacity or performance, technical obsolescence, market expectations and competition impacts. In connection with our ongoing review of the estimated useful lives of property, plant and equipment during 2021, we determined that the estimated useful life of our Property, plant and equipment would remain unchanged. We expect that a one year increase in estimated useful lives of our Property, plant and equipment would result in a decrease to our 2021 depreciation expense of $2.2 billion and that a one year decrease would result in an increase of approximately $3.5 billion in our 2021 depreciation expense.</w:t>
      </w:r>
    </w:p>
    <w:p>
      <w:pPr>
        <w:spacing w:after="0" w:line="232" w:lineRule="auto"/>
        <w:jc w:val="both"/>
        <w:sectPr>
          <w:pgSz w:w="11880" w:h="15480"/>
          <w:pgMar w:header="0" w:footer="584" w:top="320" w:bottom="780" w:left="420" w:right="420"/>
        </w:sectPr>
      </w:pPr>
    </w:p>
    <w:p>
      <w:pPr>
        <w:pStyle w:val="Heading3"/>
        <w:spacing w:before="66"/>
      </w:pPr>
      <w:bookmarkStart w:name="Accounts Receivable " w:id="182"/>
      <w:bookmarkEnd w:id="182"/>
      <w:r>
        <w:rPr>
          <w:b w:val="0"/>
        </w:rPr>
      </w:r>
      <w:r>
        <w:rPr/>
        <w:t>Accounts</w:t>
      </w:r>
      <w:r>
        <w:rPr>
          <w:spacing w:val="-8"/>
        </w:rPr>
        <w:t> </w:t>
      </w:r>
      <w:r>
        <w:rPr>
          <w:spacing w:val="-2"/>
        </w:rPr>
        <w:t>Receivable</w:t>
      </w:r>
    </w:p>
    <w:p>
      <w:pPr>
        <w:pStyle w:val="BodyText"/>
        <w:spacing w:line="249" w:lineRule="auto" w:before="112"/>
        <w:ind w:left="390" w:right="382"/>
        <w:jc w:val="both"/>
      </w:pPr>
      <w:r>
        <w:rPr/>
        <w:t>Prior to January 1, 2020, accounts receivable were recorded at cost less an allowance for doubtful accounts. The gross amount of accounts receivable and corresponding allowance for doubtful accounts were presented separately in the consolidated balance sheets. We maintained allowances for uncollectible accounts receivable, including our direct-channel device payment plan agreement receivables, for estimated losses resulting from the failure or inability of our customers to make required payments. Indirect-channel device payment receivables are considered financial instruments and were initially recorded at fair value net of imputed interest, and credit losses were recorded as incurred. However, receivable balances were assessed quarterly for impairment and an allowance was recorded if the receivable was considered impaired. Subsequent to January 1, 2020, accounts receivable are recorded at amortized cost less an allowance for credit losses that are not expected to be recovered. The gross amount of accounts receivable and corresponding allowance for credit losses are presented separately in the consolidated balance sheets. We maintain allowances for credit losses resulting from the expected failure or inability of our customers to make</w:t>
      </w:r>
      <w:r>
        <w:rPr>
          <w:spacing w:val="-1"/>
        </w:rPr>
        <w:t> </w:t>
      </w:r>
      <w:r>
        <w:rPr/>
        <w:t>required</w:t>
      </w:r>
      <w:r>
        <w:rPr>
          <w:spacing w:val="-1"/>
        </w:rPr>
        <w:t> </w:t>
      </w:r>
      <w:r>
        <w:rPr/>
        <w:t>payments.</w:t>
      </w:r>
      <w:r>
        <w:rPr>
          <w:spacing w:val="-2"/>
        </w:rPr>
        <w:t> </w:t>
      </w:r>
      <w:r>
        <w:rPr/>
        <w:t>We</w:t>
      </w:r>
      <w:r>
        <w:rPr>
          <w:spacing w:val="-1"/>
        </w:rPr>
        <w:t> </w:t>
      </w:r>
      <w:r>
        <w:rPr/>
        <w:t>recognize</w:t>
      </w:r>
      <w:r>
        <w:rPr>
          <w:spacing w:val="-2"/>
        </w:rPr>
        <w:t> </w:t>
      </w:r>
      <w:r>
        <w:rPr/>
        <w:t>the</w:t>
      </w:r>
      <w:r>
        <w:rPr>
          <w:spacing w:val="-1"/>
        </w:rPr>
        <w:t> </w:t>
      </w:r>
      <w:r>
        <w:rPr/>
        <w:t>allowance</w:t>
      </w:r>
      <w:r>
        <w:rPr>
          <w:spacing w:val="-2"/>
        </w:rPr>
        <w:t> </w:t>
      </w:r>
      <w:r>
        <w:rPr/>
        <w:t>for</w:t>
      </w:r>
      <w:r>
        <w:rPr>
          <w:spacing w:val="-1"/>
        </w:rPr>
        <w:t> </w:t>
      </w:r>
      <w:r>
        <w:rPr/>
        <w:t>credit</w:t>
      </w:r>
      <w:r>
        <w:rPr>
          <w:spacing w:val="-2"/>
        </w:rPr>
        <w:t> </w:t>
      </w:r>
      <w:r>
        <w:rPr/>
        <w:t>losses</w:t>
      </w:r>
      <w:r>
        <w:rPr>
          <w:spacing w:val="-1"/>
        </w:rPr>
        <w:t> </w:t>
      </w:r>
      <w:r>
        <w:rPr/>
        <w:t>at</w:t>
      </w:r>
      <w:r>
        <w:rPr>
          <w:spacing w:val="-1"/>
        </w:rPr>
        <w:t> </w:t>
      </w:r>
      <w:r>
        <w:rPr/>
        <w:t>inception</w:t>
      </w:r>
      <w:r>
        <w:rPr>
          <w:spacing w:val="-2"/>
        </w:rPr>
        <w:t> </w:t>
      </w:r>
      <w:r>
        <w:rPr/>
        <w:t>and</w:t>
      </w:r>
      <w:r>
        <w:rPr>
          <w:spacing w:val="-1"/>
        </w:rPr>
        <w:t> </w:t>
      </w:r>
      <w:r>
        <w:rPr/>
        <w:t>reassess</w:t>
      </w:r>
      <w:r>
        <w:rPr>
          <w:spacing w:val="-1"/>
        </w:rPr>
        <w:t> </w:t>
      </w:r>
      <w:r>
        <w:rPr/>
        <w:t>quarterly</w:t>
      </w:r>
      <w:r>
        <w:rPr>
          <w:spacing w:val="-2"/>
        </w:rPr>
        <w:t> </w:t>
      </w:r>
      <w:r>
        <w:rPr/>
        <w:t>based</w:t>
      </w:r>
      <w:r>
        <w:rPr>
          <w:spacing w:val="-1"/>
        </w:rPr>
        <w:t> </w:t>
      </w:r>
      <w:r>
        <w:rPr/>
        <w:t>on</w:t>
      </w:r>
      <w:r>
        <w:rPr>
          <w:spacing w:val="-1"/>
        </w:rPr>
        <w:t> </w:t>
      </w:r>
      <w:r>
        <w:rPr/>
        <w:t>management’s</w:t>
      </w:r>
      <w:r>
        <w:rPr>
          <w:spacing w:val="-2"/>
        </w:rPr>
        <w:t> </w:t>
      </w:r>
      <w:r>
        <w:rPr/>
        <w:t>expectation of the asset’s collectability. The allowance is based on multiple factors including historical experience with bad debts, the credit quality of the customer base, the aging of such receivables and current macroeconomic conditions, such as the COVID-19 pandemic, as well as management’s</w:t>
      </w:r>
      <w:r>
        <w:rPr>
          <w:spacing w:val="-2"/>
        </w:rPr>
        <w:t> </w:t>
      </w:r>
      <w:r>
        <w:rPr/>
        <w:t>expectations</w:t>
      </w:r>
      <w:r>
        <w:rPr>
          <w:spacing w:val="-2"/>
        </w:rPr>
        <w:t> </w:t>
      </w:r>
      <w:r>
        <w:rPr/>
        <w:t>of</w:t>
      </w:r>
      <w:r>
        <w:rPr>
          <w:spacing w:val="-2"/>
        </w:rPr>
        <w:t> </w:t>
      </w:r>
      <w:r>
        <w:rPr/>
        <w:t>conditions</w:t>
      </w:r>
      <w:r>
        <w:rPr>
          <w:spacing w:val="-2"/>
        </w:rPr>
        <w:t> </w:t>
      </w:r>
      <w:r>
        <w:rPr/>
        <w:t>in</w:t>
      </w:r>
      <w:r>
        <w:rPr>
          <w:spacing w:val="-2"/>
        </w:rPr>
        <w:t> </w:t>
      </w:r>
      <w:r>
        <w:rPr/>
        <w:t>the</w:t>
      </w:r>
      <w:r>
        <w:rPr>
          <w:spacing w:val="-2"/>
        </w:rPr>
        <w:t> </w:t>
      </w:r>
      <w:r>
        <w:rPr/>
        <w:t>future,</w:t>
      </w:r>
      <w:r>
        <w:rPr>
          <w:spacing w:val="-2"/>
        </w:rPr>
        <w:t> </w:t>
      </w:r>
      <w:r>
        <w:rPr/>
        <w:t>if</w:t>
      </w:r>
      <w:r>
        <w:rPr>
          <w:spacing w:val="-2"/>
        </w:rPr>
        <w:t> </w:t>
      </w:r>
      <w:r>
        <w:rPr/>
        <w:t>applicable.</w:t>
      </w:r>
      <w:r>
        <w:rPr>
          <w:spacing w:val="-5"/>
        </w:rPr>
        <w:t> </w:t>
      </w:r>
      <w:r>
        <w:rPr/>
        <w:t>The</w:t>
      </w:r>
      <w:r>
        <w:rPr>
          <w:spacing w:val="-2"/>
        </w:rPr>
        <w:t> </w:t>
      </w:r>
      <w:r>
        <w:rPr/>
        <w:t>impact</w:t>
      </w:r>
      <w:r>
        <w:rPr>
          <w:spacing w:val="-2"/>
        </w:rPr>
        <w:t> </w:t>
      </w:r>
      <w:r>
        <w:rPr/>
        <w:t>of</w:t>
      </w:r>
      <w:r>
        <w:rPr>
          <w:spacing w:val="-2"/>
        </w:rPr>
        <w:t> </w:t>
      </w:r>
      <w:r>
        <w:rPr/>
        <w:t>these</w:t>
      </w:r>
      <w:r>
        <w:rPr>
          <w:spacing w:val="-2"/>
        </w:rPr>
        <w:t> </w:t>
      </w:r>
      <w:r>
        <w:rPr/>
        <w:t>factors</w:t>
      </w:r>
      <w:r>
        <w:rPr>
          <w:spacing w:val="-2"/>
        </w:rPr>
        <w:t> </w:t>
      </w:r>
      <w:r>
        <w:rPr/>
        <w:t>on</w:t>
      </w:r>
      <w:r>
        <w:rPr>
          <w:spacing w:val="-2"/>
        </w:rPr>
        <w:t> </w:t>
      </w:r>
      <w:r>
        <w:rPr/>
        <w:t>the</w:t>
      </w:r>
      <w:r>
        <w:rPr>
          <w:spacing w:val="-2"/>
        </w:rPr>
        <w:t> </w:t>
      </w:r>
      <w:r>
        <w:rPr/>
        <w:t>allowance</w:t>
      </w:r>
      <w:r>
        <w:rPr>
          <w:spacing w:val="-2"/>
        </w:rPr>
        <w:t> </w:t>
      </w:r>
      <w:r>
        <w:rPr/>
        <w:t>involves</w:t>
      </w:r>
      <w:r>
        <w:rPr>
          <w:spacing w:val="-2"/>
        </w:rPr>
        <w:t> </w:t>
      </w:r>
      <w:r>
        <w:rPr/>
        <w:t>significant</w:t>
      </w:r>
      <w:r>
        <w:rPr>
          <w:spacing w:val="-2"/>
        </w:rPr>
        <w:t> </w:t>
      </w:r>
      <w:r>
        <w:rPr/>
        <w:t>level</w:t>
      </w:r>
      <w:r>
        <w:rPr>
          <w:spacing w:val="-2"/>
        </w:rPr>
        <w:t> </w:t>
      </w:r>
      <w:r>
        <w:rPr/>
        <w:t>of estimation and is subject to uncertainty. Our allowance for credit losses is based on management’s assessment of the collectability of assets pooled together with similar risk characteristics.</w:t>
      </w:r>
    </w:p>
    <w:p>
      <w:pPr>
        <w:pStyle w:val="BodyText"/>
        <w:spacing w:before="20"/>
      </w:pPr>
    </w:p>
    <w:p>
      <w:pPr>
        <w:pStyle w:val="BodyText"/>
        <w:spacing w:line="249" w:lineRule="auto"/>
        <w:ind w:left="390" w:right="384"/>
        <w:jc w:val="both"/>
      </w:pPr>
      <w:r>
        <w:rPr/>
        <w:t>We record an allowance to reduce the receivables to the amount that is expected to be collectible. For device payment plan agreement receivables, we record bad debt expense based on a default and loss calculation using our proprietary loss model. The expected loss rate is determined based on customer credit scores and other qualitative factors as noted above. The loss rate is assigned individually on a customer by customer basis and the custom credit scores are then aggregated by vintage and used in our proprietary loss model to calculate the weighted-average loss rate used for determining the allowance balance. The weighted-average expected loss rate decreased 0.81% at December 31, 2021 as compared to at December 31, 2020. We expect that an increase or decrease of 0.25% in the weighted-average loss rate would result in a change of $94 million in the allowance.</w:t>
      </w:r>
    </w:p>
    <w:p>
      <w:pPr>
        <w:pStyle w:val="BodyText"/>
        <w:spacing w:before="14"/>
      </w:pPr>
    </w:p>
    <w:p>
      <w:pPr>
        <w:pStyle w:val="BodyText"/>
        <w:spacing w:line="249" w:lineRule="auto"/>
        <w:ind w:left="390" w:right="383"/>
        <w:jc w:val="both"/>
      </w:pPr>
      <w:r>
        <w:rPr/>
        <w:t>We monitor the collectability of our wireless service receivables as one overall pool. Wireline service receivables are disaggregated and pooled by the following customer groups: consumer, small and medium business, global enterprise, public sector and wholesale. For wireless service receivables and wireline consumer and small and medium business receivables, the allowance is calculated based on a 12 month rolling average write-off balance multiplied by the average life-cycle of an account from billing to write-off. The risk of loss is assessed over the contractual life of the receivables and we adjust the historical loss amounts for current and future conditions based on management’s qualitative considerations. For global enterprise, public sector and wholesale wireline receivables, the allowance for credit losses is based on historical write-off experience and individual customer credit risk, if applicable.</w:t>
      </w:r>
      <w:r>
        <w:rPr>
          <w:spacing w:val="-1"/>
        </w:rPr>
        <w:t> </w:t>
      </w:r>
      <w:r>
        <w:rPr/>
        <w:t>We consider multiple factors in determining</w:t>
      </w:r>
      <w:r>
        <w:rPr>
          <w:spacing w:val="-1"/>
        </w:rPr>
        <w:t> </w:t>
      </w:r>
      <w:r>
        <w:rPr/>
        <w:t>the allowance as discussed above.</w:t>
      </w:r>
    </w:p>
    <w:p>
      <w:pPr>
        <w:pStyle w:val="BodyText"/>
        <w:spacing w:before="20"/>
      </w:pPr>
    </w:p>
    <w:p>
      <w:pPr>
        <w:pStyle w:val="BodyText"/>
        <w:spacing w:line="232" w:lineRule="auto"/>
        <w:ind w:left="390" w:right="382"/>
        <w:jc w:val="both"/>
      </w:pPr>
      <w:r>
        <w:rPr/>
        <w:t>If there is a deterioration of our customers’ financial condition or if future actual default rates on receivables in general differ from those currently anticipated, we may have to adjust our allowance for credit losses, which would affect earnings in the period the adjustments are made. See Note 8 to the consolidated financial statements for additional information.</w:t>
      </w:r>
    </w:p>
    <w:p>
      <w:pPr>
        <w:pStyle w:val="BodyText"/>
        <w:spacing w:before="73"/>
      </w:pPr>
    </w:p>
    <w:p>
      <w:pPr>
        <w:tabs>
          <w:tab w:pos="10634" w:val="left" w:leader="none"/>
        </w:tabs>
        <w:spacing w:before="0"/>
        <w:ind w:left="442" w:right="0" w:firstLine="0"/>
        <w:jc w:val="left"/>
        <w:rPr>
          <w:b/>
          <w:i/>
          <w:sz w:val="20"/>
        </w:rPr>
      </w:pPr>
      <w:bookmarkStart w:name="Acquisitions and Divestitures " w:id="183"/>
      <w:bookmarkEnd w:id="183"/>
      <w:r>
        <w:rPr/>
      </w:r>
      <w:r>
        <w:rPr>
          <w:b/>
          <w:i/>
          <w:color w:val="FFFFFF"/>
          <w:sz w:val="20"/>
          <w:shd w:fill="757575" w:color="auto" w:val="clear"/>
        </w:rPr>
        <w:t>Acquisitions</w:t>
      </w:r>
      <w:r>
        <w:rPr>
          <w:b/>
          <w:i/>
          <w:color w:val="FFFFFF"/>
          <w:spacing w:val="-5"/>
          <w:sz w:val="20"/>
          <w:shd w:fill="757575" w:color="auto" w:val="clear"/>
        </w:rPr>
        <w:t> </w:t>
      </w:r>
      <w:r>
        <w:rPr>
          <w:b/>
          <w:i/>
          <w:color w:val="FFFFFF"/>
          <w:sz w:val="20"/>
          <w:shd w:fill="757575" w:color="auto" w:val="clear"/>
        </w:rPr>
        <w:t>and</w:t>
      </w:r>
      <w:r>
        <w:rPr>
          <w:b/>
          <w:i/>
          <w:color w:val="FFFFFF"/>
          <w:spacing w:val="-4"/>
          <w:sz w:val="20"/>
          <w:shd w:fill="757575" w:color="auto" w:val="clear"/>
        </w:rPr>
        <w:t> </w:t>
      </w:r>
      <w:r>
        <w:rPr>
          <w:b/>
          <w:i/>
          <w:color w:val="FFFFFF"/>
          <w:spacing w:val="-2"/>
          <w:sz w:val="20"/>
          <w:shd w:fill="757575" w:color="auto" w:val="clear"/>
        </w:rPr>
        <w:t>Divestitures</w:t>
      </w:r>
      <w:r>
        <w:rPr>
          <w:b/>
          <w:i/>
          <w:color w:val="FFFFFF"/>
          <w:sz w:val="20"/>
          <w:shd w:fill="757575" w:color="auto" w:val="clear"/>
        </w:rPr>
        <w:tab/>
      </w:r>
    </w:p>
    <w:p>
      <w:pPr>
        <w:pStyle w:val="Heading1"/>
        <w:spacing w:before="180"/>
      </w:pPr>
      <w:bookmarkStart w:name="Spectrum License Transactions " w:id="184"/>
      <w:bookmarkEnd w:id="184"/>
      <w:r>
        <w:rPr>
          <w:b w:val="0"/>
        </w:rPr>
      </w:r>
      <w:r>
        <w:rPr>
          <w:color w:val="E10019"/>
        </w:rPr>
        <w:t>Spectrum</w:t>
      </w:r>
      <w:r>
        <w:rPr>
          <w:color w:val="E10019"/>
          <w:spacing w:val="-4"/>
        </w:rPr>
        <w:t> </w:t>
      </w:r>
      <w:r>
        <w:rPr>
          <w:color w:val="E10019"/>
        </w:rPr>
        <w:t>License</w:t>
      </w:r>
      <w:r>
        <w:rPr>
          <w:color w:val="E10019"/>
          <w:spacing w:val="-4"/>
        </w:rPr>
        <w:t> </w:t>
      </w:r>
      <w:r>
        <w:rPr>
          <w:color w:val="E10019"/>
          <w:spacing w:val="-2"/>
        </w:rPr>
        <w:t>Transactions</w:t>
      </w:r>
    </w:p>
    <w:p>
      <w:pPr>
        <w:pStyle w:val="BodyText"/>
        <w:spacing w:line="249" w:lineRule="auto" w:before="118"/>
        <w:ind w:left="390" w:right="385"/>
        <w:jc w:val="both"/>
      </w:pPr>
      <w:r>
        <w:rPr/>
        <w:t>From time to time, we enter into agreements to buy, sell or exchange spectrum licenses. We believe these spectrum license transactions have allowed us to continue to enhance the reliability of our wireless network while also resulting in a more efficient use of spectrum.</w:t>
      </w:r>
    </w:p>
    <w:p>
      <w:pPr>
        <w:pStyle w:val="BodyText"/>
        <w:spacing w:before="11"/>
      </w:pPr>
    </w:p>
    <w:p>
      <w:pPr>
        <w:pStyle w:val="BodyText"/>
        <w:spacing w:line="249" w:lineRule="auto"/>
        <w:ind w:left="390" w:right="383"/>
        <w:jc w:val="both"/>
      </w:pPr>
      <w:r>
        <w:rPr/>
        <w:t>In March 2020, the FCC's incentive auction, Auction 103, for spectrum licenses in the upper 37 GHz, 39 GHz, and 47 GHz bands concluded. Verizon participated in this incentive auction and was the high bidder on 4,940 licenses, which primarily consisted of 37 GHz and, to a lesser extent, 39 GHz spectrum. As an incumbent licensee, our 39 GHz licenses provided us with incentive payments that were applied towards the purchase price of spectrum in the auction. The value of the licenses won by Verizon amounted to $3.4 billion, of which $1.8 billion was settled with the relinquished 39 GHz licenses. The new reconfigured licenses were received in the second quarter 2020 and are included in Wireless licenses in our consolidated balance sheets.</w:t>
      </w:r>
    </w:p>
    <w:p>
      <w:pPr>
        <w:pStyle w:val="BodyText"/>
        <w:spacing w:before="13"/>
      </w:pPr>
    </w:p>
    <w:p>
      <w:pPr>
        <w:pStyle w:val="BodyText"/>
        <w:spacing w:line="249" w:lineRule="auto"/>
        <w:ind w:left="390" w:right="384"/>
        <w:jc w:val="both"/>
      </w:pPr>
      <w:r>
        <w:rPr/>
        <w:t>In</w:t>
      </w:r>
      <w:r>
        <w:rPr>
          <w:spacing w:val="-1"/>
        </w:rPr>
        <w:t> </w:t>
      </w:r>
      <w:r>
        <w:rPr/>
        <w:t>September</w:t>
      </w:r>
      <w:r>
        <w:rPr>
          <w:spacing w:val="-1"/>
        </w:rPr>
        <w:t> </w:t>
      </w:r>
      <w:r>
        <w:rPr/>
        <w:t>2020,</w:t>
      </w:r>
      <w:r>
        <w:rPr>
          <w:spacing w:val="-1"/>
        </w:rPr>
        <w:t> </w:t>
      </w:r>
      <w:r>
        <w:rPr/>
        <w:t>the</w:t>
      </w:r>
      <w:r>
        <w:rPr>
          <w:spacing w:val="-1"/>
        </w:rPr>
        <w:t> </w:t>
      </w:r>
      <w:r>
        <w:rPr/>
        <w:t>FCC</w:t>
      </w:r>
      <w:r>
        <w:rPr>
          <w:spacing w:val="-1"/>
        </w:rPr>
        <w:t> </w:t>
      </w:r>
      <w:r>
        <w:rPr/>
        <w:t>completed</w:t>
      </w:r>
      <w:r>
        <w:rPr>
          <w:spacing w:val="-1"/>
        </w:rPr>
        <w:t> </w:t>
      </w:r>
      <w:r>
        <w:rPr/>
        <w:t>Auction</w:t>
      </w:r>
      <w:r>
        <w:rPr>
          <w:spacing w:val="-1"/>
        </w:rPr>
        <w:t> </w:t>
      </w:r>
      <w:r>
        <w:rPr/>
        <w:t>105</w:t>
      </w:r>
      <w:r>
        <w:rPr>
          <w:spacing w:val="-1"/>
        </w:rPr>
        <w:t> </w:t>
      </w:r>
      <w:r>
        <w:rPr/>
        <w:t>for</w:t>
      </w:r>
      <w:r>
        <w:rPr>
          <w:spacing w:val="-1"/>
        </w:rPr>
        <w:t> </w:t>
      </w:r>
      <w:r>
        <w:rPr/>
        <w:t>Priority</w:t>
      </w:r>
      <w:r>
        <w:rPr>
          <w:spacing w:val="-1"/>
        </w:rPr>
        <w:t> </w:t>
      </w:r>
      <w:r>
        <w:rPr/>
        <w:t>Access</w:t>
      </w:r>
      <w:r>
        <w:rPr>
          <w:spacing w:val="-1"/>
        </w:rPr>
        <w:t> </w:t>
      </w:r>
      <w:r>
        <w:rPr/>
        <w:t>Licenses.</w:t>
      </w:r>
      <w:r>
        <w:rPr>
          <w:spacing w:val="-1"/>
        </w:rPr>
        <w:t> </w:t>
      </w:r>
      <w:r>
        <w:rPr/>
        <w:t>Verizon</w:t>
      </w:r>
      <w:r>
        <w:rPr>
          <w:spacing w:val="-1"/>
        </w:rPr>
        <w:t> </w:t>
      </w:r>
      <w:r>
        <w:rPr/>
        <w:t>participated</w:t>
      </w:r>
      <w:r>
        <w:rPr>
          <w:spacing w:val="-1"/>
        </w:rPr>
        <w:t> </w:t>
      </w:r>
      <w:r>
        <w:rPr/>
        <w:t>in</w:t>
      </w:r>
      <w:r>
        <w:rPr>
          <w:spacing w:val="-1"/>
        </w:rPr>
        <w:t> </w:t>
      </w:r>
      <w:r>
        <w:rPr/>
        <w:t>the</w:t>
      </w:r>
      <w:r>
        <w:rPr>
          <w:spacing w:val="-1"/>
        </w:rPr>
        <w:t> </w:t>
      </w:r>
      <w:r>
        <w:rPr/>
        <w:t>auction</w:t>
      </w:r>
      <w:r>
        <w:rPr>
          <w:spacing w:val="-1"/>
        </w:rPr>
        <w:t> </w:t>
      </w:r>
      <w:r>
        <w:rPr/>
        <w:t>and</w:t>
      </w:r>
      <w:r>
        <w:rPr>
          <w:spacing w:val="-1"/>
        </w:rPr>
        <w:t> </w:t>
      </w:r>
      <w:r>
        <w:rPr/>
        <w:t>was</w:t>
      </w:r>
      <w:r>
        <w:rPr>
          <w:spacing w:val="-1"/>
        </w:rPr>
        <w:t> </w:t>
      </w:r>
      <w:r>
        <w:rPr/>
        <w:t>the</w:t>
      </w:r>
      <w:r>
        <w:rPr>
          <w:spacing w:val="-1"/>
        </w:rPr>
        <w:t> </w:t>
      </w:r>
      <w:r>
        <w:rPr/>
        <w:t>high</w:t>
      </w:r>
      <w:r>
        <w:rPr>
          <w:spacing w:val="-1"/>
        </w:rPr>
        <w:t> </w:t>
      </w:r>
      <w:r>
        <w:rPr/>
        <w:t>bidder on 557 licenses in the 3.5 GHz band valued at approximately $1.9 billion. Verizon made payments for these licenses in 2020 and received them from the FCC in March 2021. The purchase cost for these licenses and related capitalized interest, based on qualifying activities that occurred, are included in Wireless licenses in our consolidated balance sheets.</w:t>
      </w:r>
    </w:p>
    <w:p>
      <w:pPr>
        <w:pStyle w:val="BodyText"/>
        <w:spacing w:before="17"/>
      </w:pPr>
    </w:p>
    <w:p>
      <w:pPr>
        <w:pStyle w:val="BodyText"/>
        <w:spacing w:line="232" w:lineRule="auto"/>
        <w:ind w:left="390" w:right="384"/>
        <w:jc w:val="both"/>
      </w:pPr>
      <w:r>
        <w:rPr/>
        <w:t>In February 2021, the FCC concluded Auction 107 for C-Band wireless spectrum. Verizon was the winning bidder on 3,511 licenses, consisting</w:t>
      </w:r>
      <w:r>
        <w:rPr>
          <w:spacing w:val="-1"/>
        </w:rPr>
        <w:t> </w:t>
      </w:r>
      <w:r>
        <w:rPr/>
        <w:t>of</w:t>
      </w:r>
      <w:r>
        <w:rPr>
          <w:spacing w:val="-1"/>
        </w:rPr>
        <w:t> </w:t>
      </w:r>
      <w:r>
        <w:rPr/>
        <w:t>contiguous</w:t>
      </w:r>
      <w:r>
        <w:rPr>
          <w:spacing w:val="-1"/>
        </w:rPr>
        <w:t> </w:t>
      </w:r>
      <w:r>
        <w:rPr/>
        <w:t>C-Band</w:t>
      </w:r>
      <w:r>
        <w:rPr>
          <w:spacing w:val="-1"/>
        </w:rPr>
        <w:t> </w:t>
      </w:r>
      <w:r>
        <w:rPr/>
        <w:t>spectrum</w:t>
      </w:r>
      <w:r>
        <w:rPr>
          <w:spacing w:val="-1"/>
        </w:rPr>
        <w:t> </w:t>
      </w:r>
      <w:r>
        <w:rPr/>
        <w:t>bands</w:t>
      </w:r>
      <w:r>
        <w:rPr>
          <w:spacing w:val="-1"/>
        </w:rPr>
        <w:t> </w:t>
      </w:r>
      <w:r>
        <w:rPr/>
        <w:t>ranging</w:t>
      </w:r>
      <w:r>
        <w:rPr>
          <w:spacing w:val="-1"/>
        </w:rPr>
        <w:t> </w:t>
      </w:r>
      <w:r>
        <w:rPr/>
        <w:t>between</w:t>
      </w:r>
      <w:r>
        <w:rPr>
          <w:spacing w:val="-1"/>
        </w:rPr>
        <w:t> </w:t>
      </w:r>
      <w:r>
        <w:rPr/>
        <w:t>140</w:t>
      </w:r>
      <w:r>
        <w:rPr>
          <w:spacing w:val="-1"/>
        </w:rPr>
        <w:t> </w:t>
      </w:r>
      <w:r>
        <w:rPr/>
        <w:t>and</w:t>
      </w:r>
      <w:r>
        <w:rPr>
          <w:spacing w:val="-1"/>
        </w:rPr>
        <w:t> </w:t>
      </w:r>
      <w:r>
        <w:rPr/>
        <w:t>200</w:t>
      </w:r>
      <w:r>
        <w:rPr>
          <w:spacing w:val="-1"/>
        </w:rPr>
        <w:t> </w:t>
      </w:r>
      <w:r>
        <w:rPr/>
        <w:t>megahertz</w:t>
      </w:r>
      <w:r>
        <w:rPr>
          <w:spacing w:val="-1"/>
        </w:rPr>
        <w:t> </w:t>
      </w:r>
      <w:r>
        <w:rPr/>
        <w:t>of</w:t>
      </w:r>
      <w:r>
        <w:rPr>
          <w:spacing w:val="-1"/>
        </w:rPr>
        <w:t> </w:t>
      </w:r>
      <w:r>
        <w:rPr/>
        <w:t>C-Band</w:t>
      </w:r>
      <w:r>
        <w:rPr>
          <w:spacing w:val="-1"/>
        </w:rPr>
        <w:t> </w:t>
      </w:r>
      <w:r>
        <w:rPr/>
        <w:t>spectrum</w:t>
      </w:r>
      <w:r>
        <w:rPr>
          <w:spacing w:val="-1"/>
        </w:rPr>
        <w:t> </w:t>
      </w:r>
      <w:r>
        <w:rPr/>
        <w:t>in</w:t>
      </w:r>
      <w:r>
        <w:rPr>
          <w:spacing w:val="-1"/>
        </w:rPr>
        <w:t> </w:t>
      </w:r>
      <w:r>
        <w:rPr/>
        <w:t>all</w:t>
      </w:r>
      <w:r>
        <w:rPr>
          <w:spacing w:val="-1"/>
        </w:rPr>
        <w:t> </w:t>
      </w:r>
      <w:r>
        <w:rPr/>
        <w:t>406</w:t>
      </w:r>
      <w:r>
        <w:rPr>
          <w:spacing w:val="-1"/>
        </w:rPr>
        <w:t> </w:t>
      </w:r>
      <w:r>
        <w:rPr/>
        <w:t>markets</w:t>
      </w:r>
      <w:r>
        <w:rPr>
          <w:spacing w:val="-1"/>
        </w:rPr>
        <w:t> </w:t>
      </w:r>
      <w:r>
        <w:rPr/>
        <w:t>available</w:t>
      </w:r>
      <w:r>
        <w:rPr>
          <w:spacing w:val="-1"/>
        </w:rPr>
        <w:t> </w:t>
      </w:r>
      <w:r>
        <w:rPr/>
        <w:t>in the auction. Verizon paid $45.5 billion for the licenses it won, of which $44.6 billion was paid in the first quarter of 2021. In accordance with the rules applicable to the auction, Verizon is required to make additional payments to acquire the licenses. The payments are for our</w:t>
      </w:r>
      <w:r>
        <w:rPr>
          <w:spacing w:val="40"/>
        </w:rPr>
        <w:t> </w:t>
      </w:r>
      <w:r>
        <w:rPr/>
        <w:t>allocable share of clearing costs incurred by, and incentive payments due to, the incumbent license holders associated with the auction, which are estimated to be $7.7 billion. During 2021, we made payments of $1.3 billion primarily related to certain obligations for projected clearing costs. In January 2022, we made additional payments of $1.4 billion for obligations related to accelerated clearing incentives. We expect to continue</w:t>
      </w:r>
      <w:r>
        <w:rPr>
          <w:spacing w:val="13"/>
        </w:rPr>
        <w:t> </w:t>
      </w:r>
      <w:r>
        <w:rPr/>
        <w:t>to</w:t>
      </w:r>
      <w:r>
        <w:rPr>
          <w:spacing w:val="13"/>
        </w:rPr>
        <w:t> </w:t>
      </w:r>
      <w:r>
        <w:rPr/>
        <w:t>make</w:t>
      </w:r>
      <w:r>
        <w:rPr>
          <w:spacing w:val="13"/>
        </w:rPr>
        <w:t> </w:t>
      </w:r>
      <w:r>
        <w:rPr/>
        <w:t>payments</w:t>
      </w:r>
      <w:r>
        <w:rPr>
          <w:spacing w:val="13"/>
        </w:rPr>
        <w:t> </w:t>
      </w:r>
      <w:r>
        <w:rPr/>
        <w:t>related</w:t>
      </w:r>
      <w:r>
        <w:rPr>
          <w:spacing w:val="13"/>
        </w:rPr>
        <w:t> </w:t>
      </w:r>
      <w:r>
        <w:rPr/>
        <w:t>to</w:t>
      </w:r>
      <w:r>
        <w:rPr>
          <w:spacing w:val="13"/>
        </w:rPr>
        <w:t> </w:t>
      </w:r>
      <w:r>
        <w:rPr/>
        <w:t>clearing</w:t>
      </w:r>
      <w:r>
        <w:rPr>
          <w:spacing w:val="13"/>
        </w:rPr>
        <w:t> </w:t>
      </w:r>
      <w:r>
        <w:rPr/>
        <w:t>cost</w:t>
      </w:r>
      <w:r>
        <w:rPr>
          <w:spacing w:val="13"/>
        </w:rPr>
        <w:t> </w:t>
      </w:r>
      <w:r>
        <w:rPr/>
        <w:t>and</w:t>
      </w:r>
      <w:r>
        <w:rPr>
          <w:spacing w:val="13"/>
        </w:rPr>
        <w:t> </w:t>
      </w:r>
      <w:r>
        <w:rPr/>
        <w:t>incentive</w:t>
      </w:r>
      <w:r>
        <w:rPr>
          <w:spacing w:val="13"/>
        </w:rPr>
        <w:t> </w:t>
      </w:r>
      <w:r>
        <w:rPr/>
        <w:t>payment</w:t>
      </w:r>
      <w:r>
        <w:rPr>
          <w:spacing w:val="13"/>
        </w:rPr>
        <w:t> </w:t>
      </w:r>
      <w:r>
        <w:rPr/>
        <w:t>obligations</w:t>
      </w:r>
      <w:r>
        <w:rPr>
          <w:spacing w:val="13"/>
        </w:rPr>
        <w:t> </w:t>
      </w:r>
      <w:r>
        <w:rPr/>
        <w:t>through</w:t>
      </w:r>
      <w:r>
        <w:rPr>
          <w:spacing w:val="13"/>
        </w:rPr>
        <w:t> </w:t>
      </w:r>
      <w:r>
        <w:rPr/>
        <w:t>2024.</w:t>
      </w:r>
      <w:r>
        <w:rPr>
          <w:spacing w:val="13"/>
        </w:rPr>
        <w:t> </w:t>
      </w:r>
      <w:r>
        <w:rPr/>
        <w:t>These</w:t>
      </w:r>
      <w:r>
        <w:rPr>
          <w:spacing w:val="13"/>
        </w:rPr>
        <w:t> </w:t>
      </w:r>
      <w:r>
        <w:rPr/>
        <w:t>payments</w:t>
      </w:r>
      <w:r>
        <w:rPr>
          <w:spacing w:val="13"/>
        </w:rPr>
        <w:t> </w:t>
      </w:r>
      <w:r>
        <w:rPr/>
        <w:t>are</w:t>
      </w:r>
      <w:r>
        <w:rPr>
          <w:spacing w:val="13"/>
        </w:rPr>
        <w:t> </w:t>
      </w:r>
      <w:r>
        <w:rPr/>
        <w:t>dependent</w:t>
      </w:r>
      <w:r>
        <w:rPr>
          <w:spacing w:val="13"/>
        </w:rPr>
        <w:t> </w:t>
      </w:r>
      <w:r>
        <w:rPr/>
        <w:t>on</w:t>
      </w:r>
      <w:r>
        <w:rPr>
          <w:spacing w:val="13"/>
        </w:rPr>
        <w:t> </w:t>
      </w:r>
      <w:r>
        <w:rPr/>
        <w:t>the</w:t>
      </w:r>
    </w:p>
    <w:p>
      <w:pPr>
        <w:spacing w:before="144"/>
        <w:ind w:left="407" w:right="0" w:firstLine="0"/>
        <w:jc w:val="both"/>
        <w:rPr>
          <w:sz w:val="16"/>
        </w:rPr>
      </w:pPr>
      <w:r>
        <w:rPr>
          <w:sz w:val="16"/>
        </w:rPr>
        <w:t>Verizon</w:t>
      </w:r>
      <w:r>
        <w:rPr>
          <w:spacing w:val="-3"/>
          <w:sz w:val="16"/>
        </w:rPr>
        <w:t> </w:t>
      </w:r>
      <w:r>
        <w:rPr>
          <w:sz w:val="16"/>
        </w:rPr>
        <w:t>2021 Annual</w:t>
      </w:r>
      <w:r>
        <w:rPr>
          <w:spacing w:val="-1"/>
          <w:sz w:val="16"/>
        </w:rPr>
        <w:t> </w:t>
      </w:r>
      <w:r>
        <w:rPr>
          <w:sz w:val="16"/>
        </w:rPr>
        <w:t>Report on</w:t>
      </w:r>
      <w:r>
        <w:rPr>
          <w:spacing w:val="-2"/>
          <w:sz w:val="16"/>
        </w:rPr>
        <w:t> </w:t>
      </w:r>
      <w:r>
        <w:rPr>
          <w:sz w:val="16"/>
        </w:rPr>
        <w:t>Form 10-</w:t>
      </w:r>
      <w:r>
        <w:rPr>
          <w:spacing w:val="-10"/>
          <w:sz w:val="16"/>
        </w:rPr>
        <w:t>K</w:t>
      </w:r>
    </w:p>
    <w:p>
      <w:pPr>
        <w:spacing w:after="0"/>
        <w:jc w:val="both"/>
        <w:rPr>
          <w:sz w:val="16"/>
        </w:rPr>
        <w:sectPr>
          <w:footerReference w:type="even" r:id="rId20"/>
          <w:footerReference w:type="default" r:id="rId21"/>
          <w:pgSz w:w="11880" w:h="15480"/>
          <w:pgMar w:header="0" w:footer="332" w:top="320" w:bottom="520" w:left="420" w:right="420"/>
          <w:pgNumType w:start="44"/>
        </w:sectPr>
      </w:pPr>
    </w:p>
    <w:p>
      <w:pPr>
        <w:pStyle w:val="BodyText"/>
        <w:spacing w:line="232" w:lineRule="auto" w:before="74"/>
        <w:ind w:left="390" w:right="384"/>
        <w:jc w:val="both"/>
      </w:pPr>
      <w:r>
        <w:rPr/>
        <w:t>incumbent license holders accelerated clearing of the spectrum for Verizon’s use and, therefore, the final timing and amounts could differ based on the incumbent holders’ execution of their clearing process. In accordance with the FCC order, the clearing must be completed by December 2025. The carrying value of the wireless spectrum won in Auction 107 will consist of all payments required to participate and purchase licenses in the auction, including Verizon’s allocable share of clearing costs incurred by, and incentive payments due to, the incumbent license holders associated with the auction that we are obligated to pay in order to acquire the licenses. Carrying value will also include capitalized interest to the extent qualifying activities have occurred. The licenses were received from the FCC in July 2021 and are included within Wireless licenses in our consolidated balance sheet.</w:t>
      </w:r>
    </w:p>
    <w:p>
      <w:pPr>
        <w:pStyle w:val="BodyText"/>
        <w:spacing w:before="9"/>
      </w:pPr>
    </w:p>
    <w:p>
      <w:pPr>
        <w:pStyle w:val="BodyText"/>
        <w:spacing w:before="1"/>
        <w:ind w:left="390"/>
      </w:pPr>
      <w:r>
        <w:rPr/>
        <w:t>See</w:t>
      </w:r>
      <w:r>
        <w:rPr>
          <w:spacing w:val="-2"/>
        </w:rPr>
        <w:t> </w:t>
      </w:r>
      <w:r>
        <w:rPr/>
        <w:t>Note</w:t>
      </w:r>
      <w:r>
        <w:rPr>
          <w:spacing w:val="-1"/>
        </w:rPr>
        <w:t> </w:t>
      </w:r>
      <w:r>
        <w:rPr/>
        <w:t>3</w:t>
      </w:r>
      <w:r>
        <w:rPr>
          <w:spacing w:val="-1"/>
        </w:rPr>
        <w:t> </w:t>
      </w:r>
      <w:r>
        <w:rPr/>
        <w:t>to</w:t>
      </w:r>
      <w:r>
        <w:rPr>
          <w:spacing w:val="-1"/>
        </w:rPr>
        <w:t> </w:t>
      </w:r>
      <w:r>
        <w:rPr/>
        <w:t>the consolidated</w:t>
      </w:r>
      <w:r>
        <w:rPr>
          <w:spacing w:val="-1"/>
        </w:rPr>
        <w:t> </w:t>
      </w:r>
      <w:r>
        <w:rPr/>
        <w:t>financial</w:t>
      </w:r>
      <w:r>
        <w:rPr>
          <w:spacing w:val="-1"/>
        </w:rPr>
        <w:t> </w:t>
      </w:r>
      <w:r>
        <w:rPr/>
        <w:t>statements</w:t>
      </w:r>
      <w:r>
        <w:rPr>
          <w:spacing w:val="-1"/>
        </w:rPr>
        <w:t> </w:t>
      </w:r>
      <w:r>
        <w:rPr/>
        <w:t>for</w:t>
      </w:r>
      <w:r>
        <w:rPr>
          <w:spacing w:val="-1"/>
        </w:rPr>
        <w:t> </w:t>
      </w:r>
      <w:r>
        <w:rPr/>
        <w:t>additional information</w:t>
      </w:r>
      <w:r>
        <w:rPr>
          <w:spacing w:val="-1"/>
        </w:rPr>
        <w:t> </w:t>
      </w:r>
      <w:r>
        <w:rPr/>
        <w:t>regarding</w:t>
      </w:r>
      <w:r>
        <w:rPr>
          <w:spacing w:val="-1"/>
        </w:rPr>
        <w:t> </w:t>
      </w:r>
      <w:r>
        <w:rPr/>
        <w:t>our spectrum</w:t>
      </w:r>
      <w:r>
        <w:rPr>
          <w:spacing w:val="-1"/>
        </w:rPr>
        <w:t> </w:t>
      </w:r>
      <w:r>
        <w:rPr/>
        <w:t>license </w:t>
      </w:r>
      <w:r>
        <w:rPr>
          <w:spacing w:val="-2"/>
        </w:rPr>
        <w:t>transactions.</w:t>
      </w:r>
    </w:p>
    <w:p>
      <w:pPr>
        <w:pStyle w:val="BodyText"/>
        <w:spacing w:before="9"/>
      </w:pPr>
    </w:p>
    <w:p>
      <w:pPr>
        <w:pStyle w:val="Heading1"/>
        <w:spacing w:before="1"/>
      </w:pPr>
      <w:bookmarkStart w:name="TracFone Wireless, Inc. " w:id="185"/>
      <w:bookmarkEnd w:id="185"/>
      <w:r>
        <w:rPr>
          <w:b w:val="0"/>
        </w:rPr>
      </w:r>
      <w:r>
        <w:rPr>
          <w:color w:val="E10019"/>
        </w:rPr>
        <w:t>TracFone</w:t>
      </w:r>
      <w:r>
        <w:rPr>
          <w:color w:val="E10019"/>
          <w:spacing w:val="-8"/>
        </w:rPr>
        <w:t> </w:t>
      </w:r>
      <w:r>
        <w:rPr>
          <w:color w:val="E10019"/>
        </w:rPr>
        <w:t>Wireless,</w:t>
      </w:r>
      <w:r>
        <w:rPr>
          <w:color w:val="E10019"/>
          <w:spacing w:val="-4"/>
        </w:rPr>
        <w:t> Inc.</w:t>
      </w:r>
    </w:p>
    <w:p>
      <w:pPr>
        <w:pStyle w:val="BodyText"/>
        <w:spacing w:line="249" w:lineRule="auto" w:before="118"/>
        <w:ind w:left="390" w:right="381"/>
        <w:jc w:val="both"/>
      </w:pPr>
      <w:r>
        <w:rPr/>
        <w:t>In</w:t>
      </w:r>
      <w:r>
        <w:rPr>
          <w:spacing w:val="-2"/>
        </w:rPr>
        <w:t> </w:t>
      </w:r>
      <w:r>
        <w:rPr/>
        <w:t>September</w:t>
      </w:r>
      <w:r>
        <w:rPr>
          <w:spacing w:val="-2"/>
        </w:rPr>
        <w:t> </w:t>
      </w:r>
      <w:r>
        <w:rPr/>
        <w:t>2020,</w:t>
      </w:r>
      <w:r>
        <w:rPr>
          <w:spacing w:val="-2"/>
        </w:rPr>
        <w:t> </w:t>
      </w:r>
      <w:r>
        <w:rPr/>
        <w:t>we</w:t>
      </w:r>
      <w:r>
        <w:rPr>
          <w:spacing w:val="-2"/>
        </w:rPr>
        <w:t> </w:t>
      </w:r>
      <w:r>
        <w:rPr/>
        <w:t>entered</w:t>
      </w:r>
      <w:r>
        <w:rPr>
          <w:spacing w:val="-2"/>
        </w:rPr>
        <w:t> </w:t>
      </w:r>
      <w:r>
        <w:rPr/>
        <w:t>into</w:t>
      </w:r>
      <w:r>
        <w:rPr>
          <w:spacing w:val="-2"/>
        </w:rPr>
        <w:t> </w:t>
      </w:r>
      <w:r>
        <w:rPr/>
        <w:t>a</w:t>
      </w:r>
      <w:r>
        <w:rPr>
          <w:spacing w:val="-2"/>
        </w:rPr>
        <w:t> </w:t>
      </w:r>
      <w:r>
        <w:rPr/>
        <w:t>purchase</w:t>
      </w:r>
      <w:r>
        <w:rPr>
          <w:spacing w:val="-2"/>
        </w:rPr>
        <w:t> </w:t>
      </w:r>
      <w:r>
        <w:rPr/>
        <w:t>agreement</w:t>
      </w:r>
      <w:r>
        <w:rPr>
          <w:spacing w:val="-2"/>
        </w:rPr>
        <w:t> </w:t>
      </w:r>
      <w:r>
        <w:rPr/>
        <w:t>(Tracfone</w:t>
      </w:r>
      <w:r>
        <w:rPr>
          <w:spacing w:val="-2"/>
        </w:rPr>
        <w:t> </w:t>
      </w:r>
      <w:r>
        <w:rPr/>
        <w:t>Purchase</w:t>
      </w:r>
      <w:r>
        <w:rPr>
          <w:spacing w:val="-2"/>
        </w:rPr>
        <w:t> </w:t>
      </w:r>
      <w:r>
        <w:rPr/>
        <w:t>Agreement)</w:t>
      </w:r>
      <w:r>
        <w:rPr>
          <w:spacing w:val="-2"/>
        </w:rPr>
        <w:t> </w:t>
      </w:r>
      <w:r>
        <w:rPr/>
        <w:t>with</w:t>
      </w:r>
      <w:r>
        <w:rPr>
          <w:spacing w:val="-2"/>
        </w:rPr>
        <w:t> </w:t>
      </w:r>
      <w:r>
        <w:rPr/>
        <w:t>América</w:t>
      </w:r>
      <w:r>
        <w:rPr>
          <w:spacing w:val="-2"/>
        </w:rPr>
        <w:t> </w:t>
      </w:r>
      <w:r>
        <w:rPr/>
        <w:t>Móvil</w:t>
      </w:r>
      <w:r>
        <w:rPr>
          <w:spacing w:val="-2"/>
        </w:rPr>
        <w:t> </w:t>
      </w:r>
      <w:r>
        <w:rPr/>
        <w:t>to</w:t>
      </w:r>
      <w:r>
        <w:rPr>
          <w:spacing w:val="-2"/>
        </w:rPr>
        <w:t> </w:t>
      </w:r>
      <w:r>
        <w:rPr/>
        <w:t>acquire</w:t>
      </w:r>
      <w:r>
        <w:rPr>
          <w:spacing w:val="-2"/>
        </w:rPr>
        <w:t> </w:t>
      </w:r>
      <w:r>
        <w:rPr/>
        <w:t>TracFone</w:t>
      </w:r>
      <w:r>
        <w:rPr>
          <w:spacing w:val="-2"/>
        </w:rPr>
        <w:t> </w:t>
      </w:r>
      <w:r>
        <w:rPr/>
        <w:t>Wireless, Inc. (Tracfone), a leading provider of prepaid and value mobile services in the U.S. The transaction closed on November 23, 2021 (the Acquisition Date). In accordance with the terms of the Tracfone Purchase Agreement, Verizon acquired all of Tracfone's outstanding stock in exchange for approximately $3.5 billion in cash, net of cash acquired and working capital and other adjustments, subject to customary adjustments, 57,596,544 shares of Verizon common stock valued at approximately $3.0 billion, and up to an additional $650 million in future cash contingent consideration related to the achievement of certain performance measures and other commercial arrangements. The fair value of the Verizon common stock was determined on the basis of its closing market price on the Acquisition Date. The estimated fair value of the contingent consideration as of the Acquisition Date was approximately $542 million calculated using a probability-weighted discounted cash flow model and significant unobservable inputs, thus representing a Level 3 measurement. The contingent consideration payable is based on the achievement of certain revenue and operational targets, measured over a two-year earn out period, as defined in the Tracfone Purchase Agreement. Payments related to the contingent consideration are expected to begin in 2022 and continue through 2024. See Note 3 to the consolidated financial statements for additional information.</w:t>
      </w:r>
    </w:p>
    <w:p>
      <w:pPr>
        <w:pStyle w:val="BodyText"/>
        <w:spacing w:before="9"/>
      </w:pPr>
    </w:p>
    <w:p>
      <w:pPr>
        <w:pStyle w:val="Heading1"/>
      </w:pPr>
      <w:bookmarkStart w:name="Bluegrass Cellular " w:id="186"/>
      <w:bookmarkEnd w:id="186"/>
      <w:r>
        <w:rPr>
          <w:b w:val="0"/>
        </w:rPr>
      </w:r>
      <w:r>
        <w:rPr>
          <w:color w:val="E10019"/>
        </w:rPr>
        <w:t>Bluegrass</w:t>
      </w:r>
      <w:r>
        <w:rPr>
          <w:color w:val="E10019"/>
          <w:spacing w:val="-7"/>
        </w:rPr>
        <w:t> </w:t>
      </w:r>
      <w:r>
        <w:rPr>
          <w:color w:val="E10019"/>
          <w:spacing w:val="-2"/>
        </w:rPr>
        <w:t>Cellular</w:t>
      </w:r>
    </w:p>
    <w:p>
      <w:pPr>
        <w:pStyle w:val="BodyText"/>
        <w:spacing w:line="249" w:lineRule="auto" w:before="119"/>
        <w:ind w:left="390" w:right="382"/>
        <w:jc w:val="both"/>
      </w:pPr>
      <w:r>
        <w:rPr/>
        <w:t>In October 2020, we entered into a definitive agreement to acquire certain assets of Bluegrass, a rural wireless operator serving central Kentucky. Bluegrass provides wireless service to</w:t>
      </w:r>
      <w:r>
        <w:rPr>
          <w:spacing w:val="-2"/>
        </w:rPr>
        <w:t> </w:t>
      </w:r>
      <w:r>
        <w:rPr/>
        <w:t>210,000 customers in</w:t>
      </w:r>
      <w:r>
        <w:rPr>
          <w:spacing w:val="-1"/>
        </w:rPr>
        <w:t> </w:t>
      </w:r>
      <w:r>
        <w:rPr/>
        <w:t>34 counties in rural service areas 3, 4, and 5 in Central Kentucky.</w:t>
      </w:r>
      <w:r>
        <w:rPr>
          <w:spacing w:val="-2"/>
        </w:rPr>
        <w:t> </w:t>
      </w:r>
      <w:r>
        <w:rPr/>
        <w:t>The transaction closed in March 2021. The aggregate cash consideration paid by Verizon at the closing of the transaction was approximately</w:t>
      </w:r>
      <w:r>
        <w:rPr>
          <w:spacing w:val="-4"/>
        </w:rPr>
        <w:t> </w:t>
      </w:r>
      <w:r>
        <w:rPr/>
        <w:t>$412 million, net of cash acquired, which is subject to customary closing adjustments. See Note 3 to the consolidated financial statements for additional information.</w:t>
      </w:r>
    </w:p>
    <w:p>
      <w:pPr>
        <w:pStyle w:val="BodyText"/>
        <w:spacing w:before="4"/>
      </w:pPr>
    </w:p>
    <w:p>
      <w:pPr>
        <w:pStyle w:val="Heading1"/>
      </w:pPr>
      <w:bookmarkStart w:name="Blue Jeans Network, Inc. " w:id="187"/>
      <w:bookmarkEnd w:id="187"/>
      <w:r>
        <w:rPr>
          <w:b w:val="0"/>
        </w:rPr>
      </w:r>
      <w:r>
        <w:rPr>
          <w:color w:val="E10019"/>
        </w:rPr>
        <w:t>Blue</w:t>
      </w:r>
      <w:r>
        <w:rPr>
          <w:color w:val="E10019"/>
          <w:spacing w:val="-6"/>
        </w:rPr>
        <w:t> </w:t>
      </w:r>
      <w:r>
        <w:rPr>
          <w:color w:val="E10019"/>
        </w:rPr>
        <w:t>Jeans</w:t>
      </w:r>
      <w:r>
        <w:rPr>
          <w:color w:val="E10019"/>
          <w:spacing w:val="-3"/>
        </w:rPr>
        <w:t> </w:t>
      </w:r>
      <w:r>
        <w:rPr>
          <w:color w:val="E10019"/>
        </w:rPr>
        <w:t>Network,</w:t>
      </w:r>
      <w:r>
        <w:rPr>
          <w:color w:val="E10019"/>
          <w:spacing w:val="-2"/>
        </w:rPr>
        <w:t> </w:t>
      </w:r>
      <w:r>
        <w:rPr>
          <w:color w:val="E10019"/>
          <w:spacing w:val="-4"/>
        </w:rPr>
        <w:t>Inc.</w:t>
      </w:r>
    </w:p>
    <w:p>
      <w:pPr>
        <w:pStyle w:val="BodyText"/>
        <w:spacing w:line="249" w:lineRule="auto" w:before="118"/>
        <w:ind w:left="390" w:right="384"/>
        <w:jc w:val="both"/>
      </w:pPr>
      <w:r>
        <w:rPr/>
        <w:t>In April 2020, we entered into a definitive purchase agreement to acquire BlueJeans, an enterprise-grade video conferencing and event platform, whose services are sold to Business customers globally. The transaction closed in May 2020. The aggregate cash consideration paid by Verizon at the closing of the transaction was approximately $397 million, net of cash acquired.</w:t>
      </w:r>
    </w:p>
    <w:p>
      <w:pPr>
        <w:pStyle w:val="BodyText"/>
        <w:spacing w:before="3"/>
      </w:pPr>
    </w:p>
    <w:p>
      <w:pPr>
        <w:pStyle w:val="Heading1"/>
      </w:pPr>
      <w:bookmarkStart w:name="Verizon Media Divestiture " w:id="188"/>
      <w:bookmarkEnd w:id="188"/>
      <w:r>
        <w:rPr>
          <w:b w:val="0"/>
        </w:rPr>
      </w:r>
      <w:r>
        <w:rPr>
          <w:color w:val="E10019"/>
        </w:rPr>
        <w:t>Verizon</w:t>
      </w:r>
      <w:r>
        <w:rPr>
          <w:color w:val="E10019"/>
          <w:spacing w:val="-5"/>
        </w:rPr>
        <w:t> </w:t>
      </w:r>
      <w:r>
        <w:rPr>
          <w:color w:val="E10019"/>
        </w:rPr>
        <w:t>Media</w:t>
      </w:r>
      <w:r>
        <w:rPr>
          <w:color w:val="E10019"/>
          <w:spacing w:val="-4"/>
        </w:rPr>
        <w:t> </w:t>
      </w:r>
      <w:r>
        <w:rPr>
          <w:color w:val="E10019"/>
          <w:spacing w:val="-2"/>
        </w:rPr>
        <w:t>Divestiture</w:t>
      </w:r>
    </w:p>
    <w:p>
      <w:pPr>
        <w:pStyle w:val="BodyText"/>
        <w:spacing w:line="249" w:lineRule="auto" w:before="118"/>
        <w:ind w:left="390" w:right="384"/>
        <w:jc w:val="both"/>
      </w:pPr>
      <w:r>
        <w:rPr/>
        <w:t>On May 2, 2021, Verizon entered into a definitive agreement with an affiliate of Apollo Global Management Inc. (the Apollo Affiliate) pursuant</w:t>
      </w:r>
      <w:r>
        <w:rPr>
          <w:spacing w:val="23"/>
        </w:rPr>
        <w:t> </w:t>
      </w:r>
      <w:r>
        <w:rPr/>
        <w:t>to</w:t>
      </w:r>
      <w:r>
        <w:rPr>
          <w:spacing w:val="23"/>
        </w:rPr>
        <w:t> </w:t>
      </w:r>
      <w:r>
        <w:rPr/>
        <w:t>which</w:t>
      </w:r>
      <w:r>
        <w:rPr>
          <w:spacing w:val="23"/>
        </w:rPr>
        <w:t> </w:t>
      </w:r>
      <w:r>
        <w:rPr/>
        <w:t>we</w:t>
      </w:r>
      <w:r>
        <w:rPr>
          <w:spacing w:val="23"/>
        </w:rPr>
        <w:t> </w:t>
      </w:r>
      <w:r>
        <w:rPr/>
        <w:t>agreed</w:t>
      </w:r>
      <w:r>
        <w:rPr>
          <w:spacing w:val="23"/>
        </w:rPr>
        <w:t> </w:t>
      </w:r>
      <w:r>
        <w:rPr/>
        <w:t>to</w:t>
      </w:r>
      <w:r>
        <w:rPr>
          <w:spacing w:val="23"/>
        </w:rPr>
        <w:t> </w:t>
      </w:r>
      <w:r>
        <w:rPr/>
        <w:t>sell</w:t>
      </w:r>
      <w:r>
        <w:rPr>
          <w:spacing w:val="23"/>
        </w:rPr>
        <w:t> </w:t>
      </w:r>
      <w:r>
        <w:rPr/>
        <w:t>Verizon</w:t>
      </w:r>
      <w:r>
        <w:rPr>
          <w:spacing w:val="23"/>
        </w:rPr>
        <w:t> </w:t>
      </w:r>
      <w:r>
        <w:rPr/>
        <w:t>Media</w:t>
      </w:r>
      <w:r>
        <w:rPr>
          <w:spacing w:val="23"/>
        </w:rPr>
        <w:t> </w:t>
      </w:r>
      <w:r>
        <w:rPr/>
        <w:t>in</w:t>
      </w:r>
      <w:r>
        <w:rPr>
          <w:spacing w:val="23"/>
        </w:rPr>
        <w:t> </w:t>
      </w:r>
      <w:r>
        <w:rPr/>
        <w:t>return</w:t>
      </w:r>
      <w:r>
        <w:rPr>
          <w:spacing w:val="23"/>
        </w:rPr>
        <w:t> </w:t>
      </w:r>
      <w:r>
        <w:rPr/>
        <w:t>for</w:t>
      </w:r>
      <w:r>
        <w:rPr>
          <w:spacing w:val="23"/>
        </w:rPr>
        <w:t> </w:t>
      </w:r>
      <w:r>
        <w:rPr/>
        <w:t>consideration</w:t>
      </w:r>
      <w:r>
        <w:rPr>
          <w:spacing w:val="23"/>
        </w:rPr>
        <w:t> </w:t>
      </w:r>
      <w:r>
        <w:rPr/>
        <w:t>of</w:t>
      </w:r>
      <w:r>
        <w:rPr>
          <w:spacing w:val="20"/>
        </w:rPr>
        <w:t> </w:t>
      </w:r>
      <w:r>
        <w:rPr/>
        <w:t>$4.3</w:t>
      </w:r>
      <w:r>
        <w:rPr>
          <w:spacing w:val="23"/>
        </w:rPr>
        <w:t> </w:t>
      </w:r>
      <w:r>
        <w:rPr/>
        <w:t>billion</w:t>
      </w:r>
      <w:r>
        <w:rPr>
          <w:spacing w:val="23"/>
        </w:rPr>
        <w:t> </w:t>
      </w:r>
      <w:r>
        <w:rPr/>
        <w:t>in</w:t>
      </w:r>
      <w:r>
        <w:rPr>
          <w:spacing w:val="23"/>
        </w:rPr>
        <w:t> </w:t>
      </w:r>
      <w:r>
        <w:rPr/>
        <w:t>cash,</w:t>
      </w:r>
      <w:r>
        <w:rPr>
          <w:spacing w:val="23"/>
        </w:rPr>
        <w:t> </w:t>
      </w:r>
      <w:r>
        <w:rPr/>
        <w:t>subject</w:t>
      </w:r>
      <w:r>
        <w:rPr>
          <w:spacing w:val="23"/>
        </w:rPr>
        <w:t> </w:t>
      </w:r>
      <w:r>
        <w:rPr/>
        <w:t>to</w:t>
      </w:r>
      <w:r>
        <w:rPr>
          <w:spacing w:val="23"/>
        </w:rPr>
        <w:t> </w:t>
      </w:r>
      <w:r>
        <w:rPr/>
        <w:t>customary</w:t>
      </w:r>
      <w:r>
        <w:rPr>
          <w:spacing w:val="23"/>
        </w:rPr>
        <w:t> </w:t>
      </w:r>
      <w:r>
        <w:rPr>
          <w:spacing w:val="-2"/>
        </w:rPr>
        <w:t>adjustments,</w:t>
      </w:r>
    </w:p>
    <w:p>
      <w:pPr>
        <w:pStyle w:val="BodyText"/>
        <w:spacing w:line="249" w:lineRule="auto" w:before="2"/>
        <w:ind w:left="390" w:right="392"/>
        <w:jc w:val="both"/>
      </w:pPr>
      <w:r>
        <w:rPr/>
        <w:t>$750 million in non-convertible preferred limited partnership units of the Apollo Affiliate, and 10% of the fully-diluted common limited partnership units of the Apollo Affiliate.</w:t>
      </w:r>
    </w:p>
    <w:p>
      <w:pPr>
        <w:pStyle w:val="BodyText"/>
        <w:spacing w:before="10"/>
      </w:pPr>
    </w:p>
    <w:p>
      <w:pPr>
        <w:pStyle w:val="BodyText"/>
        <w:spacing w:line="249" w:lineRule="auto"/>
        <w:ind w:left="390" w:right="389"/>
        <w:jc w:val="both"/>
      </w:pPr>
      <w:r>
        <w:rPr/>
        <w:t>On September 1, 2021, we completed the sale of Verizon Media. As of the close of the transaction, cash proceeds, the fair value of the </w:t>
      </w:r>
      <w:r>
        <w:rPr/>
        <w:t>non- convertible preferred limited partnership units of the Apollo Affiliate, and the fair value of 10% of the fully-diluted common limited partnership units of the Apollo Affiliate were</w:t>
      </w:r>
      <w:r>
        <w:rPr>
          <w:spacing w:val="-2"/>
        </w:rPr>
        <w:t> </w:t>
      </w:r>
      <w:r>
        <w:rPr/>
        <w:t>$4.3 billion, $496 million, and $124 million, respectively. We recorded a pre-tax gain on sale of approximately $1.0 billion (after-tax $1.0 billion) in Selling general and administrative expense in our consolidated statement of income for the</w:t>
      </w:r>
      <w:r>
        <w:rPr>
          <w:spacing w:val="-1"/>
        </w:rPr>
        <w:t> </w:t>
      </w:r>
      <w:r>
        <w:rPr/>
        <w:t>year</w:t>
      </w:r>
      <w:r>
        <w:rPr>
          <w:spacing w:val="-1"/>
        </w:rPr>
        <w:t> </w:t>
      </w:r>
      <w:r>
        <w:rPr/>
        <w:t>ended</w:t>
      </w:r>
      <w:r>
        <w:rPr>
          <w:spacing w:val="-1"/>
        </w:rPr>
        <w:t> </w:t>
      </w:r>
      <w:r>
        <w:rPr/>
        <w:t>December</w:t>
      </w:r>
      <w:r>
        <w:rPr>
          <w:spacing w:val="-1"/>
        </w:rPr>
        <w:t> </w:t>
      </w:r>
      <w:r>
        <w:rPr/>
        <w:t>31,</w:t>
      </w:r>
      <w:r>
        <w:rPr>
          <w:spacing w:val="-1"/>
        </w:rPr>
        <w:t> </w:t>
      </w:r>
      <w:r>
        <w:rPr/>
        <w:t>2021.</w:t>
      </w:r>
      <w:r>
        <w:rPr>
          <w:spacing w:val="-1"/>
        </w:rPr>
        <w:t> </w:t>
      </w:r>
      <w:r>
        <w:rPr/>
        <w:t>In</w:t>
      </w:r>
      <w:r>
        <w:rPr>
          <w:spacing w:val="-1"/>
        </w:rPr>
        <w:t> </w:t>
      </w:r>
      <w:r>
        <w:rPr/>
        <w:t>addition,</w:t>
      </w:r>
      <w:r>
        <w:rPr>
          <w:spacing w:val="-1"/>
        </w:rPr>
        <w:t> </w:t>
      </w:r>
      <w:r>
        <w:rPr/>
        <w:t>we</w:t>
      </w:r>
      <w:r>
        <w:rPr>
          <w:spacing w:val="-1"/>
        </w:rPr>
        <w:t> </w:t>
      </w:r>
      <w:r>
        <w:rPr/>
        <w:t>incurred</w:t>
      </w:r>
      <w:r>
        <w:rPr>
          <w:spacing w:val="-2"/>
        </w:rPr>
        <w:t> </w:t>
      </w:r>
      <w:r>
        <w:rPr/>
        <w:t>$346</w:t>
      </w:r>
      <w:r>
        <w:rPr>
          <w:spacing w:val="-1"/>
        </w:rPr>
        <w:t> </w:t>
      </w:r>
      <w:r>
        <w:rPr/>
        <w:t>million</w:t>
      </w:r>
      <w:r>
        <w:rPr>
          <w:spacing w:val="-1"/>
        </w:rPr>
        <w:t> </w:t>
      </w:r>
      <w:r>
        <w:rPr/>
        <w:t>of</w:t>
      </w:r>
      <w:r>
        <w:rPr>
          <w:spacing w:val="-1"/>
        </w:rPr>
        <w:t> </w:t>
      </w:r>
      <w:r>
        <w:rPr/>
        <w:t>various</w:t>
      </w:r>
      <w:r>
        <w:rPr>
          <w:spacing w:val="-1"/>
        </w:rPr>
        <w:t> </w:t>
      </w:r>
      <w:r>
        <w:rPr/>
        <w:t>costs</w:t>
      </w:r>
      <w:r>
        <w:rPr>
          <w:spacing w:val="-1"/>
        </w:rPr>
        <w:t> </w:t>
      </w:r>
      <w:r>
        <w:rPr/>
        <w:t>associated</w:t>
      </w:r>
      <w:r>
        <w:rPr>
          <w:spacing w:val="-1"/>
        </w:rPr>
        <w:t> </w:t>
      </w:r>
      <w:r>
        <w:rPr/>
        <w:t>with</w:t>
      </w:r>
      <w:r>
        <w:rPr>
          <w:spacing w:val="-1"/>
        </w:rPr>
        <w:t> </w:t>
      </w:r>
      <w:r>
        <w:rPr/>
        <w:t>this</w:t>
      </w:r>
      <w:r>
        <w:rPr>
          <w:spacing w:val="-1"/>
        </w:rPr>
        <w:t> </w:t>
      </w:r>
      <w:r>
        <w:rPr/>
        <w:t>disposition</w:t>
      </w:r>
      <w:r>
        <w:rPr>
          <w:spacing w:val="-1"/>
        </w:rPr>
        <w:t> </w:t>
      </w:r>
      <w:r>
        <w:rPr/>
        <w:t>which</w:t>
      </w:r>
      <w:r>
        <w:rPr>
          <w:spacing w:val="-1"/>
        </w:rPr>
        <w:t> </w:t>
      </w:r>
      <w:r>
        <w:rPr/>
        <w:t>are</w:t>
      </w:r>
      <w:r>
        <w:rPr>
          <w:spacing w:val="-1"/>
        </w:rPr>
        <w:t> </w:t>
      </w:r>
      <w:r>
        <w:rPr/>
        <w:t>primarily recorded in Selling general and administrative expense in our consolidated statement of income for the year ended December 31, 2021. See Note 3 to the consolidated financial statements for additional information.</w:t>
      </w:r>
    </w:p>
    <w:p>
      <w:pPr>
        <w:pStyle w:val="BodyText"/>
        <w:spacing w:before="6"/>
      </w:pPr>
    </w:p>
    <w:p>
      <w:pPr>
        <w:pStyle w:val="Heading1"/>
        <w:spacing w:before="1"/>
      </w:pPr>
      <w:bookmarkStart w:name="Other " w:id="189"/>
      <w:bookmarkEnd w:id="189"/>
      <w:r>
        <w:rPr>
          <w:b w:val="0"/>
        </w:rPr>
      </w:r>
      <w:r>
        <w:rPr>
          <w:color w:val="E10019"/>
          <w:spacing w:val="-2"/>
        </w:rPr>
        <w:t>Other</w:t>
      </w:r>
    </w:p>
    <w:p>
      <w:pPr>
        <w:pStyle w:val="BodyText"/>
        <w:spacing w:line="249" w:lineRule="auto" w:before="118"/>
        <w:ind w:left="390" w:right="391"/>
        <w:jc w:val="both"/>
      </w:pPr>
      <w:r>
        <w:rPr/>
        <w:t>From time to time, we enter into strategic agreements to acquire various other businesses and investments. See Note 3 to the consolidated financial statements for additional information.</w:t>
      </w:r>
    </w:p>
    <w:p>
      <w:pPr>
        <w:pStyle w:val="BodyText"/>
        <w:spacing w:before="10"/>
      </w:pPr>
    </w:p>
    <w:p>
      <w:pPr>
        <w:pStyle w:val="BodyText"/>
        <w:spacing w:line="249" w:lineRule="auto"/>
        <w:ind w:left="390" w:right="388"/>
        <w:jc w:val="both"/>
      </w:pPr>
      <w:r>
        <w:rPr/>
        <w:t>In December 2021, we completed the sale of our investment in the Complex Media business. In connection with this transaction, we recorded a</w:t>
      </w:r>
      <w:r>
        <w:rPr>
          <w:spacing w:val="-1"/>
        </w:rPr>
        <w:t> </w:t>
      </w:r>
      <w:r>
        <w:rPr/>
        <w:t>pre-tax</w:t>
      </w:r>
      <w:r>
        <w:rPr>
          <w:spacing w:val="-1"/>
        </w:rPr>
        <w:t> </w:t>
      </w:r>
      <w:r>
        <w:rPr/>
        <w:t>gain</w:t>
      </w:r>
      <w:r>
        <w:rPr>
          <w:spacing w:val="-1"/>
        </w:rPr>
        <w:t> </w:t>
      </w:r>
      <w:r>
        <w:rPr/>
        <w:t>of</w:t>
      </w:r>
      <w:r>
        <w:rPr>
          <w:spacing w:val="-2"/>
        </w:rPr>
        <w:t> </w:t>
      </w:r>
      <w:r>
        <w:rPr/>
        <w:t>$131</w:t>
      </w:r>
      <w:r>
        <w:rPr>
          <w:spacing w:val="-1"/>
        </w:rPr>
        <w:t> </w:t>
      </w:r>
      <w:r>
        <w:rPr/>
        <w:t>million</w:t>
      </w:r>
      <w:r>
        <w:rPr>
          <w:spacing w:val="-2"/>
        </w:rPr>
        <w:t> </w:t>
      </w:r>
      <w:r>
        <w:rPr/>
        <w:t>in</w:t>
      </w:r>
      <w:r>
        <w:rPr>
          <w:spacing w:val="-1"/>
        </w:rPr>
        <w:t> </w:t>
      </w:r>
      <w:r>
        <w:rPr/>
        <w:t>Equity</w:t>
      </w:r>
      <w:r>
        <w:rPr>
          <w:spacing w:val="-2"/>
        </w:rPr>
        <w:t> </w:t>
      </w:r>
      <w:r>
        <w:rPr/>
        <w:t>in</w:t>
      </w:r>
      <w:r>
        <w:rPr>
          <w:spacing w:val="-1"/>
        </w:rPr>
        <w:t> </w:t>
      </w:r>
      <w:r>
        <w:rPr/>
        <w:t>earnings</w:t>
      </w:r>
      <w:r>
        <w:rPr>
          <w:spacing w:val="-1"/>
        </w:rPr>
        <w:t> </w:t>
      </w:r>
      <w:r>
        <w:rPr/>
        <w:t>(losses)</w:t>
      </w:r>
      <w:r>
        <w:rPr>
          <w:spacing w:val="-1"/>
        </w:rPr>
        <w:t> </w:t>
      </w:r>
      <w:r>
        <w:rPr/>
        <w:t>of</w:t>
      </w:r>
      <w:r>
        <w:rPr>
          <w:spacing w:val="-1"/>
        </w:rPr>
        <w:t> </w:t>
      </w:r>
      <w:r>
        <w:rPr/>
        <w:t>unconsolidated</w:t>
      </w:r>
      <w:r>
        <w:rPr>
          <w:spacing w:val="-2"/>
        </w:rPr>
        <w:t> </w:t>
      </w:r>
      <w:r>
        <w:rPr/>
        <w:t>businesses</w:t>
      </w:r>
      <w:r>
        <w:rPr>
          <w:spacing w:val="-1"/>
        </w:rPr>
        <w:t> </w:t>
      </w:r>
      <w:r>
        <w:rPr/>
        <w:t>in</w:t>
      </w:r>
      <w:r>
        <w:rPr>
          <w:spacing w:val="-1"/>
        </w:rPr>
        <w:t> </w:t>
      </w:r>
      <w:r>
        <w:rPr/>
        <w:t>our</w:t>
      </w:r>
      <w:r>
        <w:rPr>
          <w:spacing w:val="-1"/>
        </w:rPr>
        <w:t> </w:t>
      </w:r>
      <w:r>
        <w:rPr/>
        <w:t>consolidated</w:t>
      </w:r>
      <w:r>
        <w:rPr>
          <w:spacing w:val="-2"/>
        </w:rPr>
        <w:t> </w:t>
      </w:r>
      <w:r>
        <w:rPr/>
        <w:t>statement</w:t>
      </w:r>
      <w:r>
        <w:rPr>
          <w:spacing w:val="-2"/>
        </w:rPr>
        <w:t> </w:t>
      </w:r>
      <w:r>
        <w:rPr/>
        <w:t>of</w:t>
      </w:r>
      <w:r>
        <w:rPr>
          <w:spacing w:val="-1"/>
        </w:rPr>
        <w:t> </w:t>
      </w:r>
      <w:r>
        <w:rPr/>
        <w:t>income</w:t>
      </w:r>
      <w:r>
        <w:rPr>
          <w:spacing w:val="-1"/>
        </w:rPr>
        <w:t> </w:t>
      </w:r>
      <w:r>
        <w:rPr/>
        <w:t>for</w:t>
      </w:r>
      <w:r>
        <w:rPr>
          <w:spacing w:val="-1"/>
        </w:rPr>
        <w:t> </w:t>
      </w:r>
      <w:r>
        <w:rPr/>
        <w:t>the</w:t>
      </w:r>
      <w:r>
        <w:rPr>
          <w:spacing w:val="-1"/>
        </w:rPr>
        <w:t> </w:t>
      </w:r>
      <w:r>
        <w:rPr/>
        <w:t>year ended December 31, 2021.</w:t>
      </w:r>
    </w:p>
    <w:p>
      <w:pPr>
        <w:pStyle w:val="BodyText"/>
        <w:spacing w:before="11"/>
      </w:pPr>
    </w:p>
    <w:p>
      <w:pPr>
        <w:pStyle w:val="BodyText"/>
        <w:spacing w:line="249" w:lineRule="auto"/>
        <w:ind w:left="390" w:right="387"/>
        <w:jc w:val="both"/>
      </w:pPr>
      <w:r>
        <w:rPr/>
        <w:t>In</w:t>
      </w:r>
      <w:r>
        <w:rPr>
          <w:spacing w:val="-1"/>
        </w:rPr>
        <w:t> </w:t>
      </w:r>
      <w:r>
        <w:rPr/>
        <w:t>November</w:t>
      </w:r>
      <w:r>
        <w:rPr>
          <w:spacing w:val="-2"/>
        </w:rPr>
        <w:t> </w:t>
      </w:r>
      <w:r>
        <w:rPr/>
        <w:t>2020,</w:t>
      </w:r>
      <w:r>
        <w:rPr>
          <w:spacing w:val="-1"/>
        </w:rPr>
        <w:t> </w:t>
      </w:r>
      <w:r>
        <w:rPr/>
        <w:t>Verizon</w:t>
      </w:r>
      <w:r>
        <w:rPr>
          <w:spacing w:val="-1"/>
        </w:rPr>
        <w:t> </w:t>
      </w:r>
      <w:r>
        <w:rPr/>
        <w:t>entered</w:t>
      </w:r>
      <w:r>
        <w:rPr>
          <w:spacing w:val="-2"/>
        </w:rPr>
        <w:t> </w:t>
      </w:r>
      <w:r>
        <w:rPr/>
        <w:t>into</w:t>
      </w:r>
      <w:r>
        <w:rPr>
          <w:spacing w:val="-1"/>
        </w:rPr>
        <w:t> </w:t>
      </w:r>
      <w:r>
        <w:rPr/>
        <w:t>an</w:t>
      </w:r>
      <w:r>
        <w:rPr>
          <w:spacing w:val="-1"/>
        </w:rPr>
        <w:t> </w:t>
      </w:r>
      <w:r>
        <w:rPr/>
        <w:t>agreement</w:t>
      </w:r>
      <w:r>
        <w:rPr>
          <w:spacing w:val="-2"/>
        </w:rPr>
        <w:t> </w:t>
      </w:r>
      <w:r>
        <w:rPr/>
        <w:t>to</w:t>
      </w:r>
      <w:r>
        <w:rPr>
          <w:spacing w:val="-1"/>
        </w:rPr>
        <w:t> </w:t>
      </w:r>
      <w:r>
        <w:rPr/>
        <w:t>sell</w:t>
      </w:r>
      <w:r>
        <w:rPr>
          <w:spacing w:val="-1"/>
        </w:rPr>
        <w:t> </w:t>
      </w:r>
      <w:r>
        <w:rPr/>
        <w:t>our</w:t>
      </w:r>
      <w:r>
        <w:rPr>
          <w:spacing w:val="-1"/>
        </w:rPr>
        <w:t> </w:t>
      </w:r>
      <w:r>
        <w:rPr/>
        <w:t>Huffington</w:t>
      </w:r>
      <w:r>
        <w:rPr>
          <w:spacing w:val="-1"/>
        </w:rPr>
        <w:t> </w:t>
      </w:r>
      <w:r>
        <w:rPr/>
        <w:t>Post</w:t>
      </w:r>
      <w:r>
        <w:rPr>
          <w:spacing w:val="-1"/>
        </w:rPr>
        <w:t> </w:t>
      </w:r>
      <w:r>
        <w:rPr/>
        <w:t>business.</w:t>
      </w:r>
      <w:r>
        <w:rPr>
          <w:spacing w:val="-1"/>
        </w:rPr>
        <w:t> </w:t>
      </w:r>
      <w:r>
        <w:rPr/>
        <w:t>In</w:t>
      </w:r>
      <w:r>
        <w:rPr>
          <w:spacing w:val="-1"/>
        </w:rPr>
        <w:t> </w:t>
      </w:r>
      <w:r>
        <w:rPr/>
        <w:t>connection</w:t>
      </w:r>
      <w:r>
        <w:rPr>
          <w:spacing w:val="-2"/>
        </w:rPr>
        <w:t> </w:t>
      </w:r>
      <w:r>
        <w:rPr/>
        <w:t>with</w:t>
      </w:r>
      <w:r>
        <w:rPr>
          <w:spacing w:val="-1"/>
        </w:rPr>
        <w:t> </w:t>
      </w:r>
      <w:r>
        <w:rPr/>
        <w:t>this</w:t>
      </w:r>
      <w:r>
        <w:rPr>
          <w:spacing w:val="-1"/>
        </w:rPr>
        <w:t> </w:t>
      </w:r>
      <w:r>
        <w:rPr/>
        <w:t>transaction,</w:t>
      </w:r>
      <w:r>
        <w:rPr>
          <w:spacing w:val="-2"/>
        </w:rPr>
        <w:t> </w:t>
      </w:r>
      <w:r>
        <w:rPr/>
        <w:t>we</w:t>
      </w:r>
      <w:r>
        <w:rPr>
          <w:spacing w:val="-1"/>
        </w:rPr>
        <w:t> </w:t>
      </w:r>
      <w:r>
        <w:rPr/>
        <w:t>recorded</w:t>
      </w:r>
      <w:r>
        <w:rPr>
          <w:spacing w:val="-1"/>
        </w:rPr>
        <w:t> </w:t>
      </w:r>
      <w:r>
        <w:rPr/>
        <w:t>a pre-tax loss of $126 million in Selling, general and administrative expense in our consolidated statement of income for the year ended December 31, 2020. The transaction closed in February 2021.</w:t>
      </w:r>
    </w:p>
    <w:p>
      <w:pPr>
        <w:spacing w:after="0" w:line="249" w:lineRule="auto"/>
        <w:jc w:val="both"/>
        <w:sectPr>
          <w:pgSz w:w="11880" w:h="15480"/>
          <w:pgMar w:header="0" w:footer="584" w:top="320" w:bottom="780" w:left="420" w:right="420"/>
        </w:sectPr>
      </w:pPr>
    </w:p>
    <w:p>
      <w:pPr>
        <w:pStyle w:val="BodyText"/>
        <w:ind w:left="390"/>
        <w:rPr>
          <w:sz w:val="20"/>
        </w:rPr>
      </w:pPr>
      <w:r>
        <w:rPr>
          <w:sz w:val="20"/>
        </w:rPr>
        <mc:AlternateContent>
          <mc:Choice Requires="wps">
            <w:drawing>
              <wp:inline distT="0" distB="0" distL="0" distR="0">
                <wp:extent cx="6505575" cy="180975"/>
                <wp:effectExtent l="0" t="0" r="0" b="0"/>
                <wp:docPr id="124" name="Textbox 124"/>
                <wp:cNvGraphicFramePr>
                  <a:graphicFrameLocks/>
                </wp:cNvGraphicFramePr>
                <a:graphic>
                  <a:graphicData uri="http://schemas.microsoft.com/office/word/2010/wordprocessingShape">
                    <wps:wsp>
                      <wps:cNvPr id="124" name="Textbox 124"/>
                      <wps:cNvSpPr txBox="1"/>
                      <wps:spPr>
                        <a:xfrm>
                          <a:off x="0" y="0"/>
                          <a:ext cx="6505575" cy="180975"/>
                        </a:xfrm>
                        <a:prstGeom prst="rect">
                          <a:avLst/>
                        </a:prstGeom>
                        <a:solidFill>
                          <a:srgbClr val="000000"/>
                        </a:solidFill>
                      </wps:spPr>
                      <wps:txbx>
                        <w:txbxContent>
                          <w:p>
                            <w:pPr>
                              <w:spacing w:before="23"/>
                              <w:ind w:left="52" w:right="0" w:firstLine="0"/>
                              <w:jc w:val="left"/>
                              <w:rPr>
                                <w:b/>
                                <w:i/>
                                <w:color w:val="000000"/>
                                <w:sz w:val="20"/>
                              </w:rPr>
                            </w:pPr>
                            <w:bookmarkStart w:name="Item 7A. Quantitative and Qualitative Di" w:id="190"/>
                            <w:bookmarkEnd w:id="190"/>
                            <w:r>
                              <w:rPr>
                                <w:color w:val="000000"/>
                              </w:rPr>
                            </w:r>
                            <w:bookmarkStart w:name="_bookmark4" w:id="191"/>
                            <w:bookmarkEnd w:id="191"/>
                            <w:r>
                              <w:rPr>
                                <w:color w:val="000000"/>
                              </w:rPr>
                            </w:r>
                            <w:r>
                              <w:rPr>
                                <w:b/>
                                <w:i/>
                                <w:color w:val="FFFFFF"/>
                                <w:sz w:val="20"/>
                              </w:rPr>
                              <w:t>Item</w:t>
                            </w:r>
                            <w:r>
                              <w:rPr>
                                <w:b/>
                                <w:i/>
                                <w:color w:val="FFFFFF"/>
                                <w:spacing w:val="-6"/>
                                <w:sz w:val="20"/>
                              </w:rPr>
                              <w:t> </w:t>
                            </w:r>
                            <w:r>
                              <w:rPr>
                                <w:b/>
                                <w:i/>
                                <w:color w:val="FFFFFF"/>
                                <w:sz w:val="20"/>
                              </w:rPr>
                              <w:t>7A.</w:t>
                            </w:r>
                            <w:r>
                              <w:rPr>
                                <w:b/>
                                <w:i/>
                                <w:color w:val="FFFFFF"/>
                                <w:spacing w:val="-3"/>
                                <w:sz w:val="20"/>
                              </w:rPr>
                              <w:t> </w:t>
                            </w:r>
                            <w:r>
                              <w:rPr>
                                <w:b/>
                                <w:i/>
                                <w:color w:val="FFFFFF"/>
                                <w:sz w:val="20"/>
                              </w:rPr>
                              <w:t>Quantitative</w:t>
                            </w:r>
                            <w:r>
                              <w:rPr>
                                <w:b/>
                                <w:i/>
                                <w:color w:val="FFFFFF"/>
                                <w:spacing w:val="-3"/>
                                <w:sz w:val="20"/>
                              </w:rPr>
                              <w:t> </w:t>
                            </w:r>
                            <w:r>
                              <w:rPr>
                                <w:b/>
                                <w:i/>
                                <w:color w:val="FFFFFF"/>
                                <w:sz w:val="20"/>
                              </w:rPr>
                              <w:t>and</w:t>
                            </w:r>
                            <w:r>
                              <w:rPr>
                                <w:b/>
                                <w:i/>
                                <w:color w:val="FFFFFF"/>
                                <w:spacing w:val="-3"/>
                                <w:sz w:val="20"/>
                              </w:rPr>
                              <w:t> </w:t>
                            </w:r>
                            <w:r>
                              <w:rPr>
                                <w:b/>
                                <w:i/>
                                <w:color w:val="FFFFFF"/>
                                <w:sz w:val="20"/>
                              </w:rPr>
                              <w:t>Qualitative</w:t>
                            </w:r>
                            <w:r>
                              <w:rPr>
                                <w:b/>
                                <w:i/>
                                <w:color w:val="FFFFFF"/>
                                <w:spacing w:val="-4"/>
                                <w:sz w:val="20"/>
                              </w:rPr>
                              <w:t> </w:t>
                            </w:r>
                            <w:r>
                              <w:rPr>
                                <w:b/>
                                <w:i/>
                                <w:color w:val="FFFFFF"/>
                                <w:sz w:val="20"/>
                              </w:rPr>
                              <w:t>Disclosures</w:t>
                            </w:r>
                            <w:r>
                              <w:rPr>
                                <w:b/>
                                <w:i/>
                                <w:color w:val="FFFFFF"/>
                                <w:spacing w:val="-3"/>
                                <w:sz w:val="20"/>
                              </w:rPr>
                              <w:t> </w:t>
                            </w:r>
                            <w:r>
                              <w:rPr>
                                <w:b/>
                                <w:i/>
                                <w:color w:val="FFFFFF"/>
                                <w:sz w:val="20"/>
                              </w:rPr>
                              <w:t>About</w:t>
                            </w:r>
                            <w:r>
                              <w:rPr>
                                <w:b/>
                                <w:i/>
                                <w:color w:val="FFFFFF"/>
                                <w:spacing w:val="-4"/>
                                <w:sz w:val="20"/>
                              </w:rPr>
                              <w:t> </w:t>
                            </w:r>
                            <w:r>
                              <w:rPr>
                                <w:b/>
                                <w:i/>
                                <w:color w:val="FFFFFF"/>
                                <w:sz w:val="20"/>
                              </w:rPr>
                              <w:t>Market</w:t>
                            </w:r>
                            <w:r>
                              <w:rPr>
                                <w:b/>
                                <w:i/>
                                <w:color w:val="FFFFFF"/>
                                <w:spacing w:val="-3"/>
                                <w:sz w:val="20"/>
                              </w:rPr>
                              <w:t> </w:t>
                            </w:r>
                            <w:r>
                              <w:rPr>
                                <w:b/>
                                <w:i/>
                                <w:color w:val="FFFFFF"/>
                                <w:spacing w:val="-4"/>
                                <w:sz w:val="20"/>
                              </w:rPr>
                              <w:t>Risk</w:t>
                            </w:r>
                          </w:p>
                        </w:txbxContent>
                      </wps:txbx>
                      <wps:bodyPr wrap="square" lIns="0" tIns="0" rIns="0" bIns="0" rtlCol="0">
                        <a:noAutofit/>
                      </wps:bodyPr>
                    </wps:wsp>
                  </a:graphicData>
                </a:graphic>
              </wp:inline>
            </w:drawing>
          </mc:Choice>
          <mc:Fallback>
            <w:pict>
              <v:shape style="width:512.25pt;height:14.25pt;mso-position-horizontal-relative:char;mso-position-vertical-relative:line" type="#_x0000_t202" id="docshape83" filled="true" fillcolor="#000000" stroked="false">
                <w10:anchorlock/>
                <v:textbox inset="0,0,0,0">
                  <w:txbxContent>
                    <w:p>
                      <w:pPr>
                        <w:spacing w:before="23"/>
                        <w:ind w:left="52" w:right="0" w:firstLine="0"/>
                        <w:jc w:val="left"/>
                        <w:rPr>
                          <w:b/>
                          <w:i/>
                          <w:color w:val="000000"/>
                          <w:sz w:val="20"/>
                        </w:rPr>
                      </w:pPr>
                      <w:bookmarkStart w:name="Item 7A. Quantitative and Qualitative Di" w:id="192"/>
                      <w:bookmarkEnd w:id="192"/>
                      <w:r>
                        <w:rPr>
                          <w:color w:val="000000"/>
                        </w:rPr>
                      </w:r>
                      <w:bookmarkStart w:name="_bookmark4" w:id="193"/>
                      <w:bookmarkEnd w:id="193"/>
                      <w:r>
                        <w:rPr>
                          <w:color w:val="000000"/>
                        </w:rPr>
                      </w:r>
                      <w:r>
                        <w:rPr>
                          <w:b/>
                          <w:i/>
                          <w:color w:val="FFFFFF"/>
                          <w:sz w:val="20"/>
                        </w:rPr>
                        <w:t>Item</w:t>
                      </w:r>
                      <w:r>
                        <w:rPr>
                          <w:b/>
                          <w:i/>
                          <w:color w:val="FFFFFF"/>
                          <w:spacing w:val="-6"/>
                          <w:sz w:val="20"/>
                        </w:rPr>
                        <w:t> </w:t>
                      </w:r>
                      <w:r>
                        <w:rPr>
                          <w:b/>
                          <w:i/>
                          <w:color w:val="FFFFFF"/>
                          <w:sz w:val="20"/>
                        </w:rPr>
                        <w:t>7A.</w:t>
                      </w:r>
                      <w:r>
                        <w:rPr>
                          <w:b/>
                          <w:i/>
                          <w:color w:val="FFFFFF"/>
                          <w:spacing w:val="-3"/>
                          <w:sz w:val="20"/>
                        </w:rPr>
                        <w:t> </w:t>
                      </w:r>
                      <w:r>
                        <w:rPr>
                          <w:b/>
                          <w:i/>
                          <w:color w:val="FFFFFF"/>
                          <w:sz w:val="20"/>
                        </w:rPr>
                        <w:t>Quantitative</w:t>
                      </w:r>
                      <w:r>
                        <w:rPr>
                          <w:b/>
                          <w:i/>
                          <w:color w:val="FFFFFF"/>
                          <w:spacing w:val="-3"/>
                          <w:sz w:val="20"/>
                        </w:rPr>
                        <w:t> </w:t>
                      </w:r>
                      <w:r>
                        <w:rPr>
                          <w:b/>
                          <w:i/>
                          <w:color w:val="FFFFFF"/>
                          <w:sz w:val="20"/>
                        </w:rPr>
                        <w:t>and</w:t>
                      </w:r>
                      <w:r>
                        <w:rPr>
                          <w:b/>
                          <w:i/>
                          <w:color w:val="FFFFFF"/>
                          <w:spacing w:val="-3"/>
                          <w:sz w:val="20"/>
                        </w:rPr>
                        <w:t> </w:t>
                      </w:r>
                      <w:r>
                        <w:rPr>
                          <w:b/>
                          <w:i/>
                          <w:color w:val="FFFFFF"/>
                          <w:sz w:val="20"/>
                        </w:rPr>
                        <w:t>Qualitative</w:t>
                      </w:r>
                      <w:r>
                        <w:rPr>
                          <w:b/>
                          <w:i/>
                          <w:color w:val="FFFFFF"/>
                          <w:spacing w:val="-4"/>
                          <w:sz w:val="20"/>
                        </w:rPr>
                        <w:t> </w:t>
                      </w:r>
                      <w:r>
                        <w:rPr>
                          <w:b/>
                          <w:i/>
                          <w:color w:val="FFFFFF"/>
                          <w:sz w:val="20"/>
                        </w:rPr>
                        <w:t>Disclosures</w:t>
                      </w:r>
                      <w:r>
                        <w:rPr>
                          <w:b/>
                          <w:i/>
                          <w:color w:val="FFFFFF"/>
                          <w:spacing w:val="-3"/>
                          <w:sz w:val="20"/>
                        </w:rPr>
                        <w:t> </w:t>
                      </w:r>
                      <w:r>
                        <w:rPr>
                          <w:b/>
                          <w:i/>
                          <w:color w:val="FFFFFF"/>
                          <w:sz w:val="20"/>
                        </w:rPr>
                        <w:t>About</w:t>
                      </w:r>
                      <w:r>
                        <w:rPr>
                          <w:b/>
                          <w:i/>
                          <w:color w:val="FFFFFF"/>
                          <w:spacing w:val="-4"/>
                          <w:sz w:val="20"/>
                        </w:rPr>
                        <w:t> </w:t>
                      </w:r>
                      <w:r>
                        <w:rPr>
                          <w:b/>
                          <w:i/>
                          <w:color w:val="FFFFFF"/>
                          <w:sz w:val="20"/>
                        </w:rPr>
                        <w:t>Market</w:t>
                      </w:r>
                      <w:r>
                        <w:rPr>
                          <w:b/>
                          <w:i/>
                          <w:color w:val="FFFFFF"/>
                          <w:spacing w:val="-3"/>
                          <w:sz w:val="20"/>
                        </w:rPr>
                        <w:t> </w:t>
                      </w:r>
                      <w:r>
                        <w:rPr>
                          <w:b/>
                          <w:i/>
                          <w:color w:val="FFFFFF"/>
                          <w:spacing w:val="-4"/>
                          <w:sz w:val="20"/>
                        </w:rPr>
                        <w:t>Risk</w:t>
                      </w:r>
                    </w:p>
                  </w:txbxContent>
                </v:textbox>
                <v:fill type="solid"/>
              </v:shape>
            </w:pict>
          </mc:Fallback>
        </mc:AlternateContent>
      </w:r>
      <w:r>
        <w:rPr>
          <w:sz w:val="20"/>
        </w:rPr>
      </w:r>
    </w:p>
    <w:p>
      <w:pPr>
        <w:pStyle w:val="BodyText"/>
        <w:spacing w:line="249" w:lineRule="auto" w:before="33"/>
        <w:ind w:left="390" w:right="385"/>
        <w:jc w:val="both"/>
      </w:pPr>
      <w:r>
        <w:rPr/>
        <w:t>We are exposed to various types of market risk in the normal course of business, including the impact of interest rate changes, foreign currency exchange rate fluctuations, changes in investment, equity and commodity prices and changes in corporate tax rates. We employ risk management strategies, which may include the use of a variety of derivatives including cross currency swaps, forward starting interest rate swaps, interest rate swaps, interest rate caps, treasury rate locks and foreign exchange forwards. We do not hold derivatives for trading </w:t>
      </w:r>
      <w:r>
        <w:rPr>
          <w:spacing w:val="-2"/>
        </w:rPr>
        <w:t>purposes.</w:t>
      </w:r>
    </w:p>
    <w:p>
      <w:pPr>
        <w:pStyle w:val="BodyText"/>
        <w:spacing w:before="13"/>
      </w:pPr>
    </w:p>
    <w:p>
      <w:pPr>
        <w:pStyle w:val="BodyText"/>
        <w:spacing w:line="249" w:lineRule="auto"/>
        <w:ind w:left="390" w:right="384"/>
        <w:jc w:val="both"/>
      </w:pPr>
      <w:r>
        <w:rPr/>
        <w:t>It is our general policy to enter into interest rate, foreign currency and other derivative transactions only to the extent necessary to achieve our desired objectives in optimizing exposure to various market risks. Our objectives include maintaining a mix of fixed and variable rate debt to lower borrowing costs within reasonable risk parameters and to protect against earnings and cash flow volatility resulting from changes in market conditions. We do not hedge our market risk exposure in a manner that would completely eliminate the effect of changes in interest rates and foreign exchange rates on our earnings.</w:t>
      </w:r>
    </w:p>
    <w:p>
      <w:pPr>
        <w:pStyle w:val="BodyText"/>
        <w:spacing w:before="13"/>
      </w:pPr>
    </w:p>
    <w:p>
      <w:pPr>
        <w:pStyle w:val="BodyText"/>
        <w:spacing w:line="249" w:lineRule="auto"/>
        <w:ind w:left="390" w:right="381"/>
        <w:jc w:val="both"/>
      </w:pPr>
      <w:r>
        <w:rPr/>
        <w:t>Counterparties to our derivative contracts are major financial institutions with whom we have negotiated derivatives agreements (ISDA</w:t>
      </w:r>
      <w:r>
        <w:rPr>
          <w:spacing w:val="40"/>
        </w:rPr>
        <w:t> </w:t>
      </w:r>
      <w:r>
        <w:rPr/>
        <w:t>master agreements) and credit support annex (CSA) agreements which provide rules for collateral exchange. The CSA agreements contain rating based thresholds such that we or our counterparties may be required to hold or post collateral based upon changes in outstanding positions as compared to established thresholds and changes in credit ratings. We do not offset fair value amounts recognized for derivative instruments and fair value amounts recognized for the right to reclaim cash collateral or the obligation to return cash collateral arising from derivative instruments recognized at fair value. At December 31, 2021, we held and posted $0.1 billion and an insignificant amount, respectively, of collateral related to derivative contracts under collateral exchange agreements, which were recorded as Other current</w:t>
      </w:r>
      <w:r>
        <w:rPr>
          <w:spacing w:val="40"/>
        </w:rPr>
        <w:t> </w:t>
      </w:r>
      <w:r>
        <w:rPr/>
        <w:t>liabilities and Prepaid expenses and other, respectively, in our consolidated balance sheet. At December 31, 2020, we held $0.2 billion of collateral related to derivative contracts under collateral exchange arrangements, which were recorded as Other current liabilities in our consolidated balance sheet. While we may be exposed to credit losses due to the nonperformance of our counterparties, we consider the risk remote and do not expect that any such nonperformance would result in a significant effect on our results of operations or financial condition due to our diversified pool of counterparties. See Note 9 to the consolidated financial statements for additional information regarding the derivative portfolio.</w:t>
      </w:r>
    </w:p>
    <w:p>
      <w:pPr>
        <w:pStyle w:val="BodyText"/>
        <w:spacing w:before="15"/>
        <w:rPr>
          <w:sz w:val="20"/>
        </w:rPr>
      </w:pPr>
      <w:r>
        <w:rPr/>
        <mc:AlternateContent>
          <mc:Choice Requires="wps">
            <w:drawing>
              <wp:anchor distT="0" distB="0" distL="0" distR="0" allowOverlap="1" layoutInCell="1" locked="0" behindDoc="1" simplePos="0" relativeHeight="487605248">
                <wp:simplePos x="0" y="0"/>
                <wp:positionH relativeFrom="page">
                  <wp:posOffset>514350</wp:posOffset>
                </wp:positionH>
                <wp:positionV relativeFrom="paragraph">
                  <wp:posOffset>170824</wp:posOffset>
                </wp:positionV>
                <wp:extent cx="6505575" cy="180975"/>
                <wp:effectExtent l="0" t="0" r="0" b="0"/>
                <wp:wrapTopAndBottom/>
                <wp:docPr id="125" name="Textbox 125"/>
                <wp:cNvGraphicFramePr>
                  <a:graphicFrameLocks/>
                </wp:cNvGraphicFramePr>
                <a:graphic>
                  <a:graphicData uri="http://schemas.microsoft.com/office/word/2010/wordprocessingShape">
                    <wps:wsp>
                      <wps:cNvPr id="125" name="Textbox 125"/>
                      <wps:cNvSpPr txBox="1"/>
                      <wps:spPr>
                        <a:xfrm>
                          <a:off x="0" y="0"/>
                          <a:ext cx="6505575" cy="180975"/>
                        </a:xfrm>
                        <a:prstGeom prst="rect">
                          <a:avLst/>
                        </a:prstGeom>
                        <a:solidFill>
                          <a:srgbClr val="757575"/>
                        </a:solidFill>
                      </wps:spPr>
                      <wps:txbx>
                        <w:txbxContent>
                          <w:p>
                            <w:pPr>
                              <w:spacing w:before="23"/>
                              <w:ind w:left="52" w:right="0" w:firstLine="0"/>
                              <w:jc w:val="left"/>
                              <w:rPr>
                                <w:b/>
                                <w:i/>
                                <w:color w:val="000000"/>
                                <w:sz w:val="20"/>
                              </w:rPr>
                            </w:pPr>
                            <w:bookmarkStart w:name="Interest Rate Risk " w:id="194"/>
                            <w:bookmarkEnd w:id="194"/>
                            <w:r>
                              <w:rPr>
                                <w:color w:val="000000"/>
                              </w:rPr>
                            </w:r>
                            <w:r>
                              <w:rPr>
                                <w:b/>
                                <w:i/>
                                <w:color w:val="FFFFFF"/>
                                <w:sz w:val="20"/>
                              </w:rPr>
                              <w:t>Interest</w:t>
                            </w:r>
                            <w:r>
                              <w:rPr>
                                <w:b/>
                                <w:i/>
                                <w:color w:val="FFFFFF"/>
                                <w:spacing w:val="-4"/>
                                <w:sz w:val="20"/>
                              </w:rPr>
                              <w:t> </w:t>
                            </w:r>
                            <w:r>
                              <w:rPr>
                                <w:b/>
                                <w:i/>
                                <w:color w:val="FFFFFF"/>
                                <w:sz w:val="20"/>
                              </w:rPr>
                              <w:t>Rate</w:t>
                            </w:r>
                            <w:r>
                              <w:rPr>
                                <w:b/>
                                <w:i/>
                                <w:color w:val="FFFFFF"/>
                                <w:spacing w:val="-3"/>
                                <w:sz w:val="20"/>
                              </w:rPr>
                              <w:t> </w:t>
                            </w:r>
                            <w:r>
                              <w:rPr>
                                <w:b/>
                                <w:i/>
                                <w:color w:val="FFFFFF"/>
                                <w:spacing w:val="-4"/>
                                <w:sz w:val="20"/>
                              </w:rPr>
                              <w:t>Risk</w:t>
                            </w:r>
                          </w:p>
                        </w:txbxContent>
                      </wps:txbx>
                      <wps:bodyPr wrap="square" lIns="0" tIns="0" rIns="0" bIns="0" rtlCol="0">
                        <a:noAutofit/>
                      </wps:bodyPr>
                    </wps:wsp>
                  </a:graphicData>
                </a:graphic>
              </wp:anchor>
            </w:drawing>
          </mc:Choice>
          <mc:Fallback>
            <w:pict>
              <v:shape style="position:absolute;margin-left:40.5pt;margin-top:13.450781pt;width:512.25pt;height:14.25pt;mso-position-horizontal-relative:page;mso-position-vertical-relative:paragraph;z-index:-15711232;mso-wrap-distance-left:0;mso-wrap-distance-right:0" type="#_x0000_t202" id="docshape84" filled="true" fillcolor="#757575" stroked="false">
                <v:textbox inset="0,0,0,0">
                  <w:txbxContent>
                    <w:p>
                      <w:pPr>
                        <w:spacing w:before="23"/>
                        <w:ind w:left="52" w:right="0" w:firstLine="0"/>
                        <w:jc w:val="left"/>
                        <w:rPr>
                          <w:b/>
                          <w:i/>
                          <w:color w:val="000000"/>
                          <w:sz w:val="20"/>
                        </w:rPr>
                      </w:pPr>
                      <w:bookmarkStart w:name="Interest Rate Risk " w:id="195"/>
                      <w:bookmarkEnd w:id="195"/>
                      <w:r>
                        <w:rPr>
                          <w:color w:val="000000"/>
                        </w:rPr>
                      </w:r>
                      <w:r>
                        <w:rPr>
                          <w:b/>
                          <w:i/>
                          <w:color w:val="FFFFFF"/>
                          <w:sz w:val="20"/>
                        </w:rPr>
                        <w:t>Interest</w:t>
                      </w:r>
                      <w:r>
                        <w:rPr>
                          <w:b/>
                          <w:i/>
                          <w:color w:val="FFFFFF"/>
                          <w:spacing w:val="-4"/>
                          <w:sz w:val="20"/>
                        </w:rPr>
                        <w:t> </w:t>
                      </w:r>
                      <w:r>
                        <w:rPr>
                          <w:b/>
                          <w:i/>
                          <w:color w:val="FFFFFF"/>
                          <w:sz w:val="20"/>
                        </w:rPr>
                        <w:t>Rate</w:t>
                      </w:r>
                      <w:r>
                        <w:rPr>
                          <w:b/>
                          <w:i/>
                          <w:color w:val="FFFFFF"/>
                          <w:spacing w:val="-3"/>
                          <w:sz w:val="20"/>
                        </w:rPr>
                        <w:t> </w:t>
                      </w:r>
                      <w:r>
                        <w:rPr>
                          <w:b/>
                          <w:i/>
                          <w:color w:val="FFFFFF"/>
                          <w:spacing w:val="-4"/>
                          <w:sz w:val="20"/>
                        </w:rPr>
                        <w:t>Risk</w:t>
                      </w:r>
                    </w:p>
                  </w:txbxContent>
                </v:textbox>
                <v:fill type="solid"/>
                <w10:wrap type="topAndBottom"/>
              </v:shape>
            </w:pict>
          </mc:Fallback>
        </mc:AlternateContent>
      </w:r>
    </w:p>
    <w:p>
      <w:pPr>
        <w:pStyle w:val="BodyText"/>
        <w:spacing w:line="249" w:lineRule="auto" w:before="156"/>
        <w:ind w:left="390" w:right="383"/>
        <w:jc w:val="both"/>
      </w:pPr>
      <w:r>
        <w:rPr/>
        <w:t>We are exposed to changes in interest rates, primarily on our short-term debt and the portion of long-term debt that carries floating interest rates. As of December 31, 2021, approximately 81% of the aggregate principal amount of our total debt portfolio consisted of fixed-rate indebtedness, including the effect of interest rate swap agreements designated as hedges. The impact of a 100-basis-point change in interest rates affecting our floating rate debt would result in a change in annual interest expense, including our interest rate swap agreements that are designated as hedges, of approximately $288 million. The interest rates on our existing long-term debt obligations are unaffected by changes to our credit ratings.</w:t>
      </w:r>
    </w:p>
    <w:p>
      <w:pPr>
        <w:pStyle w:val="BodyText"/>
        <w:spacing w:before="14"/>
      </w:pPr>
    </w:p>
    <w:p>
      <w:pPr>
        <w:pStyle w:val="BodyText"/>
        <w:spacing w:line="249" w:lineRule="auto"/>
        <w:ind w:left="390" w:right="382"/>
        <w:jc w:val="both"/>
      </w:pPr>
      <w:r>
        <w:rPr/>
        <w:t>Certain of our floating rate debt and certain of our interest rate derivative transactions utilize interest rates that are linked to the London Inter- Bank</w:t>
      </w:r>
      <w:r>
        <w:rPr>
          <w:spacing w:val="-1"/>
        </w:rPr>
        <w:t> </w:t>
      </w:r>
      <w:r>
        <w:rPr/>
        <w:t>Offered</w:t>
      </w:r>
      <w:r>
        <w:rPr>
          <w:spacing w:val="-1"/>
        </w:rPr>
        <w:t> </w:t>
      </w:r>
      <w:r>
        <w:rPr/>
        <w:t>Rate</w:t>
      </w:r>
      <w:r>
        <w:rPr>
          <w:spacing w:val="-1"/>
        </w:rPr>
        <w:t> </w:t>
      </w:r>
      <w:r>
        <w:rPr/>
        <w:t>(LIBOR)</w:t>
      </w:r>
      <w:r>
        <w:rPr>
          <w:spacing w:val="-1"/>
        </w:rPr>
        <w:t> </w:t>
      </w:r>
      <w:r>
        <w:rPr/>
        <w:t>as</w:t>
      </w:r>
      <w:r>
        <w:rPr>
          <w:spacing w:val="-1"/>
        </w:rPr>
        <w:t> </w:t>
      </w:r>
      <w:r>
        <w:rPr/>
        <w:t>the</w:t>
      </w:r>
      <w:r>
        <w:rPr>
          <w:spacing w:val="-1"/>
        </w:rPr>
        <w:t> </w:t>
      </w:r>
      <w:r>
        <w:rPr/>
        <w:t>benchmark</w:t>
      </w:r>
      <w:r>
        <w:rPr>
          <w:spacing w:val="-1"/>
        </w:rPr>
        <w:t> </w:t>
      </w:r>
      <w:r>
        <w:rPr/>
        <w:t>rate.</w:t>
      </w:r>
      <w:r>
        <w:rPr>
          <w:spacing w:val="-1"/>
        </w:rPr>
        <w:t> </w:t>
      </w:r>
      <w:r>
        <w:rPr/>
        <w:t>LIBOR</w:t>
      </w:r>
      <w:r>
        <w:rPr>
          <w:spacing w:val="-1"/>
        </w:rPr>
        <w:t> </w:t>
      </w:r>
      <w:r>
        <w:rPr/>
        <w:t>is</w:t>
      </w:r>
      <w:r>
        <w:rPr>
          <w:spacing w:val="-1"/>
        </w:rPr>
        <w:t> </w:t>
      </w:r>
      <w:r>
        <w:rPr/>
        <w:t>the</w:t>
      </w:r>
      <w:r>
        <w:rPr>
          <w:spacing w:val="-1"/>
        </w:rPr>
        <w:t> </w:t>
      </w:r>
      <w:r>
        <w:rPr/>
        <w:t>subject</w:t>
      </w:r>
      <w:r>
        <w:rPr>
          <w:spacing w:val="-1"/>
        </w:rPr>
        <w:t> </w:t>
      </w:r>
      <w:r>
        <w:rPr/>
        <w:t>of</w:t>
      </w:r>
      <w:r>
        <w:rPr>
          <w:spacing w:val="-1"/>
        </w:rPr>
        <w:t> </w:t>
      </w:r>
      <w:r>
        <w:rPr/>
        <w:t>recent</w:t>
      </w:r>
      <w:r>
        <w:rPr>
          <w:spacing w:val="-1"/>
        </w:rPr>
        <w:t> </w:t>
      </w:r>
      <w:r>
        <w:rPr/>
        <w:t>U.S.</w:t>
      </w:r>
      <w:r>
        <w:rPr>
          <w:spacing w:val="-1"/>
        </w:rPr>
        <w:t> </w:t>
      </w:r>
      <w:r>
        <w:rPr/>
        <w:t>and</w:t>
      </w:r>
      <w:r>
        <w:rPr>
          <w:spacing w:val="-1"/>
        </w:rPr>
        <w:t> </w:t>
      </w:r>
      <w:r>
        <w:rPr/>
        <w:t>international</w:t>
      </w:r>
      <w:r>
        <w:rPr>
          <w:spacing w:val="-1"/>
        </w:rPr>
        <w:t> </w:t>
      </w:r>
      <w:r>
        <w:rPr/>
        <w:t>regulatory</w:t>
      </w:r>
      <w:r>
        <w:rPr>
          <w:spacing w:val="-1"/>
        </w:rPr>
        <w:t> </w:t>
      </w:r>
      <w:r>
        <w:rPr/>
        <w:t>guidance</w:t>
      </w:r>
      <w:r>
        <w:rPr>
          <w:spacing w:val="-1"/>
        </w:rPr>
        <w:t> </w:t>
      </w:r>
      <w:r>
        <w:rPr/>
        <w:t>for</w:t>
      </w:r>
      <w:r>
        <w:rPr>
          <w:spacing w:val="-1"/>
        </w:rPr>
        <w:t> </w:t>
      </w:r>
      <w:r>
        <w:rPr/>
        <w:t>reform.</w:t>
      </w:r>
      <w:r>
        <w:rPr>
          <w:spacing w:val="-1"/>
        </w:rPr>
        <w:t> </w:t>
      </w:r>
      <w:r>
        <w:rPr/>
        <w:t>The one-week and two-month U.S. dollar LIBOR rates ceased publication after December 31, 2021, and other U.S. dollar LIBOR rates will cease publication after June 30, 2023. The consequences of these developments cannot be entirely predicted but could include an increase in the</w:t>
      </w:r>
      <w:r>
        <w:rPr>
          <w:spacing w:val="40"/>
        </w:rPr>
        <w:t> </w:t>
      </w:r>
      <w:r>
        <w:rPr/>
        <w:t>cost of our floating rate debt or exposure under our interest rate derivative transactions. We do not anticipate a significant impact to our financial position given our current mix of variable and fixed-rate debt, taking into account the impact of our interest rate hedging. The floating rate senior unsecured notes issued in March 2021 and certain of our interest rate derivative transactions utilize interest rates that are linked to the Secured Overnight Financing Rate as the benchmark rate.</w:t>
      </w:r>
    </w:p>
    <w:p>
      <w:pPr>
        <w:pStyle w:val="BodyText"/>
        <w:spacing w:before="15"/>
      </w:pPr>
    </w:p>
    <w:p>
      <w:pPr>
        <w:pStyle w:val="BodyText"/>
        <w:spacing w:line="249" w:lineRule="auto"/>
        <w:ind w:left="390" w:right="383"/>
        <w:jc w:val="both"/>
      </w:pPr>
      <w:r>
        <w:rPr/>
        <w:t>The table that follows summarizes the fair values of our long-term debt, including current maturities, and interest rate swap derivatives as of December 31, 2021 and 2020. The table also provides a sensitivity analysis of the estimated fair values of these financial instruments assuming 100-basis-point upward and downward shifts in the yield curve. Our sensitivity analysis does not include the fair values of our commercial paper and bank loans, if any, because they are not significantly affected by changes in market interest rates.</w:t>
      </w:r>
    </w:p>
    <w:p>
      <w:pPr>
        <w:pStyle w:val="BodyText"/>
        <w:spacing w:before="43"/>
        <w:rPr>
          <w:sz w:val="20"/>
        </w:rPr>
      </w:pP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92"/>
        <w:gridCol w:w="2726"/>
        <w:gridCol w:w="1875"/>
        <w:gridCol w:w="1837"/>
      </w:tblGrid>
      <w:tr>
        <w:trPr>
          <w:trHeight w:val="249" w:hRule="atLeast"/>
        </w:trPr>
        <w:tc>
          <w:tcPr>
            <w:tcW w:w="3792" w:type="dxa"/>
          </w:tcPr>
          <w:p>
            <w:pPr>
              <w:pStyle w:val="TableParagraph"/>
              <w:jc w:val="left"/>
              <w:rPr>
                <w:sz w:val="18"/>
              </w:rPr>
            </w:pPr>
          </w:p>
        </w:tc>
        <w:tc>
          <w:tcPr>
            <w:tcW w:w="2726" w:type="dxa"/>
          </w:tcPr>
          <w:p>
            <w:pPr>
              <w:pStyle w:val="TableParagraph"/>
              <w:jc w:val="left"/>
              <w:rPr>
                <w:sz w:val="18"/>
              </w:rPr>
            </w:pPr>
          </w:p>
        </w:tc>
        <w:tc>
          <w:tcPr>
            <w:tcW w:w="1875" w:type="dxa"/>
          </w:tcPr>
          <w:p>
            <w:pPr>
              <w:pStyle w:val="TableParagraph"/>
              <w:jc w:val="left"/>
              <w:rPr>
                <w:sz w:val="18"/>
              </w:rPr>
            </w:pPr>
          </w:p>
        </w:tc>
        <w:tc>
          <w:tcPr>
            <w:tcW w:w="1837" w:type="dxa"/>
          </w:tcPr>
          <w:p>
            <w:pPr>
              <w:pStyle w:val="TableParagraph"/>
              <w:spacing w:line="199" w:lineRule="exact"/>
              <w:ind w:right="50"/>
              <w:rPr>
                <w:sz w:val="18"/>
              </w:rPr>
            </w:pPr>
            <w:r>
              <w:rPr>
                <w:sz w:val="18"/>
              </w:rPr>
              <w:t>(dollars</w:t>
            </w:r>
            <w:r>
              <w:rPr>
                <w:spacing w:val="-5"/>
                <w:sz w:val="18"/>
              </w:rPr>
              <w:t> </w:t>
            </w:r>
            <w:r>
              <w:rPr>
                <w:sz w:val="18"/>
              </w:rPr>
              <w:t>in</w:t>
            </w:r>
            <w:r>
              <w:rPr>
                <w:spacing w:val="-3"/>
                <w:sz w:val="18"/>
              </w:rPr>
              <w:t> </w:t>
            </w:r>
            <w:r>
              <w:rPr>
                <w:spacing w:val="-2"/>
                <w:sz w:val="18"/>
              </w:rPr>
              <w:t>millions)</w:t>
            </w:r>
          </w:p>
        </w:tc>
      </w:tr>
      <w:tr>
        <w:trPr>
          <w:trHeight w:val="449" w:hRule="atLeast"/>
        </w:trPr>
        <w:tc>
          <w:tcPr>
            <w:tcW w:w="3792" w:type="dxa"/>
            <w:tcBorders>
              <w:bottom w:val="single" w:sz="8" w:space="0" w:color="auto"/>
            </w:tcBorders>
          </w:tcPr>
          <w:p>
            <w:pPr>
              <w:pStyle w:val="TableParagraph"/>
              <w:spacing w:before="15"/>
              <w:jc w:val="left"/>
              <w:rPr>
                <w:sz w:val="18"/>
              </w:rPr>
            </w:pPr>
          </w:p>
          <w:p>
            <w:pPr>
              <w:pStyle w:val="TableParagraph"/>
              <w:ind w:left="52"/>
              <w:jc w:val="left"/>
              <w:rPr>
                <w:sz w:val="18"/>
              </w:rPr>
            </w:pPr>
            <w:r>
              <w:rPr>
                <w:sz w:val="18"/>
              </w:rPr>
              <w:t>Long-term debt and related </w:t>
            </w:r>
            <w:r>
              <w:rPr>
                <w:spacing w:val="-2"/>
                <w:sz w:val="18"/>
              </w:rPr>
              <w:t>derivatives</w:t>
            </w:r>
          </w:p>
        </w:tc>
        <w:tc>
          <w:tcPr>
            <w:tcW w:w="2726" w:type="dxa"/>
            <w:tcBorders>
              <w:bottom w:val="single" w:sz="8" w:space="0" w:color="auto"/>
            </w:tcBorders>
          </w:tcPr>
          <w:p>
            <w:pPr>
              <w:pStyle w:val="TableParagraph"/>
              <w:spacing w:before="15"/>
              <w:jc w:val="left"/>
              <w:rPr>
                <w:sz w:val="18"/>
              </w:rPr>
            </w:pPr>
          </w:p>
          <w:p>
            <w:pPr>
              <w:pStyle w:val="TableParagraph"/>
              <w:ind w:right="87"/>
              <w:rPr>
                <w:sz w:val="18"/>
              </w:rPr>
            </w:pPr>
            <w:r>
              <w:rPr>
                <w:sz w:val="18"/>
              </w:rPr>
              <w:t>Fair </w:t>
            </w:r>
            <w:r>
              <w:rPr>
                <w:spacing w:val="-2"/>
                <w:sz w:val="18"/>
              </w:rPr>
              <w:t>Value</w:t>
            </w:r>
          </w:p>
        </w:tc>
        <w:tc>
          <w:tcPr>
            <w:tcW w:w="1875" w:type="dxa"/>
            <w:tcBorders>
              <w:bottom w:val="single" w:sz="8" w:space="0" w:color="auto"/>
            </w:tcBorders>
          </w:tcPr>
          <w:p>
            <w:pPr>
              <w:pStyle w:val="TableParagraph"/>
              <w:spacing w:line="193" w:lineRule="exact" w:before="42"/>
              <w:ind w:right="87"/>
              <w:rPr>
                <w:sz w:val="18"/>
              </w:rPr>
            </w:pPr>
            <w:r>
              <w:rPr>
                <w:sz w:val="18"/>
              </w:rPr>
              <w:t>Fair Value </w:t>
            </w:r>
            <w:r>
              <w:rPr>
                <w:spacing w:val="-2"/>
                <w:sz w:val="18"/>
              </w:rPr>
              <w:t>assuming</w:t>
            </w:r>
          </w:p>
          <w:p>
            <w:pPr>
              <w:pStyle w:val="TableParagraph"/>
              <w:spacing w:line="193" w:lineRule="exact"/>
              <w:ind w:right="87"/>
              <w:rPr>
                <w:sz w:val="18"/>
              </w:rPr>
            </w:pPr>
            <w:r>
              <w:rPr>
                <w:sz w:val="18"/>
              </w:rPr>
              <w:t>+</w:t>
            </w:r>
            <w:r>
              <w:rPr>
                <w:spacing w:val="-1"/>
                <w:sz w:val="18"/>
              </w:rPr>
              <w:t> </w:t>
            </w:r>
            <w:r>
              <w:rPr>
                <w:sz w:val="18"/>
              </w:rPr>
              <w:t>100</w:t>
            </w:r>
            <w:r>
              <w:rPr>
                <w:spacing w:val="-2"/>
                <w:sz w:val="18"/>
              </w:rPr>
              <w:t> </w:t>
            </w:r>
            <w:r>
              <w:rPr>
                <w:sz w:val="18"/>
              </w:rPr>
              <w:t>basis</w:t>
            </w:r>
            <w:r>
              <w:rPr>
                <w:spacing w:val="-1"/>
                <w:sz w:val="18"/>
              </w:rPr>
              <w:t> </w:t>
            </w:r>
            <w:r>
              <w:rPr>
                <w:sz w:val="18"/>
              </w:rPr>
              <w:t>point</w:t>
            </w:r>
            <w:r>
              <w:rPr>
                <w:spacing w:val="-1"/>
                <w:sz w:val="18"/>
              </w:rPr>
              <w:t> </w:t>
            </w:r>
            <w:r>
              <w:rPr>
                <w:spacing w:val="-2"/>
                <w:sz w:val="18"/>
              </w:rPr>
              <w:t>shift</w:t>
            </w:r>
          </w:p>
        </w:tc>
        <w:tc>
          <w:tcPr>
            <w:tcW w:w="1837" w:type="dxa"/>
            <w:tcBorders>
              <w:bottom w:val="single" w:sz="8" w:space="0" w:color="auto"/>
            </w:tcBorders>
          </w:tcPr>
          <w:p>
            <w:pPr>
              <w:pStyle w:val="TableParagraph"/>
              <w:spacing w:line="193" w:lineRule="exact" w:before="42"/>
              <w:ind w:left="295"/>
              <w:jc w:val="left"/>
              <w:rPr>
                <w:sz w:val="18"/>
              </w:rPr>
            </w:pPr>
            <w:r>
              <w:rPr>
                <w:sz w:val="18"/>
              </w:rPr>
              <w:t>Fair Value </w:t>
            </w:r>
            <w:r>
              <w:rPr>
                <w:spacing w:val="-2"/>
                <w:sz w:val="18"/>
              </w:rPr>
              <w:t>assuming</w:t>
            </w:r>
          </w:p>
          <w:p>
            <w:pPr>
              <w:pStyle w:val="TableParagraph"/>
              <w:spacing w:line="193" w:lineRule="exact"/>
              <w:ind w:left="225"/>
              <w:jc w:val="left"/>
              <w:rPr>
                <w:sz w:val="18"/>
              </w:rPr>
            </w:pPr>
            <w:r>
              <w:rPr>
                <w:sz w:val="18"/>
              </w:rPr>
              <w:t>-</w:t>
            </w:r>
            <w:r>
              <w:rPr>
                <w:spacing w:val="-1"/>
                <w:sz w:val="18"/>
              </w:rPr>
              <w:t> </w:t>
            </w:r>
            <w:r>
              <w:rPr>
                <w:sz w:val="18"/>
              </w:rPr>
              <w:t>100</w:t>
            </w:r>
            <w:r>
              <w:rPr>
                <w:spacing w:val="-2"/>
                <w:sz w:val="18"/>
              </w:rPr>
              <w:t> </w:t>
            </w:r>
            <w:r>
              <w:rPr>
                <w:sz w:val="18"/>
              </w:rPr>
              <w:t>basis</w:t>
            </w:r>
            <w:r>
              <w:rPr>
                <w:spacing w:val="-1"/>
                <w:sz w:val="18"/>
              </w:rPr>
              <w:t> </w:t>
            </w:r>
            <w:r>
              <w:rPr>
                <w:sz w:val="18"/>
              </w:rPr>
              <w:t>point</w:t>
            </w:r>
            <w:r>
              <w:rPr>
                <w:spacing w:val="-1"/>
                <w:sz w:val="18"/>
              </w:rPr>
              <w:t> </w:t>
            </w:r>
            <w:r>
              <w:rPr>
                <w:spacing w:val="-2"/>
                <w:sz w:val="18"/>
              </w:rPr>
              <w:t>shift</w:t>
            </w:r>
          </w:p>
        </w:tc>
      </w:tr>
      <w:tr>
        <w:trPr>
          <w:trHeight w:val="230" w:hRule="atLeast"/>
        </w:trPr>
        <w:tc>
          <w:tcPr>
            <w:tcW w:w="3792" w:type="dxa"/>
            <w:tcBorders>
              <w:top w:val="single" w:sz="8" w:space="0" w:color="D9D9D9"/>
            </w:tcBorders>
            <w:shd w:val="clear" w:color="auto" w:fill="D9D9D9"/>
          </w:tcPr>
          <w:p>
            <w:pPr>
              <w:pStyle w:val="TableParagraph"/>
              <w:spacing w:line="191" w:lineRule="exact" w:before="19"/>
              <w:ind w:left="52"/>
              <w:jc w:val="left"/>
              <w:rPr>
                <w:b/>
                <w:sz w:val="18"/>
              </w:rPr>
            </w:pPr>
            <w:r>
              <w:rPr>
                <w:b/>
                <w:sz w:val="18"/>
              </w:rPr>
              <w:t>At December 31, </w:t>
            </w:r>
            <w:r>
              <w:rPr>
                <w:b/>
                <w:spacing w:val="-4"/>
                <w:sz w:val="18"/>
              </w:rPr>
              <w:t>2021</w:t>
            </w:r>
          </w:p>
        </w:tc>
        <w:tc>
          <w:tcPr>
            <w:tcW w:w="2726" w:type="dxa"/>
            <w:tcBorders>
              <w:top w:val="single" w:sz="8" w:space="0" w:color="D9D9D9"/>
            </w:tcBorders>
            <w:shd w:val="clear" w:color="auto" w:fill="D9D9D9"/>
          </w:tcPr>
          <w:p>
            <w:pPr>
              <w:pStyle w:val="TableParagraph"/>
              <w:tabs>
                <w:tab w:pos="1087" w:val="left" w:leader="none"/>
              </w:tabs>
              <w:spacing w:line="200" w:lineRule="exact"/>
              <w:ind w:right="110"/>
              <w:rPr>
                <w:b/>
                <w:sz w:val="18"/>
              </w:rPr>
            </w:pPr>
            <w:r>
              <w:rPr>
                <w:b/>
                <w:spacing w:val="-10"/>
                <w:sz w:val="18"/>
              </w:rPr>
              <w:t>$</w:t>
            </w:r>
            <w:r>
              <w:rPr>
                <w:b/>
                <w:sz w:val="18"/>
              </w:rPr>
              <w:tab/>
            </w:r>
            <w:r>
              <w:rPr>
                <w:b/>
                <w:spacing w:val="-2"/>
                <w:sz w:val="18"/>
              </w:rPr>
              <w:t>169,179</w:t>
            </w:r>
          </w:p>
        </w:tc>
        <w:tc>
          <w:tcPr>
            <w:tcW w:w="1875" w:type="dxa"/>
            <w:tcBorders>
              <w:top w:val="single" w:sz="8" w:space="0" w:color="D9D9D9"/>
            </w:tcBorders>
            <w:shd w:val="clear" w:color="auto" w:fill="D9D9D9"/>
          </w:tcPr>
          <w:p>
            <w:pPr>
              <w:pStyle w:val="TableParagraph"/>
              <w:tabs>
                <w:tab w:pos="1087" w:val="left" w:leader="none"/>
              </w:tabs>
              <w:spacing w:line="200" w:lineRule="exact"/>
              <w:ind w:right="110"/>
              <w:rPr>
                <w:b/>
                <w:sz w:val="18"/>
              </w:rPr>
            </w:pPr>
            <w:r>
              <w:rPr>
                <w:b/>
                <w:spacing w:val="-10"/>
                <w:sz w:val="18"/>
              </w:rPr>
              <w:t>$</w:t>
            </w:r>
            <w:r>
              <w:rPr>
                <w:b/>
                <w:sz w:val="18"/>
              </w:rPr>
              <w:tab/>
            </w:r>
            <w:r>
              <w:rPr>
                <w:b/>
                <w:spacing w:val="-2"/>
                <w:sz w:val="18"/>
              </w:rPr>
              <w:t>156,078</w:t>
            </w:r>
          </w:p>
        </w:tc>
        <w:tc>
          <w:tcPr>
            <w:tcW w:w="1837" w:type="dxa"/>
            <w:tcBorders>
              <w:top w:val="single" w:sz="8" w:space="0" w:color="D9D9D9"/>
            </w:tcBorders>
            <w:shd w:val="clear" w:color="auto" w:fill="D9D9D9"/>
          </w:tcPr>
          <w:p>
            <w:pPr>
              <w:pStyle w:val="TableParagraph"/>
              <w:tabs>
                <w:tab w:pos="1087" w:val="left" w:leader="none"/>
              </w:tabs>
              <w:spacing w:line="200" w:lineRule="exact"/>
              <w:ind w:right="72"/>
              <w:rPr>
                <w:b/>
                <w:sz w:val="18"/>
              </w:rPr>
            </w:pPr>
            <w:r>
              <w:rPr>
                <w:b/>
                <w:spacing w:val="-10"/>
                <w:sz w:val="18"/>
              </w:rPr>
              <w:t>$</w:t>
            </w:r>
            <w:r>
              <w:rPr>
                <w:b/>
                <w:sz w:val="18"/>
              </w:rPr>
              <w:tab/>
            </w:r>
            <w:r>
              <w:rPr>
                <w:b/>
                <w:spacing w:val="-2"/>
                <w:sz w:val="18"/>
              </w:rPr>
              <w:t>184,496</w:t>
            </w:r>
          </w:p>
        </w:tc>
      </w:tr>
      <w:tr>
        <w:trPr>
          <w:trHeight w:val="238" w:hRule="atLeast"/>
        </w:trPr>
        <w:tc>
          <w:tcPr>
            <w:tcW w:w="3792" w:type="dxa"/>
          </w:tcPr>
          <w:p>
            <w:pPr>
              <w:pStyle w:val="TableParagraph"/>
              <w:spacing w:line="187" w:lineRule="exact" w:before="32"/>
              <w:ind w:left="52"/>
              <w:jc w:val="left"/>
              <w:rPr>
                <w:sz w:val="18"/>
              </w:rPr>
            </w:pPr>
            <w:r>
              <w:rPr>
                <w:sz w:val="18"/>
              </w:rPr>
              <w:t>At December 31, </w:t>
            </w:r>
            <w:r>
              <w:rPr>
                <w:spacing w:val="-4"/>
                <w:sz w:val="18"/>
              </w:rPr>
              <w:t>2020</w:t>
            </w:r>
          </w:p>
        </w:tc>
        <w:tc>
          <w:tcPr>
            <w:tcW w:w="2726" w:type="dxa"/>
          </w:tcPr>
          <w:p>
            <w:pPr>
              <w:pStyle w:val="TableParagraph"/>
              <w:spacing w:before="3"/>
              <w:ind w:right="110"/>
              <w:rPr>
                <w:sz w:val="18"/>
              </w:rPr>
            </w:pPr>
            <w:r>
              <w:rPr>
                <w:spacing w:val="-2"/>
                <w:sz w:val="18"/>
              </w:rPr>
              <w:t>155,695</w:t>
            </w:r>
          </w:p>
        </w:tc>
        <w:tc>
          <w:tcPr>
            <w:tcW w:w="1875" w:type="dxa"/>
          </w:tcPr>
          <w:p>
            <w:pPr>
              <w:pStyle w:val="TableParagraph"/>
              <w:spacing w:before="3"/>
              <w:ind w:right="110"/>
              <w:rPr>
                <w:sz w:val="18"/>
              </w:rPr>
            </w:pPr>
            <w:r>
              <w:rPr>
                <w:spacing w:val="-2"/>
                <w:sz w:val="18"/>
              </w:rPr>
              <w:t>142,420</w:t>
            </w:r>
          </w:p>
        </w:tc>
        <w:tc>
          <w:tcPr>
            <w:tcW w:w="1837" w:type="dxa"/>
          </w:tcPr>
          <w:p>
            <w:pPr>
              <w:pStyle w:val="TableParagraph"/>
              <w:spacing w:before="3"/>
              <w:ind w:right="72"/>
              <w:rPr>
                <w:sz w:val="18"/>
              </w:rPr>
            </w:pPr>
            <w:r>
              <w:rPr>
                <w:spacing w:val="-2"/>
                <w:sz w:val="18"/>
              </w:rPr>
              <w:t>170,423</w:t>
            </w:r>
          </w:p>
        </w:tc>
      </w:tr>
    </w:tbl>
    <w:p>
      <w:pPr>
        <w:pStyle w:val="BodyText"/>
        <w:spacing w:before="60"/>
      </w:pPr>
    </w:p>
    <w:p>
      <w:pPr>
        <w:pStyle w:val="Heading1"/>
        <w:spacing w:before="1"/>
      </w:pPr>
      <w:bookmarkStart w:name="Interest Rate Swaps " w:id="196"/>
      <w:bookmarkEnd w:id="196"/>
      <w:r>
        <w:rPr>
          <w:b w:val="0"/>
        </w:rPr>
      </w:r>
      <w:r>
        <w:rPr>
          <w:color w:val="E10019"/>
        </w:rPr>
        <w:t>Interest</w:t>
      </w:r>
      <w:r>
        <w:rPr>
          <w:color w:val="E10019"/>
          <w:spacing w:val="-2"/>
        </w:rPr>
        <w:t> </w:t>
      </w:r>
      <w:r>
        <w:rPr>
          <w:color w:val="E10019"/>
        </w:rPr>
        <w:t>Rate</w:t>
      </w:r>
      <w:r>
        <w:rPr>
          <w:color w:val="E10019"/>
          <w:spacing w:val="-2"/>
        </w:rPr>
        <w:t> Swaps</w:t>
      </w:r>
    </w:p>
    <w:p>
      <w:pPr>
        <w:pStyle w:val="BodyText"/>
        <w:spacing w:line="249" w:lineRule="auto" w:before="118"/>
        <w:ind w:left="390" w:right="385"/>
        <w:jc w:val="both"/>
      </w:pPr>
      <w:r>
        <w:rPr/>
        <w:t>We enter into interest rate swaps to achieve a targeted mix of fixed and variable rate debt. We principally receive fixed rates and pay variable rates, resulting in a net increase or decrease to Interest expense. These swaps are designated as fair value hedges and hedge against interest</w:t>
      </w:r>
      <w:r>
        <w:rPr>
          <w:spacing w:val="40"/>
        </w:rPr>
        <w:t> </w:t>
      </w:r>
      <w:r>
        <w:rPr/>
        <w:t>rate</w:t>
      </w:r>
      <w:r>
        <w:rPr>
          <w:spacing w:val="30"/>
        </w:rPr>
        <w:t> </w:t>
      </w:r>
      <w:r>
        <w:rPr/>
        <w:t>risk</w:t>
      </w:r>
      <w:r>
        <w:rPr>
          <w:spacing w:val="33"/>
        </w:rPr>
        <w:t> </w:t>
      </w:r>
      <w:r>
        <w:rPr/>
        <w:t>exposure</w:t>
      </w:r>
      <w:r>
        <w:rPr>
          <w:spacing w:val="32"/>
        </w:rPr>
        <w:t> </w:t>
      </w:r>
      <w:r>
        <w:rPr/>
        <w:t>of</w:t>
      </w:r>
      <w:r>
        <w:rPr>
          <w:spacing w:val="33"/>
        </w:rPr>
        <w:t> </w:t>
      </w:r>
      <w:r>
        <w:rPr/>
        <w:t>designated</w:t>
      </w:r>
      <w:r>
        <w:rPr>
          <w:spacing w:val="32"/>
        </w:rPr>
        <w:t> </w:t>
      </w:r>
      <w:r>
        <w:rPr/>
        <w:t>debt</w:t>
      </w:r>
      <w:r>
        <w:rPr>
          <w:spacing w:val="33"/>
        </w:rPr>
        <w:t> </w:t>
      </w:r>
      <w:r>
        <w:rPr/>
        <w:t>issuances.</w:t>
      </w:r>
      <w:r>
        <w:rPr>
          <w:spacing w:val="31"/>
        </w:rPr>
        <w:t> </w:t>
      </w:r>
      <w:r>
        <w:rPr/>
        <w:t>At</w:t>
      </w:r>
      <w:r>
        <w:rPr>
          <w:spacing w:val="32"/>
        </w:rPr>
        <w:t> </w:t>
      </w:r>
      <w:r>
        <w:rPr/>
        <w:t>December</w:t>
      </w:r>
      <w:r>
        <w:rPr>
          <w:spacing w:val="33"/>
        </w:rPr>
        <w:t> </w:t>
      </w:r>
      <w:r>
        <w:rPr/>
        <w:t>31,</w:t>
      </w:r>
      <w:r>
        <w:rPr>
          <w:spacing w:val="32"/>
        </w:rPr>
        <w:t> </w:t>
      </w:r>
      <w:r>
        <w:rPr/>
        <w:t>2021,</w:t>
      </w:r>
      <w:r>
        <w:rPr>
          <w:spacing w:val="33"/>
        </w:rPr>
        <w:t> </w:t>
      </w:r>
      <w:r>
        <w:rPr/>
        <w:t>the</w:t>
      </w:r>
      <w:r>
        <w:rPr>
          <w:spacing w:val="33"/>
        </w:rPr>
        <w:t> </w:t>
      </w:r>
      <w:r>
        <w:rPr/>
        <w:t>fair</w:t>
      </w:r>
      <w:r>
        <w:rPr>
          <w:spacing w:val="32"/>
        </w:rPr>
        <w:t> </w:t>
      </w:r>
      <w:r>
        <w:rPr/>
        <w:t>value</w:t>
      </w:r>
      <w:r>
        <w:rPr>
          <w:spacing w:val="33"/>
        </w:rPr>
        <w:t> </w:t>
      </w:r>
      <w:r>
        <w:rPr/>
        <w:t>of</w:t>
      </w:r>
      <w:r>
        <w:rPr>
          <w:spacing w:val="32"/>
        </w:rPr>
        <w:t> </w:t>
      </w:r>
      <w:r>
        <w:rPr/>
        <w:t>the</w:t>
      </w:r>
      <w:r>
        <w:rPr>
          <w:spacing w:val="33"/>
        </w:rPr>
        <w:t> </w:t>
      </w:r>
      <w:r>
        <w:rPr/>
        <w:t>asset</w:t>
      </w:r>
      <w:r>
        <w:rPr>
          <w:spacing w:val="33"/>
        </w:rPr>
        <w:t> </w:t>
      </w:r>
      <w:r>
        <w:rPr/>
        <w:t>and</w:t>
      </w:r>
      <w:r>
        <w:rPr>
          <w:spacing w:val="32"/>
        </w:rPr>
        <w:t> </w:t>
      </w:r>
      <w:r>
        <w:rPr/>
        <w:t>liability</w:t>
      </w:r>
      <w:r>
        <w:rPr>
          <w:spacing w:val="33"/>
        </w:rPr>
        <w:t> </w:t>
      </w:r>
      <w:r>
        <w:rPr/>
        <w:t>of</w:t>
      </w:r>
      <w:r>
        <w:rPr>
          <w:spacing w:val="32"/>
        </w:rPr>
        <w:t> </w:t>
      </w:r>
      <w:r>
        <w:rPr/>
        <w:t>these</w:t>
      </w:r>
      <w:r>
        <w:rPr>
          <w:spacing w:val="33"/>
        </w:rPr>
        <w:t> </w:t>
      </w:r>
      <w:r>
        <w:rPr/>
        <w:t>contracts</w:t>
      </w:r>
      <w:r>
        <w:rPr>
          <w:spacing w:val="31"/>
        </w:rPr>
        <w:t> </w:t>
      </w:r>
      <w:r>
        <w:rPr>
          <w:spacing w:val="-5"/>
        </w:rPr>
        <w:t>was</w:t>
      </w:r>
    </w:p>
    <w:p>
      <w:pPr>
        <w:pStyle w:val="BodyText"/>
        <w:spacing w:before="2"/>
        <w:ind w:left="390"/>
      </w:pPr>
      <w:r>
        <w:rPr/>
        <w:t>$473</w:t>
      </w:r>
      <w:r>
        <w:rPr>
          <w:spacing w:val="43"/>
        </w:rPr>
        <w:t> </w:t>
      </w:r>
      <w:r>
        <w:rPr/>
        <w:t>million</w:t>
      </w:r>
      <w:r>
        <w:rPr>
          <w:spacing w:val="44"/>
        </w:rPr>
        <w:t> </w:t>
      </w:r>
      <w:r>
        <w:rPr/>
        <w:t>and</w:t>
      </w:r>
      <w:r>
        <w:rPr>
          <w:spacing w:val="43"/>
        </w:rPr>
        <w:t> </w:t>
      </w:r>
      <w:r>
        <w:rPr/>
        <w:t>$666</w:t>
      </w:r>
      <w:r>
        <w:rPr>
          <w:spacing w:val="44"/>
        </w:rPr>
        <w:t> </w:t>
      </w:r>
      <w:r>
        <w:rPr/>
        <w:t>million,</w:t>
      </w:r>
      <w:r>
        <w:rPr>
          <w:spacing w:val="43"/>
        </w:rPr>
        <w:t> </w:t>
      </w:r>
      <w:r>
        <w:rPr/>
        <w:t>respectively.</w:t>
      </w:r>
      <w:r>
        <w:rPr>
          <w:spacing w:val="44"/>
        </w:rPr>
        <w:t> </w:t>
      </w:r>
      <w:r>
        <w:rPr/>
        <w:t>At</w:t>
      </w:r>
      <w:r>
        <w:rPr>
          <w:spacing w:val="44"/>
        </w:rPr>
        <w:t> </w:t>
      </w:r>
      <w:r>
        <w:rPr/>
        <w:t>December</w:t>
      </w:r>
      <w:r>
        <w:rPr>
          <w:spacing w:val="43"/>
        </w:rPr>
        <w:t> </w:t>
      </w:r>
      <w:r>
        <w:rPr/>
        <w:t>31,</w:t>
      </w:r>
      <w:r>
        <w:rPr>
          <w:spacing w:val="44"/>
        </w:rPr>
        <w:t> </w:t>
      </w:r>
      <w:r>
        <w:rPr/>
        <w:t>2020,</w:t>
      </w:r>
      <w:r>
        <w:rPr>
          <w:spacing w:val="43"/>
        </w:rPr>
        <w:t> </w:t>
      </w:r>
      <w:r>
        <w:rPr/>
        <w:t>the</w:t>
      </w:r>
      <w:r>
        <w:rPr>
          <w:spacing w:val="44"/>
        </w:rPr>
        <w:t> </w:t>
      </w:r>
      <w:r>
        <w:rPr/>
        <w:t>fair</w:t>
      </w:r>
      <w:r>
        <w:rPr>
          <w:spacing w:val="43"/>
        </w:rPr>
        <w:t> </w:t>
      </w:r>
      <w:r>
        <w:rPr/>
        <w:t>value</w:t>
      </w:r>
      <w:r>
        <w:rPr>
          <w:spacing w:val="44"/>
        </w:rPr>
        <w:t> </w:t>
      </w:r>
      <w:r>
        <w:rPr/>
        <w:t>of</w:t>
      </w:r>
      <w:r>
        <w:rPr>
          <w:spacing w:val="44"/>
        </w:rPr>
        <w:t> </w:t>
      </w:r>
      <w:r>
        <w:rPr/>
        <w:t>the</w:t>
      </w:r>
      <w:r>
        <w:rPr>
          <w:spacing w:val="43"/>
        </w:rPr>
        <w:t> </w:t>
      </w:r>
      <w:r>
        <w:rPr/>
        <w:t>asset</w:t>
      </w:r>
      <w:r>
        <w:rPr>
          <w:spacing w:val="44"/>
        </w:rPr>
        <w:t> </w:t>
      </w:r>
      <w:r>
        <w:rPr/>
        <w:t>and</w:t>
      </w:r>
      <w:r>
        <w:rPr>
          <w:spacing w:val="43"/>
        </w:rPr>
        <w:t> </w:t>
      </w:r>
      <w:r>
        <w:rPr/>
        <w:t>liability</w:t>
      </w:r>
      <w:r>
        <w:rPr>
          <w:spacing w:val="44"/>
        </w:rPr>
        <w:t> </w:t>
      </w:r>
      <w:r>
        <w:rPr/>
        <w:t>of</w:t>
      </w:r>
      <w:r>
        <w:rPr>
          <w:spacing w:val="43"/>
        </w:rPr>
        <w:t> </w:t>
      </w:r>
      <w:r>
        <w:rPr/>
        <w:t>these</w:t>
      </w:r>
      <w:r>
        <w:rPr>
          <w:spacing w:val="44"/>
        </w:rPr>
        <w:t> </w:t>
      </w:r>
      <w:r>
        <w:rPr/>
        <w:t>contracts</w:t>
      </w:r>
      <w:r>
        <w:rPr>
          <w:spacing w:val="43"/>
        </w:rPr>
        <w:t> </w:t>
      </w:r>
      <w:r>
        <w:rPr>
          <w:spacing w:val="-5"/>
        </w:rPr>
        <w:t>was</w:t>
      </w:r>
    </w:p>
    <w:p>
      <w:pPr>
        <w:pStyle w:val="BodyText"/>
        <w:spacing w:before="9"/>
        <w:ind w:left="390"/>
      </w:pPr>
      <w:r>
        <w:rPr/>
        <w:t>$787</w:t>
      </w:r>
      <w:r>
        <w:rPr>
          <w:spacing w:val="27"/>
        </w:rPr>
        <w:t> </w:t>
      </w:r>
      <w:r>
        <w:rPr/>
        <w:t>million</w:t>
      </w:r>
      <w:r>
        <w:rPr>
          <w:spacing w:val="28"/>
        </w:rPr>
        <w:t> </w:t>
      </w:r>
      <w:r>
        <w:rPr/>
        <w:t>and</w:t>
      </w:r>
      <w:r>
        <w:rPr>
          <w:spacing w:val="28"/>
        </w:rPr>
        <w:t> </w:t>
      </w:r>
      <w:r>
        <w:rPr/>
        <w:t>$303</w:t>
      </w:r>
      <w:r>
        <w:rPr>
          <w:spacing w:val="28"/>
        </w:rPr>
        <w:t> </w:t>
      </w:r>
      <w:r>
        <w:rPr/>
        <w:t>million,</w:t>
      </w:r>
      <w:r>
        <w:rPr>
          <w:spacing w:val="27"/>
        </w:rPr>
        <w:t> </w:t>
      </w:r>
      <w:r>
        <w:rPr/>
        <w:t>respectively.</w:t>
      </w:r>
      <w:r>
        <w:rPr>
          <w:spacing w:val="28"/>
        </w:rPr>
        <w:t> </w:t>
      </w:r>
      <w:r>
        <w:rPr/>
        <w:t>At</w:t>
      </w:r>
      <w:r>
        <w:rPr>
          <w:spacing w:val="28"/>
        </w:rPr>
        <w:t> </w:t>
      </w:r>
      <w:r>
        <w:rPr/>
        <w:t>December</w:t>
      </w:r>
      <w:r>
        <w:rPr>
          <w:spacing w:val="28"/>
        </w:rPr>
        <w:t> </w:t>
      </w:r>
      <w:r>
        <w:rPr/>
        <w:t>31,</w:t>
      </w:r>
      <w:r>
        <w:rPr>
          <w:spacing w:val="27"/>
        </w:rPr>
        <w:t> </w:t>
      </w:r>
      <w:r>
        <w:rPr/>
        <w:t>2021</w:t>
      </w:r>
      <w:r>
        <w:rPr>
          <w:spacing w:val="28"/>
        </w:rPr>
        <w:t> </w:t>
      </w:r>
      <w:r>
        <w:rPr/>
        <w:t>and</w:t>
      </w:r>
      <w:r>
        <w:rPr>
          <w:spacing w:val="28"/>
        </w:rPr>
        <w:t> </w:t>
      </w:r>
      <w:r>
        <w:rPr/>
        <w:t>2020,</w:t>
      </w:r>
      <w:r>
        <w:rPr>
          <w:spacing w:val="28"/>
        </w:rPr>
        <w:t> </w:t>
      </w:r>
      <w:r>
        <w:rPr/>
        <w:t>the</w:t>
      </w:r>
      <w:r>
        <w:rPr>
          <w:spacing w:val="28"/>
        </w:rPr>
        <w:t> </w:t>
      </w:r>
      <w:r>
        <w:rPr/>
        <w:t>total</w:t>
      </w:r>
      <w:r>
        <w:rPr>
          <w:spacing w:val="29"/>
        </w:rPr>
        <w:t> </w:t>
      </w:r>
      <w:r>
        <w:rPr/>
        <w:t>notional</w:t>
      </w:r>
      <w:r>
        <w:rPr>
          <w:spacing w:val="29"/>
        </w:rPr>
        <w:t> </w:t>
      </w:r>
      <w:r>
        <w:rPr/>
        <w:t>amount</w:t>
      </w:r>
      <w:r>
        <w:rPr>
          <w:spacing w:val="29"/>
        </w:rPr>
        <w:t> </w:t>
      </w:r>
      <w:r>
        <w:rPr/>
        <w:t>of</w:t>
      </w:r>
      <w:r>
        <w:rPr>
          <w:spacing w:val="27"/>
        </w:rPr>
        <w:t> </w:t>
      </w:r>
      <w:r>
        <w:rPr/>
        <w:t>the</w:t>
      </w:r>
      <w:r>
        <w:rPr>
          <w:spacing w:val="29"/>
        </w:rPr>
        <w:t> </w:t>
      </w:r>
      <w:r>
        <w:rPr/>
        <w:t>interest</w:t>
      </w:r>
      <w:r>
        <w:rPr>
          <w:spacing w:val="29"/>
        </w:rPr>
        <w:t> </w:t>
      </w:r>
      <w:r>
        <w:rPr/>
        <w:t>rate</w:t>
      </w:r>
      <w:r>
        <w:rPr>
          <w:spacing w:val="29"/>
        </w:rPr>
        <w:t> </w:t>
      </w:r>
      <w:r>
        <w:rPr/>
        <w:t>swaps</w:t>
      </w:r>
      <w:r>
        <w:rPr>
          <w:spacing w:val="28"/>
        </w:rPr>
        <w:t> </w:t>
      </w:r>
      <w:r>
        <w:rPr>
          <w:spacing w:val="-5"/>
        </w:rPr>
        <w:t>was</w:t>
      </w:r>
    </w:p>
    <w:p>
      <w:pPr>
        <w:pStyle w:val="BodyText"/>
        <w:spacing w:before="9"/>
        <w:ind w:left="390"/>
      </w:pPr>
      <w:r>
        <w:rPr/>
        <w:t>$19.8</w:t>
      </w:r>
      <w:r>
        <w:rPr>
          <w:spacing w:val="-1"/>
        </w:rPr>
        <w:t> </w:t>
      </w:r>
      <w:r>
        <w:rPr/>
        <w:t>billion</w:t>
      </w:r>
      <w:r>
        <w:rPr>
          <w:spacing w:val="-1"/>
        </w:rPr>
        <w:t> </w:t>
      </w:r>
      <w:r>
        <w:rPr/>
        <w:t>and</w:t>
      </w:r>
      <w:r>
        <w:rPr>
          <w:spacing w:val="-1"/>
        </w:rPr>
        <w:t> </w:t>
      </w:r>
      <w:r>
        <w:rPr/>
        <w:t>$17.8 billion, </w:t>
      </w:r>
      <w:r>
        <w:rPr>
          <w:spacing w:val="-2"/>
        </w:rPr>
        <w:t>respectively.</w:t>
      </w:r>
    </w:p>
    <w:p>
      <w:pPr>
        <w:spacing w:after="0"/>
        <w:sectPr>
          <w:footerReference w:type="even" r:id="rId22"/>
          <w:footerReference w:type="default" r:id="rId23"/>
          <w:pgSz w:w="11880" w:h="15480"/>
          <w:pgMar w:header="0" w:footer="584" w:top="440" w:bottom="780" w:left="420" w:right="420"/>
          <w:pgNumType w:start="46"/>
        </w:sectPr>
      </w:pPr>
    </w:p>
    <w:p>
      <w:pPr>
        <w:pStyle w:val="Heading1"/>
        <w:spacing w:before="81"/>
        <w:jc w:val="both"/>
      </w:pPr>
      <w:bookmarkStart w:name="Forward Starting Interest Rate Swaps " w:id="197"/>
      <w:bookmarkEnd w:id="197"/>
      <w:r>
        <w:rPr>
          <w:b w:val="0"/>
        </w:rPr>
      </w:r>
      <w:r>
        <w:rPr>
          <w:color w:val="E10019"/>
        </w:rPr>
        <w:t>Forward</w:t>
      </w:r>
      <w:r>
        <w:rPr>
          <w:color w:val="E10019"/>
          <w:spacing w:val="-3"/>
        </w:rPr>
        <w:t> </w:t>
      </w:r>
      <w:r>
        <w:rPr>
          <w:color w:val="E10019"/>
        </w:rPr>
        <w:t>Starting</w:t>
      </w:r>
      <w:r>
        <w:rPr>
          <w:color w:val="E10019"/>
          <w:spacing w:val="-2"/>
        </w:rPr>
        <w:t> </w:t>
      </w:r>
      <w:r>
        <w:rPr>
          <w:color w:val="E10019"/>
        </w:rPr>
        <w:t>Interest</w:t>
      </w:r>
      <w:r>
        <w:rPr>
          <w:color w:val="E10019"/>
          <w:spacing w:val="-3"/>
        </w:rPr>
        <w:t> </w:t>
      </w:r>
      <w:r>
        <w:rPr>
          <w:color w:val="E10019"/>
        </w:rPr>
        <w:t>Rate</w:t>
      </w:r>
      <w:r>
        <w:rPr>
          <w:color w:val="E10019"/>
          <w:spacing w:val="-2"/>
        </w:rPr>
        <w:t> Swaps</w:t>
      </w:r>
    </w:p>
    <w:p>
      <w:pPr>
        <w:pStyle w:val="BodyText"/>
        <w:spacing w:line="249" w:lineRule="auto" w:before="118"/>
        <w:ind w:left="390" w:right="383"/>
        <w:jc w:val="both"/>
      </w:pPr>
      <w:r>
        <w:rPr/>
        <w:t>We have entered into forward starting interest rate swaps designated as cash flow hedges in order to manage our exposure to interest rate changes on future forecasted transactions. At December 31, 2021 and 2020, the fair value of the liability of these contracts was $302 million and</w:t>
      </w:r>
      <w:r>
        <w:rPr>
          <w:spacing w:val="15"/>
        </w:rPr>
        <w:t> </w:t>
      </w:r>
      <w:r>
        <w:rPr/>
        <w:t>$797</w:t>
      </w:r>
      <w:r>
        <w:rPr>
          <w:spacing w:val="18"/>
        </w:rPr>
        <w:t> </w:t>
      </w:r>
      <w:r>
        <w:rPr/>
        <w:t>million,</w:t>
      </w:r>
      <w:r>
        <w:rPr>
          <w:spacing w:val="18"/>
        </w:rPr>
        <w:t> </w:t>
      </w:r>
      <w:r>
        <w:rPr/>
        <w:t>respectively.</w:t>
      </w:r>
      <w:r>
        <w:rPr>
          <w:spacing w:val="18"/>
        </w:rPr>
        <w:t> </w:t>
      </w:r>
      <w:r>
        <w:rPr/>
        <w:t>At</w:t>
      </w:r>
      <w:r>
        <w:rPr>
          <w:spacing w:val="16"/>
        </w:rPr>
        <w:t> </w:t>
      </w:r>
      <w:r>
        <w:rPr/>
        <w:t>December</w:t>
      </w:r>
      <w:r>
        <w:rPr>
          <w:spacing w:val="18"/>
        </w:rPr>
        <w:t> </w:t>
      </w:r>
      <w:r>
        <w:rPr/>
        <w:t>31,</w:t>
      </w:r>
      <w:r>
        <w:rPr>
          <w:spacing w:val="18"/>
        </w:rPr>
        <w:t> </w:t>
      </w:r>
      <w:r>
        <w:rPr/>
        <w:t>2021</w:t>
      </w:r>
      <w:r>
        <w:rPr>
          <w:spacing w:val="17"/>
        </w:rPr>
        <w:t> </w:t>
      </w:r>
      <w:r>
        <w:rPr/>
        <w:t>and</w:t>
      </w:r>
      <w:r>
        <w:rPr>
          <w:spacing w:val="17"/>
        </w:rPr>
        <w:t> </w:t>
      </w:r>
      <w:r>
        <w:rPr/>
        <w:t>2020,</w:t>
      </w:r>
      <w:r>
        <w:rPr>
          <w:spacing w:val="18"/>
        </w:rPr>
        <w:t> </w:t>
      </w:r>
      <w:r>
        <w:rPr/>
        <w:t>the</w:t>
      </w:r>
      <w:r>
        <w:rPr>
          <w:spacing w:val="18"/>
        </w:rPr>
        <w:t> </w:t>
      </w:r>
      <w:r>
        <w:rPr/>
        <w:t>total</w:t>
      </w:r>
      <w:r>
        <w:rPr>
          <w:spacing w:val="18"/>
        </w:rPr>
        <w:t> </w:t>
      </w:r>
      <w:r>
        <w:rPr/>
        <w:t>notional</w:t>
      </w:r>
      <w:r>
        <w:rPr>
          <w:spacing w:val="17"/>
        </w:rPr>
        <w:t> </w:t>
      </w:r>
      <w:r>
        <w:rPr/>
        <w:t>amount</w:t>
      </w:r>
      <w:r>
        <w:rPr>
          <w:spacing w:val="18"/>
        </w:rPr>
        <w:t> </w:t>
      </w:r>
      <w:r>
        <w:rPr/>
        <w:t>of</w:t>
      </w:r>
      <w:r>
        <w:rPr>
          <w:spacing w:val="18"/>
        </w:rPr>
        <w:t> </w:t>
      </w:r>
      <w:r>
        <w:rPr/>
        <w:t>the</w:t>
      </w:r>
      <w:r>
        <w:rPr>
          <w:spacing w:val="18"/>
        </w:rPr>
        <w:t> </w:t>
      </w:r>
      <w:r>
        <w:rPr/>
        <w:t>forward</w:t>
      </w:r>
      <w:r>
        <w:rPr>
          <w:spacing w:val="17"/>
        </w:rPr>
        <w:t> </w:t>
      </w:r>
      <w:r>
        <w:rPr/>
        <w:t>starting</w:t>
      </w:r>
      <w:r>
        <w:rPr>
          <w:spacing w:val="18"/>
        </w:rPr>
        <w:t> </w:t>
      </w:r>
      <w:r>
        <w:rPr/>
        <w:t>interest</w:t>
      </w:r>
      <w:r>
        <w:rPr>
          <w:spacing w:val="18"/>
        </w:rPr>
        <w:t> </w:t>
      </w:r>
      <w:r>
        <w:rPr/>
        <w:t>rate</w:t>
      </w:r>
      <w:r>
        <w:rPr>
          <w:spacing w:val="18"/>
        </w:rPr>
        <w:t> </w:t>
      </w:r>
      <w:r>
        <w:rPr/>
        <w:t>swaps</w:t>
      </w:r>
      <w:r>
        <w:rPr>
          <w:spacing w:val="18"/>
        </w:rPr>
        <w:t> </w:t>
      </w:r>
      <w:r>
        <w:rPr>
          <w:spacing w:val="-5"/>
        </w:rPr>
        <w:t>was</w:t>
      </w:r>
    </w:p>
    <w:p>
      <w:pPr>
        <w:pStyle w:val="BodyText"/>
        <w:spacing w:before="2"/>
        <w:ind w:left="390"/>
        <w:jc w:val="both"/>
      </w:pPr>
      <w:r>
        <w:rPr/>
        <w:t>$1.0</w:t>
      </w:r>
      <w:r>
        <w:rPr>
          <w:spacing w:val="-1"/>
        </w:rPr>
        <w:t> </w:t>
      </w:r>
      <w:r>
        <w:rPr/>
        <w:t>billion</w:t>
      </w:r>
      <w:r>
        <w:rPr>
          <w:spacing w:val="-1"/>
        </w:rPr>
        <w:t> </w:t>
      </w:r>
      <w:r>
        <w:rPr/>
        <w:t>and</w:t>
      </w:r>
      <w:r>
        <w:rPr>
          <w:spacing w:val="-1"/>
        </w:rPr>
        <w:t> </w:t>
      </w:r>
      <w:r>
        <w:rPr/>
        <w:t>$2.0 billion, </w:t>
      </w:r>
      <w:r>
        <w:rPr>
          <w:spacing w:val="-2"/>
        </w:rPr>
        <w:t>respectively.</w:t>
      </w:r>
    </w:p>
    <w:p>
      <w:pPr>
        <w:pStyle w:val="BodyText"/>
        <w:spacing w:before="10"/>
      </w:pPr>
    </w:p>
    <w:p>
      <w:pPr>
        <w:pStyle w:val="Heading1"/>
        <w:jc w:val="both"/>
      </w:pPr>
      <w:bookmarkStart w:name="Treasury Rate Locks " w:id="198"/>
      <w:bookmarkEnd w:id="198"/>
      <w:r>
        <w:rPr>
          <w:b w:val="0"/>
        </w:rPr>
      </w:r>
      <w:r>
        <w:rPr>
          <w:color w:val="E10019"/>
        </w:rPr>
        <w:t>Treasury</w:t>
      </w:r>
      <w:r>
        <w:rPr>
          <w:color w:val="E10019"/>
          <w:spacing w:val="-3"/>
        </w:rPr>
        <w:t> </w:t>
      </w:r>
      <w:r>
        <w:rPr>
          <w:color w:val="E10019"/>
        </w:rPr>
        <w:t>Rate</w:t>
      </w:r>
      <w:r>
        <w:rPr>
          <w:color w:val="E10019"/>
          <w:spacing w:val="-2"/>
        </w:rPr>
        <w:t> </w:t>
      </w:r>
      <w:r>
        <w:rPr>
          <w:color w:val="E10019"/>
          <w:spacing w:val="-4"/>
        </w:rPr>
        <w:t>Locks</w:t>
      </w:r>
    </w:p>
    <w:p>
      <w:pPr>
        <w:pStyle w:val="BodyText"/>
        <w:spacing w:line="249" w:lineRule="auto" w:before="118"/>
        <w:ind w:left="390" w:right="388"/>
        <w:jc w:val="both"/>
      </w:pPr>
      <w:r>
        <w:rPr/>
        <w:t>We enter into treasury rate locks to mitigate our interest rate risk. We recognize gains and losses resulting from interest rate movements in Other comprehensive income (loss). There was no outstanding notional amount for treasury rate locks at December 31, 2021 or 2020.</w:t>
      </w:r>
    </w:p>
    <w:p>
      <w:pPr>
        <w:pStyle w:val="BodyText"/>
        <w:spacing w:before="77"/>
      </w:pPr>
    </w:p>
    <w:p>
      <w:pPr>
        <w:pStyle w:val="Heading2"/>
        <w:tabs>
          <w:tab w:pos="10634" w:val="left" w:leader="none"/>
        </w:tabs>
        <w:spacing w:before="0"/>
        <w:ind w:left="390" w:firstLine="52"/>
        <w:jc w:val="both"/>
      </w:pPr>
      <w:bookmarkStart w:name="Foreign Currency Translation " w:id="199"/>
      <w:bookmarkEnd w:id="199"/>
      <w:r>
        <w:rPr>
          <w:b w:val="0"/>
          <w:i w:val="0"/>
        </w:rPr>
      </w:r>
      <w:r>
        <w:rPr>
          <w:color w:val="FFFFFF"/>
          <w:shd w:fill="757575" w:color="auto" w:val="clear"/>
        </w:rPr>
        <w:t>Foreign</w:t>
      </w:r>
      <w:r>
        <w:rPr>
          <w:color w:val="FFFFFF"/>
          <w:spacing w:val="-5"/>
          <w:shd w:fill="757575" w:color="auto" w:val="clear"/>
        </w:rPr>
        <w:t> </w:t>
      </w:r>
      <w:r>
        <w:rPr>
          <w:color w:val="FFFFFF"/>
          <w:shd w:fill="757575" w:color="auto" w:val="clear"/>
        </w:rPr>
        <w:t>Currency</w:t>
      </w:r>
      <w:r>
        <w:rPr>
          <w:color w:val="FFFFFF"/>
          <w:spacing w:val="-4"/>
          <w:shd w:fill="757575" w:color="auto" w:val="clear"/>
        </w:rPr>
        <w:t> </w:t>
      </w:r>
      <w:r>
        <w:rPr>
          <w:color w:val="FFFFFF"/>
          <w:spacing w:val="-2"/>
          <w:shd w:fill="757575" w:color="auto" w:val="clear"/>
        </w:rPr>
        <w:t>Translation</w:t>
      </w:r>
      <w:r>
        <w:rPr>
          <w:color w:val="FFFFFF"/>
          <w:shd w:fill="757575" w:color="auto" w:val="clear"/>
        </w:rPr>
        <w:tab/>
      </w:r>
    </w:p>
    <w:p>
      <w:pPr>
        <w:pStyle w:val="BodyText"/>
        <w:spacing w:line="249" w:lineRule="auto" w:before="188"/>
        <w:ind w:left="390" w:right="383"/>
        <w:jc w:val="both"/>
      </w:pPr>
      <w:r>
        <w:rPr/>
        <w:t>The functional currency for our foreign operations is primarily the local currency. The translation of income statement and balance sheet amounts of our foreign operations into U.S. dollars is recorded as cumulative translation adjustments, which are included in Accumulated other comprehensive loss in our consolidated balance sheets. Gains and losses on foreign currency transactions are recorded in the consolidated</w:t>
      </w:r>
      <w:r>
        <w:rPr>
          <w:spacing w:val="-1"/>
        </w:rPr>
        <w:t> </w:t>
      </w:r>
      <w:r>
        <w:rPr/>
        <w:t>statements</w:t>
      </w:r>
      <w:r>
        <w:rPr>
          <w:spacing w:val="-1"/>
        </w:rPr>
        <w:t> </w:t>
      </w:r>
      <w:r>
        <w:rPr/>
        <w:t>of</w:t>
      </w:r>
      <w:r>
        <w:rPr>
          <w:spacing w:val="-1"/>
        </w:rPr>
        <w:t> </w:t>
      </w:r>
      <w:r>
        <w:rPr/>
        <w:t>income</w:t>
      </w:r>
      <w:r>
        <w:rPr>
          <w:spacing w:val="-1"/>
        </w:rPr>
        <w:t> </w:t>
      </w:r>
      <w:r>
        <w:rPr/>
        <w:t>in</w:t>
      </w:r>
      <w:r>
        <w:rPr>
          <w:spacing w:val="-2"/>
        </w:rPr>
        <w:t> </w:t>
      </w:r>
      <w:r>
        <w:rPr/>
        <w:t>Other</w:t>
      </w:r>
      <w:r>
        <w:rPr>
          <w:spacing w:val="-1"/>
        </w:rPr>
        <w:t> </w:t>
      </w:r>
      <w:r>
        <w:rPr/>
        <w:t>income</w:t>
      </w:r>
      <w:r>
        <w:rPr>
          <w:spacing w:val="-1"/>
        </w:rPr>
        <w:t> </w:t>
      </w:r>
      <w:r>
        <w:rPr/>
        <w:t>(expense),</w:t>
      </w:r>
      <w:r>
        <w:rPr>
          <w:spacing w:val="-1"/>
        </w:rPr>
        <w:t> </w:t>
      </w:r>
      <w:r>
        <w:rPr/>
        <w:t>net.</w:t>
      </w:r>
      <w:r>
        <w:rPr>
          <w:spacing w:val="-1"/>
        </w:rPr>
        <w:t> </w:t>
      </w:r>
      <w:r>
        <w:rPr/>
        <w:t>At</w:t>
      </w:r>
      <w:r>
        <w:rPr>
          <w:spacing w:val="-1"/>
        </w:rPr>
        <w:t> </w:t>
      </w:r>
      <w:r>
        <w:rPr/>
        <w:t>December</w:t>
      </w:r>
      <w:r>
        <w:rPr>
          <w:spacing w:val="-1"/>
        </w:rPr>
        <w:t> </w:t>
      </w:r>
      <w:r>
        <w:rPr/>
        <w:t>31,</w:t>
      </w:r>
      <w:r>
        <w:rPr>
          <w:spacing w:val="-1"/>
        </w:rPr>
        <w:t> </w:t>
      </w:r>
      <w:r>
        <w:rPr/>
        <w:t>2021,</w:t>
      </w:r>
      <w:r>
        <w:rPr>
          <w:spacing w:val="-1"/>
        </w:rPr>
        <w:t> </w:t>
      </w:r>
      <w:r>
        <w:rPr/>
        <w:t>our</w:t>
      </w:r>
      <w:r>
        <w:rPr>
          <w:spacing w:val="-1"/>
        </w:rPr>
        <w:t> </w:t>
      </w:r>
      <w:r>
        <w:rPr/>
        <w:t>primary</w:t>
      </w:r>
      <w:r>
        <w:rPr>
          <w:spacing w:val="-1"/>
        </w:rPr>
        <w:t> </w:t>
      </w:r>
      <w:r>
        <w:rPr/>
        <w:t>translation</w:t>
      </w:r>
      <w:r>
        <w:rPr>
          <w:spacing w:val="-1"/>
        </w:rPr>
        <w:t> </w:t>
      </w:r>
      <w:r>
        <w:rPr/>
        <w:t>exposure</w:t>
      </w:r>
      <w:r>
        <w:rPr>
          <w:spacing w:val="-1"/>
        </w:rPr>
        <w:t> </w:t>
      </w:r>
      <w:r>
        <w:rPr/>
        <w:t>was</w:t>
      </w:r>
      <w:r>
        <w:rPr>
          <w:spacing w:val="-1"/>
        </w:rPr>
        <w:t> </w:t>
      </w:r>
      <w:r>
        <w:rPr/>
        <w:t>to</w:t>
      </w:r>
      <w:r>
        <w:rPr>
          <w:spacing w:val="-1"/>
        </w:rPr>
        <w:t> </w:t>
      </w:r>
      <w:r>
        <w:rPr/>
        <w:t>the</w:t>
      </w:r>
      <w:r>
        <w:rPr>
          <w:spacing w:val="-1"/>
        </w:rPr>
        <w:t> </w:t>
      </w:r>
      <w:r>
        <w:rPr/>
        <w:t>British Pound Sterling, Euro, Australian Dollar, and Japanese Yen.</w:t>
      </w:r>
    </w:p>
    <w:p>
      <w:pPr>
        <w:pStyle w:val="BodyText"/>
        <w:spacing w:before="5"/>
      </w:pPr>
    </w:p>
    <w:p>
      <w:pPr>
        <w:pStyle w:val="Heading1"/>
        <w:jc w:val="both"/>
      </w:pPr>
      <w:bookmarkStart w:name="Cross Currency Swaps " w:id="200"/>
      <w:bookmarkEnd w:id="200"/>
      <w:r>
        <w:rPr>
          <w:b w:val="0"/>
        </w:rPr>
      </w:r>
      <w:r>
        <w:rPr>
          <w:color w:val="E10019"/>
        </w:rPr>
        <w:t>Cross</w:t>
      </w:r>
      <w:r>
        <w:rPr>
          <w:color w:val="E10019"/>
          <w:spacing w:val="-5"/>
        </w:rPr>
        <w:t> </w:t>
      </w:r>
      <w:r>
        <w:rPr>
          <w:color w:val="E10019"/>
        </w:rPr>
        <w:t>Currency</w:t>
      </w:r>
      <w:r>
        <w:rPr>
          <w:color w:val="E10019"/>
          <w:spacing w:val="-3"/>
        </w:rPr>
        <w:t> </w:t>
      </w:r>
      <w:r>
        <w:rPr>
          <w:color w:val="E10019"/>
          <w:spacing w:val="-2"/>
        </w:rPr>
        <w:t>Swaps</w:t>
      </w:r>
    </w:p>
    <w:p>
      <w:pPr>
        <w:pStyle w:val="BodyText"/>
        <w:spacing w:line="249" w:lineRule="auto" w:before="118"/>
        <w:ind w:left="390" w:right="386"/>
        <w:jc w:val="both"/>
      </w:pPr>
      <w:r>
        <w:rPr/>
        <w:t>We have entered into cross currency swaps designated as cash flow hedges to exchange our British Pound Sterling, Euro, Swiss Franc, Canadian Dollar and Australian Dollar-denominated cash flows into U.S. dollars and to fix our cash payments in U.S. dollars, as well as to mitigate</w:t>
      </w:r>
      <w:r>
        <w:rPr>
          <w:spacing w:val="28"/>
        </w:rPr>
        <w:t> </w:t>
      </w:r>
      <w:r>
        <w:rPr/>
        <w:t>the</w:t>
      </w:r>
      <w:r>
        <w:rPr>
          <w:spacing w:val="28"/>
        </w:rPr>
        <w:t> </w:t>
      </w:r>
      <w:r>
        <w:rPr/>
        <w:t>impact</w:t>
      </w:r>
      <w:r>
        <w:rPr>
          <w:spacing w:val="29"/>
        </w:rPr>
        <w:t> </w:t>
      </w:r>
      <w:r>
        <w:rPr/>
        <w:t>of</w:t>
      </w:r>
      <w:r>
        <w:rPr>
          <w:spacing w:val="28"/>
        </w:rPr>
        <w:t> </w:t>
      </w:r>
      <w:r>
        <w:rPr/>
        <w:t>foreign</w:t>
      </w:r>
      <w:r>
        <w:rPr>
          <w:spacing w:val="28"/>
        </w:rPr>
        <w:t> </w:t>
      </w:r>
      <w:r>
        <w:rPr/>
        <w:t>currency</w:t>
      </w:r>
      <w:r>
        <w:rPr>
          <w:spacing w:val="29"/>
        </w:rPr>
        <w:t> </w:t>
      </w:r>
      <w:r>
        <w:rPr/>
        <w:t>transaction</w:t>
      </w:r>
      <w:r>
        <w:rPr>
          <w:spacing w:val="28"/>
        </w:rPr>
        <w:t> </w:t>
      </w:r>
      <w:r>
        <w:rPr/>
        <w:t>gains</w:t>
      </w:r>
      <w:r>
        <w:rPr>
          <w:spacing w:val="28"/>
        </w:rPr>
        <w:t> </w:t>
      </w:r>
      <w:r>
        <w:rPr/>
        <w:t>or</w:t>
      </w:r>
      <w:r>
        <w:rPr>
          <w:spacing w:val="29"/>
        </w:rPr>
        <w:t> </w:t>
      </w:r>
      <w:r>
        <w:rPr/>
        <w:t>losses.</w:t>
      </w:r>
      <w:r>
        <w:rPr>
          <w:spacing w:val="28"/>
        </w:rPr>
        <w:t> </w:t>
      </w:r>
      <w:r>
        <w:rPr/>
        <w:t>The</w:t>
      </w:r>
      <w:r>
        <w:rPr>
          <w:spacing w:val="28"/>
        </w:rPr>
        <w:t> </w:t>
      </w:r>
      <w:r>
        <w:rPr/>
        <w:t>fair</w:t>
      </w:r>
      <w:r>
        <w:rPr>
          <w:spacing w:val="29"/>
        </w:rPr>
        <w:t> </w:t>
      </w:r>
      <w:r>
        <w:rPr/>
        <w:t>value</w:t>
      </w:r>
      <w:r>
        <w:rPr>
          <w:spacing w:val="28"/>
        </w:rPr>
        <w:t> </w:t>
      </w:r>
      <w:r>
        <w:rPr/>
        <w:t>of</w:t>
      </w:r>
      <w:r>
        <w:rPr>
          <w:spacing w:val="29"/>
        </w:rPr>
        <w:t> </w:t>
      </w:r>
      <w:r>
        <w:rPr/>
        <w:t>the</w:t>
      </w:r>
      <w:r>
        <w:rPr>
          <w:spacing w:val="28"/>
        </w:rPr>
        <w:t> </w:t>
      </w:r>
      <w:r>
        <w:rPr/>
        <w:t>asset</w:t>
      </w:r>
      <w:r>
        <w:rPr>
          <w:spacing w:val="28"/>
        </w:rPr>
        <w:t> </w:t>
      </w:r>
      <w:r>
        <w:rPr/>
        <w:t>of</w:t>
      </w:r>
      <w:r>
        <w:rPr>
          <w:spacing w:val="29"/>
        </w:rPr>
        <w:t> </w:t>
      </w:r>
      <w:r>
        <w:rPr/>
        <w:t>these</w:t>
      </w:r>
      <w:r>
        <w:rPr>
          <w:spacing w:val="28"/>
        </w:rPr>
        <w:t> </w:t>
      </w:r>
      <w:r>
        <w:rPr/>
        <w:t>contracts</w:t>
      </w:r>
      <w:r>
        <w:rPr>
          <w:spacing w:val="28"/>
        </w:rPr>
        <w:t> </w:t>
      </w:r>
      <w:r>
        <w:rPr/>
        <w:t>was</w:t>
      </w:r>
      <w:r>
        <w:rPr>
          <w:spacing w:val="24"/>
        </w:rPr>
        <w:t> </w:t>
      </w:r>
      <w:r>
        <w:rPr/>
        <w:t>$589</w:t>
      </w:r>
      <w:r>
        <w:rPr>
          <w:spacing w:val="28"/>
        </w:rPr>
        <w:t> </w:t>
      </w:r>
      <w:r>
        <w:rPr/>
        <w:t>million</w:t>
      </w:r>
      <w:r>
        <w:rPr>
          <w:spacing w:val="29"/>
        </w:rPr>
        <w:t> </w:t>
      </w:r>
      <w:r>
        <w:rPr>
          <w:spacing w:val="-5"/>
        </w:rPr>
        <w:t>and</w:t>
      </w:r>
    </w:p>
    <w:p>
      <w:pPr>
        <w:pStyle w:val="BodyText"/>
        <w:spacing w:line="249" w:lineRule="auto" w:before="2"/>
        <w:ind w:left="390" w:right="388"/>
        <w:jc w:val="both"/>
      </w:pPr>
      <w:r>
        <w:rPr/>
        <w:t>$1.4 billion at December 31, 2021 and 2020, respectively. At December 31, 2021 and 2020, the fair value of the liability of these contracts was</w:t>
      </w:r>
      <w:r>
        <w:rPr>
          <w:spacing w:val="4"/>
        </w:rPr>
        <w:t> </w:t>
      </w:r>
      <w:r>
        <w:rPr/>
        <w:t>$1.6</w:t>
      </w:r>
      <w:r>
        <w:rPr>
          <w:spacing w:val="8"/>
        </w:rPr>
        <w:t> </w:t>
      </w:r>
      <w:r>
        <w:rPr/>
        <w:t>billion</w:t>
      </w:r>
      <w:r>
        <w:rPr>
          <w:spacing w:val="7"/>
        </w:rPr>
        <w:t> </w:t>
      </w:r>
      <w:r>
        <w:rPr/>
        <w:t>and</w:t>
      </w:r>
      <w:r>
        <w:rPr>
          <w:spacing w:val="8"/>
        </w:rPr>
        <w:t> </w:t>
      </w:r>
      <w:r>
        <w:rPr/>
        <w:t>$196</w:t>
      </w:r>
      <w:r>
        <w:rPr>
          <w:spacing w:val="7"/>
        </w:rPr>
        <w:t> </w:t>
      </w:r>
      <w:r>
        <w:rPr/>
        <w:t>million,</w:t>
      </w:r>
      <w:r>
        <w:rPr>
          <w:spacing w:val="8"/>
        </w:rPr>
        <w:t> </w:t>
      </w:r>
      <w:r>
        <w:rPr/>
        <w:t>respectively.</w:t>
      </w:r>
      <w:r>
        <w:rPr>
          <w:spacing w:val="7"/>
        </w:rPr>
        <w:t> </w:t>
      </w:r>
      <w:r>
        <w:rPr/>
        <w:t>At</w:t>
      </w:r>
      <w:r>
        <w:rPr>
          <w:spacing w:val="7"/>
        </w:rPr>
        <w:t> </w:t>
      </w:r>
      <w:r>
        <w:rPr/>
        <w:t>December</w:t>
      </w:r>
      <w:r>
        <w:rPr>
          <w:spacing w:val="7"/>
        </w:rPr>
        <w:t> </w:t>
      </w:r>
      <w:r>
        <w:rPr/>
        <w:t>31,</w:t>
      </w:r>
      <w:r>
        <w:rPr>
          <w:spacing w:val="8"/>
        </w:rPr>
        <w:t> </w:t>
      </w:r>
      <w:r>
        <w:rPr/>
        <w:t>2021</w:t>
      </w:r>
      <w:r>
        <w:rPr>
          <w:spacing w:val="6"/>
        </w:rPr>
        <w:t> </w:t>
      </w:r>
      <w:r>
        <w:rPr/>
        <w:t>and</w:t>
      </w:r>
      <w:r>
        <w:rPr>
          <w:spacing w:val="8"/>
        </w:rPr>
        <w:t> </w:t>
      </w:r>
      <w:r>
        <w:rPr/>
        <w:t>2020,</w:t>
      </w:r>
      <w:r>
        <w:rPr>
          <w:spacing w:val="7"/>
        </w:rPr>
        <w:t> </w:t>
      </w:r>
      <w:r>
        <w:rPr/>
        <w:t>the</w:t>
      </w:r>
      <w:r>
        <w:rPr>
          <w:spacing w:val="8"/>
        </w:rPr>
        <w:t> </w:t>
      </w:r>
      <w:r>
        <w:rPr/>
        <w:t>total</w:t>
      </w:r>
      <w:r>
        <w:rPr>
          <w:spacing w:val="7"/>
        </w:rPr>
        <w:t> </w:t>
      </w:r>
      <w:r>
        <w:rPr/>
        <w:t>notional</w:t>
      </w:r>
      <w:r>
        <w:rPr>
          <w:spacing w:val="8"/>
        </w:rPr>
        <w:t> </w:t>
      </w:r>
      <w:r>
        <w:rPr/>
        <w:t>amount</w:t>
      </w:r>
      <w:r>
        <w:rPr>
          <w:spacing w:val="7"/>
        </w:rPr>
        <w:t> </w:t>
      </w:r>
      <w:r>
        <w:rPr/>
        <w:t>of</w:t>
      </w:r>
      <w:r>
        <w:rPr>
          <w:spacing w:val="8"/>
        </w:rPr>
        <w:t> </w:t>
      </w:r>
      <w:r>
        <w:rPr/>
        <w:t>the</w:t>
      </w:r>
      <w:r>
        <w:rPr>
          <w:spacing w:val="7"/>
        </w:rPr>
        <w:t> </w:t>
      </w:r>
      <w:r>
        <w:rPr/>
        <w:t>cross</w:t>
      </w:r>
      <w:r>
        <w:rPr>
          <w:spacing w:val="8"/>
        </w:rPr>
        <w:t> </w:t>
      </w:r>
      <w:r>
        <w:rPr/>
        <w:t>currency</w:t>
      </w:r>
      <w:r>
        <w:rPr>
          <w:spacing w:val="7"/>
        </w:rPr>
        <w:t> </w:t>
      </w:r>
      <w:r>
        <w:rPr/>
        <w:t>swaps</w:t>
      </w:r>
      <w:r>
        <w:rPr>
          <w:spacing w:val="8"/>
        </w:rPr>
        <w:t> </w:t>
      </w:r>
      <w:r>
        <w:rPr>
          <w:spacing w:val="-5"/>
        </w:rPr>
        <w:t>was</w:t>
      </w:r>
    </w:p>
    <w:p>
      <w:pPr>
        <w:pStyle w:val="BodyText"/>
        <w:spacing w:before="2"/>
        <w:ind w:left="390"/>
        <w:jc w:val="both"/>
      </w:pPr>
      <w:r>
        <w:rPr/>
        <w:t>$32.5</w:t>
      </w:r>
      <w:r>
        <w:rPr>
          <w:spacing w:val="-1"/>
        </w:rPr>
        <w:t> </w:t>
      </w:r>
      <w:r>
        <w:rPr/>
        <w:t>billion</w:t>
      </w:r>
      <w:r>
        <w:rPr>
          <w:spacing w:val="-1"/>
        </w:rPr>
        <w:t> </w:t>
      </w:r>
      <w:r>
        <w:rPr/>
        <w:t>and</w:t>
      </w:r>
      <w:r>
        <w:rPr>
          <w:spacing w:val="-1"/>
        </w:rPr>
        <w:t> </w:t>
      </w:r>
      <w:r>
        <w:rPr/>
        <w:t>$26.3 billion, </w:t>
      </w:r>
      <w:r>
        <w:rPr>
          <w:spacing w:val="-2"/>
        </w:rPr>
        <w:t>respectively.</w:t>
      </w:r>
    </w:p>
    <w:p>
      <w:pPr>
        <w:pStyle w:val="BodyText"/>
        <w:spacing w:before="10"/>
      </w:pPr>
    </w:p>
    <w:p>
      <w:pPr>
        <w:pStyle w:val="Heading1"/>
        <w:jc w:val="both"/>
      </w:pPr>
      <w:bookmarkStart w:name="Foreign Exchange Forwards " w:id="201"/>
      <w:bookmarkEnd w:id="201"/>
      <w:r>
        <w:rPr>
          <w:b w:val="0"/>
        </w:rPr>
      </w:r>
      <w:r>
        <w:rPr>
          <w:color w:val="E10019"/>
        </w:rPr>
        <w:t>Foreign</w:t>
      </w:r>
      <w:r>
        <w:rPr>
          <w:color w:val="E10019"/>
          <w:spacing w:val="-5"/>
        </w:rPr>
        <w:t> </w:t>
      </w:r>
      <w:r>
        <w:rPr>
          <w:color w:val="E10019"/>
        </w:rPr>
        <w:t>Exchange</w:t>
      </w:r>
      <w:r>
        <w:rPr>
          <w:color w:val="E10019"/>
          <w:spacing w:val="-4"/>
        </w:rPr>
        <w:t> </w:t>
      </w:r>
      <w:r>
        <w:rPr>
          <w:color w:val="E10019"/>
          <w:spacing w:val="-2"/>
        </w:rPr>
        <w:t>Forwards</w:t>
      </w:r>
    </w:p>
    <w:p>
      <w:pPr>
        <w:pStyle w:val="BodyText"/>
        <w:spacing w:line="249" w:lineRule="auto" w:before="118"/>
        <w:ind w:left="390" w:right="382"/>
        <w:jc w:val="both"/>
      </w:pPr>
      <w:r>
        <w:rPr/>
        <w:t>We also have foreign exchange forwards which we use as an economic hedge but for which we have elected not to apply hedge accounting. We enter into British Pound Sterling and Euro foreign exchange forwards to mitigate our foreign exchange rate risk related to non-functional currency denominated monetary assets and liabilities of international subsidiaries. At December 31, 2021, the fair value of the asset of these contracts was insignificant and there is no amount related to the liability of these contracts. At December 31, 2020, the fair value of the asset and liability of these contracts was insignificant. At</w:t>
      </w:r>
      <w:r>
        <w:rPr>
          <w:spacing w:val="-1"/>
        </w:rPr>
        <w:t> </w:t>
      </w:r>
      <w:r>
        <w:rPr/>
        <w:t>December 31, 2021 and 2020, the total notional amount of the foreign exchange forwards was $932 million and $1.4 billion, respectively.</w:t>
      </w:r>
    </w:p>
    <w:p>
      <w:pPr>
        <w:spacing w:after="0" w:line="249" w:lineRule="auto"/>
        <w:jc w:val="both"/>
        <w:sectPr>
          <w:pgSz w:w="11880" w:h="15480"/>
          <w:pgMar w:header="0" w:footer="584" w:top="300" w:bottom="780" w:left="420" w:right="420"/>
        </w:sectPr>
      </w:pPr>
    </w:p>
    <w:p>
      <w:pPr>
        <w:tabs>
          <w:tab w:pos="10582" w:val="left" w:leader="none"/>
          <w:tab w:pos="10634" w:val="left" w:leader="none"/>
        </w:tabs>
        <w:spacing w:line="417" w:lineRule="auto" w:before="75"/>
        <w:ind w:left="390" w:right="403" w:firstLine="52"/>
        <w:jc w:val="both"/>
        <w:rPr>
          <w:b/>
          <w:sz w:val="18"/>
        </w:rPr>
      </w:pPr>
      <w:bookmarkStart w:name="Item 8. Financial Statements and Supplem" w:id="202"/>
      <w:bookmarkEnd w:id="202"/>
      <w:r>
        <w:rPr/>
      </w:r>
      <w:bookmarkStart w:name="_bookmark5" w:id="203"/>
      <w:bookmarkEnd w:id="203"/>
      <w:r>
        <w:rPr/>
      </w:r>
      <w:r>
        <w:rPr>
          <w:b/>
          <w:i/>
          <w:color w:val="FFFFFF"/>
          <w:sz w:val="20"/>
          <w:highlight w:val="black"/>
        </w:rPr>
        <w:t>Item 8.</w:t>
      </w:r>
      <w:r>
        <w:rPr>
          <w:b/>
          <w:i/>
          <w:color w:val="FFFFFF"/>
          <w:spacing w:val="80"/>
          <w:w w:val="150"/>
          <w:sz w:val="20"/>
          <w:highlight w:val="black"/>
        </w:rPr>
        <w:t> </w:t>
      </w:r>
      <w:r>
        <w:rPr>
          <w:b/>
          <w:i/>
          <w:color w:val="FFFFFF"/>
          <w:sz w:val="20"/>
          <w:highlight w:val="black"/>
        </w:rPr>
        <w:t>Financial Statements and Supplementary Data</w:t>
        <w:tab/>
        <w:tab/>
      </w:r>
      <w:r>
        <w:rPr>
          <w:b/>
          <w:i/>
          <w:color w:val="FFFFFF"/>
          <w:sz w:val="20"/>
        </w:rPr>
        <w:t> </w:t>
      </w:r>
      <w:bookmarkStart w:name="Report of Independent Registered Public " w:id="204"/>
      <w:bookmarkEnd w:id="204"/>
      <w:r>
        <w:rPr>
          <w:b/>
          <w:i/>
          <w:color w:val="FFFFFF"/>
          <w:sz w:val="20"/>
        </w:rPr>
      </w:r>
      <w:r>
        <w:rPr>
          <w:b/>
          <w:i/>
          <w:color w:val="FFFFFF"/>
          <w:sz w:val="20"/>
          <w:shd w:fill="757575" w:color="auto" w:val="clear"/>
        </w:rPr>
        <w:t>Report of Independent Registered Public Accounting Firm</w:t>
        <w:tab/>
      </w:r>
      <w:r>
        <w:rPr>
          <w:b/>
          <w:i/>
          <w:color w:val="FFFFFF"/>
          <w:sz w:val="20"/>
        </w:rPr>
        <w:t> </w:t>
      </w:r>
      <w:r>
        <w:rPr>
          <w:b/>
          <w:color w:val="000000"/>
          <w:sz w:val="18"/>
        </w:rPr>
        <w:t>To the Shareholders and the Board of Directors of Verizon Communications Inc.:</w:t>
      </w:r>
    </w:p>
    <w:p>
      <w:pPr>
        <w:pStyle w:val="Heading3"/>
        <w:spacing w:before="172"/>
        <w:jc w:val="both"/>
      </w:pPr>
      <w:bookmarkStart w:name="Opinion on Internal Control Over Financi" w:id="205"/>
      <w:bookmarkEnd w:id="205"/>
      <w:r>
        <w:rPr>
          <w:b w:val="0"/>
        </w:rPr>
      </w:r>
      <w:r>
        <w:rPr/>
        <w:t>Opinion</w:t>
      </w:r>
      <w:r>
        <w:rPr>
          <w:spacing w:val="-3"/>
        </w:rPr>
        <w:t> </w:t>
      </w:r>
      <w:r>
        <w:rPr/>
        <w:t>on</w:t>
      </w:r>
      <w:r>
        <w:rPr>
          <w:spacing w:val="-2"/>
        </w:rPr>
        <w:t> </w:t>
      </w:r>
      <w:r>
        <w:rPr/>
        <w:t>Internal</w:t>
      </w:r>
      <w:r>
        <w:rPr>
          <w:spacing w:val="-1"/>
        </w:rPr>
        <w:t> </w:t>
      </w:r>
      <w:r>
        <w:rPr/>
        <w:t>Control</w:t>
      </w:r>
      <w:r>
        <w:rPr>
          <w:spacing w:val="-1"/>
        </w:rPr>
        <w:t> </w:t>
      </w:r>
      <w:r>
        <w:rPr/>
        <w:t>Over</w:t>
      </w:r>
      <w:r>
        <w:rPr>
          <w:spacing w:val="-1"/>
        </w:rPr>
        <w:t> </w:t>
      </w:r>
      <w:r>
        <w:rPr/>
        <w:t>Financial</w:t>
      </w:r>
      <w:r>
        <w:rPr>
          <w:spacing w:val="-1"/>
        </w:rPr>
        <w:t> </w:t>
      </w:r>
      <w:r>
        <w:rPr>
          <w:spacing w:val="-2"/>
        </w:rPr>
        <w:t>Reporting</w:t>
      </w:r>
    </w:p>
    <w:p>
      <w:pPr>
        <w:pStyle w:val="BodyText"/>
        <w:spacing w:before="21"/>
        <w:rPr>
          <w:b/>
        </w:rPr>
      </w:pPr>
    </w:p>
    <w:p>
      <w:pPr>
        <w:pStyle w:val="BodyText"/>
        <w:spacing w:line="249" w:lineRule="auto"/>
        <w:ind w:left="390" w:right="384"/>
        <w:jc w:val="both"/>
      </w:pPr>
      <w:r>
        <w:rPr/>
        <w:t>We have audited Verizon Communications Inc. and subsidiaries’ (Verizon) internal control over financial reporting as of</w:t>
      </w:r>
      <w:r>
        <w:rPr>
          <w:spacing w:val="-6"/>
        </w:rPr>
        <w:t> </w:t>
      </w:r>
      <w:r>
        <w:rPr/>
        <w:t>December 31, 2021, based on criteria established in Internal Control–Integrated Framework issued by the Committee of Sponsoring Organizations of the</w:t>
      </w:r>
      <w:r>
        <w:rPr>
          <w:spacing w:val="40"/>
        </w:rPr>
        <w:t> </w:t>
      </w:r>
      <w:r>
        <w:rPr/>
        <w:t>Treadway Commission (2013 framework) (the COSO criteria). In our opinion, Verizon maintained, in all material respects, effective internal control over financial reporting as of December 31, 2021, based on the COSO criteria.</w:t>
      </w:r>
    </w:p>
    <w:p>
      <w:pPr>
        <w:pStyle w:val="BodyText"/>
        <w:spacing w:before="17"/>
      </w:pPr>
    </w:p>
    <w:p>
      <w:pPr>
        <w:pStyle w:val="BodyText"/>
        <w:spacing w:line="232" w:lineRule="auto"/>
        <w:ind w:left="390" w:right="384"/>
        <w:jc w:val="both"/>
      </w:pPr>
      <w:r>
        <w:rPr/>
        <w:t>As indicated in the accompanying Management's Annual Report on Internal Control over Financial Reporting, management’s assessment of and</w:t>
      </w:r>
      <w:r>
        <w:rPr>
          <w:spacing w:val="-1"/>
        </w:rPr>
        <w:t> </w:t>
      </w:r>
      <w:r>
        <w:rPr/>
        <w:t>conclusion</w:t>
      </w:r>
      <w:r>
        <w:rPr>
          <w:spacing w:val="-1"/>
        </w:rPr>
        <w:t> </w:t>
      </w:r>
      <w:r>
        <w:rPr/>
        <w:t>on</w:t>
      </w:r>
      <w:r>
        <w:rPr>
          <w:spacing w:val="-1"/>
        </w:rPr>
        <w:t> </w:t>
      </w:r>
      <w:r>
        <w:rPr/>
        <w:t>the</w:t>
      </w:r>
      <w:r>
        <w:rPr>
          <w:spacing w:val="-1"/>
        </w:rPr>
        <w:t> </w:t>
      </w:r>
      <w:r>
        <w:rPr/>
        <w:t>effectiveness</w:t>
      </w:r>
      <w:r>
        <w:rPr>
          <w:spacing w:val="-1"/>
        </w:rPr>
        <w:t> </w:t>
      </w:r>
      <w:r>
        <w:rPr/>
        <w:t>of</w:t>
      </w:r>
      <w:r>
        <w:rPr>
          <w:spacing w:val="-1"/>
        </w:rPr>
        <w:t> </w:t>
      </w:r>
      <w:r>
        <w:rPr/>
        <w:t>internal</w:t>
      </w:r>
      <w:r>
        <w:rPr>
          <w:spacing w:val="-1"/>
        </w:rPr>
        <w:t> </w:t>
      </w:r>
      <w:r>
        <w:rPr/>
        <w:t>control</w:t>
      </w:r>
      <w:r>
        <w:rPr>
          <w:spacing w:val="-1"/>
        </w:rPr>
        <w:t> </w:t>
      </w:r>
      <w:r>
        <w:rPr/>
        <w:t>over</w:t>
      </w:r>
      <w:r>
        <w:rPr>
          <w:spacing w:val="-1"/>
        </w:rPr>
        <w:t> </w:t>
      </w:r>
      <w:r>
        <w:rPr/>
        <w:t>financial</w:t>
      </w:r>
      <w:r>
        <w:rPr>
          <w:spacing w:val="-1"/>
        </w:rPr>
        <w:t> </w:t>
      </w:r>
      <w:r>
        <w:rPr/>
        <w:t>reporting</w:t>
      </w:r>
      <w:r>
        <w:rPr>
          <w:spacing w:val="-1"/>
        </w:rPr>
        <w:t> </w:t>
      </w:r>
      <w:r>
        <w:rPr/>
        <w:t>did</w:t>
      </w:r>
      <w:r>
        <w:rPr>
          <w:spacing w:val="-1"/>
        </w:rPr>
        <w:t> </w:t>
      </w:r>
      <w:r>
        <w:rPr/>
        <w:t>not</w:t>
      </w:r>
      <w:r>
        <w:rPr>
          <w:spacing w:val="-1"/>
        </w:rPr>
        <w:t> </w:t>
      </w:r>
      <w:r>
        <w:rPr/>
        <w:t>include</w:t>
      </w:r>
      <w:r>
        <w:rPr>
          <w:spacing w:val="-1"/>
        </w:rPr>
        <w:t> </w:t>
      </w:r>
      <w:r>
        <w:rPr/>
        <w:t>the</w:t>
      </w:r>
      <w:r>
        <w:rPr>
          <w:spacing w:val="-1"/>
        </w:rPr>
        <w:t> </w:t>
      </w:r>
      <w:r>
        <w:rPr/>
        <w:t>internal</w:t>
      </w:r>
      <w:r>
        <w:rPr>
          <w:spacing w:val="-1"/>
        </w:rPr>
        <w:t> </w:t>
      </w:r>
      <w:r>
        <w:rPr/>
        <w:t>controls</w:t>
      </w:r>
      <w:r>
        <w:rPr>
          <w:spacing w:val="-1"/>
        </w:rPr>
        <w:t> </w:t>
      </w:r>
      <w:r>
        <w:rPr/>
        <w:t>of</w:t>
      </w:r>
      <w:r>
        <w:rPr>
          <w:spacing w:val="-1"/>
        </w:rPr>
        <w:t> </w:t>
      </w:r>
      <w:r>
        <w:rPr/>
        <w:t>TracFone</w:t>
      </w:r>
      <w:r>
        <w:rPr>
          <w:spacing w:val="-1"/>
        </w:rPr>
        <w:t> </w:t>
      </w:r>
      <w:r>
        <w:rPr/>
        <w:t>Wireless,</w:t>
      </w:r>
      <w:r>
        <w:rPr>
          <w:spacing w:val="-1"/>
        </w:rPr>
        <w:t> </w:t>
      </w:r>
      <w:r>
        <w:rPr/>
        <w:t>Inc. (Tracfone), which is included in the 2021 consolidated financial statements of Verizon and constituted approximately</w:t>
      </w:r>
      <w:r>
        <w:rPr>
          <w:spacing w:val="-3"/>
        </w:rPr>
        <w:t> </w:t>
      </w:r>
      <w:r>
        <w:rPr/>
        <w:t>3% of total assets, as of December 31, 2021 and less than 1% of revenues for the year then ended. Our audit of internal control over financial reporting of the Company also did not include an evaluation of the internal control over financial reporting of Tracfone.</w:t>
      </w:r>
    </w:p>
    <w:p>
      <w:pPr>
        <w:pStyle w:val="BodyText"/>
        <w:spacing w:before="14"/>
      </w:pPr>
    </w:p>
    <w:p>
      <w:pPr>
        <w:pStyle w:val="BodyText"/>
        <w:spacing w:line="218" w:lineRule="auto"/>
        <w:ind w:left="390" w:right="381"/>
        <w:jc w:val="both"/>
      </w:pPr>
      <w:r>
        <w:rPr/>
        <w:t>We also have audited, in accordance with the standards of the Public Company Accounting Oversight Board (United States) (PCAOB), the consolidated balance sheets of Verizon as of December 31, 2021 and 2020, the related consolidated statements of income, comprehensive income, cash flows, and changes in equity for each of the three years in the period ended December 31, 2021, and the related notes and financial statement schedule listed in the Index at Item 15(a) and our report dated February 11, 2022 expressed an unqualified opinion</w:t>
      </w:r>
      <w:r>
        <w:rPr>
          <w:spacing w:val="80"/>
        </w:rPr>
        <w:t> </w:t>
      </w:r>
      <w:r>
        <w:rPr>
          <w:spacing w:val="-2"/>
        </w:rPr>
        <w:t>thereon.</w:t>
      </w:r>
    </w:p>
    <w:p>
      <w:pPr>
        <w:pStyle w:val="Heading3"/>
        <w:spacing w:before="201"/>
        <w:jc w:val="both"/>
      </w:pPr>
      <w:bookmarkStart w:name="Basis for Opinion " w:id="206"/>
      <w:bookmarkEnd w:id="206"/>
      <w:r>
        <w:rPr>
          <w:b w:val="0"/>
        </w:rPr>
      </w:r>
      <w:r>
        <w:rPr/>
        <w:t>Basis</w:t>
      </w:r>
      <w:r>
        <w:rPr>
          <w:spacing w:val="-3"/>
        </w:rPr>
        <w:t> </w:t>
      </w:r>
      <w:r>
        <w:rPr/>
        <w:t>for</w:t>
      </w:r>
      <w:r>
        <w:rPr>
          <w:spacing w:val="-2"/>
        </w:rPr>
        <w:t> Opinion</w:t>
      </w:r>
    </w:p>
    <w:p>
      <w:pPr>
        <w:pStyle w:val="BodyText"/>
        <w:spacing w:before="26"/>
        <w:rPr>
          <w:b/>
        </w:rPr>
      </w:pPr>
    </w:p>
    <w:p>
      <w:pPr>
        <w:pStyle w:val="BodyText"/>
        <w:spacing w:line="232" w:lineRule="auto"/>
        <w:ind w:left="390" w:right="384"/>
        <w:jc w:val="both"/>
      </w:pPr>
      <w:r>
        <w:rPr/>
        <w:t>Verizon’s management is responsible for maintaining effective internal control over financial reporting and for its assessment of the effectiveness of internal control over financial reporting</w:t>
      </w:r>
      <w:r>
        <w:rPr>
          <w:spacing w:val="-3"/>
        </w:rPr>
        <w:t> </w:t>
      </w:r>
      <w:r>
        <w:rPr/>
        <w:t>included in the accompanying</w:t>
      </w:r>
      <w:r>
        <w:rPr>
          <w:spacing w:val="-1"/>
        </w:rPr>
        <w:t> </w:t>
      </w:r>
      <w:r>
        <w:rPr/>
        <w:t>Management's Annual Report on Internal Control over Financial Reporting. Our responsibility is to express an opinion on Verizon’s internal control over financial reporting based on our audit. We are</w:t>
      </w:r>
      <w:r>
        <w:rPr>
          <w:spacing w:val="12"/>
        </w:rPr>
        <w:t> </w:t>
      </w:r>
      <w:r>
        <w:rPr/>
        <w:t>a</w:t>
      </w:r>
      <w:r>
        <w:rPr>
          <w:spacing w:val="12"/>
        </w:rPr>
        <w:t> </w:t>
      </w:r>
      <w:r>
        <w:rPr/>
        <w:t>public</w:t>
      </w:r>
      <w:r>
        <w:rPr>
          <w:spacing w:val="12"/>
        </w:rPr>
        <w:t> </w:t>
      </w:r>
      <w:r>
        <w:rPr/>
        <w:t>accounting</w:t>
      </w:r>
      <w:r>
        <w:rPr>
          <w:spacing w:val="12"/>
        </w:rPr>
        <w:t> </w:t>
      </w:r>
      <w:r>
        <w:rPr/>
        <w:t>firm</w:t>
      </w:r>
      <w:r>
        <w:rPr>
          <w:spacing w:val="12"/>
        </w:rPr>
        <w:t> </w:t>
      </w:r>
      <w:r>
        <w:rPr/>
        <w:t>registered</w:t>
      </w:r>
      <w:r>
        <w:rPr>
          <w:spacing w:val="12"/>
        </w:rPr>
        <w:t> </w:t>
      </w:r>
      <w:r>
        <w:rPr/>
        <w:t>with</w:t>
      </w:r>
      <w:r>
        <w:rPr>
          <w:spacing w:val="12"/>
        </w:rPr>
        <w:t> </w:t>
      </w:r>
      <w:r>
        <w:rPr/>
        <w:t>the</w:t>
      </w:r>
      <w:r>
        <w:rPr>
          <w:spacing w:val="12"/>
        </w:rPr>
        <w:t> </w:t>
      </w:r>
      <w:r>
        <w:rPr/>
        <w:t>PCAOB</w:t>
      </w:r>
      <w:r>
        <w:rPr>
          <w:spacing w:val="12"/>
        </w:rPr>
        <w:t> </w:t>
      </w:r>
      <w:r>
        <w:rPr/>
        <w:t>and</w:t>
      </w:r>
      <w:r>
        <w:rPr>
          <w:spacing w:val="12"/>
        </w:rPr>
        <w:t> </w:t>
      </w:r>
      <w:r>
        <w:rPr/>
        <w:t>are</w:t>
      </w:r>
      <w:r>
        <w:rPr>
          <w:spacing w:val="12"/>
        </w:rPr>
        <w:t> </w:t>
      </w:r>
      <w:r>
        <w:rPr/>
        <w:t>required</w:t>
      </w:r>
      <w:r>
        <w:rPr>
          <w:spacing w:val="12"/>
        </w:rPr>
        <w:t> </w:t>
      </w:r>
      <w:r>
        <w:rPr/>
        <w:t>to</w:t>
      </w:r>
      <w:r>
        <w:rPr>
          <w:spacing w:val="12"/>
        </w:rPr>
        <w:t> </w:t>
      </w:r>
      <w:r>
        <w:rPr/>
        <w:t>be</w:t>
      </w:r>
      <w:r>
        <w:rPr>
          <w:spacing w:val="12"/>
        </w:rPr>
        <w:t> </w:t>
      </w:r>
      <w:r>
        <w:rPr/>
        <w:t>independent</w:t>
      </w:r>
      <w:r>
        <w:rPr>
          <w:spacing w:val="12"/>
        </w:rPr>
        <w:t> </w:t>
      </w:r>
      <w:r>
        <w:rPr/>
        <w:t>with</w:t>
      </w:r>
      <w:r>
        <w:rPr>
          <w:spacing w:val="12"/>
        </w:rPr>
        <w:t> </w:t>
      </w:r>
      <w:r>
        <w:rPr/>
        <w:t>respect</w:t>
      </w:r>
      <w:r>
        <w:rPr>
          <w:spacing w:val="12"/>
        </w:rPr>
        <w:t> </w:t>
      </w:r>
      <w:r>
        <w:rPr/>
        <w:t>to</w:t>
      </w:r>
      <w:r>
        <w:rPr>
          <w:spacing w:val="12"/>
        </w:rPr>
        <w:t> </w:t>
      </w:r>
      <w:r>
        <w:rPr/>
        <w:t>Verizon</w:t>
      </w:r>
      <w:r>
        <w:rPr>
          <w:spacing w:val="12"/>
        </w:rPr>
        <w:t> </w:t>
      </w:r>
      <w:r>
        <w:rPr/>
        <w:t>in</w:t>
      </w:r>
      <w:r>
        <w:rPr>
          <w:spacing w:val="12"/>
        </w:rPr>
        <w:t> </w:t>
      </w:r>
      <w:r>
        <w:rPr/>
        <w:t>accordance</w:t>
      </w:r>
      <w:r>
        <w:rPr>
          <w:spacing w:val="12"/>
        </w:rPr>
        <w:t> </w:t>
      </w:r>
      <w:r>
        <w:rPr/>
        <w:t>with</w:t>
      </w:r>
      <w:r>
        <w:rPr>
          <w:spacing w:val="12"/>
        </w:rPr>
        <w:t> </w:t>
      </w:r>
      <w:r>
        <w:rPr>
          <w:spacing w:val="-5"/>
        </w:rPr>
        <w:t>the</w:t>
      </w:r>
    </w:p>
    <w:p>
      <w:pPr>
        <w:pStyle w:val="BodyText"/>
        <w:spacing w:line="205" w:lineRule="exact"/>
        <w:ind w:left="390"/>
        <w:jc w:val="both"/>
      </w:pPr>
      <w:r>
        <w:rPr/>
        <w:t>U.S.</w:t>
      </w:r>
      <w:r>
        <w:rPr>
          <w:spacing w:val="-2"/>
        </w:rPr>
        <w:t> </w:t>
      </w:r>
      <w:r>
        <w:rPr/>
        <w:t>federal</w:t>
      </w:r>
      <w:r>
        <w:rPr>
          <w:spacing w:val="-2"/>
        </w:rPr>
        <w:t> </w:t>
      </w:r>
      <w:r>
        <w:rPr/>
        <w:t>securities</w:t>
      </w:r>
      <w:r>
        <w:rPr>
          <w:spacing w:val="-3"/>
        </w:rPr>
        <w:t> </w:t>
      </w:r>
      <w:r>
        <w:rPr/>
        <w:t>laws</w:t>
      </w:r>
      <w:r>
        <w:rPr>
          <w:spacing w:val="-3"/>
        </w:rPr>
        <w:t> </w:t>
      </w:r>
      <w:r>
        <w:rPr/>
        <w:t>and</w:t>
      </w:r>
      <w:r>
        <w:rPr>
          <w:spacing w:val="-2"/>
        </w:rPr>
        <w:t> </w:t>
      </w:r>
      <w:r>
        <w:rPr/>
        <w:t>the</w:t>
      </w:r>
      <w:r>
        <w:rPr>
          <w:spacing w:val="-2"/>
        </w:rPr>
        <w:t> </w:t>
      </w:r>
      <w:r>
        <w:rPr/>
        <w:t>applicable</w:t>
      </w:r>
      <w:r>
        <w:rPr>
          <w:spacing w:val="-2"/>
        </w:rPr>
        <w:t> </w:t>
      </w:r>
      <w:r>
        <w:rPr/>
        <w:t>rules</w:t>
      </w:r>
      <w:r>
        <w:rPr>
          <w:spacing w:val="-3"/>
        </w:rPr>
        <w:t> </w:t>
      </w:r>
      <w:r>
        <w:rPr/>
        <w:t>and</w:t>
      </w:r>
      <w:r>
        <w:rPr>
          <w:spacing w:val="-2"/>
        </w:rPr>
        <w:t> </w:t>
      </w:r>
      <w:r>
        <w:rPr/>
        <w:t>regulations</w:t>
      </w:r>
      <w:r>
        <w:rPr>
          <w:spacing w:val="-3"/>
        </w:rPr>
        <w:t> </w:t>
      </w:r>
      <w:r>
        <w:rPr/>
        <w:t>of</w:t>
      </w:r>
      <w:r>
        <w:rPr>
          <w:spacing w:val="-2"/>
        </w:rPr>
        <w:t> </w:t>
      </w:r>
      <w:r>
        <w:rPr/>
        <w:t>the</w:t>
      </w:r>
      <w:r>
        <w:rPr>
          <w:spacing w:val="-2"/>
        </w:rPr>
        <w:t> </w:t>
      </w:r>
      <w:r>
        <w:rPr/>
        <w:t>Securities</w:t>
      </w:r>
      <w:r>
        <w:rPr>
          <w:spacing w:val="-3"/>
        </w:rPr>
        <w:t> </w:t>
      </w:r>
      <w:r>
        <w:rPr/>
        <w:t>and</w:t>
      </w:r>
      <w:r>
        <w:rPr>
          <w:spacing w:val="-2"/>
        </w:rPr>
        <w:t> </w:t>
      </w:r>
      <w:r>
        <w:rPr/>
        <w:t>Exchange</w:t>
      </w:r>
      <w:r>
        <w:rPr>
          <w:spacing w:val="-2"/>
        </w:rPr>
        <w:t> </w:t>
      </w:r>
      <w:r>
        <w:rPr/>
        <w:t>Commission</w:t>
      </w:r>
      <w:r>
        <w:rPr>
          <w:spacing w:val="-2"/>
        </w:rPr>
        <w:t> </w:t>
      </w:r>
      <w:r>
        <w:rPr/>
        <w:t>and</w:t>
      </w:r>
      <w:r>
        <w:rPr>
          <w:spacing w:val="-2"/>
        </w:rPr>
        <w:t> </w:t>
      </w:r>
      <w:r>
        <w:rPr/>
        <w:t>the</w:t>
      </w:r>
      <w:r>
        <w:rPr>
          <w:spacing w:val="-1"/>
        </w:rPr>
        <w:t> </w:t>
      </w:r>
      <w:r>
        <w:rPr>
          <w:spacing w:val="-2"/>
        </w:rPr>
        <w:t>PCAOB.</w:t>
      </w:r>
    </w:p>
    <w:p>
      <w:pPr>
        <w:pStyle w:val="BodyText"/>
        <w:spacing w:line="218" w:lineRule="auto" w:before="199"/>
        <w:ind w:left="390" w:right="385"/>
        <w:jc w:val="both"/>
      </w:pPr>
      <w:r>
        <w:rPr/>
        <w:t>We</w:t>
      </w:r>
      <w:r>
        <w:rPr>
          <w:spacing w:val="-1"/>
        </w:rPr>
        <w:t> </w:t>
      </w:r>
      <w:r>
        <w:rPr/>
        <w:t>conducted</w:t>
      </w:r>
      <w:r>
        <w:rPr>
          <w:spacing w:val="-1"/>
        </w:rPr>
        <w:t> </w:t>
      </w:r>
      <w:r>
        <w:rPr/>
        <w:t>our</w:t>
      </w:r>
      <w:r>
        <w:rPr>
          <w:spacing w:val="-1"/>
        </w:rPr>
        <w:t> </w:t>
      </w:r>
      <w:r>
        <w:rPr/>
        <w:t>audit</w:t>
      </w:r>
      <w:r>
        <w:rPr>
          <w:spacing w:val="-1"/>
        </w:rPr>
        <w:t> </w:t>
      </w:r>
      <w:r>
        <w:rPr/>
        <w:t>in</w:t>
      </w:r>
      <w:r>
        <w:rPr>
          <w:spacing w:val="-1"/>
        </w:rPr>
        <w:t> </w:t>
      </w:r>
      <w:r>
        <w:rPr/>
        <w:t>accordance</w:t>
      </w:r>
      <w:r>
        <w:rPr>
          <w:spacing w:val="-1"/>
        </w:rPr>
        <w:t> </w:t>
      </w:r>
      <w:r>
        <w:rPr/>
        <w:t>with</w:t>
      </w:r>
      <w:r>
        <w:rPr>
          <w:spacing w:val="-1"/>
        </w:rPr>
        <w:t> </w:t>
      </w:r>
      <w:r>
        <w:rPr/>
        <w:t>the</w:t>
      </w:r>
      <w:r>
        <w:rPr>
          <w:spacing w:val="-1"/>
        </w:rPr>
        <w:t> </w:t>
      </w:r>
      <w:r>
        <w:rPr/>
        <w:t>standards</w:t>
      </w:r>
      <w:r>
        <w:rPr>
          <w:spacing w:val="-1"/>
        </w:rPr>
        <w:t> </w:t>
      </w:r>
      <w:r>
        <w:rPr/>
        <w:t>of</w:t>
      </w:r>
      <w:r>
        <w:rPr>
          <w:spacing w:val="-1"/>
        </w:rPr>
        <w:t> </w:t>
      </w:r>
      <w:r>
        <w:rPr/>
        <w:t>the</w:t>
      </w:r>
      <w:r>
        <w:rPr>
          <w:spacing w:val="-1"/>
        </w:rPr>
        <w:t> </w:t>
      </w:r>
      <w:r>
        <w:rPr/>
        <w:t>PCAOB.</w:t>
      </w:r>
      <w:r>
        <w:rPr>
          <w:spacing w:val="-1"/>
        </w:rPr>
        <w:t> </w:t>
      </w:r>
      <w:r>
        <w:rPr/>
        <w:t>Those</w:t>
      </w:r>
      <w:r>
        <w:rPr>
          <w:spacing w:val="-1"/>
        </w:rPr>
        <w:t> </w:t>
      </w:r>
      <w:r>
        <w:rPr/>
        <w:t>standards</w:t>
      </w:r>
      <w:r>
        <w:rPr>
          <w:spacing w:val="-1"/>
        </w:rPr>
        <w:t> </w:t>
      </w:r>
      <w:r>
        <w:rPr/>
        <w:t>require</w:t>
      </w:r>
      <w:r>
        <w:rPr>
          <w:spacing w:val="-1"/>
        </w:rPr>
        <w:t> </w:t>
      </w:r>
      <w:r>
        <w:rPr/>
        <w:t>that</w:t>
      </w:r>
      <w:r>
        <w:rPr>
          <w:spacing w:val="-1"/>
        </w:rPr>
        <w:t> </w:t>
      </w:r>
      <w:r>
        <w:rPr/>
        <w:t>we</w:t>
      </w:r>
      <w:r>
        <w:rPr>
          <w:spacing w:val="-1"/>
        </w:rPr>
        <w:t> </w:t>
      </w:r>
      <w:r>
        <w:rPr/>
        <w:t>plan</w:t>
      </w:r>
      <w:r>
        <w:rPr>
          <w:spacing w:val="-1"/>
        </w:rPr>
        <w:t> </w:t>
      </w:r>
      <w:r>
        <w:rPr/>
        <w:t>and</w:t>
      </w:r>
      <w:r>
        <w:rPr>
          <w:spacing w:val="-1"/>
        </w:rPr>
        <w:t> </w:t>
      </w:r>
      <w:r>
        <w:rPr/>
        <w:t>perform</w:t>
      </w:r>
      <w:r>
        <w:rPr>
          <w:spacing w:val="-1"/>
        </w:rPr>
        <w:t> </w:t>
      </w:r>
      <w:r>
        <w:rPr/>
        <w:t>the</w:t>
      </w:r>
      <w:r>
        <w:rPr>
          <w:spacing w:val="-1"/>
        </w:rPr>
        <w:t> </w:t>
      </w:r>
      <w:r>
        <w:rPr/>
        <w:t>audit</w:t>
      </w:r>
      <w:r>
        <w:rPr>
          <w:spacing w:val="-1"/>
        </w:rPr>
        <w:t> </w:t>
      </w:r>
      <w:r>
        <w:rPr/>
        <w:t>to</w:t>
      </w:r>
      <w:r>
        <w:rPr>
          <w:spacing w:val="-1"/>
        </w:rPr>
        <w:t> </w:t>
      </w:r>
      <w:r>
        <w:rPr/>
        <w:t>obtain reasonable assurance about whether effective internal control over financial reporting was maintained in all material respects.</w:t>
      </w:r>
    </w:p>
    <w:p>
      <w:pPr>
        <w:pStyle w:val="BodyText"/>
        <w:spacing w:line="218" w:lineRule="auto" w:before="190"/>
        <w:ind w:left="390" w:right="383"/>
        <w:jc w:val="both"/>
      </w:pPr>
      <w:r>
        <w:rPr/>
        <w:t>Our audit included obtaining an understanding of internal control over financial reporting, assessing the risk that a material weakness exists, testing and evaluating the design and operating effectiveness of internal control based on the assessed risk, and performing such other procedures as we considered necessary in the circumstances. We believe that our audit provides a reasonable basis for our opinion.</w:t>
      </w:r>
    </w:p>
    <w:p>
      <w:pPr>
        <w:pStyle w:val="Heading3"/>
        <w:spacing w:before="173"/>
        <w:jc w:val="both"/>
      </w:pPr>
      <w:bookmarkStart w:name="Definition and Limitations of Internal C" w:id="207"/>
      <w:bookmarkEnd w:id="207"/>
      <w:r>
        <w:rPr>
          <w:b w:val="0"/>
        </w:rPr>
      </w:r>
      <w:r>
        <w:rPr/>
        <w:t>Definition</w:t>
      </w:r>
      <w:r>
        <w:rPr>
          <w:spacing w:val="-4"/>
        </w:rPr>
        <w:t> </w:t>
      </w:r>
      <w:r>
        <w:rPr/>
        <w:t>and</w:t>
      </w:r>
      <w:r>
        <w:rPr>
          <w:spacing w:val="-4"/>
        </w:rPr>
        <w:t> </w:t>
      </w:r>
      <w:r>
        <w:rPr/>
        <w:t>Limitations</w:t>
      </w:r>
      <w:r>
        <w:rPr>
          <w:spacing w:val="-3"/>
        </w:rPr>
        <w:t> </w:t>
      </w:r>
      <w:r>
        <w:rPr/>
        <w:t>of</w:t>
      </w:r>
      <w:r>
        <w:rPr>
          <w:spacing w:val="-3"/>
        </w:rPr>
        <w:t> </w:t>
      </w:r>
      <w:r>
        <w:rPr/>
        <w:t>Internal</w:t>
      </w:r>
      <w:r>
        <w:rPr>
          <w:spacing w:val="-3"/>
        </w:rPr>
        <w:t> </w:t>
      </w:r>
      <w:r>
        <w:rPr/>
        <w:t>Control</w:t>
      </w:r>
      <w:r>
        <w:rPr>
          <w:spacing w:val="-2"/>
        </w:rPr>
        <w:t> </w:t>
      </w:r>
      <w:r>
        <w:rPr/>
        <w:t>Over</w:t>
      </w:r>
      <w:r>
        <w:rPr>
          <w:spacing w:val="-3"/>
        </w:rPr>
        <w:t> </w:t>
      </w:r>
      <w:r>
        <w:rPr/>
        <w:t>Financial</w:t>
      </w:r>
      <w:r>
        <w:rPr>
          <w:spacing w:val="-2"/>
        </w:rPr>
        <w:t> Reporting</w:t>
      </w:r>
    </w:p>
    <w:p>
      <w:pPr>
        <w:pStyle w:val="BodyText"/>
        <w:spacing w:before="21"/>
        <w:rPr>
          <w:b/>
        </w:rPr>
      </w:pPr>
    </w:p>
    <w:p>
      <w:pPr>
        <w:pStyle w:val="BodyText"/>
        <w:spacing w:line="249" w:lineRule="auto"/>
        <w:ind w:left="390" w:right="384"/>
        <w:jc w:val="both"/>
      </w:pPr>
      <w:r>
        <w:rPr/>
        <w:t>A company’s internal control over financial reporting is a process designed to provide reasonable assurance regarding the reliability of financial reporting and the preparation of financial statements for external purposes in accordance with generally accepted accounting principles. A company’s internal control over financial reporting includes those policies and procedures that (1) pertain to the maintenance of records that, in reasonable detail, accurately and fairly reflect the transactions and dispositions of the assets of the company; (2) provide reasonable assurance that transactions are recorded as necessary to permit preparation of financial statements in accordance with generally accepted accounting principles, and that receipts and expenditures of the company are being made only in accordance with authorizations of management and directors of the company; and (3) provide reasonable assurance regarding prevention or timely detection of unauthorized acquisition, use, or disposition of the company’s assets that could have a material effect on the financial statements.</w:t>
      </w:r>
    </w:p>
    <w:p>
      <w:pPr>
        <w:pStyle w:val="BodyText"/>
        <w:spacing w:before="6"/>
      </w:pPr>
    </w:p>
    <w:p>
      <w:pPr>
        <w:pStyle w:val="BodyText"/>
        <w:ind w:left="390" w:right="385"/>
        <w:jc w:val="both"/>
      </w:pPr>
      <w:r>
        <w:rPr/>
        <w:t>Because of its inherent limitations, internal control over financial reporting may not prevent or detect misstatements. Also, projections of any evaluation of effectiveness to future periods are subject to the risk that controls may become inadequate because of changes in conditions, or that the degree of compliance with the policies or procedures may deteriorate.</w:t>
      </w:r>
    </w:p>
    <w:p>
      <w:pPr>
        <w:pStyle w:val="BodyText"/>
      </w:pPr>
    </w:p>
    <w:p>
      <w:pPr>
        <w:pStyle w:val="BodyText"/>
        <w:spacing w:before="60"/>
      </w:pPr>
    </w:p>
    <w:p>
      <w:pPr>
        <w:pStyle w:val="Heading3"/>
        <w:tabs>
          <w:tab w:pos="907" w:val="left" w:leader="none"/>
          <w:tab w:pos="5999" w:val="left" w:leader="none"/>
        </w:tabs>
        <w:spacing w:line="278" w:lineRule="auto"/>
        <w:ind w:left="907" w:right="5038" w:hanging="518"/>
      </w:pPr>
      <w:r>
        <w:rPr>
          <w:b w:val="0"/>
          <w:position w:val="3"/>
          <w:u w:val="single"/>
        </w:rPr>
        <w:t> /s/</w:t>
        <w:tab/>
      </w:r>
      <w:r>
        <w:rPr>
          <w:u w:val="single"/>
        </w:rPr>
        <w:t>Ernst &amp; Young LLP</w:t>
        <w:tab/>
      </w:r>
      <w:r>
        <w:rPr/>
        <w:t> Ernst &amp; Young LLP</w:t>
      </w:r>
    </w:p>
    <w:p>
      <w:pPr>
        <w:pStyle w:val="BodyText"/>
        <w:spacing w:line="556" w:lineRule="auto" w:before="3"/>
        <w:ind w:left="907" w:right="8239"/>
      </w:pPr>
      <w:r>
        <w:rPr/>
        <w:t>New</w:t>
      </w:r>
      <w:r>
        <w:rPr>
          <w:spacing w:val="-12"/>
        </w:rPr>
        <w:t> </w:t>
      </w:r>
      <w:r>
        <w:rPr/>
        <w:t>York,</w:t>
      </w:r>
      <w:r>
        <w:rPr>
          <w:spacing w:val="-11"/>
        </w:rPr>
        <w:t> </w:t>
      </w:r>
      <w:r>
        <w:rPr/>
        <w:t>New</w:t>
      </w:r>
      <w:r>
        <w:rPr>
          <w:spacing w:val="-11"/>
        </w:rPr>
        <w:t> </w:t>
      </w:r>
      <w:r>
        <w:rPr/>
        <w:t>York February 11, 2022</w:t>
      </w:r>
    </w:p>
    <w:p>
      <w:pPr>
        <w:spacing w:after="0" w:line="556" w:lineRule="auto"/>
        <w:sectPr>
          <w:pgSz w:w="11880" w:h="15480"/>
          <w:pgMar w:header="0" w:footer="584" w:top="380" w:bottom="780" w:left="420" w:right="420"/>
        </w:sectPr>
      </w:pPr>
    </w:p>
    <w:p>
      <w:pPr>
        <w:pStyle w:val="Heading2"/>
        <w:tabs>
          <w:tab w:pos="10634" w:val="left" w:leader="none"/>
        </w:tabs>
        <w:spacing w:before="75"/>
        <w:ind w:left="442"/>
        <w:jc w:val="both"/>
      </w:pPr>
      <w:bookmarkStart w:name="Reporting of Independent Registered Publ" w:id="208"/>
      <w:bookmarkEnd w:id="208"/>
      <w:r>
        <w:rPr>
          <w:b w:val="0"/>
          <w:i w:val="0"/>
        </w:rPr>
      </w:r>
      <w:bookmarkStart w:name="_bookmark6" w:id="209"/>
      <w:bookmarkEnd w:id="209"/>
      <w:r>
        <w:rPr>
          <w:b w:val="0"/>
          <w:i w:val="0"/>
        </w:rPr>
      </w:r>
      <w:r>
        <w:rPr>
          <w:color w:val="FFFFFF"/>
          <w:shd w:fill="757575" w:color="auto" w:val="clear"/>
        </w:rPr>
        <w:t>Reporting</w:t>
      </w:r>
      <w:r>
        <w:rPr>
          <w:color w:val="FFFFFF"/>
          <w:spacing w:val="-4"/>
          <w:shd w:fill="757575" w:color="auto" w:val="clear"/>
        </w:rPr>
        <w:t> </w:t>
      </w:r>
      <w:r>
        <w:rPr>
          <w:color w:val="FFFFFF"/>
          <w:shd w:fill="757575" w:color="auto" w:val="clear"/>
        </w:rPr>
        <w:t>of</w:t>
      </w:r>
      <w:r>
        <w:rPr>
          <w:color w:val="FFFFFF"/>
          <w:spacing w:val="-4"/>
          <w:shd w:fill="757575" w:color="auto" w:val="clear"/>
        </w:rPr>
        <w:t> </w:t>
      </w:r>
      <w:r>
        <w:rPr>
          <w:color w:val="FFFFFF"/>
          <w:shd w:fill="757575" w:color="auto" w:val="clear"/>
        </w:rPr>
        <w:t>Independent</w:t>
      </w:r>
      <w:r>
        <w:rPr>
          <w:color w:val="FFFFFF"/>
          <w:spacing w:val="-4"/>
          <w:shd w:fill="757575" w:color="auto" w:val="clear"/>
        </w:rPr>
        <w:t> </w:t>
      </w:r>
      <w:r>
        <w:rPr>
          <w:color w:val="FFFFFF"/>
          <w:shd w:fill="757575" w:color="auto" w:val="clear"/>
        </w:rPr>
        <w:t>Registered</w:t>
      </w:r>
      <w:r>
        <w:rPr>
          <w:color w:val="FFFFFF"/>
          <w:spacing w:val="-4"/>
          <w:shd w:fill="757575" w:color="auto" w:val="clear"/>
        </w:rPr>
        <w:t> </w:t>
      </w:r>
      <w:r>
        <w:rPr>
          <w:color w:val="FFFFFF"/>
          <w:shd w:fill="757575" w:color="auto" w:val="clear"/>
        </w:rPr>
        <w:t>Public</w:t>
      </w:r>
      <w:r>
        <w:rPr>
          <w:color w:val="FFFFFF"/>
          <w:spacing w:val="-4"/>
          <w:shd w:fill="757575" w:color="auto" w:val="clear"/>
        </w:rPr>
        <w:t> </w:t>
      </w:r>
      <w:r>
        <w:rPr>
          <w:color w:val="FFFFFF"/>
          <w:shd w:fill="757575" w:color="auto" w:val="clear"/>
        </w:rPr>
        <w:t>Accounting</w:t>
      </w:r>
      <w:r>
        <w:rPr>
          <w:color w:val="FFFFFF"/>
          <w:spacing w:val="-3"/>
          <w:shd w:fill="757575" w:color="auto" w:val="clear"/>
        </w:rPr>
        <w:t> </w:t>
      </w:r>
      <w:r>
        <w:rPr>
          <w:color w:val="FFFFFF"/>
          <w:spacing w:val="-4"/>
          <w:shd w:fill="757575" w:color="auto" w:val="clear"/>
        </w:rPr>
        <w:t>Firm</w:t>
      </w:r>
      <w:r>
        <w:rPr>
          <w:color w:val="FFFFFF"/>
          <w:shd w:fill="757575" w:color="auto" w:val="clear"/>
        </w:rPr>
        <w:tab/>
      </w:r>
    </w:p>
    <w:p>
      <w:pPr>
        <w:pStyle w:val="Heading3"/>
        <w:spacing w:before="185"/>
        <w:jc w:val="both"/>
      </w:pPr>
      <w:r>
        <w:rPr/>
        <w:t>To</w:t>
      </w:r>
      <w:r>
        <w:rPr>
          <w:spacing w:val="-7"/>
        </w:rPr>
        <w:t> </w:t>
      </w:r>
      <w:r>
        <w:rPr/>
        <w:t>the</w:t>
      </w:r>
      <w:r>
        <w:rPr>
          <w:spacing w:val="-4"/>
        </w:rPr>
        <w:t> </w:t>
      </w:r>
      <w:r>
        <w:rPr/>
        <w:t>Shareholders</w:t>
      </w:r>
      <w:r>
        <w:rPr>
          <w:spacing w:val="-5"/>
        </w:rPr>
        <w:t> </w:t>
      </w:r>
      <w:r>
        <w:rPr/>
        <w:t>and</w:t>
      </w:r>
      <w:r>
        <w:rPr>
          <w:spacing w:val="-5"/>
        </w:rPr>
        <w:t> </w:t>
      </w:r>
      <w:r>
        <w:rPr/>
        <w:t>the</w:t>
      </w:r>
      <w:r>
        <w:rPr>
          <w:spacing w:val="-4"/>
        </w:rPr>
        <w:t> </w:t>
      </w:r>
      <w:r>
        <w:rPr/>
        <w:t>Board</w:t>
      </w:r>
      <w:r>
        <w:rPr>
          <w:spacing w:val="-5"/>
        </w:rPr>
        <w:t> </w:t>
      </w:r>
      <w:r>
        <w:rPr/>
        <w:t>of</w:t>
      </w:r>
      <w:r>
        <w:rPr>
          <w:spacing w:val="-4"/>
        </w:rPr>
        <w:t> </w:t>
      </w:r>
      <w:r>
        <w:rPr/>
        <w:t>Directors</w:t>
      </w:r>
      <w:r>
        <w:rPr>
          <w:spacing w:val="-5"/>
        </w:rPr>
        <w:t> </w:t>
      </w:r>
      <w:r>
        <w:rPr/>
        <w:t>of</w:t>
      </w:r>
      <w:r>
        <w:rPr>
          <w:spacing w:val="-4"/>
        </w:rPr>
        <w:t> </w:t>
      </w:r>
      <w:r>
        <w:rPr/>
        <w:t>Verizon</w:t>
      </w:r>
      <w:r>
        <w:rPr>
          <w:spacing w:val="-5"/>
        </w:rPr>
        <w:t> </w:t>
      </w:r>
      <w:r>
        <w:rPr/>
        <w:t>Communications</w:t>
      </w:r>
      <w:r>
        <w:rPr>
          <w:spacing w:val="-4"/>
        </w:rPr>
        <w:t> </w:t>
      </w:r>
      <w:r>
        <w:rPr>
          <w:spacing w:val="-2"/>
        </w:rPr>
        <w:t>Inc.:</w:t>
      </w:r>
    </w:p>
    <w:p>
      <w:pPr>
        <w:pStyle w:val="BodyText"/>
        <w:spacing w:before="118"/>
        <w:rPr>
          <w:b/>
        </w:rPr>
      </w:pPr>
    </w:p>
    <w:p>
      <w:pPr>
        <w:spacing w:before="1"/>
        <w:ind w:left="390" w:right="0" w:firstLine="0"/>
        <w:jc w:val="both"/>
        <w:rPr>
          <w:b/>
          <w:sz w:val="18"/>
        </w:rPr>
      </w:pPr>
      <w:bookmarkStart w:name="Opinion on the Financial Statements " w:id="210"/>
      <w:bookmarkEnd w:id="210"/>
      <w:r>
        <w:rPr/>
      </w:r>
      <w:r>
        <w:rPr>
          <w:b/>
          <w:sz w:val="18"/>
        </w:rPr>
        <w:t>Opinion</w:t>
      </w:r>
      <w:r>
        <w:rPr>
          <w:b/>
          <w:spacing w:val="-3"/>
          <w:sz w:val="18"/>
        </w:rPr>
        <w:t> </w:t>
      </w:r>
      <w:r>
        <w:rPr>
          <w:b/>
          <w:sz w:val="18"/>
        </w:rPr>
        <w:t>on</w:t>
      </w:r>
      <w:r>
        <w:rPr>
          <w:b/>
          <w:spacing w:val="-3"/>
          <w:sz w:val="18"/>
        </w:rPr>
        <w:t> </w:t>
      </w:r>
      <w:r>
        <w:rPr>
          <w:b/>
          <w:sz w:val="18"/>
        </w:rPr>
        <w:t>the</w:t>
      </w:r>
      <w:r>
        <w:rPr>
          <w:b/>
          <w:spacing w:val="-2"/>
          <w:sz w:val="18"/>
        </w:rPr>
        <w:t> </w:t>
      </w:r>
      <w:r>
        <w:rPr>
          <w:b/>
          <w:sz w:val="18"/>
        </w:rPr>
        <w:t>Financial</w:t>
      </w:r>
      <w:r>
        <w:rPr>
          <w:b/>
          <w:spacing w:val="-1"/>
          <w:sz w:val="18"/>
        </w:rPr>
        <w:t> </w:t>
      </w:r>
      <w:r>
        <w:rPr>
          <w:b/>
          <w:spacing w:val="-2"/>
          <w:sz w:val="18"/>
        </w:rPr>
        <w:t>Statements</w:t>
      </w:r>
    </w:p>
    <w:p>
      <w:pPr>
        <w:pStyle w:val="BodyText"/>
        <w:spacing w:before="20"/>
        <w:rPr>
          <w:b/>
        </w:rPr>
      </w:pPr>
    </w:p>
    <w:p>
      <w:pPr>
        <w:pStyle w:val="BodyText"/>
        <w:spacing w:line="249" w:lineRule="auto" w:before="1"/>
        <w:ind w:left="390" w:right="386"/>
        <w:jc w:val="both"/>
      </w:pPr>
      <w:r>
        <w:rPr>
          <w:color w:val="333333"/>
        </w:rPr>
        <w:t>We</w:t>
      </w:r>
      <w:r>
        <w:rPr>
          <w:color w:val="333333"/>
          <w:spacing w:val="40"/>
        </w:rPr>
        <w:t> </w:t>
      </w:r>
      <w:r>
        <w:rPr>
          <w:color w:val="333333"/>
        </w:rPr>
        <w:t>have</w:t>
      </w:r>
      <w:r>
        <w:rPr>
          <w:color w:val="333333"/>
          <w:spacing w:val="40"/>
        </w:rPr>
        <w:t> </w:t>
      </w:r>
      <w:r>
        <w:rPr>
          <w:color w:val="333333"/>
        </w:rPr>
        <w:t>audited</w:t>
      </w:r>
      <w:r>
        <w:rPr>
          <w:color w:val="333333"/>
          <w:spacing w:val="40"/>
        </w:rPr>
        <w:t> </w:t>
      </w:r>
      <w:r>
        <w:rPr>
          <w:color w:val="333333"/>
        </w:rPr>
        <w:t>the</w:t>
      </w:r>
      <w:r>
        <w:rPr>
          <w:color w:val="333333"/>
          <w:spacing w:val="40"/>
        </w:rPr>
        <w:t> </w:t>
      </w:r>
      <w:r>
        <w:rPr>
          <w:color w:val="333333"/>
        </w:rPr>
        <w:t>accompanying</w:t>
      </w:r>
      <w:r>
        <w:rPr>
          <w:color w:val="333333"/>
          <w:spacing w:val="40"/>
        </w:rPr>
        <w:t> </w:t>
      </w:r>
      <w:r>
        <w:rPr>
          <w:color w:val="333333"/>
        </w:rPr>
        <w:t>consolidated</w:t>
      </w:r>
      <w:r>
        <w:rPr>
          <w:color w:val="333333"/>
          <w:spacing w:val="40"/>
        </w:rPr>
        <w:t> </w:t>
      </w:r>
      <w:r>
        <w:rPr>
          <w:color w:val="333333"/>
        </w:rPr>
        <w:t>balance</w:t>
      </w:r>
      <w:r>
        <w:rPr>
          <w:color w:val="333333"/>
          <w:spacing w:val="40"/>
        </w:rPr>
        <w:t> </w:t>
      </w:r>
      <w:r>
        <w:rPr>
          <w:color w:val="333333"/>
        </w:rPr>
        <w:t>sheets</w:t>
      </w:r>
      <w:r>
        <w:rPr>
          <w:color w:val="333333"/>
          <w:spacing w:val="40"/>
        </w:rPr>
        <w:t> </w:t>
      </w:r>
      <w:r>
        <w:rPr>
          <w:color w:val="333333"/>
        </w:rPr>
        <w:t>of</w:t>
      </w:r>
      <w:r>
        <w:rPr>
          <w:color w:val="333333"/>
          <w:spacing w:val="40"/>
        </w:rPr>
        <w:t> </w:t>
      </w:r>
      <w:r>
        <w:rPr>
          <w:color w:val="333333"/>
        </w:rPr>
        <w:t>Verizon</w:t>
      </w:r>
      <w:r>
        <w:rPr>
          <w:color w:val="333333"/>
          <w:spacing w:val="40"/>
        </w:rPr>
        <w:t> </w:t>
      </w:r>
      <w:r>
        <w:rPr>
          <w:color w:val="333333"/>
        </w:rPr>
        <w:t>Communications</w:t>
      </w:r>
      <w:r>
        <w:rPr>
          <w:color w:val="333333"/>
          <w:spacing w:val="40"/>
        </w:rPr>
        <w:t> </w:t>
      </w:r>
      <w:r>
        <w:rPr>
          <w:color w:val="333333"/>
        </w:rPr>
        <w:t>Inc.</w:t>
      </w:r>
      <w:r>
        <w:rPr>
          <w:color w:val="333333"/>
          <w:spacing w:val="40"/>
        </w:rPr>
        <w:t> </w:t>
      </w:r>
      <w:r>
        <w:rPr>
          <w:color w:val="333333"/>
        </w:rPr>
        <w:t>and</w:t>
      </w:r>
      <w:r>
        <w:rPr>
          <w:color w:val="333333"/>
          <w:spacing w:val="40"/>
        </w:rPr>
        <w:t> </w:t>
      </w:r>
      <w:r>
        <w:rPr>
          <w:color w:val="333333"/>
        </w:rPr>
        <w:t>subsidiaries</w:t>
      </w:r>
      <w:r>
        <w:rPr>
          <w:color w:val="333333"/>
          <w:spacing w:val="40"/>
        </w:rPr>
        <w:t> </w:t>
      </w:r>
      <w:r>
        <w:rPr>
          <w:color w:val="333333"/>
        </w:rPr>
        <w:t>(Verizon)</w:t>
      </w:r>
      <w:r>
        <w:rPr>
          <w:color w:val="333333"/>
          <w:spacing w:val="40"/>
        </w:rPr>
        <w:t> </w:t>
      </w:r>
      <w:r>
        <w:rPr>
          <w:color w:val="333333"/>
        </w:rPr>
        <w:t>as</w:t>
      </w:r>
      <w:r>
        <w:rPr>
          <w:color w:val="333333"/>
          <w:spacing w:val="40"/>
        </w:rPr>
        <w:t> </w:t>
      </w:r>
      <w:r>
        <w:rPr>
          <w:color w:val="333333"/>
        </w:rPr>
        <w:t>of </w:t>
      </w:r>
      <w:r>
        <w:rPr/>
        <w:t>December 31, 2021 and 2020, the related consolidated </w:t>
      </w:r>
      <w:r>
        <w:rPr>
          <w:color w:val="333333"/>
        </w:rPr>
        <w:t>statements of income, comprehensive income, </w:t>
      </w:r>
      <w:r>
        <w:rPr/>
        <w:t>cash flows, and changes in equity for each</w:t>
      </w:r>
      <w:r>
        <w:rPr>
          <w:spacing w:val="-2"/>
        </w:rPr>
        <w:t> </w:t>
      </w:r>
      <w:r>
        <w:rPr/>
        <w:t>of</w:t>
      </w:r>
      <w:r>
        <w:rPr>
          <w:spacing w:val="-2"/>
        </w:rPr>
        <w:t> </w:t>
      </w:r>
      <w:r>
        <w:rPr/>
        <w:t>the</w:t>
      </w:r>
      <w:r>
        <w:rPr>
          <w:spacing w:val="-2"/>
        </w:rPr>
        <w:t> </w:t>
      </w:r>
      <w:r>
        <w:rPr/>
        <w:t>three</w:t>
      </w:r>
      <w:r>
        <w:rPr>
          <w:spacing w:val="-2"/>
        </w:rPr>
        <w:t> </w:t>
      </w:r>
      <w:r>
        <w:rPr/>
        <w:t>year</w:t>
      </w:r>
      <w:r>
        <w:rPr>
          <w:color w:val="333333"/>
        </w:rPr>
        <w:t>s</w:t>
      </w:r>
      <w:r>
        <w:rPr>
          <w:color w:val="333333"/>
          <w:spacing w:val="-2"/>
        </w:rPr>
        <w:t> </w:t>
      </w:r>
      <w:r>
        <w:rPr>
          <w:color w:val="333333"/>
        </w:rPr>
        <w:t>in</w:t>
      </w:r>
      <w:r>
        <w:rPr>
          <w:color w:val="333333"/>
          <w:spacing w:val="-2"/>
        </w:rPr>
        <w:t> </w:t>
      </w:r>
      <w:r>
        <w:rPr>
          <w:color w:val="333333"/>
        </w:rPr>
        <w:t>the</w:t>
      </w:r>
      <w:r>
        <w:rPr>
          <w:color w:val="333333"/>
          <w:spacing w:val="-2"/>
        </w:rPr>
        <w:t> </w:t>
      </w:r>
      <w:r>
        <w:rPr>
          <w:color w:val="333333"/>
        </w:rPr>
        <w:t>period</w:t>
      </w:r>
      <w:r>
        <w:rPr>
          <w:color w:val="333333"/>
          <w:spacing w:val="-2"/>
        </w:rPr>
        <w:t> </w:t>
      </w:r>
      <w:r>
        <w:rPr>
          <w:color w:val="333333"/>
        </w:rPr>
        <w:t>ended</w:t>
      </w:r>
      <w:r>
        <w:rPr>
          <w:color w:val="333333"/>
          <w:spacing w:val="-3"/>
        </w:rPr>
        <w:t> </w:t>
      </w:r>
      <w:r>
        <w:rPr/>
        <w:t>December</w:t>
      </w:r>
      <w:r>
        <w:rPr>
          <w:spacing w:val="-2"/>
        </w:rPr>
        <w:t> </w:t>
      </w:r>
      <w:r>
        <w:rPr/>
        <w:t>31,</w:t>
      </w:r>
      <w:r>
        <w:rPr>
          <w:spacing w:val="-2"/>
        </w:rPr>
        <w:t> </w:t>
      </w:r>
      <w:r>
        <w:rPr/>
        <w:t>2021</w:t>
      </w:r>
      <w:r>
        <w:rPr>
          <w:color w:val="333333"/>
        </w:rPr>
        <w:t>,</w:t>
      </w:r>
      <w:r>
        <w:rPr>
          <w:color w:val="333333"/>
          <w:spacing w:val="-2"/>
        </w:rPr>
        <w:t> </w:t>
      </w:r>
      <w:r>
        <w:rPr>
          <w:color w:val="333333"/>
        </w:rPr>
        <w:t>and</w:t>
      </w:r>
      <w:r>
        <w:rPr>
          <w:color w:val="333333"/>
          <w:spacing w:val="-2"/>
        </w:rPr>
        <w:t> </w:t>
      </w:r>
      <w:r>
        <w:rPr>
          <w:color w:val="333333"/>
        </w:rPr>
        <w:t>the</w:t>
      </w:r>
      <w:r>
        <w:rPr>
          <w:color w:val="333333"/>
          <w:spacing w:val="-2"/>
        </w:rPr>
        <w:t> </w:t>
      </w:r>
      <w:r>
        <w:rPr>
          <w:color w:val="333333"/>
        </w:rPr>
        <w:t>related</w:t>
      </w:r>
      <w:r>
        <w:rPr>
          <w:color w:val="333333"/>
          <w:spacing w:val="-2"/>
        </w:rPr>
        <w:t> </w:t>
      </w:r>
      <w:r>
        <w:rPr>
          <w:color w:val="333333"/>
        </w:rPr>
        <w:t>notes</w:t>
      </w:r>
      <w:r>
        <w:rPr>
          <w:color w:val="333333"/>
          <w:spacing w:val="-2"/>
        </w:rPr>
        <w:t> </w:t>
      </w:r>
      <w:r>
        <w:rPr>
          <w:color w:val="333333"/>
        </w:rPr>
        <w:t>and</w:t>
      </w:r>
      <w:r>
        <w:rPr>
          <w:color w:val="333333"/>
          <w:spacing w:val="-2"/>
        </w:rPr>
        <w:t> </w:t>
      </w:r>
      <w:r>
        <w:rPr>
          <w:color w:val="333333"/>
        </w:rPr>
        <w:t>the</w:t>
      </w:r>
      <w:r>
        <w:rPr>
          <w:color w:val="333333"/>
          <w:spacing w:val="-2"/>
        </w:rPr>
        <w:t> </w:t>
      </w:r>
      <w:r>
        <w:rPr>
          <w:color w:val="333333"/>
        </w:rPr>
        <w:t>financial</w:t>
      </w:r>
      <w:r>
        <w:rPr>
          <w:color w:val="333333"/>
          <w:spacing w:val="-2"/>
        </w:rPr>
        <w:t> </w:t>
      </w:r>
      <w:r>
        <w:rPr>
          <w:color w:val="333333"/>
        </w:rPr>
        <w:t>statement</w:t>
      </w:r>
      <w:r>
        <w:rPr>
          <w:color w:val="333333"/>
          <w:spacing w:val="-2"/>
        </w:rPr>
        <w:t> </w:t>
      </w:r>
      <w:r>
        <w:rPr>
          <w:color w:val="333333"/>
        </w:rPr>
        <w:t>schedule</w:t>
      </w:r>
      <w:r>
        <w:rPr>
          <w:color w:val="333333"/>
          <w:spacing w:val="-2"/>
        </w:rPr>
        <w:t> </w:t>
      </w:r>
      <w:r>
        <w:rPr>
          <w:color w:val="333333"/>
        </w:rPr>
        <w:t>listed</w:t>
      </w:r>
      <w:r>
        <w:rPr>
          <w:color w:val="333333"/>
          <w:spacing w:val="-2"/>
        </w:rPr>
        <w:t> </w:t>
      </w:r>
      <w:r>
        <w:rPr>
          <w:color w:val="333333"/>
        </w:rPr>
        <w:t>in</w:t>
      </w:r>
      <w:r>
        <w:rPr>
          <w:color w:val="333333"/>
          <w:spacing w:val="-2"/>
        </w:rPr>
        <w:t> </w:t>
      </w:r>
      <w:r>
        <w:rPr>
          <w:color w:val="333333"/>
        </w:rPr>
        <w:t>the</w:t>
      </w:r>
      <w:r>
        <w:rPr>
          <w:color w:val="333333"/>
          <w:spacing w:val="-2"/>
        </w:rPr>
        <w:t> </w:t>
      </w:r>
      <w:r>
        <w:rPr>
          <w:color w:val="333333"/>
        </w:rPr>
        <w:t>Index</w:t>
      </w:r>
      <w:r>
        <w:rPr>
          <w:color w:val="333333"/>
          <w:spacing w:val="-2"/>
        </w:rPr>
        <w:t> </w:t>
      </w:r>
      <w:r>
        <w:rPr>
          <w:color w:val="333333"/>
        </w:rPr>
        <w:t>at Item 15(a) </w:t>
      </w:r>
      <w:r>
        <w:rPr/>
        <w:t>(collectively referred </w:t>
      </w:r>
      <w:r>
        <w:rPr>
          <w:color w:val="333333"/>
        </w:rPr>
        <w:t>to as the "consolidated financial statements"). In our opinion, the consolidated financial statements present fairly, in all material respects, the financial position of Verizon at </w:t>
      </w:r>
      <w:r>
        <w:rPr/>
        <w:t>December 31, 2021 </w:t>
      </w:r>
      <w:r>
        <w:rPr>
          <w:color w:val="333333"/>
        </w:rPr>
        <w:t>and </w:t>
      </w:r>
      <w:r>
        <w:rPr/>
        <w:t>2020</w:t>
      </w:r>
      <w:r>
        <w:rPr>
          <w:color w:val="333333"/>
        </w:rPr>
        <w:t>, and the results of its operations and its cash flows for each of the three years in the period ended </w:t>
      </w:r>
      <w:r>
        <w:rPr/>
        <w:t>December 31, 2021</w:t>
      </w:r>
      <w:r>
        <w:rPr>
          <w:color w:val="333333"/>
        </w:rPr>
        <w:t>, in conformity with U.S. generally accepted accounting principles.</w:t>
      </w:r>
    </w:p>
    <w:p>
      <w:pPr>
        <w:pStyle w:val="BodyText"/>
        <w:spacing w:before="4"/>
      </w:pPr>
    </w:p>
    <w:p>
      <w:pPr>
        <w:pStyle w:val="BodyText"/>
        <w:ind w:left="390" w:right="384"/>
        <w:jc w:val="both"/>
      </w:pPr>
      <w:r>
        <w:rPr/>
        <w:t>We also have audited, in accordance with the standards of the Public Company Accounting Oversight Board (United States) (PCAOB), Verizon’s internal control over financial reporting as of December 31, 2021, based on criteria established in Internal Control-Integrated Framework issued by the Committee of Sponsoring Organizations of the Treadway Commission (2013 framework) and our report dated February 11, 2022 expressed an unqualified opinion thereon.</w:t>
      </w:r>
    </w:p>
    <w:p>
      <w:pPr>
        <w:pStyle w:val="BodyText"/>
        <w:spacing w:before="6"/>
      </w:pPr>
    </w:p>
    <w:p>
      <w:pPr>
        <w:pStyle w:val="Heading3"/>
        <w:jc w:val="both"/>
      </w:pPr>
      <w:bookmarkStart w:name="Basis for Opinion " w:id="211"/>
      <w:bookmarkEnd w:id="211"/>
      <w:r>
        <w:rPr>
          <w:b w:val="0"/>
        </w:rPr>
      </w:r>
      <w:r>
        <w:rPr/>
        <w:t>Basis</w:t>
      </w:r>
      <w:r>
        <w:rPr>
          <w:spacing w:val="-3"/>
        </w:rPr>
        <w:t> </w:t>
      </w:r>
      <w:r>
        <w:rPr/>
        <w:t>for</w:t>
      </w:r>
      <w:r>
        <w:rPr>
          <w:spacing w:val="-2"/>
        </w:rPr>
        <w:t> Opinion</w:t>
      </w:r>
    </w:p>
    <w:p>
      <w:pPr>
        <w:pStyle w:val="BodyText"/>
        <w:spacing w:before="21"/>
        <w:rPr>
          <w:b/>
        </w:rPr>
      </w:pPr>
    </w:p>
    <w:p>
      <w:pPr>
        <w:pStyle w:val="BodyText"/>
        <w:ind w:left="390" w:right="382"/>
        <w:jc w:val="both"/>
      </w:pPr>
      <w:r>
        <w:rPr/>
        <w:t>These financial statements are the responsibility of Verizon’s management. Our responsibility is to express an opinion on Verizon’s financial statements based on our audits. We are a public accounting firm registered with the PCAOB and are required to be independent with respect</w:t>
      </w:r>
      <w:r>
        <w:rPr>
          <w:spacing w:val="40"/>
        </w:rPr>
        <w:t> </w:t>
      </w:r>
      <w:r>
        <w:rPr/>
        <w:t>to Verizon in accordance with the U.S. federal securities laws and the applicable rules and regulations of the Securities and Exchange Commission and the PCAOB.</w:t>
      </w:r>
    </w:p>
    <w:p>
      <w:pPr>
        <w:pStyle w:val="BodyText"/>
      </w:pPr>
    </w:p>
    <w:p>
      <w:pPr>
        <w:pStyle w:val="BodyText"/>
        <w:ind w:left="390" w:right="383"/>
        <w:jc w:val="both"/>
      </w:pPr>
      <w:r>
        <w:rPr/>
        <w:t>We conducted our audits in accordance with the standards of the PCAOB. Those standards require that we plan and perform the audit to</w:t>
      </w:r>
      <w:r>
        <w:rPr>
          <w:spacing w:val="40"/>
        </w:rPr>
        <w:t> </w:t>
      </w:r>
      <w:r>
        <w:rPr/>
        <w:t>obtain</w:t>
      </w:r>
      <w:r>
        <w:rPr>
          <w:spacing w:val="-2"/>
        </w:rPr>
        <w:t> </w:t>
      </w:r>
      <w:r>
        <w:rPr/>
        <w:t>reasonable</w:t>
      </w:r>
      <w:r>
        <w:rPr>
          <w:spacing w:val="-2"/>
        </w:rPr>
        <w:t> </w:t>
      </w:r>
      <w:r>
        <w:rPr/>
        <w:t>assurance</w:t>
      </w:r>
      <w:r>
        <w:rPr>
          <w:spacing w:val="-2"/>
        </w:rPr>
        <w:t> </w:t>
      </w:r>
      <w:r>
        <w:rPr/>
        <w:t>about</w:t>
      </w:r>
      <w:r>
        <w:rPr>
          <w:spacing w:val="-2"/>
        </w:rPr>
        <w:t> </w:t>
      </w:r>
      <w:r>
        <w:rPr/>
        <w:t>whether</w:t>
      </w:r>
      <w:r>
        <w:rPr>
          <w:spacing w:val="-2"/>
        </w:rPr>
        <w:t> </w:t>
      </w:r>
      <w:r>
        <w:rPr/>
        <w:t>the</w:t>
      </w:r>
      <w:r>
        <w:rPr>
          <w:spacing w:val="-2"/>
        </w:rPr>
        <w:t> </w:t>
      </w:r>
      <w:r>
        <w:rPr/>
        <w:t>financial</w:t>
      </w:r>
      <w:r>
        <w:rPr>
          <w:spacing w:val="-2"/>
        </w:rPr>
        <w:t> </w:t>
      </w:r>
      <w:r>
        <w:rPr/>
        <w:t>statements</w:t>
      </w:r>
      <w:r>
        <w:rPr>
          <w:spacing w:val="-2"/>
        </w:rPr>
        <w:t> </w:t>
      </w:r>
      <w:r>
        <w:rPr/>
        <w:t>are</w:t>
      </w:r>
      <w:r>
        <w:rPr>
          <w:spacing w:val="-2"/>
        </w:rPr>
        <w:t> </w:t>
      </w:r>
      <w:r>
        <w:rPr/>
        <w:t>free</w:t>
      </w:r>
      <w:r>
        <w:rPr>
          <w:spacing w:val="-2"/>
        </w:rPr>
        <w:t> </w:t>
      </w:r>
      <w:r>
        <w:rPr/>
        <w:t>of</w:t>
      </w:r>
      <w:r>
        <w:rPr>
          <w:spacing w:val="-2"/>
        </w:rPr>
        <w:t> </w:t>
      </w:r>
      <w:r>
        <w:rPr/>
        <w:t>material</w:t>
      </w:r>
      <w:r>
        <w:rPr>
          <w:spacing w:val="-2"/>
        </w:rPr>
        <w:t> </w:t>
      </w:r>
      <w:r>
        <w:rPr/>
        <w:t>misstatement,</w:t>
      </w:r>
      <w:r>
        <w:rPr>
          <w:spacing w:val="-2"/>
        </w:rPr>
        <w:t> </w:t>
      </w:r>
      <w:r>
        <w:rPr/>
        <w:t>whether</w:t>
      </w:r>
      <w:r>
        <w:rPr>
          <w:spacing w:val="-2"/>
        </w:rPr>
        <w:t> </w:t>
      </w:r>
      <w:r>
        <w:rPr/>
        <w:t>due</w:t>
      </w:r>
      <w:r>
        <w:rPr>
          <w:spacing w:val="-2"/>
        </w:rPr>
        <w:t> </w:t>
      </w:r>
      <w:r>
        <w:rPr/>
        <w:t>to</w:t>
      </w:r>
      <w:r>
        <w:rPr>
          <w:spacing w:val="-2"/>
        </w:rPr>
        <w:t> </w:t>
      </w:r>
      <w:r>
        <w:rPr/>
        <w:t>error</w:t>
      </w:r>
      <w:r>
        <w:rPr>
          <w:spacing w:val="-2"/>
        </w:rPr>
        <w:t> </w:t>
      </w:r>
      <w:r>
        <w:rPr/>
        <w:t>or</w:t>
      </w:r>
      <w:r>
        <w:rPr>
          <w:spacing w:val="-2"/>
        </w:rPr>
        <w:t> </w:t>
      </w:r>
      <w:r>
        <w:rPr/>
        <w:t>fraud.</w:t>
      </w:r>
      <w:r>
        <w:rPr>
          <w:spacing w:val="-2"/>
        </w:rPr>
        <w:t> </w:t>
      </w:r>
      <w:r>
        <w:rPr/>
        <w:t>Our</w:t>
      </w:r>
      <w:r>
        <w:rPr>
          <w:spacing w:val="-2"/>
        </w:rPr>
        <w:t> </w:t>
      </w:r>
      <w:r>
        <w:rPr/>
        <w:t>audits included performing procedures to assess the risks of material misstatement of the financial statements, whether due to error or fraud, and performing procedures that respond to those risks. Such procedures included examining, on a test basis, evidence regarding the amounts and disclosures in the financial statements. Our audits also included evaluating the accounting principles used and significant estimates made by management, as well as evaluating the overall presentation of the financial statements. We believe that our audits provide a reasonable basis for our opinion.</w:t>
      </w:r>
    </w:p>
    <w:p>
      <w:pPr>
        <w:pStyle w:val="BodyText"/>
        <w:spacing w:before="6"/>
      </w:pPr>
    </w:p>
    <w:p>
      <w:pPr>
        <w:pStyle w:val="Heading3"/>
        <w:jc w:val="both"/>
      </w:pPr>
      <w:bookmarkStart w:name="Critical Audit Matter " w:id="212"/>
      <w:bookmarkEnd w:id="212"/>
      <w:r>
        <w:rPr>
          <w:b w:val="0"/>
        </w:rPr>
      </w:r>
      <w:r>
        <w:rPr/>
        <w:t>Critical Audit </w:t>
      </w:r>
      <w:r>
        <w:rPr>
          <w:spacing w:val="-2"/>
        </w:rPr>
        <w:t>Matter</w:t>
      </w:r>
    </w:p>
    <w:p>
      <w:pPr>
        <w:pStyle w:val="BodyText"/>
        <w:spacing w:before="21"/>
        <w:rPr>
          <w:b/>
        </w:rPr>
      </w:pPr>
    </w:p>
    <w:p>
      <w:pPr>
        <w:pStyle w:val="BodyText"/>
        <w:ind w:left="390" w:right="383"/>
        <w:jc w:val="both"/>
      </w:pPr>
      <w:r>
        <w:rPr/>
        <w:t>The critical audit matter communicated below is a matter arising from the current period audit of the financial statements that was communicated or required to be communicated to the audit committee and that: (1) relates to accounts or disclosures that are material to the financial statements and (2) involved our especially challenging, subjective or complex judgments. The communication of the critical audit matter</w:t>
      </w:r>
      <w:r>
        <w:rPr>
          <w:spacing w:val="-1"/>
        </w:rPr>
        <w:t> </w:t>
      </w:r>
      <w:r>
        <w:rPr/>
        <w:t>does</w:t>
      </w:r>
      <w:r>
        <w:rPr>
          <w:spacing w:val="-1"/>
        </w:rPr>
        <w:t> </w:t>
      </w:r>
      <w:r>
        <w:rPr/>
        <w:t>not</w:t>
      </w:r>
      <w:r>
        <w:rPr>
          <w:spacing w:val="-1"/>
        </w:rPr>
        <w:t> </w:t>
      </w:r>
      <w:r>
        <w:rPr/>
        <w:t>alter</w:t>
      </w:r>
      <w:r>
        <w:rPr>
          <w:spacing w:val="-1"/>
        </w:rPr>
        <w:t> </w:t>
      </w:r>
      <w:r>
        <w:rPr/>
        <w:t>in</w:t>
      </w:r>
      <w:r>
        <w:rPr>
          <w:spacing w:val="-1"/>
        </w:rPr>
        <w:t> </w:t>
      </w:r>
      <w:r>
        <w:rPr/>
        <w:t>any</w:t>
      </w:r>
      <w:r>
        <w:rPr>
          <w:spacing w:val="-1"/>
        </w:rPr>
        <w:t> </w:t>
      </w:r>
      <w:r>
        <w:rPr/>
        <w:t>way</w:t>
      </w:r>
      <w:r>
        <w:rPr>
          <w:spacing w:val="-1"/>
        </w:rPr>
        <w:t> </w:t>
      </w:r>
      <w:r>
        <w:rPr/>
        <w:t>our</w:t>
      </w:r>
      <w:r>
        <w:rPr>
          <w:spacing w:val="-1"/>
        </w:rPr>
        <w:t> </w:t>
      </w:r>
      <w:r>
        <w:rPr/>
        <w:t>opinion</w:t>
      </w:r>
      <w:r>
        <w:rPr>
          <w:spacing w:val="-1"/>
        </w:rPr>
        <w:t> </w:t>
      </w:r>
      <w:r>
        <w:rPr/>
        <w:t>on</w:t>
      </w:r>
      <w:r>
        <w:rPr>
          <w:spacing w:val="-1"/>
        </w:rPr>
        <w:t> </w:t>
      </w:r>
      <w:r>
        <w:rPr/>
        <w:t>the</w:t>
      </w:r>
      <w:r>
        <w:rPr>
          <w:spacing w:val="-1"/>
        </w:rPr>
        <w:t> </w:t>
      </w:r>
      <w:r>
        <w:rPr/>
        <w:t>consolidated</w:t>
      </w:r>
      <w:r>
        <w:rPr>
          <w:spacing w:val="-1"/>
        </w:rPr>
        <w:t> </w:t>
      </w:r>
      <w:r>
        <w:rPr/>
        <w:t>financial</w:t>
      </w:r>
      <w:r>
        <w:rPr>
          <w:spacing w:val="-1"/>
        </w:rPr>
        <w:t> </w:t>
      </w:r>
      <w:r>
        <w:rPr/>
        <w:t>statements,</w:t>
      </w:r>
      <w:r>
        <w:rPr>
          <w:spacing w:val="-1"/>
        </w:rPr>
        <w:t> </w:t>
      </w:r>
      <w:r>
        <w:rPr/>
        <w:t>taken</w:t>
      </w:r>
      <w:r>
        <w:rPr>
          <w:spacing w:val="-1"/>
        </w:rPr>
        <w:t> </w:t>
      </w:r>
      <w:r>
        <w:rPr/>
        <w:t>as</w:t>
      </w:r>
      <w:r>
        <w:rPr>
          <w:spacing w:val="-1"/>
        </w:rPr>
        <w:t> </w:t>
      </w:r>
      <w:r>
        <w:rPr/>
        <w:t>a</w:t>
      </w:r>
      <w:r>
        <w:rPr>
          <w:spacing w:val="-1"/>
        </w:rPr>
        <w:t> </w:t>
      </w:r>
      <w:r>
        <w:rPr/>
        <w:t>whole,</w:t>
      </w:r>
      <w:r>
        <w:rPr>
          <w:spacing w:val="-1"/>
        </w:rPr>
        <w:t> </w:t>
      </w:r>
      <w:r>
        <w:rPr/>
        <w:t>and</w:t>
      </w:r>
      <w:r>
        <w:rPr>
          <w:spacing w:val="-1"/>
        </w:rPr>
        <w:t> </w:t>
      </w:r>
      <w:r>
        <w:rPr/>
        <w:t>we</w:t>
      </w:r>
      <w:r>
        <w:rPr>
          <w:spacing w:val="-1"/>
        </w:rPr>
        <w:t> </w:t>
      </w:r>
      <w:r>
        <w:rPr/>
        <w:t>are</w:t>
      </w:r>
      <w:r>
        <w:rPr>
          <w:spacing w:val="-1"/>
        </w:rPr>
        <w:t> </w:t>
      </w:r>
      <w:r>
        <w:rPr/>
        <w:t>not,</w:t>
      </w:r>
      <w:r>
        <w:rPr>
          <w:spacing w:val="-1"/>
        </w:rPr>
        <w:t> </w:t>
      </w:r>
      <w:r>
        <w:rPr/>
        <w:t>by</w:t>
      </w:r>
      <w:r>
        <w:rPr>
          <w:spacing w:val="-1"/>
        </w:rPr>
        <w:t> </w:t>
      </w:r>
      <w:r>
        <w:rPr/>
        <w:t>communicating</w:t>
      </w:r>
      <w:r>
        <w:rPr>
          <w:spacing w:val="-1"/>
        </w:rPr>
        <w:t> </w:t>
      </w:r>
      <w:r>
        <w:rPr/>
        <w:t>the critical audit matter below, providing a separate opinion on the critical audit matter or on the accounts or disclosures to which it relates.</w:t>
      </w:r>
    </w:p>
    <w:p>
      <w:pPr>
        <w:spacing w:after="0"/>
        <w:jc w:val="both"/>
        <w:sectPr>
          <w:pgSz w:w="11880" w:h="15480"/>
          <w:pgMar w:header="0" w:footer="584" w:top="380" w:bottom="780" w:left="420" w:right="420"/>
        </w:sectPr>
      </w:pPr>
    </w:p>
    <w:p>
      <w:pPr>
        <w:pStyle w:val="Heading4"/>
        <w:spacing w:before="66"/>
        <w:ind w:left="2452"/>
        <w:jc w:val="both"/>
      </w:pPr>
      <w:bookmarkStart w:name="Valuation of Employee Benefit Obligation" w:id="213"/>
      <w:bookmarkEnd w:id="213"/>
      <w:r>
        <w:rPr>
          <w:b w:val="0"/>
          <w:i w:val="0"/>
        </w:rPr>
      </w:r>
      <w:r>
        <w:rPr/>
        <w:t>Valuation</w:t>
      </w:r>
      <w:r>
        <w:rPr>
          <w:spacing w:val="-3"/>
        </w:rPr>
        <w:t> </w:t>
      </w:r>
      <w:r>
        <w:rPr/>
        <w:t>of</w:t>
      </w:r>
      <w:r>
        <w:rPr>
          <w:spacing w:val="-2"/>
        </w:rPr>
        <w:t> </w:t>
      </w:r>
      <w:r>
        <w:rPr/>
        <w:t>Employee</w:t>
      </w:r>
      <w:r>
        <w:rPr>
          <w:spacing w:val="-2"/>
        </w:rPr>
        <w:t> </w:t>
      </w:r>
      <w:r>
        <w:rPr/>
        <w:t>Benefit</w:t>
      </w:r>
      <w:r>
        <w:rPr>
          <w:spacing w:val="-2"/>
        </w:rPr>
        <w:t> Obligations</w:t>
      </w:r>
    </w:p>
    <w:p>
      <w:pPr>
        <w:pStyle w:val="BodyText"/>
        <w:spacing w:before="58"/>
        <w:ind w:left="2452" w:right="452" w:hanging="1995"/>
        <w:jc w:val="both"/>
      </w:pPr>
      <w:r>
        <w:rPr>
          <w:i/>
          <w:position w:val="2"/>
        </w:rPr>
        <w:t>Description</w:t>
      </w:r>
      <w:r>
        <w:rPr>
          <w:i/>
          <w:spacing w:val="-2"/>
          <w:position w:val="2"/>
        </w:rPr>
        <w:t> </w:t>
      </w:r>
      <w:r>
        <w:rPr>
          <w:i/>
          <w:position w:val="2"/>
        </w:rPr>
        <w:t>of</w:t>
      </w:r>
      <w:r>
        <w:rPr>
          <w:i/>
          <w:spacing w:val="-2"/>
          <w:position w:val="2"/>
        </w:rPr>
        <w:t> </w:t>
      </w:r>
      <w:r>
        <w:rPr>
          <w:i/>
          <w:position w:val="2"/>
        </w:rPr>
        <w:t>the</w:t>
      </w:r>
      <w:r>
        <w:rPr>
          <w:i/>
          <w:spacing w:val="-2"/>
          <w:position w:val="2"/>
        </w:rPr>
        <w:t> </w:t>
      </w:r>
      <w:r>
        <w:rPr>
          <w:i/>
          <w:position w:val="2"/>
        </w:rPr>
        <w:t>Matter</w:t>
      </w:r>
      <w:r>
        <w:rPr>
          <w:i/>
          <w:spacing w:val="80"/>
          <w:position w:val="2"/>
        </w:rPr>
        <w:t> </w:t>
      </w:r>
      <w:r>
        <w:rPr/>
        <w:t>The Company sponsors several pension plans and other post-employment benefit plans. At December 31, 2021, the Company’s aggregate defined benefit pension obligation was $20.2 billion and exceeded the fair value of pension plan assets of $20.1 billion, resulting in an unfunded defined benefit pension obligation of $0.1 billion. Also, at December 31, 2021, the other postretirement benefits obligation was approximately $14.7 billion. As explained in Note 11 of the consolidated financial statements, the Company updates the estimates used to measure employee benefit obligations and plan assets in the fourth quarter and upon a remeasurement event to reflect the actual return on plan assets and updated actuarial assumptions.</w:t>
      </w:r>
    </w:p>
    <w:p>
      <w:pPr>
        <w:pStyle w:val="BodyText"/>
        <w:spacing w:before="11"/>
        <w:rPr>
          <w:sz w:val="9"/>
        </w:rPr>
      </w:pPr>
    </w:p>
    <w:p>
      <w:pPr>
        <w:spacing w:after="0"/>
        <w:rPr>
          <w:sz w:val="9"/>
        </w:rPr>
        <w:sectPr>
          <w:pgSz w:w="11880" w:h="15480"/>
          <w:pgMar w:header="0" w:footer="584" w:top="320" w:bottom="860" w:left="420" w:right="420"/>
        </w:sectPr>
      </w:pPr>
    </w:p>
    <w:p>
      <w:pPr>
        <w:pStyle w:val="BodyText"/>
      </w:pPr>
    </w:p>
    <w:p>
      <w:pPr>
        <w:pStyle w:val="BodyText"/>
      </w:pPr>
    </w:p>
    <w:p>
      <w:pPr>
        <w:pStyle w:val="BodyText"/>
        <w:spacing w:before="176"/>
      </w:pPr>
    </w:p>
    <w:p>
      <w:pPr>
        <w:spacing w:line="208" w:lineRule="auto" w:before="0"/>
        <w:ind w:left="457" w:right="0" w:firstLine="0"/>
        <w:jc w:val="left"/>
        <w:rPr>
          <w:i/>
          <w:sz w:val="18"/>
        </w:rPr>
      </w:pPr>
      <w:r>
        <w:rPr>
          <w:i/>
          <w:sz w:val="18"/>
        </w:rPr>
        <w:t>How</w:t>
      </w:r>
      <w:r>
        <w:rPr>
          <w:i/>
          <w:spacing w:val="-12"/>
          <w:sz w:val="18"/>
        </w:rPr>
        <w:t> </w:t>
      </w:r>
      <w:r>
        <w:rPr>
          <w:i/>
          <w:sz w:val="18"/>
        </w:rPr>
        <w:t>We</w:t>
      </w:r>
      <w:r>
        <w:rPr>
          <w:i/>
          <w:spacing w:val="-11"/>
          <w:sz w:val="18"/>
        </w:rPr>
        <w:t> </w:t>
      </w:r>
      <w:r>
        <w:rPr>
          <w:i/>
          <w:sz w:val="18"/>
        </w:rPr>
        <w:t>Addressed</w:t>
      </w:r>
      <w:r>
        <w:rPr>
          <w:i/>
          <w:spacing w:val="-11"/>
          <w:sz w:val="18"/>
        </w:rPr>
        <w:t> </w:t>
      </w:r>
      <w:r>
        <w:rPr>
          <w:i/>
          <w:sz w:val="18"/>
        </w:rPr>
        <w:t>the Matter in Our Audit</w:t>
      </w:r>
    </w:p>
    <w:p>
      <w:pPr>
        <w:pStyle w:val="BodyText"/>
        <w:spacing w:before="92"/>
        <w:ind w:left="280" w:right="454"/>
        <w:jc w:val="both"/>
      </w:pPr>
      <w:r>
        <w:rPr/>
        <w:br w:type="column"/>
      </w:r>
      <w:r>
        <w:rPr/>
        <w:t>Auditing the employee benefit obligations was complex due to the highly judgmental nature of the actuarial assumptions</w:t>
      </w:r>
      <w:r>
        <w:rPr>
          <w:spacing w:val="-1"/>
        </w:rPr>
        <w:t> </w:t>
      </w:r>
      <w:r>
        <w:rPr/>
        <w:t>(e.g.,</w:t>
      </w:r>
      <w:r>
        <w:rPr>
          <w:spacing w:val="-1"/>
        </w:rPr>
        <w:t> </w:t>
      </w:r>
      <w:r>
        <w:rPr/>
        <w:t>discount</w:t>
      </w:r>
      <w:r>
        <w:rPr>
          <w:spacing w:val="-1"/>
        </w:rPr>
        <w:t> </w:t>
      </w:r>
      <w:r>
        <w:rPr/>
        <w:t>rate,</w:t>
      </w:r>
      <w:r>
        <w:rPr>
          <w:spacing w:val="-1"/>
        </w:rPr>
        <w:t> </w:t>
      </w:r>
      <w:r>
        <w:rPr/>
        <w:t>health</w:t>
      </w:r>
      <w:r>
        <w:rPr>
          <w:spacing w:val="-1"/>
        </w:rPr>
        <w:t> </w:t>
      </w:r>
      <w:r>
        <w:rPr/>
        <w:t>care</w:t>
      </w:r>
      <w:r>
        <w:rPr>
          <w:spacing w:val="-1"/>
        </w:rPr>
        <w:t> </w:t>
      </w:r>
      <w:r>
        <w:rPr/>
        <w:t>cost</w:t>
      </w:r>
      <w:r>
        <w:rPr>
          <w:spacing w:val="-1"/>
        </w:rPr>
        <w:t> </w:t>
      </w:r>
      <w:r>
        <w:rPr/>
        <w:t>trends,</w:t>
      </w:r>
      <w:r>
        <w:rPr>
          <w:spacing w:val="-1"/>
        </w:rPr>
        <w:t> </w:t>
      </w:r>
      <w:r>
        <w:rPr/>
        <w:t>per</w:t>
      </w:r>
      <w:r>
        <w:rPr>
          <w:spacing w:val="-1"/>
        </w:rPr>
        <w:t> </w:t>
      </w:r>
      <w:r>
        <w:rPr/>
        <w:t>capita</w:t>
      </w:r>
      <w:r>
        <w:rPr>
          <w:spacing w:val="-1"/>
        </w:rPr>
        <w:t> </w:t>
      </w:r>
      <w:r>
        <w:rPr/>
        <w:t>claims</w:t>
      </w:r>
      <w:r>
        <w:rPr>
          <w:spacing w:val="-1"/>
        </w:rPr>
        <w:t> </w:t>
      </w:r>
      <w:r>
        <w:rPr/>
        <w:t>cost</w:t>
      </w:r>
      <w:r>
        <w:rPr>
          <w:spacing w:val="-1"/>
        </w:rPr>
        <w:t> </w:t>
      </w:r>
      <w:r>
        <w:rPr/>
        <w:t>trends</w:t>
      </w:r>
      <w:r>
        <w:rPr>
          <w:spacing w:val="-1"/>
        </w:rPr>
        <w:t> </w:t>
      </w:r>
      <w:r>
        <w:rPr/>
        <w:t>and</w:t>
      </w:r>
      <w:r>
        <w:rPr>
          <w:spacing w:val="-1"/>
        </w:rPr>
        <w:t> </w:t>
      </w:r>
      <w:r>
        <w:rPr/>
        <w:t>mortality</w:t>
      </w:r>
      <w:r>
        <w:rPr>
          <w:spacing w:val="-1"/>
        </w:rPr>
        <w:t> </w:t>
      </w:r>
      <w:r>
        <w:rPr/>
        <w:t>rates)</w:t>
      </w:r>
      <w:r>
        <w:rPr>
          <w:spacing w:val="-1"/>
        </w:rPr>
        <w:t> </w:t>
      </w:r>
      <w:r>
        <w:rPr/>
        <w:t>used</w:t>
      </w:r>
      <w:r>
        <w:rPr>
          <w:spacing w:val="-1"/>
        </w:rPr>
        <w:t> </w:t>
      </w:r>
      <w:r>
        <w:rPr/>
        <w:t>in the measurement process. These assumptions had a significant effect on the projected benefit obligation.</w:t>
      </w:r>
    </w:p>
    <w:p>
      <w:pPr>
        <w:pStyle w:val="BodyText"/>
        <w:spacing w:before="87"/>
        <w:ind w:left="280" w:right="452"/>
        <w:jc w:val="both"/>
      </w:pPr>
      <w:r>
        <w:rPr/>
        <w:t>We obtained an understanding, evaluated the design and tested the operating effectiveness of controls over the employee benefits obligation valuation process. For example, we tested controls over management’s review of the employee benefit obligation calculations, the significant actuarial assumptions and the data inputs provided</w:t>
      </w:r>
      <w:r>
        <w:rPr>
          <w:spacing w:val="40"/>
        </w:rPr>
        <w:t> </w:t>
      </w:r>
      <w:r>
        <w:rPr/>
        <w:t>to the actuary.</w:t>
      </w:r>
    </w:p>
    <w:p>
      <w:pPr>
        <w:pStyle w:val="BodyText"/>
      </w:pPr>
    </w:p>
    <w:p>
      <w:pPr>
        <w:pStyle w:val="BodyText"/>
        <w:ind w:left="280" w:right="451"/>
        <w:jc w:val="both"/>
      </w:pPr>
      <w:r>
        <w:rPr/>
        <w:t>To test the employee benefit obligations, our audit procedures included, among others, evaluating the methodologies used, the significant actuarial assumptions discussed above and the underlying data used by the Company. We compared the actuarial assumptions used by management to historical trends, current economic factors</w:t>
      </w:r>
      <w:r>
        <w:rPr>
          <w:spacing w:val="-2"/>
        </w:rPr>
        <w:t> </w:t>
      </w:r>
      <w:r>
        <w:rPr/>
        <w:t>and</w:t>
      </w:r>
      <w:r>
        <w:rPr>
          <w:spacing w:val="-2"/>
        </w:rPr>
        <w:t> </w:t>
      </w:r>
      <w:r>
        <w:rPr/>
        <w:t>evaluated</w:t>
      </w:r>
      <w:r>
        <w:rPr>
          <w:spacing w:val="-2"/>
        </w:rPr>
        <w:t> </w:t>
      </w:r>
      <w:r>
        <w:rPr/>
        <w:t>the</w:t>
      </w:r>
      <w:r>
        <w:rPr>
          <w:spacing w:val="-2"/>
        </w:rPr>
        <w:t> </w:t>
      </w:r>
      <w:r>
        <w:rPr/>
        <w:t>change</w:t>
      </w:r>
      <w:r>
        <w:rPr>
          <w:spacing w:val="-2"/>
        </w:rPr>
        <w:t> </w:t>
      </w:r>
      <w:r>
        <w:rPr/>
        <w:t>in</w:t>
      </w:r>
      <w:r>
        <w:rPr>
          <w:spacing w:val="-2"/>
        </w:rPr>
        <w:t> </w:t>
      </w:r>
      <w:r>
        <w:rPr/>
        <w:t>the</w:t>
      </w:r>
      <w:r>
        <w:rPr>
          <w:spacing w:val="-2"/>
        </w:rPr>
        <w:t> </w:t>
      </w:r>
      <w:r>
        <w:rPr/>
        <w:t>employee</w:t>
      </w:r>
      <w:r>
        <w:rPr>
          <w:spacing w:val="-2"/>
        </w:rPr>
        <w:t> </w:t>
      </w:r>
      <w:r>
        <w:rPr/>
        <w:t>benefit</w:t>
      </w:r>
      <w:r>
        <w:rPr>
          <w:spacing w:val="-2"/>
        </w:rPr>
        <w:t> </w:t>
      </w:r>
      <w:r>
        <w:rPr/>
        <w:t>obligations</w:t>
      </w:r>
      <w:r>
        <w:rPr>
          <w:spacing w:val="-2"/>
        </w:rPr>
        <w:t> </w:t>
      </w:r>
      <w:r>
        <w:rPr/>
        <w:t>from</w:t>
      </w:r>
      <w:r>
        <w:rPr>
          <w:spacing w:val="-2"/>
        </w:rPr>
        <w:t> </w:t>
      </w:r>
      <w:r>
        <w:rPr/>
        <w:t>prior</w:t>
      </w:r>
      <w:r>
        <w:rPr>
          <w:spacing w:val="-2"/>
        </w:rPr>
        <w:t> </w:t>
      </w:r>
      <w:r>
        <w:rPr/>
        <w:t>year</w:t>
      </w:r>
      <w:r>
        <w:rPr>
          <w:spacing w:val="-2"/>
        </w:rPr>
        <w:t> </w:t>
      </w:r>
      <w:r>
        <w:rPr/>
        <w:t>due</w:t>
      </w:r>
      <w:r>
        <w:rPr>
          <w:spacing w:val="-2"/>
        </w:rPr>
        <w:t> </w:t>
      </w:r>
      <w:r>
        <w:rPr/>
        <w:t>to</w:t>
      </w:r>
      <w:r>
        <w:rPr>
          <w:spacing w:val="-2"/>
        </w:rPr>
        <w:t> </w:t>
      </w:r>
      <w:r>
        <w:rPr/>
        <w:t>the</w:t>
      </w:r>
      <w:r>
        <w:rPr>
          <w:spacing w:val="-2"/>
        </w:rPr>
        <w:t> </w:t>
      </w:r>
      <w:r>
        <w:rPr/>
        <w:t>change</w:t>
      </w:r>
      <w:r>
        <w:rPr>
          <w:spacing w:val="-2"/>
        </w:rPr>
        <w:t> </w:t>
      </w:r>
      <w:r>
        <w:rPr/>
        <w:t>in</w:t>
      </w:r>
      <w:r>
        <w:rPr>
          <w:spacing w:val="-2"/>
        </w:rPr>
        <w:t> </w:t>
      </w:r>
      <w:r>
        <w:rPr/>
        <w:t>service cost,</w:t>
      </w:r>
      <w:r>
        <w:rPr>
          <w:spacing w:val="-2"/>
        </w:rPr>
        <w:t> </w:t>
      </w:r>
      <w:r>
        <w:rPr/>
        <w:t>interest</w:t>
      </w:r>
      <w:r>
        <w:rPr>
          <w:spacing w:val="-2"/>
        </w:rPr>
        <w:t> </w:t>
      </w:r>
      <w:r>
        <w:rPr/>
        <w:t>cost,</w:t>
      </w:r>
      <w:r>
        <w:rPr>
          <w:spacing w:val="-2"/>
        </w:rPr>
        <w:t> </w:t>
      </w:r>
      <w:r>
        <w:rPr/>
        <w:t>actuarial</w:t>
      </w:r>
      <w:r>
        <w:rPr>
          <w:spacing w:val="-2"/>
        </w:rPr>
        <w:t> </w:t>
      </w:r>
      <w:r>
        <w:rPr/>
        <w:t>gains</w:t>
      </w:r>
      <w:r>
        <w:rPr>
          <w:spacing w:val="-2"/>
        </w:rPr>
        <w:t> </w:t>
      </w:r>
      <w:r>
        <w:rPr/>
        <w:t>and</w:t>
      </w:r>
      <w:r>
        <w:rPr>
          <w:spacing w:val="-2"/>
        </w:rPr>
        <w:t> </w:t>
      </w:r>
      <w:r>
        <w:rPr/>
        <w:t>losses,</w:t>
      </w:r>
      <w:r>
        <w:rPr>
          <w:spacing w:val="-2"/>
        </w:rPr>
        <w:t> </w:t>
      </w:r>
      <w:r>
        <w:rPr/>
        <w:t>benefit</w:t>
      </w:r>
      <w:r>
        <w:rPr>
          <w:spacing w:val="-2"/>
        </w:rPr>
        <w:t> </w:t>
      </w:r>
      <w:r>
        <w:rPr/>
        <w:t>payments,</w:t>
      </w:r>
      <w:r>
        <w:rPr>
          <w:spacing w:val="-2"/>
        </w:rPr>
        <w:t> </w:t>
      </w:r>
      <w:r>
        <w:rPr/>
        <w:t>contributions</w:t>
      </w:r>
      <w:r>
        <w:rPr>
          <w:spacing w:val="-2"/>
        </w:rPr>
        <w:t> </w:t>
      </w:r>
      <w:r>
        <w:rPr/>
        <w:t>and</w:t>
      </w:r>
      <w:r>
        <w:rPr>
          <w:spacing w:val="-2"/>
        </w:rPr>
        <w:t> </w:t>
      </w:r>
      <w:r>
        <w:rPr/>
        <w:t>other</w:t>
      </w:r>
      <w:r>
        <w:rPr>
          <w:spacing w:val="-2"/>
        </w:rPr>
        <w:t> </w:t>
      </w:r>
      <w:r>
        <w:rPr/>
        <w:t>activities.</w:t>
      </w:r>
      <w:r>
        <w:rPr>
          <w:spacing w:val="-2"/>
        </w:rPr>
        <w:t> </w:t>
      </w:r>
      <w:r>
        <w:rPr/>
        <w:t>In</w:t>
      </w:r>
      <w:r>
        <w:rPr>
          <w:spacing w:val="-2"/>
        </w:rPr>
        <w:t> </w:t>
      </w:r>
      <w:r>
        <w:rPr/>
        <w:t>addition,</w:t>
      </w:r>
      <w:r>
        <w:rPr>
          <w:spacing w:val="-2"/>
        </w:rPr>
        <w:t> </w:t>
      </w:r>
      <w:r>
        <w:rPr/>
        <w:t>we involved an actuarial specialist to assist in evaluating management’s methodology for determining the discount rate that reflects the maturity and duration of the benefit payments and is used to measure the employee benefit obligations. As part of this assessment, we compared the projected cash flows to prior year projections and compared the current year benefits paid to the prior year projected cash flows. To evaluate the health care cost trends, per capita claims cost trends and the mortality rates, we involved an actuarial specialist to assist in evaluating the assumptions and assessed whether the information was consistent with publicly available information, and whether any market data adjusted for entity-specific adjustments were applied. We also tested the completeness and accuracy of the underlying data, including the participant data provided to management’s actuarial specialists.</w:t>
      </w:r>
    </w:p>
    <w:p>
      <w:pPr>
        <w:spacing w:after="0"/>
        <w:jc w:val="both"/>
        <w:sectPr>
          <w:type w:val="continuous"/>
          <w:pgSz w:w="11880" w:h="15480"/>
          <w:pgMar w:header="0" w:footer="584" w:top="760" w:bottom="280" w:left="420" w:right="420"/>
          <w:cols w:num="2" w:equalWidth="0">
            <w:col w:w="2133" w:space="40"/>
            <w:col w:w="8867"/>
          </w:cols>
        </w:sectPr>
      </w:pPr>
    </w:p>
    <w:p>
      <w:pPr>
        <w:pStyle w:val="BodyText"/>
        <w:spacing w:before="138"/>
      </w:pPr>
    </w:p>
    <w:p>
      <w:pPr>
        <w:pStyle w:val="Heading3"/>
        <w:tabs>
          <w:tab w:pos="907" w:val="left" w:leader="none"/>
          <w:tab w:pos="5999" w:val="left" w:leader="none"/>
        </w:tabs>
        <w:spacing w:line="278" w:lineRule="auto"/>
        <w:ind w:left="907" w:right="5038" w:hanging="518"/>
      </w:pPr>
      <w:r>
        <w:rPr>
          <w:b w:val="0"/>
          <w:position w:val="3"/>
          <w:u w:val="single"/>
        </w:rPr>
        <w:t> /s/</w:t>
        <w:tab/>
      </w:r>
      <w:r>
        <w:rPr>
          <w:u w:val="single"/>
        </w:rPr>
        <w:t>Ernst &amp; Young LLP</w:t>
        <w:tab/>
      </w:r>
      <w:r>
        <w:rPr/>
        <w:t> Ernst &amp; Young LLP</w:t>
      </w:r>
    </w:p>
    <w:p>
      <w:pPr>
        <w:pStyle w:val="BodyText"/>
        <w:spacing w:line="278" w:lineRule="auto" w:before="3"/>
        <w:ind w:left="907" w:right="6363"/>
      </w:pPr>
      <w:r>
        <w:rPr/>
        <w:t>We</w:t>
      </w:r>
      <w:r>
        <w:rPr>
          <w:spacing w:val="-6"/>
        </w:rPr>
        <w:t> </w:t>
      </w:r>
      <w:r>
        <w:rPr/>
        <w:t>have</w:t>
      </w:r>
      <w:r>
        <w:rPr>
          <w:spacing w:val="-6"/>
        </w:rPr>
        <w:t> </w:t>
      </w:r>
      <w:r>
        <w:rPr/>
        <w:t>served</w:t>
      </w:r>
      <w:r>
        <w:rPr>
          <w:spacing w:val="-6"/>
        </w:rPr>
        <w:t> </w:t>
      </w:r>
      <w:r>
        <w:rPr/>
        <w:t>as</w:t>
      </w:r>
      <w:r>
        <w:rPr>
          <w:spacing w:val="-6"/>
        </w:rPr>
        <w:t> </w:t>
      </w:r>
      <w:r>
        <w:rPr/>
        <w:t>Verizon's</w:t>
      </w:r>
      <w:r>
        <w:rPr>
          <w:spacing w:val="-6"/>
        </w:rPr>
        <w:t> </w:t>
      </w:r>
      <w:r>
        <w:rPr/>
        <w:t>auditor</w:t>
      </w:r>
      <w:r>
        <w:rPr>
          <w:spacing w:val="-6"/>
        </w:rPr>
        <w:t> </w:t>
      </w:r>
      <w:r>
        <w:rPr/>
        <w:t>since</w:t>
      </w:r>
      <w:r>
        <w:rPr>
          <w:spacing w:val="-6"/>
        </w:rPr>
        <w:t> </w:t>
      </w:r>
      <w:r>
        <w:rPr/>
        <w:t>2000. New York, New York</w:t>
      </w:r>
    </w:p>
    <w:p>
      <w:pPr>
        <w:pStyle w:val="BodyText"/>
        <w:spacing w:before="33"/>
      </w:pPr>
    </w:p>
    <w:p>
      <w:pPr>
        <w:pStyle w:val="BodyText"/>
        <w:ind w:left="907"/>
      </w:pPr>
      <w:r>
        <w:rPr/>
        <w:t>February 11, </w:t>
      </w:r>
      <w:r>
        <w:rPr>
          <w:spacing w:val="-4"/>
        </w:rPr>
        <w:t>2022</w:t>
      </w:r>
    </w:p>
    <w:p>
      <w:pPr>
        <w:spacing w:after="0"/>
        <w:sectPr>
          <w:type w:val="continuous"/>
          <w:pgSz w:w="11880" w:h="15480"/>
          <w:pgMar w:header="0" w:footer="584" w:top="760" w:bottom="280" w:left="420" w:right="420"/>
        </w:sectPr>
      </w:pPr>
    </w:p>
    <w:p>
      <w:pPr>
        <w:pStyle w:val="Heading1"/>
        <w:spacing w:before="81"/>
        <w:ind w:left="442"/>
      </w:pPr>
      <w:bookmarkStart w:name="Consolidated Statements of Income " w:id="214"/>
      <w:bookmarkEnd w:id="214"/>
      <w:r>
        <w:rPr>
          <w:b w:val="0"/>
        </w:rPr>
      </w:r>
      <w:bookmarkStart w:name="_bookmark7" w:id="215"/>
      <w:bookmarkEnd w:id="215"/>
      <w:r>
        <w:rPr>
          <w:b w:val="0"/>
        </w:rPr>
      </w:r>
      <w:r>
        <w:rPr>
          <w:color w:val="E10019"/>
        </w:rPr>
        <w:t>Consolidated</w:t>
      </w:r>
      <w:r>
        <w:rPr>
          <w:color w:val="E10019"/>
          <w:spacing w:val="-4"/>
        </w:rPr>
        <w:t> </w:t>
      </w:r>
      <w:r>
        <w:rPr>
          <w:color w:val="E10019"/>
        </w:rPr>
        <w:t>Statements</w:t>
      </w:r>
      <w:r>
        <w:rPr>
          <w:color w:val="E10019"/>
          <w:spacing w:val="-3"/>
        </w:rPr>
        <w:t> </w:t>
      </w:r>
      <w:r>
        <w:rPr>
          <w:color w:val="E10019"/>
        </w:rPr>
        <w:t>of</w:t>
      </w:r>
      <w:r>
        <w:rPr>
          <w:color w:val="E10019"/>
          <w:spacing w:val="-2"/>
        </w:rPr>
        <w:t> Income</w:t>
      </w:r>
    </w:p>
    <w:p>
      <w:pPr>
        <w:pStyle w:val="Heading3"/>
        <w:spacing w:before="79" w:after="10"/>
        <w:ind w:left="442"/>
      </w:pPr>
      <w:bookmarkStart w:name="Verizon Communications Inc. and Subsidia" w:id="216"/>
      <w:bookmarkEnd w:id="216"/>
      <w:r>
        <w:rPr>
          <w:b w:val="0"/>
        </w:rPr>
      </w:r>
      <w:r>
        <w:rPr/>
        <w:t>Verizon</w:t>
      </w:r>
      <w:r>
        <w:rPr>
          <w:spacing w:val="-7"/>
        </w:rPr>
        <w:t> </w:t>
      </w:r>
      <w:r>
        <w:rPr/>
        <w:t>Communications</w:t>
      </w:r>
      <w:r>
        <w:rPr>
          <w:spacing w:val="-6"/>
        </w:rPr>
        <w:t> </w:t>
      </w:r>
      <w:r>
        <w:rPr/>
        <w:t>Inc.</w:t>
      </w:r>
      <w:r>
        <w:rPr>
          <w:spacing w:val="-5"/>
        </w:rPr>
        <w:t> </w:t>
      </w:r>
      <w:r>
        <w:rPr/>
        <w:t>and</w:t>
      </w:r>
      <w:r>
        <w:rPr>
          <w:spacing w:val="-6"/>
        </w:rPr>
        <w:t> </w:t>
      </w:r>
      <w:r>
        <w:rPr>
          <w:spacing w:val="-2"/>
        </w:rPr>
        <w:t>Subsidiaries</w:t>
      </w: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14"/>
        <w:gridCol w:w="2419"/>
        <w:gridCol w:w="1275"/>
        <w:gridCol w:w="1237"/>
      </w:tblGrid>
      <w:tr>
        <w:trPr>
          <w:trHeight w:val="407" w:hRule="atLeast"/>
        </w:trPr>
        <w:tc>
          <w:tcPr>
            <w:tcW w:w="10245" w:type="dxa"/>
            <w:gridSpan w:val="4"/>
            <w:tcBorders>
              <w:top w:val="single" w:sz="18" w:space="0" w:color="000000"/>
            </w:tcBorders>
          </w:tcPr>
          <w:p>
            <w:pPr>
              <w:pStyle w:val="TableParagraph"/>
              <w:spacing w:before="180"/>
              <w:ind w:right="63"/>
              <w:rPr>
                <w:sz w:val="18"/>
              </w:rPr>
            </w:pPr>
            <w:r>
              <w:rPr>
                <w:sz w:val="18"/>
              </w:rPr>
              <w:t>(dollars</w:t>
            </w:r>
            <w:r>
              <w:rPr>
                <w:spacing w:val="-5"/>
                <w:sz w:val="18"/>
              </w:rPr>
              <w:t> </w:t>
            </w:r>
            <w:r>
              <w:rPr>
                <w:sz w:val="18"/>
              </w:rPr>
              <w:t>in</w:t>
            </w:r>
            <w:r>
              <w:rPr>
                <w:spacing w:val="-1"/>
                <w:sz w:val="18"/>
              </w:rPr>
              <w:t> </w:t>
            </w:r>
            <w:r>
              <w:rPr>
                <w:sz w:val="18"/>
              </w:rPr>
              <w:t>millions,</w:t>
            </w:r>
            <w:r>
              <w:rPr>
                <w:spacing w:val="-1"/>
                <w:sz w:val="18"/>
              </w:rPr>
              <w:t> </w:t>
            </w:r>
            <w:r>
              <w:rPr>
                <w:sz w:val="18"/>
              </w:rPr>
              <w:t>except</w:t>
            </w:r>
            <w:r>
              <w:rPr>
                <w:spacing w:val="-1"/>
                <w:sz w:val="18"/>
              </w:rPr>
              <w:t> </w:t>
            </w:r>
            <w:r>
              <w:rPr>
                <w:sz w:val="18"/>
              </w:rPr>
              <w:t>per</w:t>
            </w:r>
            <w:r>
              <w:rPr>
                <w:spacing w:val="-1"/>
                <w:sz w:val="18"/>
              </w:rPr>
              <w:t> </w:t>
            </w:r>
            <w:r>
              <w:rPr>
                <w:sz w:val="18"/>
              </w:rPr>
              <w:t>share</w:t>
            </w:r>
            <w:r>
              <w:rPr>
                <w:spacing w:val="-1"/>
                <w:sz w:val="18"/>
              </w:rPr>
              <w:t> </w:t>
            </w:r>
            <w:r>
              <w:rPr>
                <w:spacing w:val="-2"/>
                <w:sz w:val="18"/>
              </w:rPr>
              <w:t>amounts)</w:t>
            </w:r>
          </w:p>
        </w:tc>
      </w:tr>
      <w:tr>
        <w:trPr>
          <w:trHeight w:val="239" w:hRule="atLeast"/>
        </w:trPr>
        <w:tc>
          <w:tcPr>
            <w:tcW w:w="5314" w:type="dxa"/>
            <w:tcBorders>
              <w:bottom w:val="single" w:sz="8" w:space="0" w:color="000000"/>
            </w:tcBorders>
          </w:tcPr>
          <w:p>
            <w:pPr>
              <w:pStyle w:val="TableParagraph"/>
              <w:spacing w:before="12"/>
              <w:ind w:left="52"/>
              <w:jc w:val="left"/>
              <w:rPr>
                <w:sz w:val="18"/>
              </w:rPr>
            </w:pPr>
            <w:r>
              <w:rPr>
                <w:sz w:val="18"/>
              </w:rPr>
              <w:t>Years</w:t>
            </w:r>
            <w:r>
              <w:rPr>
                <w:spacing w:val="-5"/>
                <w:sz w:val="18"/>
              </w:rPr>
              <w:t> </w:t>
            </w:r>
            <w:r>
              <w:rPr>
                <w:sz w:val="18"/>
              </w:rPr>
              <w:t>Ended</w:t>
            </w:r>
            <w:r>
              <w:rPr>
                <w:spacing w:val="-1"/>
                <w:sz w:val="18"/>
              </w:rPr>
              <w:t> </w:t>
            </w:r>
            <w:r>
              <w:rPr>
                <w:sz w:val="18"/>
              </w:rPr>
              <w:t>December</w:t>
            </w:r>
            <w:r>
              <w:rPr>
                <w:spacing w:val="-1"/>
                <w:sz w:val="18"/>
              </w:rPr>
              <w:t> </w:t>
            </w:r>
            <w:r>
              <w:rPr>
                <w:spacing w:val="-5"/>
                <w:sz w:val="18"/>
              </w:rPr>
              <w:t>31,</w:t>
            </w:r>
          </w:p>
        </w:tc>
        <w:tc>
          <w:tcPr>
            <w:tcW w:w="2419" w:type="dxa"/>
            <w:tcBorders>
              <w:bottom w:val="single" w:sz="8" w:space="0" w:color="000000"/>
            </w:tcBorders>
          </w:tcPr>
          <w:p>
            <w:pPr>
              <w:pStyle w:val="TableParagraph"/>
              <w:spacing w:before="12"/>
              <w:ind w:right="103"/>
              <w:rPr>
                <w:b/>
                <w:sz w:val="18"/>
              </w:rPr>
            </w:pPr>
            <w:r>
              <w:rPr>
                <w:b/>
                <w:spacing w:val="-4"/>
                <w:sz w:val="18"/>
              </w:rPr>
              <w:t>2021</w:t>
            </w:r>
          </w:p>
        </w:tc>
        <w:tc>
          <w:tcPr>
            <w:tcW w:w="1275" w:type="dxa"/>
            <w:tcBorders>
              <w:bottom w:val="single" w:sz="8" w:space="0" w:color="000000"/>
            </w:tcBorders>
          </w:tcPr>
          <w:p>
            <w:pPr>
              <w:pStyle w:val="TableParagraph"/>
              <w:spacing w:before="12"/>
              <w:ind w:right="103"/>
              <w:rPr>
                <w:sz w:val="18"/>
              </w:rPr>
            </w:pPr>
            <w:r>
              <w:rPr>
                <w:spacing w:val="-4"/>
                <w:sz w:val="18"/>
              </w:rPr>
              <w:t>2020</w:t>
            </w:r>
          </w:p>
        </w:tc>
        <w:tc>
          <w:tcPr>
            <w:tcW w:w="1237" w:type="dxa"/>
            <w:tcBorders>
              <w:bottom w:val="single" w:sz="8" w:space="0" w:color="000000"/>
            </w:tcBorders>
          </w:tcPr>
          <w:p>
            <w:pPr>
              <w:pStyle w:val="TableParagraph"/>
              <w:spacing w:before="12"/>
              <w:ind w:right="65"/>
              <w:rPr>
                <w:sz w:val="18"/>
              </w:rPr>
            </w:pPr>
            <w:r>
              <w:rPr>
                <w:spacing w:val="-4"/>
                <w:sz w:val="18"/>
              </w:rPr>
              <w:t>2019</w:t>
            </w:r>
          </w:p>
        </w:tc>
      </w:tr>
      <w:tr>
        <w:trPr>
          <w:trHeight w:val="230" w:hRule="atLeast"/>
        </w:trPr>
        <w:tc>
          <w:tcPr>
            <w:tcW w:w="5314" w:type="dxa"/>
            <w:tcBorders>
              <w:top w:val="single" w:sz="8" w:space="0" w:color="000000"/>
            </w:tcBorders>
          </w:tcPr>
          <w:p>
            <w:pPr>
              <w:pStyle w:val="TableParagraph"/>
              <w:jc w:val="left"/>
              <w:rPr>
                <w:sz w:val="16"/>
              </w:rPr>
            </w:pPr>
          </w:p>
        </w:tc>
        <w:tc>
          <w:tcPr>
            <w:tcW w:w="2419" w:type="dxa"/>
            <w:tcBorders>
              <w:top w:val="single" w:sz="8" w:space="0" w:color="000000"/>
            </w:tcBorders>
          </w:tcPr>
          <w:p>
            <w:pPr>
              <w:pStyle w:val="TableParagraph"/>
              <w:jc w:val="left"/>
              <w:rPr>
                <w:sz w:val="16"/>
              </w:rPr>
            </w:pPr>
          </w:p>
        </w:tc>
        <w:tc>
          <w:tcPr>
            <w:tcW w:w="1275" w:type="dxa"/>
            <w:tcBorders>
              <w:top w:val="single" w:sz="8" w:space="0" w:color="000000"/>
            </w:tcBorders>
          </w:tcPr>
          <w:p>
            <w:pPr>
              <w:pStyle w:val="TableParagraph"/>
              <w:jc w:val="left"/>
              <w:rPr>
                <w:sz w:val="16"/>
              </w:rPr>
            </w:pPr>
          </w:p>
        </w:tc>
        <w:tc>
          <w:tcPr>
            <w:tcW w:w="1237" w:type="dxa"/>
            <w:tcBorders>
              <w:top w:val="single" w:sz="8" w:space="0" w:color="000000"/>
            </w:tcBorders>
          </w:tcPr>
          <w:p>
            <w:pPr>
              <w:pStyle w:val="TableParagraph"/>
              <w:jc w:val="left"/>
              <w:rPr>
                <w:sz w:val="16"/>
              </w:rPr>
            </w:pPr>
          </w:p>
        </w:tc>
      </w:tr>
      <w:tr>
        <w:trPr>
          <w:trHeight w:val="240" w:hRule="atLeast"/>
        </w:trPr>
        <w:tc>
          <w:tcPr>
            <w:tcW w:w="5314" w:type="dxa"/>
            <w:shd w:val="clear" w:color="auto" w:fill="D9D9D9"/>
          </w:tcPr>
          <w:p>
            <w:pPr>
              <w:pStyle w:val="TableParagraph"/>
              <w:spacing w:line="191" w:lineRule="exact" w:before="28"/>
              <w:ind w:left="52"/>
              <w:jc w:val="left"/>
              <w:rPr>
                <w:b/>
                <w:sz w:val="18"/>
              </w:rPr>
            </w:pPr>
            <w:r>
              <w:rPr>
                <w:b/>
                <w:sz w:val="18"/>
              </w:rPr>
              <w:t>Operating </w:t>
            </w:r>
            <w:r>
              <w:rPr>
                <w:b/>
                <w:spacing w:val="-2"/>
                <w:sz w:val="18"/>
              </w:rPr>
              <w:t>Revenues</w:t>
            </w:r>
          </w:p>
        </w:tc>
        <w:tc>
          <w:tcPr>
            <w:tcW w:w="2419" w:type="dxa"/>
            <w:shd w:val="clear" w:color="auto" w:fill="D9D9D9"/>
          </w:tcPr>
          <w:p>
            <w:pPr>
              <w:pStyle w:val="TableParagraph"/>
              <w:jc w:val="left"/>
              <w:rPr>
                <w:sz w:val="16"/>
              </w:rPr>
            </w:pPr>
          </w:p>
        </w:tc>
        <w:tc>
          <w:tcPr>
            <w:tcW w:w="1275" w:type="dxa"/>
            <w:shd w:val="clear" w:color="auto" w:fill="D9D9D9"/>
          </w:tcPr>
          <w:p>
            <w:pPr>
              <w:pStyle w:val="TableParagraph"/>
              <w:jc w:val="left"/>
              <w:rPr>
                <w:sz w:val="16"/>
              </w:rPr>
            </w:pPr>
          </w:p>
        </w:tc>
        <w:tc>
          <w:tcPr>
            <w:tcW w:w="1237" w:type="dxa"/>
            <w:shd w:val="clear" w:color="auto" w:fill="D9D9D9"/>
          </w:tcPr>
          <w:p>
            <w:pPr>
              <w:pStyle w:val="TableParagraph"/>
              <w:jc w:val="left"/>
              <w:rPr>
                <w:sz w:val="16"/>
              </w:rPr>
            </w:pPr>
          </w:p>
        </w:tc>
      </w:tr>
      <w:tr>
        <w:trPr>
          <w:trHeight w:val="240" w:hRule="atLeast"/>
        </w:trPr>
        <w:tc>
          <w:tcPr>
            <w:tcW w:w="5314" w:type="dxa"/>
          </w:tcPr>
          <w:p>
            <w:pPr>
              <w:pStyle w:val="TableParagraph"/>
              <w:spacing w:before="3"/>
              <w:ind w:left="232"/>
              <w:jc w:val="left"/>
              <w:rPr>
                <w:sz w:val="18"/>
              </w:rPr>
            </w:pPr>
            <w:r>
              <w:rPr>
                <w:sz w:val="18"/>
              </w:rPr>
              <w:t>Service</w:t>
            </w:r>
            <w:r>
              <w:rPr>
                <w:spacing w:val="-5"/>
                <w:sz w:val="18"/>
              </w:rPr>
              <w:t> </w:t>
            </w:r>
            <w:r>
              <w:rPr>
                <w:sz w:val="18"/>
              </w:rPr>
              <w:t>revenues</w:t>
            </w:r>
            <w:r>
              <w:rPr>
                <w:spacing w:val="-3"/>
                <w:sz w:val="18"/>
              </w:rPr>
              <w:t> </w:t>
            </w:r>
            <w:r>
              <w:rPr>
                <w:sz w:val="18"/>
              </w:rPr>
              <w:t>and</w:t>
            </w:r>
            <w:r>
              <w:rPr>
                <w:spacing w:val="-2"/>
                <w:sz w:val="18"/>
              </w:rPr>
              <w:t> other</w:t>
            </w:r>
          </w:p>
        </w:tc>
        <w:tc>
          <w:tcPr>
            <w:tcW w:w="2419" w:type="dxa"/>
          </w:tcPr>
          <w:p>
            <w:pPr>
              <w:pStyle w:val="TableParagraph"/>
              <w:tabs>
                <w:tab w:pos="487" w:val="left" w:leader="none"/>
              </w:tabs>
              <w:spacing w:before="3"/>
              <w:ind w:right="126"/>
              <w:rPr>
                <w:b/>
                <w:sz w:val="18"/>
              </w:rPr>
            </w:pPr>
            <w:r>
              <w:rPr>
                <w:b/>
                <w:spacing w:val="-10"/>
                <w:sz w:val="18"/>
              </w:rPr>
              <w:t>$</w:t>
            </w:r>
            <w:r>
              <w:rPr>
                <w:b/>
                <w:sz w:val="18"/>
              </w:rPr>
              <w:tab/>
            </w:r>
            <w:r>
              <w:rPr>
                <w:b/>
                <w:spacing w:val="-2"/>
                <w:sz w:val="18"/>
              </w:rPr>
              <w:t>110,449</w:t>
            </w:r>
          </w:p>
        </w:tc>
        <w:tc>
          <w:tcPr>
            <w:tcW w:w="1275" w:type="dxa"/>
          </w:tcPr>
          <w:p>
            <w:pPr>
              <w:pStyle w:val="TableParagraph"/>
              <w:tabs>
                <w:tab w:pos="487" w:val="left" w:leader="none"/>
              </w:tabs>
              <w:spacing w:before="3"/>
              <w:ind w:right="126"/>
              <w:rPr>
                <w:sz w:val="18"/>
              </w:rPr>
            </w:pPr>
            <w:r>
              <w:rPr>
                <w:spacing w:val="-10"/>
                <w:sz w:val="18"/>
              </w:rPr>
              <w:t>$</w:t>
            </w:r>
            <w:r>
              <w:rPr>
                <w:sz w:val="18"/>
              </w:rPr>
              <w:tab/>
            </w:r>
            <w:r>
              <w:rPr>
                <w:spacing w:val="-2"/>
                <w:sz w:val="18"/>
              </w:rPr>
              <w:t>109,872</w:t>
            </w:r>
          </w:p>
        </w:tc>
        <w:tc>
          <w:tcPr>
            <w:tcW w:w="1237" w:type="dxa"/>
          </w:tcPr>
          <w:p>
            <w:pPr>
              <w:pStyle w:val="TableParagraph"/>
              <w:tabs>
                <w:tab w:pos="487" w:val="left" w:leader="none"/>
              </w:tabs>
              <w:spacing w:before="3"/>
              <w:ind w:right="88"/>
              <w:rPr>
                <w:sz w:val="18"/>
              </w:rPr>
            </w:pPr>
            <w:r>
              <w:rPr>
                <w:spacing w:val="-10"/>
                <w:sz w:val="18"/>
              </w:rPr>
              <w:t>$</w:t>
            </w:r>
            <w:r>
              <w:rPr>
                <w:sz w:val="18"/>
              </w:rPr>
              <w:tab/>
            </w:r>
            <w:r>
              <w:rPr>
                <w:spacing w:val="-2"/>
                <w:sz w:val="18"/>
              </w:rPr>
              <w:t>110,305</w:t>
            </w:r>
          </w:p>
        </w:tc>
      </w:tr>
      <w:tr>
        <w:trPr>
          <w:trHeight w:val="230" w:hRule="atLeast"/>
        </w:trPr>
        <w:tc>
          <w:tcPr>
            <w:tcW w:w="5314" w:type="dxa"/>
            <w:shd w:val="clear" w:color="auto" w:fill="D9D9D9"/>
          </w:tcPr>
          <w:p>
            <w:pPr>
              <w:pStyle w:val="TableParagraph"/>
              <w:spacing w:before="3"/>
              <w:ind w:left="232"/>
              <w:jc w:val="left"/>
              <w:rPr>
                <w:sz w:val="18"/>
              </w:rPr>
            </w:pPr>
            <w:r>
              <w:rPr>
                <w:sz w:val="18"/>
              </w:rPr>
              <w:t>Wireless</w:t>
            </w:r>
            <w:r>
              <w:rPr>
                <w:spacing w:val="-5"/>
                <w:sz w:val="18"/>
              </w:rPr>
              <w:t> </w:t>
            </w:r>
            <w:r>
              <w:rPr>
                <w:sz w:val="18"/>
              </w:rPr>
              <w:t>equipment</w:t>
            </w:r>
            <w:r>
              <w:rPr>
                <w:spacing w:val="-3"/>
                <w:sz w:val="18"/>
              </w:rPr>
              <w:t> </w:t>
            </w:r>
            <w:r>
              <w:rPr>
                <w:spacing w:val="-2"/>
                <w:sz w:val="18"/>
              </w:rPr>
              <w:t>revenues</w:t>
            </w:r>
          </w:p>
        </w:tc>
        <w:tc>
          <w:tcPr>
            <w:tcW w:w="2419" w:type="dxa"/>
            <w:tcBorders>
              <w:bottom w:val="single" w:sz="8" w:space="0" w:color="000000"/>
            </w:tcBorders>
            <w:shd w:val="clear" w:color="auto" w:fill="D9D9D9"/>
          </w:tcPr>
          <w:p>
            <w:pPr>
              <w:pStyle w:val="TableParagraph"/>
              <w:spacing w:before="3"/>
              <w:ind w:right="126"/>
              <w:rPr>
                <w:b/>
                <w:sz w:val="18"/>
              </w:rPr>
            </w:pPr>
            <w:r>
              <w:rPr>
                <w:b/>
                <w:spacing w:val="-2"/>
                <w:sz w:val="18"/>
              </w:rPr>
              <w:t>23,164</w:t>
            </w:r>
          </w:p>
        </w:tc>
        <w:tc>
          <w:tcPr>
            <w:tcW w:w="1275" w:type="dxa"/>
            <w:tcBorders>
              <w:bottom w:val="single" w:sz="8" w:space="0" w:color="000000"/>
            </w:tcBorders>
            <w:shd w:val="clear" w:color="auto" w:fill="D9D9D9"/>
          </w:tcPr>
          <w:p>
            <w:pPr>
              <w:pStyle w:val="TableParagraph"/>
              <w:spacing w:before="3"/>
              <w:ind w:right="126"/>
              <w:rPr>
                <w:sz w:val="18"/>
              </w:rPr>
            </w:pPr>
            <w:r>
              <w:rPr>
                <w:spacing w:val="-2"/>
                <w:sz w:val="18"/>
              </w:rPr>
              <w:t>18,420</w:t>
            </w:r>
          </w:p>
        </w:tc>
        <w:tc>
          <w:tcPr>
            <w:tcW w:w="1237" w:type="dxa"/>
            <w:tcBorders>
              <w:bottom w:val="single" w:sz="8" w:space="0" w:color="000000"/>
            </w:tcBorders>
            <w:shd w:val="clear" w:color="auto" w:fill="D9D9D9"/>
          </w:tcPr>
          <w:p>
            <w:pPr>
              <w:pStyle w:val="TableParagraph"/>
              <w:spacing w:before="3"/>
              <w:ind w:right="88"/>
              <w:rPr>
                <w:sz w:val="18"/>
              </w:rPr>
            </w:pPr>
            <w:r>
              <w:rPr>
                <w:spacing w:val="-2"/>
                <w:sz w:val="18"/>
              </w:rPr>
              <w:t>21,563</w:t>
            </w:r>
          </w:p>
        </w:tc>
      </w:tr>
      <w:tr>
        <w:trPr>
          <w:trHeight w:val="230" w:hRule="atLeast"/>
        </w:trPr>
        <w:tc>
          <w:tcPr>
            <w:tcW w:w="5314" w:type="dxa"/>
          </w:tcPr>
          <w:p>
            <w:pPr>
              <w:pStyle w:val="TableParagraph"/>
              <w:spacing w:line="191" w:lineRule="exact" w:before="18"/>
              <w:ind w:left="52"/>
              <w:jc w:val="left"/>
              <w:rPr>
                <w:b/>
                <w:sz w:val="18"/>
              </w:rPr>
            </w:pPr>
            <w:r>
              <w:rPr>
                <w:b/>
                <w:sz w:val="18"/>
              </w:rPr>
              <w:t>Total Operating </w:t>
            </w:r>
            <w:r>
              <w:rPr>
                <w:b/>
                <w:spacing w:val="-2"/>
                <w:sz w:val="18"/>
              </w:rPr>
              <w:t>Revenues</w:t>
            </w:r>
          </w:p>
        </w:tc>
        <w:tc>
          <w:tcPr>
            <w:tcW w:w="2419" w:type="dxa"/>
            <w:tcBorders>
              <w:top w:val="single" w:sz="8" w:space="0" w:color="000000"/>
            </w:tcBorders>
          </w:tcPr>
          <w:p>
            <w:pPr>
              <w:pStyle w:val="TableParagraph"/>
              <w:spacing w:line="200" w:lineRule="exact"/>
              <w:ind w:right="126"/>
              <w:rPr>
                <w:b/>
                <w:sz w:val="18"/>
              </w:rPr>
            </w:pPr>
            <w:r>
              <w:rPr>
                <w:b/>
                <w:spacing w:val="-2"/>
                <w:sz w:val="18"/>
              </w:rPr>
              <w:t>133,613</w:t>
            </w:r>
          </w:p>
        </w:tc>
        <w:tc>
          <w:tcPr>
            <w:tcW w:w="1275" w:type="dxa"/>
            <w:tcBorders>
              <w:top w:val="single" w:sz="8" w:space="0" w:color="000000"/>
            </w:tcBorders>
          </w:tcPr>
          <w:p>
            <w:pPr>
              <w:pStyle w:val="TableParagraph"/>
              <w:spacing w:line="200" w:lineRule="exact"/>
              <w:ind w:right="126"/>
              <w:rPr>
                <w:sz w:val="18"/>
              </w:rPr>
            </w:pPr>
            <w:r>
              <w:rPr>
                <w:spacing w:val="-2"/>
                <w:sz w:val="18"/>
              </w:rPr>
              <w:t>128,292</w:t>
            </w:r>
          </w:p>
        </w:tc>
        <w:tc>
          <w:tcPr>
            <w:tcW w:w="1237" w:type="dxa"/>
            <w:tcBorders>
              <w:top w:val="single" w:sz="8" w:space="0" w:color="000000"/>
            </w:tcBorders>
          </w:tcPr>
          <w:p>
            <w:pPr>
              <w:pStyle w:val="TableParagraph"/>
              <w:spacing w:line="200" w:lineRule="exact"/>
              <w:ind w:right="88"/>
              <w:rPr>
                <w:sz w:val="18"/>
              </w:rPr>
            </w:pPr>
            <w:r>
              <w:rPr>
                <w:spacing w:val="-2"/>
                <w:sz w:val="18"/>
              </w:rPr>
              <w:t>131,868</w:t>
            </w:r>
          </w:p>
        </w:tc>
      </w:tr>
      <w:tr>
        <w:trPr>
          <w:trHeight w:val="240" w:hRule="atLeast"/>
        </w:trPr>
        <w:tc>
          <w:tcPr>
            <w:tcW w:w="5314" w:type="dxa"/>
            <w:shd w:val="clear" w:color="auto" w:fill="D9D9D9"/>
          </w:tcPr>
          <w:p>
            <w:pPr>
              <w:pStyle w:val="TableParagraph"/>
              <w:jc w:val="left"/>
              <w:rPr>
                <w:sz w:val="16"/>
              </w:rPr>
            </w:pPr>
          </w:p>
        </w:tc>
        <w:tc>
          <w:tcPr>
            <w:tcW w:w="2419" w:type="dxa"/>
            <w:shd w:val="clear" w:color="auto" w:fill="D9D9D9"/>
          </w:tcPr>
          <w:p>
            <w:pPr>
              <w:pStyle w:val="TableParagraph"/>
              <w:jc w:val="left"/>
              <w:rPr>
                <w:sz w:val="16"/>
              </w:rPr>
            </w:pPr>
          </w:p>
        </w:tc>
        <w:tc>
          <w:tcPr>
            <w:tcW w:w="1275" w:type="dxa"/>
            <w:shd w:val="clear" w:color="auto" w:fill="D9D9D9"/>
          </w:tcPr>
          <w:p>
            <w:pPr>
              <w:pStyle w:val="TableParagraph"/>
              <w:jc w:val="left"/>
              <w:rPr>
                <w:sz w:val="16"/>
              </w:rPr>
            </w:pPr>
          </w:p>
        </w:tc>
        <w:tc>
          <w:tcPr>
            <w:tcW w:w="1237" w:type="dxa"/>
            <w:shd w:val="clear" w:color="auto" w:fill="D9D9D9"/>
          </w:tcPr>
          <w:p>
            <w:pPr>
              <w:pStyle w:val="TableParagraph"/>
              <w:jc w:val="left"/>
              <w:rPr>
                <w:sz w:val="16"/>
              </w:rPr>
            </w:pPr>
          </w:p>
        </w:tc>
      </w:tr>
      <w:tr>
        <w:trPr>
          <w:trHeight w:val="240" w:hRule="atLeast"/>
        </w:trPr>
        <w:tc>
          <w:tcPr>
            <w:tcW w:w="5314" w:type="dxa"/>
          </w:tcPr>
          <w:p>
            <w:pPr>
              <w:pStyle w:val="TableParagraph"/>
              <w:spacing w:line="191" w:lineRule="exact" w:before="28"/>
              <w:ind w:left="51"/>
              <w:jc w:val="left"/>
              <w:rPr>
                <w:b/>
                <w:sz w:val="18"/>
              </w:rPr>
            </w:pPr>
            <w:r>
              <w:rPr>
                <w:b/>
                <w:sz w:val="18"/>
              </w:rPr>
              <w:t>Operating </w:t>
            </w:r>
            <w:r>
              <w:rPr>
                <w:b/>
                <w:spacing w:val="-2"/>
                <w:sz w:val="18"/>
              </w:rPr>
              <w:t>Expenses</w:t>
            </w:r>
          </w:p>
        </w:tc>
        <w:tc>
          <w:tcPr>
            <w:tcW w:w="2419" w:type="dxa"/>
          </w:tcPr>
          <w:p>
            <w:pPr>
              <w:pStyle w:val="TableParagraph"/>
              <w:jc w:val="left"/>
              <w:rPr>
                <w:sz w:val="16"/>
              </w:rPr>
            </w:pPr>
          </w:p>
        </w:tc>
        <w:tc>
          <w:tcPr>
            <w:tcW w:w="1275" w:type="dxa"/>
          </w:tcPr>
          <w:p>
            <w:pPr>
              <w:pStyle w:val="TableParagraph"/>
              <w:jc w:val="left"/>
              <w:rPr>
                <w:sz w:val="16"/>
              </w:rPr>
            </w:pPr>
          </w:p>
        </w:tc>
        <w:tc>
          <w:tcPr>
            <w:tcW w:w="1237" w:type="dxa"/>
          </w:tcPr>
          <w:p>
            <w:pPr>
              <w:pStyle w:val="TableParagraph"/>
              <w:jc w:val="left"/>
              <w:rPr>
                <w:sz w:val="16"/>
              </w:rPr>
            </w:pPr>
          </w:p>
        </w:tc>
      </w:tr>
      <w:tr>
        <w:trPr>
          <w:trHeight w:val="240" w:hRule="atLeast"/>
        </w:trPr>
        <w:tc>
          <w:tcPr>
            <w:tcW w:w="5314" w:type="dxa"/>
            <w:shd w:val="clear" w:color="auto" w:fill="D9D9D9"/>
          </w:tcPr>
          <w:p>
            <w:pPr>
              <w:pStyle w:val="TableParagraph"/>
              <w:spacing w:before="3"/>
              <w:ind w:left="231"/>
              <w:jc w:val="left"/>
              <w:rPr>
                <w:sz w:val="18"/>
              </w:rPr>
            </w:pPr>
            <w:r>
              <w:rPr>
                <w:sz w:val="18"/>
              </w:rPr>
              <w:t>Cost</w:t>
            </w:r>
            <w:r>
              <w:rPr>
                <w:spacing w:val="-2"/>
                <w:sz w:val="18"/>
              </w:rPr>
              <w:t> </w:t>
            </w:r>
            <w:r>
              <w:rPr>
                <w:sz w:val="18"/>
              </w:rPr>
              <w:t>of</w:t>
            </w:r>
            <w:r>
              <w:rPr>
                <w:spacing w:val="-2"/>
                <w:sz w:val="18"/>
              </w:rPr>
              <w:t> </w:t>
            </w:r>
            <w:r>
              <w:rPr>
                <w:sz w:val="18"/>
              </w:rPr>
              <w:t>services</w:t>
            </w:r>
            <w:r>
              <w:rPr>
                <w:spacing w:val="-2"/>
                <w:sz w:val="18"/>
              </w:rPr>
              <w:t> </w:t>
            </w:r>
            <w:r>
              <w:rPr>
                <w:sz w:val="18"/>
              </w:rPr>
              <w:t>(exclusive</w:t>
            </w:r>
            <w:r>
              <w:rPr>
                <w:spacing w:val="-2"/>
                <w:sz w:val="18"/>
              </w:rPr>
              <w:t> </w:t>
            </w:r>
            <w:r>
              <w:rPr>
                <w:sz w:val="18"/>
              </w:rPr>
              <w:t>of</w:t>
            </w:r>
            <w:r>
              <w:rPr>
                <w:spacing w:val="-1"/>
                <w:sz w:val="18"/>
              </w:rPr>
              <w:t> </w:t>
            </w:r>
            <w:r>
              <w:rPr>
                <w:sz w:val="18"/>
              </w:rPr>
              <w:t>items</w:t>
            </w:r>
            <w:r>
              <w:rPr>
                <w:spacing w:val="-3"/>
                <w:sz w:val="18"/>
              </w:rPr>
              <w:t> </w:t>
            </w:r>
            <w:r>
              <w:rPr>
                <w:sz w:val="18"/>
              </w:rPr>
              <w:t>shown</w:t>
            </w:r>
            <w:r>
              <w:rPr>
                <w:spacing w:val="-1"/>
                <w:sz w:val="18"/>
              </w:rPr>
              <w:t> </w:t>
            </w:r>
            <w:r>
              <w:rPr>
                <w:spacing w:val="-2"/>
                <w:sz w:val="18"/>
              </w:rPr>
              <w:t>below)</w:t>
            </w:r>
          </w:p>
        </w:tc>
        <w:tc>
          <w:tcPr>
            <w:tcW w:w="2419" w:type="dxa"/>
            <w:shd w:val="clear" w:color="auto" w:fill="D9D9D9"/>
          </w:tcPr>
          <w:p>
            <w:pPr>
              <w:pStyle w:val="TableParagraph"/>
              <w:spacing w:before="3"/>
              <w:ind w:right="126"/>
              <w:rPr>
                <w:b/>
                <w:sz w:val="18"/>
              </w:rPr>
            </w:pPr>
            <w:r>
              <w:rPr>
                <w:b/>
                <w:spacing w:val="-2"/>
                <w:sz w:val="18"/>
              </w:rPr>
              <w:t>31,234</w:t>
            </w:r>
          </w:p>
        </w:tc>
        <w:tc>
          <w:tcPr>
            <w:tcW w:w="1275" w:type="dxa"/>
            <w:shd w:val="clear" w:color="auto" w:fill="D9D9D9"/>
          </w:tcPr>
          <w:p>
            <w:pPr>
              <w:pStyle w:val="TableParagraph"/>
              <w:spacing w:before="3"/>
              <w:ind w:right="126"/>
              <w:rPr>
                <w:sz w:val="18"/>
              </w:rPr>
            </w:pPr>
            <w:r>
              <w:rPr>
                <w:spacing w:val="-2"/>
                <w:sz w:val="18"/>
              </w:rPr>
              <w:t>31,401</w:t>
            </w:r>
          </w:p>
        </w:tc>
        <w:tc>
          <w:tcPr>
            <w:tcW w:w="1237" w:type="dxa"/>
            <w:shd w:val="clear" w:color="auto" w:fill="D9D9D9"/>
          </w:tcPr>
          <w:p>
            <w:pPr>
              <w:pStyle w:val="TableParagraph"/>
              <w:spacing w:before="3"/>
              <w:ind w:right="88"/>
              <w:rPr>
                <w:sz w:val="18"/>
              </w:rPr>
            </w:pPr>
            <w:r>
              <w:rPr>
                <w:spacing w:val="-2"/>
                <w:sz w:val="18"/>
              </w:rPr>
              <w:t>31,772</w:t>
            </w:r>
          </w:p>
        </w:tc>
      </w:tr>
      <w:tr>
        <w:trPr>
          <w:trHeight w:val="240" w:hRule="atLeast"/>
        </w:trPr>
        <w:tc>
          <w:tcPr>
            <w:tcW w:w="5314" w:type="dxa"/>
          </w:tcPr>
          <w:p>
            <w:pPr>
              <w:pStyle w:val="TableParagraph"/>
              <w:spacing w:before="3"/>
              <w:ind w:left="231"/>
              <w:jc w:val="left"/>
              <w:rPr>
                <w:sz w:val="18"/>
              </w:rPr>
            </w:pPr>
            <w:r>
              <w:rPr>
                <w:sz w:val="18"/>
              </w:rPr>
              <w:t>Cost</w:t>
            </w:r>
            <w:r>
              <w:rPr>
                <w:spacing w:val="-3"/>
                <w:sz w:val="18"/>
              </w:rPr>
              <w:t> </w:t>
            </w:r>
            <w:r>
              <w:rPr>
                <w:sz w:val="18"/>
              </w:rPr>
              <w:t>of</w:t>
            </w:r>
            <w:r>
              <w:rPr>
                <w:spacing w:val="-2"/>
                <w:sz w:val="18"/>
              </w:rPr>
              <w:t> </w:t>
            </w:r>
            <w:r>
              <w:rPr>
                <w:sz w:val="18"/>
              </w:rPr>
              <w:t>wireless</w:t>
            </w:r>
            <w:r>
              <w:rPr>
                <w:spacing w:val="-3"/>
                <w:sz w:val="18"/>
              </w:rPr>
              <w:t> </w:t>
            </w:r>
            <w:r>
              <w:rPr>
                <w:spacing w:val="-2"/>
                <w:sz w:val="18"/>
              </w:rPr>
              <w:t>equipment</w:t>
            </w:r>
          </w:p>
        </w:tc>
        <w:tc>
          <w:tcPr>
            <w:tcW w:w="2419" w:type="dxa"/>
          </w:tcPr>
          <w:p>
            <w:pPr>
              <w:pStyle w:val="TableParagraph"/>
              <w:spacing w:before="3"/>
              <w:ind w:right="126"/>
              <w:rPr>
                <w:b/>
                <w:sz w:val="18"/>
              </w:rPr>
            </w:pPr>
            <w:r>
              <w:rPr>
                <w:b/>
                <w:spacing w:val="-2"/>
                <w:sz w:val="18"/>
              </w:rPr>
              <w:t>25,067</w:t>
            </w:r>
          </w:p>
        </w:tc>
        <w:tc>
          <w:tcPr>
            <w:tcW w:w="1275" w:type="dxa"/>
          </w:tcPr>
          <w:p>
            <w:pPr>
              <w:pStyle w:val="TableParagraph"/>
              <w:spacing w:before="3"/>
              <w:ind w:right="126"/>
              <w:rPr>
                <w:sz w:val="18"/>
              </w:rPr>
            </w:pPr>
            <w:r>
              <w:rPr>
                <w:spacing w:val="-2"/>
                <w:sz w:val="18"/>
              </w:rPr>
              <w:t>19,800</w:t>
            </w:r>
          </w:p>
        </w:tc>
        <w:tc>
          <w:tcPr>
            <w:tcW w:w="1237" w:type="dxa"/>
          </w:tcPr>
          <w:p>
            <w:pPr>
              <w:pStyle w:val="TableParagraph"/>
              <w:spacing w:before="3"/>
              <w:ind w:right="88"/>
              <w:rPr>
                <w:sz w:val="18"/>
              </w:rPr>
            </w:pPr>
            <w:r>
              <w:rPr>
                <w:spacing w:val="-2"/>
                <w:sz w:val="18"/>
              </w:rPr>
              <w:t>22,954</w:t>
            </w:r>
          </w:p>
        </w:tc>
      </w:tr>
      <w:tr>
        <w:trPr>
          <w:trHeight w:val="240" w:hRule="atLeast"/>
        </w:trPr>
        <w:tc>
          <w:tcPr>
            <w:tcW w:w="5314" w:type="dxa"/>
            <w:shd w:val="clear" w:color="auto" w:fill="D9D9D9"/>
          </w:tcPr>
          <w:p>
            <w:pPr>
              <w:pStyle w:val="TableParagraph"/>
              <w:spacing w:before="3"/>
              <w:ind w:left="231"/>
              <w:jc w:val="left"/>
              <w:rPr>
                <w:sz w:val="18"/>
              </w:rPr>
            </w:pPr>
            <w:r>
              <w:rPr>
                <w:sz w:val="18"/>
              </w:rPr>
              <w:t>Selling, general and administrative </w:t>
            </w:r>
            <w:r>
              <w:rPr>
                <w:spacing w:val="-2"/>
                <w:sz w:val="18"/>
              </w:rPr>
              <w:t>expense</w:t>
            </w:r>
          </w:p>
        </w:tc>
        <w:tc>
          <w:tcPr>
            <w:tcW w:w="2419" w:type="dxa"/>
            <w:shd w:val="clear" w:color="auto" w:fill="D9D9D9"/>
          </w:tcPr>
          <w:p>
            <w:pPr>
              <w:pStyle w:val="TableParagraph"/>
              <w:spacing w:before="3"/>
              <w:ind w:right="127"/>
              <w:rPr>
                <w:b/>
                <w:sz w:val="18"/>
              </w:rPr>
            </w:pPr>
            <w:r>
              <w:rPr>
                <w:b/>
                <w:spacing w:val="-2"/>
                <w:sz w:val="18"/>
              </w:rPr>
              <w:t>28,658</w:t>
            </w:r>
          </w:p>
        </w:tc>
        <w:tc>
          <w:tcPr>
            <w:tcW w:w="1275" w:type="dxa"/>
            <w:shd w:val="clear" w:color="auto" w:fill="D9D9D9"/>
          </w:tcPr>
          <w:p>
            <w:pPr>
              <w:pStyle w:val="TableParagraph"/>
              <w:spacing w:before="3"/>
              <w:ind w:right="127"/>
              <w:rPr>
                <w:sz w:val="18"/>
              </w:rPr>
            </w:pPr>
            <w:r>
              <w:rPr>
                <w:spacing w:val="-2"/>
                <w:sz w:val="18"/>
              </w:rPr>
              <w:t>31,573</w:t>
            </w:r>
          </w:p>
        </w:tc>
        <w:tc>
          <w:tcPr>
            <w:tcW w:w="1237" w:type="dxa"/>
            <w:shd w:val="clear" w:color="auto" w:fill="D9D9D9"/>
          </w:tcPr>
          <w:p>
            <w:pPr>
              <w:pStyle w:val="TableParagraph"/>
              <w:spacing w:before="3"/>
              <w:ind w:right="89"/>
              <w:rPr>
                <w:sz w:val="18"/>
              </w:rPr>
            </w:pPr>
            <w:r>
              <w:rPr>
                <w:spacing w:val="-2"/>
                <w:sz w:val="18"/>
              </w:rPr>
              <w:t>29,896</w:t>
            </w:r>
          </w:p>
        </w:tc>
      </w:tr>
      <w:tr>
        <w:trPr>
          <w:trHeight w:val="240" w:hRule="atLeast"/>
        </w:trPr>
        <w:tc>
          <w:tcPr>
            <w:tcW w:w="5314" w:type="dxa"/>
          </w:tcPr>
          <w:p>
            <w:pPr>
              <w:pStyle w:val="TableParagraph"/>
              <w:spacing w:before="3"/>
              <w:ind w:left="231"/>
              <w:jc w:val="left"/>
              <w:rPr>
                <w:sz w:val="18"/>
              </w:rPr>
            </w:pPr>
            <w:r>
              <w:rPr>
                <w:sz w:val="18"/>
              </w:rPr>
              <w:t>Depreciation and amortization </w:t>
            </w:r>
            <w:r>
              <w:rPr>
                <w:spacing w:val="-2"/>
                <w:sz w:val="18"/>
              </w:rPr>
              <w:t>expense</w:t>
            </w:r>
          </w:p>
        </w:tc>
        <w:tc>
          <w:tcPr>
            <w:tcW w:w="2419" w:type="dxa"/>
          </w:tcPr>
          <w:p>
            <w:pPr>
              <w:pStyle w:val="TableParagraph"/>
              <w:spacing w:before="3"/>
              <w:ind w:right="127"/>
              <w:rPr>
                <w:b/>
                <w:sz w:val="18"/>
              </w:rPr>
            </w:pPr>
            <w:r>
              <w:rPr>
                <w:b/>
                <w:spacing w:val="-2"/>
                <w:sz w:val="18"/>
              </w:rPr>
              <w:t>16,206</w:t>
            </w:r>
          </w:p>
        </w:tc>
        <w:tc>
          <w:tcPr>
            <w:tcW w:w="1275" w:type="dxa"/>
          </w:tcPr>
          <w:p>
            <w:pPr>
              <w:pStyle w:val="TableParagraph"/>
              <w:spacing w:before="3"/>
              <w:ind w:right="127"/>
              <w:rPr>
                <w:sz w:val="18"/>
              </w:rPr>
            </w:pPr>
            <w:r>
              <w:rPr>
                <w:spacing w:val="-2"/>
                <w:sz w:val="18"/>
              </w:rPr>
              <w:t>16,720</w:t>
            </w:r>
          </w:p>
        </w:tc>
        <w:tc>
          <w:tcPr>
            <w:tcW w:w="1237" w:type="dxa"/>
          </w:tcPr>
          <w:p>
            <w:pPr>
              <w:pStyle w:val="TableParagraph"/>
              <w:spacing w:before="3"/>
              <w:ind w:right="89"/>
              <w:rPr>
                <w:sz w:val="18"/>
              </w:rPr>
            </w:pPr>
            <w:r>
              <w:rPr>
                <w:spacing w:val="-2"/>
                <w:sz w:val="18"/>
              </w:rPr>
              <w:t>16,682</w:t>
            </w:r>
          </w:p>
        </w:tc>
      </w:tr>
      <w:tr>
        <w:trPr>
          <w:trHeight w:val="230" w:hRule="atLeast"/>
        </w:trPr>
        <w:tc>
          <w:tcPr>
            <w:tcW w:w="5314" w:type="dxa"/>
            <w:shd w:val="clear" w:color="auto" w:fill="D9D9D9"/>
          </w:tcPr>
          <w:p>
            <w:pPr>
              <w:pStyle w:val="TableParagraph"/>
              <w:spacing w:before="3"/>
              <w:ind w:left="231"/>
              <w:jc w:val="left"/>
              <w:rPr>
                <w:sz w:val="18"/>
              </w:rPr>
            </w:pPr>
            <w:r>
              <w:rPr>
                <w:sz w:val="18"/>
              </w:rPr>
              <w:t>Media goodwill </w:t>
            </w:r>
            <w:r>
              <w:rPr>
                <w:spacing w:val="-2"/>
                <w:sz w:val="18"/>
              </w:rPr>
              <w:t>impairment</w:t>
            </w:r>
          </w:p>
        </w:tc>
        <w:tc>
          <w:tcPr>
            <w:tcW w:w="2419" w:type="dxa"/>
            <w:tcBorders>
              <w:bottom w:val="single" w:sz="8" w:space="0" w:color="000000"/>
            </w:tcBorders>
            <w:shd w:val="clear" w:color="auto" w:fill="D9D9D9"/>
          </w:tcPr>
          <w:p>
            <w:pPr>
              <w:pStyle w:val="TableParagraph"/>
              <w:spacing w:before="3"/>
              <w:ind w:right="127"/>
              <w:rPr>
                <w:b/>
                <w:sz w:val="18"/>
              </w:rPr>
            </w:pPr>
            <w:r>
              <w:rPr>
                <w:b/>
                <w:spacing w:val="-10"/>
                <w:sz w:val="18"/>
              </w:rPr>
              <w:t>—</w:t>
            </w:r>
          </w:p>
        </w:tc>
        <w:tc>
          <w:tcPr>
            <w:tcW w:w="1275" w:type="dxa"/>
            <w:tcBorders>
              <w:bottom w:val="single" w:sz="8" w:space="0" w:color="000000"/>
            </w:tcBorders>
            <w:shd w:val="clear" w:color="auto" w:fill="D9D9D9"/>
          </w:tcPr>
          <w:p>
            <w:pPr>
              <w:pStyle w:val="TableParagraph"/>
              <w:spacing w:before="3"/>
              <w:ind w:right="127"/>
              <w:rPr>
                <w:sz w:val="18"/>
              </w:rPr>
            </w:pPr>
            <w:r>
              <w:rPr>
                <w:spacing w:val="-10"/>
                <w:sz w:val="18"/>
              </w:rPr>
              <w:t>—</w:t>
            </w:r>
          </w:p>
        </w:tc>
        <w:tc>
          <w:tcPr>
            <w:tcW w:w="1237" w:type="dxa"/>
            <w:tcBorders>
              <w:bottom w:val="single" w:sz="8" w:space="0" w:color="000000"/>
            </w:tcBorders>
            <w:shd w:val="clear" w:color="auto" w:fill="D9D9D9"/>
          </w:tcPr>
          <w:p>
            <w:pPr>
              <w:pStyle w:val="TableParagraph"/>
              <w:spacing w:before="3"/>
              <w:ind w:right="89"/>
              <w:rPr>
                <w:sz w:val="18"/>
              </w:rPr>
            </w:pPr>
            <w:r>
              <w:rPr>
                <w:spacing w:val="-5"/>
                <w:sz w:val="18"/>
              </w:rPr>
              <w:t>186</w:t>
            </w:r>
          </w:p>
        </w:tc>
      </w:tr>
      <w:tr>
        <w:trPr>
          <w:trHeight w:val="230" w:hRule="atLeast"/>
        </w:trPr>
        <w:tc>
          <w:tcPr>
            <w:tcW w:w="5314" w:type="dxa"/>
          </w:tcPr>
          <w:p>
            <w:pPr>
              <w:pStyle w:val="TableParagraph"/>
              <w:spacing w:line="191" w:lineRule="exact" w:before="18"/>
              <w:ind w:left="50"/>
              <w:jc w:val="left"/>
              <w:rPr>
                <w:b/>
                <w:sz w:val="18"/>
              </w:rPr>
            </w:pPr>
            <w:r>
              <w:rPr>
                <w:b/>
                <w:sz w:val="18"/>
              </w:rPr>
              <w:t>Total Operating </w:t>
            </w:r>
            <w:r>
              <w:rPr>
                <w:b/>
                <w:spacing w:val="-2"/>
                <w:sz w:val="18"/>
              </w:rPr>
              <w:t>Expenses</w:t>
            </w:r>
          </w:p>
        </w:tc>
        <w:tc>
          <w:tcPr>
            <w:tcW w:w="2419" w:type="dxa"/>
            <w:tcBorders>
              <w:top w:val="single" w:sz="8" w:space="0" w:color="000000"/>
            </w:tcBorders>
          </w:tcPr>
          <w:p>
            <w:pPr>
              <w:pStyle w:val="TableParagraph"/>
              <w:spacing w:line="200" w:lineRule="exact"/>
              <w:ind w:right="127"/>
              <w:rPr>
                <w:b/>
                <w:sz w:val="18"/>
              </w:rPr>
            </w:pPr>
            <w:r>
              <w:rPr>
                <w:b/>
                <w:spacing w:val="-2"/>
                <w:sz w:val="18"/>
              </w:rPr>
              <w:t>101,165</w:t>
            </w:r>
          </w:p>
        </w:tc>
        <w:tc>
          <w:tcPr>
            <w:tcW w:w="1275" w:type="dxa"/>
            <w:tcBorders>
              <w:top w:val="single" w:sz="8" w:space="0" w:color="000000"/>
            </w:tcBorders>
          </w:tcPr>
          <w:p>
            <w:pPr>
              <w:pStyle w:val="TableParagraph"/>
              <w:spacing w:line="200" w:lineRule="exact"/>
              <w:ind w:right="127"/>
              <w:rPr>
                <w:sz w:val="18"/>
              </w:rPr>
            </w:pPr>
            <w:r>
              <w:rPr>
                <w:spacing w:val="-2"/>
                <w:sz w:val="18"/>
              </w:rPr>
              <w:t>99,494</w:t>
            </w:r>
          </w:p>
        </w:tc>
        <w:tc>
          <w:tcPr>
            <w:tcW w:w="1237" w:type="dxa"/>
            <w:tcBorders>
              <w:top w:val="single" w:sz="8" w:space="0" w:color="000000"/>
            </w:tcBorders>
          </w:tcPr>
          <w:p>
            <w:pPr>
              <w:pStyle w:val="TableParagraph"/>
              <w:spacing w:line="200" w:lineRule="exact"/>
              <w:ind w:right="89"/>
              <w:rPr>
                <w:sz w:val="18"/>
              </w:rPr>
            </w:pPr>
            <w:r>
              <w:rPr>
                <w:spacing w:val="-2"/>
                <w:sz w:val="18"/>
              </w:rPr>
              <w:t>101,490</w:t>
            </w:r>
          </w:p>
        </w:tc>
      </w:tr>
      <w:tr>
        <w:trPr>
          <w:trHeight w:val="240" w:hRule="atLeast"/>
        </w:trPr>
        <w:tc>
          <w:tcPr>
            <w:tcW w:w="5314" w:type="dxa"/>
            <w:shd w:val="clear" w:color="auto" w:fill="D9D9D9"/>
          </w:tcPr>
          <w:p>
            <w:pPr>
              <w:pStyle w:val="TableParagraph"/>
              <w:jc w:val="left"/>
              <w:rPr>
                <w:sz w:val="16"/>
              </w:rPr>
            </w:pPr>
          </w:p>
        </w:tc>
        <w:tc>
          <w:tcPr>
            <w:tcW w:w="2419" w:type="dxa"/>
            <w:shd w:val="clear" w:color="auto" w:fill="D9D9D9"/>
          </w:tcPr>
          <w:p>
            <w:pPr>
              <w:pStyle w:val="TableParagraph"/>
              <w:jc w:val="left"/>
              <w:rPr>
                <w:sz w:val="16"/>
              </w:rPr>
            </w:pPr>
          </w:p>
        </w:tc>
        <w:tc>
          <w:tcPr>
            <w:tcW w:w="1275" w:type="dxa"/>
            <w:shd w:val="clear" w:color="auto" w:fill="D9D9D9"/>
          </w:tcPr>
          <w:p>
            <w:pPr>
              <w:pStyle w:val="TableParagraph"/>
              <w:jc w:val="left"/>
              <w:rPr>
                <w:sz w:val="16"/>
              </w:rPr>
            </w:pPr>
          </w:p>
        </w:tc>
        <w:tc>
          <w:tcPr>
            <w:tcW w:w="1237" w:type="dxa"/>
            <w:shd w:val="clear" w:color="auto" w:fill="D9D9D9"/>
          </w:tcPr>
          <w:p>
            <w:pPr>
              <w:pStyle w:val="TableParagraph"/>
              <w:jc w:val="left"/>
              <w:rPr>
                <w:sz w:val="16"/>
              </w:rPr>
            </w:pPr>
          </w:p>
        </w:tc>
      </w:tr>
      <w:tr>
        <w:trPr>
          <w:trHeight w:val="240" w:hRule="atLeast"/>
        </w:trPr>
        <w:tc>
          <w:tcPr>
            <w:tcW w:w="5314" w:type="dxa"/>
          </w:tcPr>
          <w:p>
            <w:pPr>
              <w:pStyle w:val="TableParagraph"/>
              <w:spacing w:line="191" w:lineRule="exact" w:before="28"/>
              <w:ind w:left="50"/>
              <w:jc w:val="left"/>
              <w:rPr>
                <w:b/>
                <w:sz w:val="18"/>
              </w:rPr>
            </w:pPr>
            <w:r>
              <w:rPr>
                <w:b/>
                <w:sz w:val="18"/>
              </w:rPr>
              <w:t>Operating </w:t>
            </w:r>
            <w:r>
              <w:rPr>
                <w:b/>
                <w:spacing w:val="-2"/>
                <w:sz w:val="18"/>
              </w:rPr>
              <w:t>Income</w:t>
            </w:r>
          </w:p>
        </w:tc>
        <w:tc>
          <w:tcPr>
            <w:tcW w:w="2419" w:type="dxa"/>
          </w:tcPr>
          <w:p>
            <w:pPr>
              <w:pStyle w:val="TableParagraph"/>
              <w:spacing w:before="3"/>
              <w:ind w:right="127"/>
              <w:rPr>
                <w:b/>
                <w:sz w:val="18"/>
              </w:rPr>
            </w:pPr>
            <w:r>
              <w:rPr>
                <w:b/>
                <w:spacing w:val="-2"/>
                <w:sz w:val="18"/>
              </w:rPr>
              <w:t>32,448</w:t>
            </w:r>
          </w:p>
        </w:tc>
        <w:tc>
          <w:tcPr>
            <w:tcW w:w="1275" w:type="dxa"/>
          </w:tcPr>
          <w:p>
            <w:pPr>
              <w:pStyle w:val="TableParagraph"/>
              <w:spacing w:before="3"/>
              <w:ind w:right="127"/>
              <w:rPr>
                <w:sz w:val="18"/>
              </w:rPr>
            </w:pPr>
            <w:r>
              <w:rPr>
                <w:spacing w:val="-2"/>
                <w:sz w:val="18"/>
              </w:rPr>
              <w:t>28,798</w:t>
            </w:r>
          </w:p>
        </w:tc>
        <w:tc>
          <w:tcPr>
            <w:tcW w:w="1237" w:type="dxa"/>
          </w:tcPr>
          <w:p>
            <w:pPr>
              <w:pStyle w:val="TableParagraph"/>
              <w:spacing w:before="3"/>
              <w:ind w:right="89"/>
              <w:rPr>
                <w:sz w:val="18"/>
              </w:rPr>
            </w:pPr>
            <w:r>
              <w:rPr>
                <w:spacing w:val="-2"/>
                <w:sz w:val="18"/>
              </w:rPr>
              <w:t>30,378</w:t>
            </w:r>
          </w:p>
        </w:tc>
      </w:tr>
      <w:tr>
        <w:trPr>
          <w:trHeight w:val="240" w:hRule="atLeast"/>
        </w:trPr>
        <w:tc>
          <w:tcPr>
            <w:tcW w:w="5314" w:type="dxa"/>
            <w:shd w:val="clear" w:color="auto" w:fill="D9D9D9"/>
          </w:tcPr>
          <w:p>
            <w:pPr>
              <w:pStyle w:val="TableParagraph"/>
              <w:spacing w:line="188" w:lineRule="exact" w:before="31"/>
              <w:ind w:left="50"/>
              <w:jc w:val="left"/>
              <w:rPr>
                <w:sz w:val="18"/>
              </w:rPr>
            </w:pPr>
            <w:r>
              <w:rPr>
                <w:sz w:val="18"/>
              </w:rPr>
              <w:t>Equity</w:t>
            </w:r>
            <w:r>
              <w:rPr>
                <w:spacing w:val="-2"/>
                <w:sz w:val="18"/>
              </w:rPr>
              <w:t> </w:t>
            </w:r>
            <w:r>
              <w:rPr>
                <w:sz w:val="18"/>
              </w:rPr>
              <w:t>in</w:t>
            </w:r>
            <w:r>
              <w:rPr>
                <w:spacing w:val="-1"/>
                <w:sz w:val="18"/>
              </w:rPr>
              <w:t> </w:t>
            </w:r>
            <w:r>
              <w:rPr>
                <w:sz w:val="18"/>
              </w:rPr>
              <w:t>earnings</w:t>
            </w:r>
            <w:r>
              <w:rPr>
                <w:spacing w:val="-2"/>
                <w:sz w:val="18"/>
              </w:rPr>
              <w:t> </w:t>
            </w:r>
            <w:r>
              <w:rPr>
                <w:sz w:val="18"/>
              </w:rPr>
              <w:t>(losses)</w:t>
            </w:r>
            <w:r>
              <w:rPr>
                <w:spacing w:val="-1"/>
                <w:sz w:val="18"/>
              </w:rPr>
              <w:t> </w:t>
            </w:r>
            <w:r>
              <w:rPr>
                <w:sz w:val="18"/>
              </w:rPr>
              <w:t>of</w:t>
            </w:r>
            <w:r>
              <w:rPr>
                <w:spacing w:val="-1"/>
                <w:sz w:val="18"/>
              </w:rPr>
              <w:t> </w:t>
            </w:r>
            <w:r>
              <w:rPr>
                <w:sz w:val="18"/>
              </w:rPr>
              <w:t>unconsolidated</w:t>
            </w:r>
            <w:r>
              <w:rPr>
                <w:spacing w:val="-1"/>
                <w:sz w:val="18"/>
              </w:rPr>
              <w:t> </w:t>
            </w:r>
            <w:r>
              <w:rPr>
                <w:spacing w:val="-2"/>
                <w:sz w:val="18"/>
              </w:rPr>
              <w:t>businesses</w:t>
            </w:r>
          </w:p>
        </w:tc>
        <w:tc>
          <w:tcPr>
            <w:tcW w:w="2419" w:type="dxa"/>
            <w:shd w:val="clear" w:color="auto" w:fill="D9D9D9"/>
          </w:tcPr>
          <w:p>
            <w:pPr>
              <w:pStyle w:val="TableParagraph"/>
              <w:spacing w:before="3"/>
              <w:ind w:right="127"/>
              <w:rPr>
                <w:b/>
                <w:sz w:val="18"/>
              </w:rPr>
            </w:pPr>
            <w:r>
              <w:rPr>
                <w:b/>
                <w:spacing w:val="-5"/>
                <w:sz w:val="18"/>
              </w:rPr>
              <w:t>145</w:t>
            </w:r>
          </w:p>
        </w:tc>
        <w:tc>
          <w:tcPr>
            <w:tcW w:w="1275" w:type="dxa"/>
            <w:shd w:val="clear" w:color="auto" w:fill="D9D9D9"/>
          </w:tcPr>
          <w:p>
            <w:pPr>
              <w:pStyle w:val="TableParagraph"/>
              <w:spacing w:before="3"/>
              <w:ind w:right="67"/>
              <w:rPr>
                <w:sz w:val="18"/>
              </w:rPr>
            </w:pPr>
            <w:r>
              <w:rPr>
                <w:spacing w:val="-4"/>
                <w:sz w:val="18"/>
              </w:rPr>
              <w:t>(45)</w:t>
            </w:r>
          </w:p>
        </w:tc>
        <w:tc>
          <w:tcPr>
            <w:tcW w:w="1237" w:type="dxa"/>
            <w:shd w:val="clear" w:color="auto" w:fill="D9D9D9"/>
          </w:tcPr>
          <w:p>
            <w:pPr>
              <w:pStyle w:val="TableParagraph"/>
              <w:spacing w:before="3"/>
              <w:ind w:right="29"/>
              <w:rPr>
                <w:sz w:val="18"/>
              </w:rPr>
            </w:pPr>
            <w:r>
              <w:rPr>
                <w:spacing w:val="-4"/>
                <w:sz w:val="18"/>
              </w:rPr>
              <w:t>(15)</w:t>
            </w:r>
          </w:p>
        </w:tc>
      </w:tr>
      <w:tr>
        <w:trPr>
          <w:trHeight w:val="240" w:hRule="atLeast"/>
        </w:trPr>
        <w:tc>
          <w:tcPr>
            <w:tcW w:w="5314" w:type="dxa"/>
          </w:tcPr>
          <w:p>
            <w:pPr>
              <w:pStyle w:val="TableParagraph"/>
              <w:spacing w:line="188" w:lineRule="exact" w:before="31"/>
              <w:ind w:left="50"/>
              <w:jc w:val="left"/>
              <w:rPr>
                <w:sz w:val="18"/>
              </w:rPr>
            </w:pPr>
            <w:r>
              <w:rPr>
                <w:sz w:val="18"/>
              </w:rPr>
              <w:t>Other income (expense), </w:t>
            </w:r>
            <w:r>
              <w:rPr>
                <w:spacing w:val="-5"/>
                <w:sz w:val="18"/>
              </w:rPr>
              <w:t>net</w:t>
            </w:r>
          </w:p>
        </w:tc>
        <w:tc>
          <w:tcPr>
            <w:tcW w:w="2419" w:type="dxa"/>
          </w:tcPr>
          <w:p>
            <w:pPr>
              <w:pStyle w:val="TableParagraph"/>
              <w:spacing w:before="3"/>
              <w:ind w:right="128"/>
              <w:rPr>
                <w:b/>
                <w:sz w:val="18"/>
              </w:rPr>
            </w:pPr>
            <w:r>
              <w:rPr>
                <w:b/>
                <w:spacing w:val="-5"/>
                <w:sz w:val="18"/>
              </w:rPr>
              <w:t>312</w:t>
            </w:r>
          </w:p>
        </w:tc>
        <w:tc>
          <w:tcPr>
            <w:tcW w:w="1275" w:type="dxa"/>
          </w:tcPr>
          <w:p>
            <w:pPr>
              <w:pStyle w:val="TableParagraph"/>
              <w:spacing w:before="3"/>
              <w:ind w:right="68"/>
              <w:rPr>
                <w:sz w:val="18"/>
              </w:rPr>
            </w:pPr>
            <w:r>
              <w:rPr>
                <w:spacing w:val="-2"/>
                <w:sz w:val="18"/>
              </w:rPr>
              <w:t>(539)</w:t>
            </w:r>
          </w:p>
        </w:tc>
        <w:tc>
          <w:tcPr>
            <w:tcW w:w="1237" w:type="dxa"/>
          </w:tcPr>
          <w:p>
            <w:pPr>
              <w:pStyle w:val="TableParagraph"/>
              <w:spacing w:before="3"/>
              <w:ind w:right="30"/>
              <w:rPr>
                <w:sz w:val="18"/>
              </w:rPr>
            </w:pPr>
            <w:r>
              <w:rPr>
                <w:spacing w:val="-2"/>
                <w:sz w:val="18"/>
              </w:rPr>
              <w:t>(2,900)</w:t>
            </w:r>
          </w:p>
        </w:tc>
      </w:tr>
      <w:tr>
        <w:trPr>
          <w:trHeight w:val="230" w:hRule="atLeast"/>
        </w:trPr>
        <w:tc>
          <w:tcPr>
            <w:tcW w:w="5314" w:type="dxa"/>
            <w:shd w:val="clear" w:color="auto" w:fill="D9D9D9"/>
          </w:tcPr>
          <w:p>
            <w:pPr>
              <w:pStyle w:val="TableParagraph"/>
              <w:spacing w:line="178" w:lineRule="exact" w:before="31"/>
              <w:ind w:left="50"/>
              <w:jc w:val="left"/>
              <w:rPr>
                <w:sz w:val="18"/>
              </w:rPr>
            </w:pPr>
            <w:r>
              <w:rPr>
                <w:sz w:val="18"/>
              </w:rPr>
              <w:t>Interest </w:t>
            </w:r>
            <w:r>
              <w:rPr>
                <w:spacing w:val="-2"/>
                <w:sz w:val="18"/>
              </w:rPr>
              <w:t>expense</w:t>
            </w:r>
          </w:p>
        </w:tc>
        <w:tc>
          <w:tcPr>
            <w:tcW w:w="2419" w:type="dxa"/>
            <w:tcBorders>
              <w:bottom w:val="single" w:sz="8" w:space="0" w:color="000000"/>
            </w:tcBorders>
            <w:shd w:val="clear" w:color="auto" w:fill="D9D9D9"/>
          </w:tcPr>
          <w:p>
            <w:pPr>
              <w:pStyle w:val="TableParagraph"/>
              <w:spacing w:before="3"/>
              <w:ind w:right="68"/>
              <w:rPr>
                <w:b/>
                <w:sz w:val="18"/>
              </w:rPr>
            </w:pPr>
            <w:r>
              <w:rPr>
                <w:b/>
                <w:spacing w:val="-2"/>
                <w:sz w:val="18"/>
              </w:rPr>
              <w:t>(3,485)</w:t>
            </w:r>
          </w:p>
        </w:tc>
        <w:tc>
          <w:tcPr>
            <w:tcW w:w="1275" w:type="dxa"/>
            <w:tcBorders>
              <w:bottom w:val="single" w:sz="8" w:space="0" w:color="000000"/>
            </w:tcBorders>
            <w:shd w:val="clear" w:color="auto" w:fill="D9D9D9"/>
          </w:tcPr>
          <w:p>
            <w:pPr>
              <w:pStyle w:val="TableParagraph"/>
              <w:spacing w:before="3"/>
              <w:ind w:right="68"/>
              <w:rPr>
                <w:sz w:val="18"/>
              </w:rPr>
            </w:pPr>
            <w:r>
              <w:rPr>
                <w:spacing w:val="-2"/>
                <w:sz w:val="18"/>
              </w:rPr>
              <w:t>(4,247)</w:t>
            </w:r>
          </w:p>
        </w:tc>
        <w:tc>
          <w:tcPr>
            <w:tcW w:w="1237" w:type="dxa"/>
            <w:tcBorders>
              <w:bottom w:val="single" w:sz="8" w:space="0" w:color="000000"/>
            </w:tcBorders>
            <w:shd w:val="clear" w:color="auto" w:fill="D9D9D9"/>
          </w:tcPr>
          <w:p>
            <w:pPr>
              <w:pStyle w:val="TableParagraph"/>
              <w:spacing w:before="3"/>
              <w:ind w:right="30"/>
              <w:rPr>
                <w:sz w:val="18"/>
              </w:rPr>
            </w:pPr>
            <w:r>
              <w:rPr>
                <w:spacing w:val="-2"/>
                <w:sz w:val="18"/>
              </w:rPr>
              <w:t>(4,730)</w:t>
            </w:r>
          </w:p>
        </w:tc>
      </w:tr>
      <w:tr>
        <w:trPr>
          <w:trHeight w:val="230" w:hRule="atLeast"/>
        </w:trPr>
        <w:tc>
          <w:tcPr>
            <w:tcW w:w="5314" w:type="dxa"/>
          </w:tcPr>
          <w:p>
            <w:pPr>
              <w:pStyle w:val="TableParagraph"/>
              <w:spacing w:line="191" w:lineRule="exact" w:before="18"/>
              <w:ind w:left="50"/>
              <w:jc w:val="left"/>
              <w:rPr>
                <w:b/>
                <w:sz w:val="18"/>
              </w:rPr>
            </w:pPr>
            <w:r>
              <w:rPr>
                <w:b/>
                <w:sz w:val="18"/>
              </w:rPr>
              <w:t>Income</w:t>
            </w:r>
            <w:r>
              <w:rPr>
                <w:b/>
                <w:spacing w:val="-2"/>
                <w:sz w:val="18"/>
              </w:rPr>
              <w:t> </w:t>
            </w:r>
            <w:r>
              <w:rPr>
                <w:b/>
                <w:sz w:val="18"/>
              </w:rPr>
              <w:t>Before</w:t>
            </w:r>
            <w:r>
              <w:rPr>
                <w:b/>
                <w:spacing w:val="-2"/>
                <w:sz w:val="18"/>
              </w:rPr>
              <w:t> </w:t>
            </w:r>
            <w:r>
              <w:rPr>
                <w:b/>
                <w:sz w:val="18"/>
              </w:rPr>
              <w:t>Provision</w:t>
            </w:r>
            <w:r>
              <w:rPr>
                <w:b/>
                <w:spacing w:val="-2"/>
                <w:sz w:val="18"/>
              </w:rPr>
              <w:t> </w:t>
            </w:r>
            <w:r>
              <w:rPr>
                <w:b/>
                <w:sz w:val="18"/>
              </w:rPr>
              <w:t>For</w:t>
            </w:r>
            <w:r>
              <w:rPr>
                <w:b/>
                <w:spacing w:val="-2"/>
                <w:sz w:val="18"/>
              </w:rPr>
              <w:t> </w:t>
            </w:r>
            <w:r>
              <w:rPr>
                <w:b/>
                <w:sz w:val="18"/>
              </w:rPr>
              <w:t>Income</w:t>
            </w:r>
            <w:r>
              <w:rPr>
                <w:b/>
                <w:spacing w:val="-1"/>
                <w:sz w:val="18"/>
              </w:rPr>
              <w:t> </w:t>
            </w:r>
            <w:r>
              <w:rPr>
                <w:b/>
                <w:spacing w:val="-2"/>
                <w:sz w:val="18"/>
              </w:rPr>
              <w:t>Taxes</w:t>
            </w:r>
          </w:p>
        </w:tc>
        <w:tc>
          <w:tcPr>
            <w:tcW w:w="2419" w:type="dxa"/>
            <w:tcBorders>
              <w:top w:val="single" w:sz="8" w:space="0" w:color="000000"/>
            </w:tcBorders>
          </w:tcPr>
          <w:p>
            <w:pPr>
              <w:pStyle w:val="TableParagraph"/>
              <w:spacing w:line="200" w:lineRule="exact"/>
              <w:ind w:right="128"/>
              <w:rPr>
                <w:b/>
                <w:sz w:val="18"/>
              </w:rPr>
            </w:pPr>
            <w:r>
              <w:rPr>
                <w:b/>
                <w:spacing w:val="-2"/>
                <w:sz w:val="18"/>
              </w:rPr>
              <w:t>29,420</w:t>
            </w:r>
          </w:p>
        </w:tc>
        <w:tc>
          <w:tcPr>
            <w:tcW w:w="1275" w:type="dxa"/>
            <w:tcBorders>
              <w:top w:val="single" w:sz="8" w:space="0" w:color="000000"/>
            </w:tcBorders>
          </w:tcPr>
          <w:p>
            <w:pPr>
              <w:pStyle w:val="TableParagraph"/>
              <w:spacing w:line="200" w:lineRule="exact"/>
              <w:ind w:right="128"/>
              <w:rPr>
                <w:sz w:val="18"/>
              </w:rPr>
            </w:pPr>
            <w:r>
              <w:rPr>
                <w:spacing w:val="-2"/>
                <w:sz w:val="18"/>
              </w:rPr>
              <w:t>23,967</w:t>
            </w:r>
          </w:p>
        </w:tc>
        <w:tc>
          <w:tcPr>
            <w:tcW w:w="1237" w:type="dxa"/>
            <w:tcBorders>
              <w:top w:val="single" w:sz="8" w:space="0" w:color="000000"/>
            </w:tcBorders>
          </w:tcPr>
          <w:p>
            <w:pPr>
              <w:pStyle w:val="TableParagraph"/>
              <w:spacing w:line="200" w:lineRule="exact"/>
              <w:ind w:right="90"/>
              <w:rPr>
                <w:sz w:val="18"/>
              </w:rPr>
            </w:pPr>
            <w:r>
              <w:rPr>
                <w:spacing w:val="-2"/>
                <w:sz w:val="18"/>
              </w:rPr>
              <w:t>22,733</w:t>
            </w:r>
          </w:p>
        </w:tc>
      </w:tr>
      <w:tr>
        <w:trPr>
          <w:trHeight w:val="230" w:hRule="atLeast"/>
        </w:trPr>
        <w:tc>
          <w:tcPr>
            <w:tcW w:w="5314" w:type="dxa"/>
            <w:shd w:val="clear" w:color="auto" w:fill="D9D9D9"/>
          </w:tcPr>
          <w:p>
            <w:pPr>
              <w:pStyle w:val="TableParagraph"/>
              <w:spacing w:line="178" w:lineRule="exact" w:before="31"/>
              <w:ind w:left="49"/>
              <w:jc w:val="left"/>
              <w:rPr>
                <w:sz w:val="18"/>
              </w:rPr>
            </w:pPr>
            <w:r>
              <w:rPr>
                <w:sz w:val="18"/>
              </w:rPr>
              <w:t>Provision for income </w:t>
            </w:r>
            <w:r>
              <w:rPr>
                <w:spacing w:val="-2"/>
                <w:sz w:val="18"/>
              </w:rPr>
              <w:t>taxes</w:t>
            </w:r>
          </w:p>
        </w:tc>
        <w:tc>
          <w:tcPr>
            <w:tcW w:w="2419" w:type="dxa"/>
            <w:tcBorders>
              <w:bottom w:val="single" w:sz="8" w:space="0" w:color="000000"/>
            </w:tcBorders>
            <w:shd w:val="clear" w:color="auto" w:fill="D9D9D9"/>
          </w:tcPr>
          <w:p>
            <w:pPr>
              <w:pStyle w:val="TableParagraph"/>
              <w:spacing w:before="3"/>
              <w:ind w:right="68"/>
              <w:rPr>
                <w:b/>
                <w:sz w:val="18"/>
              </w:rPr>
            </w:pPr>
            <w:r>
              <w:rPr>
                <w:b/>
                <w:spacing w:val="-2"/>
                <w:sz w:val="18"/>
              </w:rPr>
              <w:t>(6,802)</w:t>
            </w:r>
          </w:p>
        </w:tc>
        <w:tc>
          <w:tcPr>
            <w:tcW w:w="1275" w:type="dxa"/>
            <w:tcBorders>
              <w:bottom w:val="single" w:sz="8" w:space="0" w:color="000000"/>
            </w:tcBorders>
            <w:shd w:val="clear" w:color="auto" w:fill="D9D9D9"/>
          </w:tcPr>
          <w:p>
            <w:pPr>
              <w:pStyle w:val="TableParagraph"/>
              <w:spacing w:before="3"/>
              <w:ind w:right="68"/>
              <w:rPr>
                <w:sz w:val="18"/>
              </w:rPr>
            </w:pPr>
            <w:r>
              <w:rPr>
                <w:spacing w:val="-2"/>
                <w:sz w:val="18"/>
              </w:rPr>
              <w:t>(5,619)</w:t>
            </w:r>
          </w:p>
        </w:tc>
        <w:tc>
          <w:tcPr>
            <w:tcW w:w="1237" w:type="dxa"/>
            <w:tcBorders>
              <w:bottom w:val="single" w:sz="8" w:space="0" w:color="000000"/>
            </w:tcBorders>
            <w:shd w:val="clear" w:color="auto" w:fill="D9D9D9"/>
          </w:tcPr>
          <w:p>
            <w:pPr>
              <w:pStyle w:val="TableParagraph"/>
              <w:spacing w:before="3"/>
              <w:ind w:right="30"/>
              <w:rPr>
                <w:sz w:val="18"/>
              </w:rPr>
            </w:pPr>
            <w:r>
              <w:rPr>
                <w:spacing w:val="-2"/>
                <w:sz w:val="18"/>
              </w:rPr>
              <w:t>(2,945)</w:t>
            </w:r>
          </w:p>
        </w:tc>
      </w:tr>
      <w:tr>
        <w:trPr>
          <w:trHeight w:val="215" w:hRule="atLeast"/>
        </w:trPr>
        <w:tc>
          <w:tcPr>
            <w:tcW w:w="5314" w:type="dxa"/>
          </w:tcPr>
          <w:p>
            <w:pPr>
              <w:pStyle w:val="TableParagraph"/>
              <w:spacing w:line="176" w:lineRule="exact" w:before="18"/>
              <w:ind w:left="49"/>
              <w:jc w:val="left"/>
              <w:rPr>
                <w:b/>
                <w:sz w:val="18"/>
              </w:rPr>
            </w:pPr>
            <w:r>
              <w:rPr>
                <w:b/>
                <w:sz w:val="18"/>
              </w:rPr>
              <w:t>Net </w:t>
            </w:r>
            <w:r>
              <w:rPr>
                <w:b/>
                <w:spacing w:val="-2"/>
                <w:sz w:val="18"/>
              </w:rPr>
              <w:t>Income</w:t>
            </w:r>
          </w:p>
        </w:tc>
        <w:tc>
          <w:tcPr>
            <w:tcW w:w="2419" w:type="dxa"/>
            <w:tcBorders>
              <w:top w:val="single" w:sz="8" w:space="0" w:color="000000"/>
              <w:bottom w:val="single" w:sz="12" w:space="0" w:color="000000"/>
            </w:tcBorders>
          </w:tcPr>
          <w:p>
            <w:pPr>
              <w:pStyle w:val="TableParagraph"/>
              <w:tabs>
                <w:tab w:pos="577" w:val="left" w:leader="none"/>
              </w:tabs>
              <w:spacing w:line="195" w:lineRule="exact"/>
              <w:ind w:right="128"/>
              <w:rPr>
                <w:b/>
                <w:sz w:val="18"/>
              </w:rPr>
            </w:pPr>
            <w:r>
              <w:rPr>
                <w:b/>
                <w:spacing w:val="-10"/>
                <w:sz w:val="18"/>
              </w:rPr>
              <w:t>$</w:t>
            </w:r>
            <w:r>
              <w:rPr>
                <w:b/>
                <w:sz w:val="18"/>
              </w:rPr>
              <w:tab/>
            </w:r>
            <w:r>
              <w:rPr>
                <w:b/>
                <w:spacing w:val="-2"/>
                <w:sz w:val="18"/>
              </w:rPr>
              <w:t>22,618</w:t>
            </w:r>
          </w:p>
        </w:tc>
        <w:tc>
          <w:tcPr>
            <w:tcW w:w="1275" w:type="dxa"/>
            <w:tcBorders>
              <w:top w:val="single" w:sz="8" w:space="0" w:color="000000"/>
              <w:bottom w:val="single" w:sz="12" w:space="0" w:color="000000"/>
            </w:tcBorders>
          </w:tcPr>
          <w:p>
            <w:pPr>
              <w:pStyle w:val="TableParagraph"/>
              <w:tabs>
                <w:tab w:pos="577" w:val="left" w:leader="none"/>
              </w:tabs>
              <w:spacing w:line="195" w:lineRule="exact"/>
              <w:ind w:right="128"/>
              <w:rPr>
                <w:sz w:val="18"/>
              </w:rPr>
            </w:pPr>
            <w:r>
              <w:rPr>
                <w:spacing w:val="-10"/>
                <w:sz w:val="18"/>
              </w:rPr>
              <w:t>$</w:t>
            </w:r>
            <w:r>
              <w:rPr>
                <w:sz w:val="18"/>
              </w:rPr>
              <w:tab/>
            </w:r>
            <w:r>
              <w:rPr>
                <w:spacing w:val="-2"/>
                <w:sz w:val="18"/>
              </w:rPr>
              <w:t>18,348</w:t>
            </w:r>
          </w:p>
        </w:tc>
        <w:tc>
          <w:tcPr>
            <w:tcW w:w="1237" w:type="dxa"/>
            <w:tcBorders>
              <w:top w:val="single" w:sz="8" w:space="0" w:color="000000"/>
              <w:bottom w:val="single" w:sz="12" w:space="0" w:color="000000"/>
            </w:tcBorders>
          </w:tcPr>
          <w:p>
            <w:pPr>
              <w:pStyle w:val="TableParagraph"/>
              <w:tabs>
                <w:tab w:pos="577" w:val="left" w:leader="none"/>
              </w:tabs>
              <w:spacing w:line="195" w:lineRule="exact"/>
              <w:ind w:right="90"/>
              <w:rPr>
                <w:sz w:val="18"/>
              </w:rPr>
            </w:pPr>
            <w:r>
              <w:rPr>
                <w:spacing w:val="-10"/>
                <w:sz w:val="18"/>
              </w:rPr>
              <w:t>$</w:t>
            </w:r>
            <w:r>
              <w:rPr>
                <w:sz w:val="18"/>
              </w:rPr>
              <w:tab/>
            </w:r>
            <w:r>
              <w:rPr>
                <w:spacing w:val="-2"/>
                <w:sz w:val="18"/>
              </w:rPr>
              <w:t>19,788</w:t>
            </w:r>
          </w:p>
        </w:tc>
      </w:tr>
      <w:tr>
        <w:trPr>
          <w:trHeight w:val="225" w:hRule="atLeast"/>
        </w:trPr>
        <w:tc>
          <w:tcPr>
            <w:tcW w:w="5314" w:type="dxa"/>
            <w:shd w:val="clear" w:color="auto" w:fill="D9D9D9"/>
          </w:tcPr>
          <w:p>
            <w:pPr>
              <w:pStyle w:val="TableParagraph"/>
              <w:jc w:val="left"/>
              <w:rPr>
                <w:sz w:val="16"/>
              </w:rPr>
            </w:pPr>
          </w:p>
        </w:tc>
        <w:tc>
          <w:tcPr>
            <w:tcW w:w="2419" w:type="dxa"/>
            <w:tcBorders>
              <w:top w:val="single" w:sz="12" w:space="0" w:color="000000"/>
            </w:tcBorders>
            <w:shd w:val="clear" w:color="auto" w:fill="D9D9D9"/>
          </w:tcPr>
          <w:p>
            <w:pPr>
              <w:pStyle w:val="TableParagraph"/>
              <w:jc w:val="left"/>
              <w:rPr>
                <w:sz w:val="16"/>
              </w:rPr>
            </w:pPr>
          </w:p>
        </w:tc>
        <w:tc>
          <w:tcPr>
            <w:tcW w:w="1275" w:type="dxa"/>
            <w:tcBorders>
              <w:top w:val="single" w:sz="12" w:space="0" w:color="000000"/>
            </w:tcBorders>
            <w:shd w:val="clear" w:color="auto" w:fill="D9D9D9"/>
          </w:tcPr>
          <w:p>
            <w:pPr>
              <w:pStyle w:val="TableParagraph"/>
              <w:jc w:val="left"/>
              <w:rPr>
                <w:sz w:val="16"/>
              </w:rPr>
            </w:pPr>
          </w:p>
        </w:tc>
        <w:tc>
          <w:tcPr>
            <w:tcW w:w="1237" w:type="dxa"/>
            <w:tcBorders>
              <w:top w:val="single" w:sz="12" w:space="0" w:color="000000"/>
            </w:tcBorders>
            <w:shd w:val="clear" w:color="auto" w:fill="D9D9D9"/>
          </w:tcPr>
          <w:p>
            <w:pPr>
              <w:pStyle w:val="TableParagraph"/>
              <w:jc w:val="left"/>
              <w:rPr>
                <w:sz w:val="16"/>
              </w:rPr>
            </w:pPr>
          </w:p>
        </w:tc>
      </w:tr>
      <w:tr>
        <w:trPr>
          <w:trHeight w:val="240" w:hRule="atLeast"/>
        </w:trPr>
        <w:tc>
          <w:tcPr>
            <w:tcW w:w="5314" w:type="dxa"/>
          </w:tcPr>
          <w:p>
            <w:pPr>
              <w:pStyle w:val="TableParagraph"/>
              <w:spacing w:line="191" w:lineRule="exact" w:before="28"/>
              <w:ind w:left="49"/>
              <w:jc w:val="left"/>
              <w:rPr>
                <w:b/>
                <w:sz w:val="18"/>
              </w:rPr>
            </w:pPr>
            <w:r>
              <w:rPr>
                <w:b/>
                <w:sz w:val="18"/>
              </w:rPr>
              <w:t>Net income attributable to noncontrolling </w:t>
            </w:r>
            <w:r>
              <w:rPr>
                <w:b/>
                <w:spacing w:val="-2"/>
                <w:sz w:val="18"/>
              </w:rPr>
              <w:t>interests</w:t>
            </w:r>
          </w:p>
        </w:tc>
        <w:tc>
          <w:tcPr>
            <w:tcW w:w="2419" w:type="dxa"/>
          </w:tcPr>
          <w:p>
            <w:pPr>
              <w:pStyle w:val="TableParagraph"/>
              <w:tabs>
                <w:tab w:pos="802" w:val="left" w:leader="none"/>
              </w:tabs>
              <w:spacing w:before="3"/>
              <w:ind w:right="129"/>
              <w:rPr>
                <w:b/>
                <w:sz w:val="18"/>
              </w:rPr>
            </w:pPr>
            <w:r>
              <w:rPr>
                <w:b/>
                <w:spacing w:val="-10"/>
                <w:sz w:val="18"/>
              </w:rPr>
              <w:t>$</w:t>
            </w:r>
            <w:r>
              <w:rPr>
                <w:b/>
                <w:sz w:val="18"/>
              </w:rPr>
              <w:tab/>
            </w:r>
            <w:r>
              <w:rPr>
                <w:b/>
                <w:spacing w:val="-5"/>
                <w:sz w:val="18"/>
              </w:rPr>
              <w:t>553</w:t>
            </w:r>
          </w:p>
        </w:tc>
        <w:tc>
          <w:tcPr>
            <w:tcW w:w="1275" w:type="dxa"/>
          </w:tcPr>
          <w:p>
            <w:pPr>
              <w:pStyle w:val="TableParagraph"/>
              <w:tabs>
                <w:tab w:pos="802" w:val="left" w:leader="none"/>
              </w:tabs>
              <w:spacing w:before="3"/>
              <w:ind w:right="129"/>
              <w:rPr>
                <w:sz w:val="18"/>
              </w:rPr>
            </w:pPr>
            <w:r>
              <w:rPr>
                <w:spacing w:val="-10"/>
                <w:sz w:val="18"/>
              </w:rPr>
              <w:t>$</w:t>
            </w:r>
            <w:r>
              <w:rPr>
                <w:sz w:val="18"/>
              </w:rPr>
              <w:tab/>
            </w:r>
            <w:r>
              <w:rPr>
                <w:spacing w:val="-5"/>
                <w:sz w:val="18"/>
              </w:rPr>
              <w:t>547</w:t>
            </w:r>
          </w:p>
        </w:tc>
        <w:tc>
          <w:tcPr>
            <w:tcW w:w="1237" w:type="dxa"/>
          </w:tcPr>
          <w:p>
            <w:pPr>
              <w:pStyle w:val="TableParagraph"/>
              <w:tabs>
                <w:tab w:pos="802" w:val="left" w:leader="none"/>
              </w:tabs>
              <w:spacing w:before="3"/>
              <w:ind w:right="91"/>
              <w:rPr>
                <w:sz w:val="18"/>
              </w:rPr>
            </w:pPr>
            <w:r>
              <w:rPr>
                <w:spacing w:val="-10"/>
                <w:sz w:val="18"/>
              </w:rPr>
              <w:t>$</w:t>
            </w:r>
            <w:r>
              <w:rPr>
                <w:sz w:val="18"/>
              </w:rPr>
              <w:tab/>
            </w:r>
            <w:r>
              <w:rPr>
                <w:spacing w:val="-5"/>
                <w:sz w:val="18"/>
              </w:rPr>
              <w:t>523</w:t>
            </w:r>
          </w:p>
        </w:tc>
      </w:tr>
      <w:tr>
        <w:trPr>
          <w:trHeight w:val="230" w:hRule="atLeast"/>
        </w:trPr>
        <w:tc>
          <w:tcPr>
            <w:tcW w:w="5314" w:type="dxa"/>
            <w:shd w:val="clear" w:color="auto" w:fill="D9D9D9"/>
          </w:tcPr>
          <w:p>
            <w:pPr>
              <w:pStyle w:val="TableParagraph"/>
              <w:spacing w:line="181" w:lineRule="exact" w:before="29"/>
              <w:ind w:left="49"/>
              <w:jc w:val="left"/>
              <w:rPr>
                <w:b/>
                <w:sz w:val="18"/>
              </w:rPr>
            </w:pPr>
            <w:r>
              <w:rPr>
                <w:b/>
                <w:sz w:val="18"/>
              </w:rPr>
              <w:t>Net income attributable to </w:t>
            </w:r>
            <w:r>
              <w:rPr>
                <w:b/>
                <w:spacing w:val="-2"/>
                <w:sz w:val="18"/>
              </w:rPr>
              <w:t>Verizon</w:t>
            </w:r>
          </w:p>
        </w:tc>
        <w:tc>
          <w:tcPr>
            <w:tcW w:w="2419" w:type="dxa"/>
            <w:tcBorders>
              <w:bottom w:val="single" w:sz="8" w:space="0" w:color="000000"/>
            </w:tcBorders>
            <w:shd w:val="clear" w:color="auto" w:fill="D9D9D9"/>
          </w:tcPr>
          <w:p>
            <w:pPr>
              <w:pStyle w:val="TableParagraph"/>
              <w:spacing w:line="207" w:lineRule="exact" w:before="3"/>
              <w:ind w:right="129"/>
              <w:rPr>
                <w:b/>
                <w:sz w:val="18"/>
              </w:rPr>
            </w:pPr>
            <w:r>
              <w:rPr>
                <w:b/>
                <w:spacing w:val="-2"/>
                <w:sz w:val="18"/>
              </w:rPr>
              <w:t>22,065</w:t>
            </w:r>
          </w:p>
        </w:tc>
        <w:tc>
          <w:tcPr>
            <w:tcW w:w="1275" w:type="dxa"/>
            <w:tcBorders>
              <w:bottom w:val="single" w:sz="8" w:space="0" w:color="000000"/>
            </w:tcBorders>
            <w:shd w:val="clear" w:color="auto" w:fill="D9D9D9"/>
          </w:tcPr>
          <w:p>
            <w:pPr>
              <w:pStyle w:val="TableParagraph"/>
              <w:spacing w:line="207" w:lineRule="exact" w:before="3"/>
              <w:ind w:right="129"/>
              <w:rPr>
                <w:sz w:val="18"/>
              </w:rPr>
            </w:pPr>
            <w:r>
              <w:rPr>
                <w:spacing w:val="-2"/>
                <w:sz w:val="18"/>
              </w:rPr>
              <w:t>17,801</w:t>
            </w:r>
          </w:p>
        </w:tc>
        <w:tc>
          <w:tcPr>
            <w:tcW w:w="1237" w:type="dxa"/>
            <w:tcBorders>
              <w:bottom w:val="single" w:sz="8" w:space="0" w:color="000000"/>
            </w:tcBorders>
            <w:shd w:val="clear" w:color="auto" w:fill="D9D9D9"/>
          </w:tcPr>
          <w:p>
            <w:pPr>
              <w:pStyle w:val="TableParagraph"/>
              <w:spacing w:line="207" w:lineRule="exact" w:before="3"/>
              <w:ind w:right="91"/>
              <w:rPr>
                <w:sz w:val="18"/>
              </w:rPr>
            </w:pPr>
            <w:r>
              <w:rPr>
                <w:spacing w:val="-2"/>
                <w:sz w:val="18"/>
              </w:rPr>
              <w:t>19,265</w:t>
            </w:r>
          </w:p>
        </w:tc>
      </w:tr>
      <w:tr>
        <w:trPr>
          <w:trHeight w:val="215" w:hRule="atLeast"/>
        </w:trPr>
        <w:tc>
          <w:tcPr>
            <w:tcW w:w="5314" w:type="dxa"/>
          </w:tcPr>
          <w:p>
            <w:pPr>
              <w:pStyle w:val="TableParagraph"/>
              <w:spacing w:line="176" w:lineRule="exact" w:before="19"/>
              <w:ind w:left="49"/>
              <w:jc w:val="left"/>
              <w:rPr>
                <w:b/>
                <w:sz w:val="18"/>
              </w:rPr>
            </w:pPr>
            <w:r>
              <w:rPr>
                <w:b/>
                <w:sz w:val="18"/>
              </w:rPr>
              <w:t>Net </w:t>
            </w:r>
            <w:r>
              <w:rPr>
                <w:b/>
                <w:spacing w:val="-2"/>
                <w:sz w:val="18"/>
              </w:rPr>
              <w:t>Income</w:t>
            </w:r>
          </w:p>
        </w:tc>
        <w:tc>
          <w:tcPr>
            <w:tcW w:w="2419" w:type="dxa"/>
            <w:tcBorders>
              <w:top w:val="single" w:sz="8" w:space="0" w:color="000000"/>
              <w:bottom w:val="single" w:sz="12" w:space="0" w:color="000000"/>
            </w:tcBorders>
          </w:tcPr>
          <w:p>
            <w:pPr>
              <w:pStyle w:val="TableParagraph"/>
              <w:tabs>
                <w:tab w:pos="577" w:val="left" w:leader="none"/>
              </w:tabs>
              <w:spacing w:line="195" w:lineRule="exact"/>
              <w:ind w:right="129"/>
              <w:rPr>
                <w:b/>
                <w:sz w:val="18"/>
              </w:rPr>
            </w:pPr>
            <w:r>
              <w:rPr>
                <w:b/>
                <w:spacing w:val="-10"/>
                <w:sz w:val="18"/>
              </w:rPr>
              <w:t>$</w:t>
            </w:r>
            <w:r>
              <w:rPr>
                <w:b/>
                <w:sz w:val="18"/>
              </w:rPr>
              <w:tab/>
            </w:r>
            <w:r>
              <w:rPr>
                <w:b/>
                <w:spacing w:val="-2"/>
                <w:sz w:val="18"/>
              </w:rPr>
              <w:t>22,618</w:t>
            </w:r>
          </w:p>
        </w:tc>
        <w:tc>
          <w:tcPr>
            <w:tcW w:w="1275" w:type="dxa"/>
            <w:tcBorders>
              <w:top w:val="single" w:sz="8" w:space="0" w:color="000000"/>
              <w:bottom w:val="single" w:sz="12" w:space="0" w:color="000000"/>
            </w:tcBorders>
          </w:tcPr>
          <w:p>
            <w:pPr>
              <w:pStyle w:val="TableParagraph"/>
              <w:tabs>
                <w:tab w:pos="577" w:val="left" w:leader="none"/>
              </w:tabs>
              <w:spacing w:line="195" w:lineRule="exact"/>
              <w:ind w:right="129"/>
              <w:rPr>
                <w:sz w:val="18"/>
              </w:rPr>
            </w:pPr>
            <w:r>
              <w:rPr>
                <w:spacing w:val="-10"/>
                <w:sz w:val="18"/>
              </w:rPr>
              <w:t>$</w:t>
            </w:r>
            <w:r>
              <w:rPr>
                <w:sz w:val="18"/>
              </w:rPr>
              <w:tab/>
            </w:r>
            <w:r>
              <w:rPr>
                <w:spacing w:val="-2"/>
                <w:sz w:val="18"/>
              </w:rPr>
              <w:t>18,348</w:t>
            </w:r>
          </w:p>
        </w:tc>
        <w:tc>
          <w:tcPr>
            <w:tcW w:w="1237" w:type="dxa"/>
            <w:tcBorders>
              <w:top w:val="single" w:sz="8" w:space="0" w:color="000000"/>
              <w:bottom w:val="single" w:sz="12" w:space="0" w:color="000000"/>
            </w:tcBorders>
          </w:tcPr>
          <w:p>
            <w:pPr>
              <w:pStyle w:val="TableParagraph"/>
              <w:tabs>
                <w:tab w:pos="577" w:val="left" w:leader="none"/>
              </w:tabs>
              <w:spacing w:line="195" w:lineRule="exact"/>
              <w:ind w:right="91"/>
              <w:rPr>
                <w:sz w:val="18"/>
              </w:rPr>
            </w:pPr>
            <w:r>
              <w:rPr>
                <w:spacing w:val="-10"/>
                <w:sz w:val="18"/>
              </w:rPr>
              <w:t>$</w:t>
            </w:r>
            <w:r>
              <w:rPr>
                <w:sz w:val="18"/>
              </w:rPr>
              <w:tab/>
            </w:r>
            <w:r>
              <w:rPr>
                <w:spacing w:val="-2"/>
                <w:sz w:val="18"/>
              </w:rPr>
              <w:t>19,788</w:t>
            </w:r>
          </w:p>
        </w:tc>
      </w:tr>
      <w:tr>
        <w:trPr>
          <w:trHeight w:val="225" w:hRule="atLeast"/>
        </w:trPr>
        <w:tc>
          <w:tcPr>
            <w:tcW w:w="5314" w:type="dxa"/>
            <w:shd w:val="clear" w:color="auto" w:fill="D9D9D9"/>
          </w:tcPr>
          <w:p>
            <w:pPr>
              <w:pStyle w:val="TableParagraph"/>
              <w:jc w:val="left"/>
              <w:rPr>
                <w:sz w:val="16"/>
              </w:rPr>
            </w:pPr>
          </w:p>
        </w:tc>
        <w:tc>
          <w:tcPr>
            <w:tcW w:w="2419" w:type="dxa"/>
            <w:tcBorders>
              <w:top w:val="single" w:sz="12" w:space="0" w:color="000000"/>
            </w:tcBorders>
            <w:shd w:val="clear" w:color="auto" w:fill="D9D9D9"/>
          </w:tcPr>
          <w:p>
            <w:pPr>
              <w:pStyle w:val="TableParagraph"/>
              <w:jc w:val="left"/>
              <w:rPr>
                <w:sz w:val="16"/>
              </w:rPr>
            </w:pPr>
          </w:p>
        </w:tc>
        <w:tc>
          <w:tcPr>
            <w:tcW w:w="1275" w:type="dxa"/>
            <w:tcBorders>
              <w:top w:val="single" w:sz="12" w:space="0" w:color="000000"/>
            </w:tcBorders>
            <w:shd w:val="clear" w:color="auto" w:fill="D9D9D9"/>
          </w:tcPr>
          <w:p>
            <w:pPr>
              <w:pStyle w:val="TableParagraph"/>
              <w:jc w:val="left"/>
              <w:rPr>
                <w:sz w:val="16"/>
              </w:rPr>
            </w:pPr>
          </w:p>
        </w:tc>
        <w:tc>
          <w:tcPr>
            <w:tcW w:w="1237" w:type="dxa"/>
            <w:tcBorders>
              <w:top w:val="single" w:sz="12" w:space="0" w:color="000000"/>
            </w:tcBorders>
            <w:shd w:val="clear" w:color="auto" w:fill="D9D9D9"/>
          </w:tcPr>
          <w:p>
            <w:pPr>
              <w:pStyle w:val="TableParagraph"/>
              <w:jc w:val="left"/>
              <w:rPr>
                <w:sz w:val="16"/>
              </w:rPr>
            </w:pPr>
          </w:p>
        </w:tc>
      </w:tr>
      <w:tr>
        <w:trPr>
          <w:trHeight w:val="240" w:hRule="atLeast"/>
        </w:trPr>
        <w:tc>
          <w:tcPr>
            <w:tcW w:w="5314" w:type="dxa"/>
          </w:tcPr>
          <w:p>
            <w:pPr>
              <w:pStyle w:val="TableParagraph"/>
              <w:spacing w:line="191" w:lineRule="exact" w:before="29"/>
              <w:ind w:left="49"/>
              <w:jc w:val="left"/>
              <w:rPr>
                <w:b/>
                <w:sz w:val="18"/>
              </w:rPr>
            </w:pPr>
            <w:r>
              <w:rPr>
                <w:b/>
                <w:sz w:val="18"/>
              </w:rPr>
              <w:t>Basic</w:t>
            </w:r>
            <w:r>
              <w:rPr>
                <w:b/>
                <w:spacing w:val="-4"/>
                <w:sz w:val="18"/>
              </w:rPr>
              <w:t> </w:t>
            </w:r>
            <w:r>
              <w:rPr>
                <w:b/>
                <w:sz w:val="18"/>
              </w:rPr>
              <w:t>Earnings</w:t>
            </w:r>
            <w:r>
              <w:rPr>
                <w:b/>
                <w:spacing w:val="-3"/>
                <w:sz w:val="18"/>
              </w:rPr>
              <w:t> </w:t>
            </w:r>
            <w:r>
              <w:rPr>
                <w:b/>
                <w:sz w:val="18"/>
              </w:rPr>
              <w:t>Per</w:t>
            </w:r>
            <w:r>
              <w:rPr>
                <w:b/>
                <w:spacing w:val="-4"/>
                <w:sz w:val="18"/>
              </w:rPr>
              <w:t> </w:t>
            </w:r>
            <w:r>
              <w:rPr>
                <w:b/>
                <w:sz w:val="18"/>
              </w:rPr>
              <w:t>Common</w:t>
            </w:r>
            <w:r>
              <w:rPr>
                <w:b/>
                <w:spacing w:val="-3"/>
                <w:sz w:val="18"/>
              </w:rPr>
              <w:t> </w:t>
            </w:r>
            <w:r>
              <w:rPr>
                <w:b/>
                <w:spacing w:val="-2"/>
                <w:sz w:val="18"/>
              </w:rPr>
              <w:t>Share</w:t>
            </w:r>
          </w:p>
        </w:tc>
        <w:tc>
          <w:tcPr>
            <w:tcW w:w="2419" w:type="dxa"/>
          </w:tcPr>
          <w:p>
            <w:pPr>
              <w:pStyle w:val="TableParagraph"/>
              <w:jc w:val="left"/>
              <w:rPr>
                <w:sz w:val="16"/>
              </w:rPr>
            </w:pPr>
          </w:p>
        </w:tc>
        <w:tc>
          <w:tcPr>
            <w:tcW w:w="1275" w:type="dxa"/>
          </w:tcPr>
          <w:p>
            <w:pPr>
              <w:pStyle w:val="TableParagraph"/>
              <w:jc w:val="left"/>
              <w:rPr>
                <w:sz w:val="16"/>
              </w:rPr>
            </w:pPr>
          </w:p>
        </w:tc>
        <w:tc>
          <w:tcPr>
            <w:tcW w:w="1237" w:type="dxa"/>
          </w:tcPr>
          <w:p>
            <w:pPr>
              <w:pStyle w:val="TableParagraph"/>
              <w:jc w:val="left"/>
              <w:rPr>
                <w:sz w:val="16"/>
              </w:rPr>
            </w:pPr>
          </w:p>
        </w:tc>
      </w:tr>
      <w:tr>
        <w:trPr>
          <w:trHeight w:val="240" w:hRule="atLeast"/>
        </w:trPr>
        <w:tc>
          <w:tcPr>
            <w:tcW w:w="5314" w:type="dxa"/>
            <w:shd w:val="clear" w:color="auto" w:fill="D9D9D9"/>
          </w:tcPr>
          <w:p>
            <w:pPr>
              <w:pStyle w:val="TableParagraph"/>
              <w:spacing w:line="188" w:lineRule="exact" w:before="32"/>
              <w:ind w:left="49"/>
              <w:jc w:val="left"/>
              <w:rPr>
                <w:sz w:val="18"/>
              </w:rPr>
            </w:pPr>
            <w:r>
              <w:rPr>
                <w:sz w:val="18"/>
              </w:rPr>
              <w:t>Net income attributable to </w:t>
            </w:r>
            <w:r>
              <w:rPr>
                <w:spacing w:val="-2"/>
                <w:sz w:val="18"/>
              </w:rPr>
              <w:t>Verizon</w:t>
            </w:r>
          </w:p>
        </w:tc>
        <w:tc>
          <w:tcPr>
            <w:tcW w:w="2419" w:type="dxa"/>
            <w:shd w:val="clear" w:color="auto" w:fill="D9D9D9"/>
          </w:tcPr>
          <w:p>
            <w:pPr>
              <w:pStyle w:val="TableParagraph"/>
              <w:tabs>
                <w:tab w:pos="757" w:val="left" w:leader="none"/>
              </w:tabs>
              <w:spacing w:before="3"/>
              <w:ind w:right="129"/>
              <w:rPr>
                <w:b/>
                <w:sz w:val="18"/>
              </w:rPr>
            </w:pPr>
            <w:r>
              <w:rPr>
                <w:b/>
                <w:spacing w:val="-10"/>
                <w:sz w:val="18"/>
              </w:rPr>
              <w:t>$</w:t>
            </w:r>
            <w:r>
              <w:rPr>
                <w:b/>
                <w:sz w:val="18"/>
              </w:rPr>
              <w:tab/>
            </w:r>
            <w:r>
              <w:rPr>
                <w:b/>
                <w:spacing w:val="-4"/>
                <w:sz w:val="18"/>
              </w:rPr>
              <w:t>5.32</w:t>
            </w:r>
          </w:p>
        </w:tc>
        <w:tc>
          <w:tcPr>
            <w:tcW w:w="1275" w:type="dxa"/>
            <w:shd w:val="clear" w:color="auto" w:fill="D9D9D9"/>
          </w:tcPr>
          <w:p>
            <w:pPr>
              <w:pStyle w:val="TableParagraph"/>
              <w:tabs>
                <w:tab w:pos="757" w:val="left" w:leader="none"/>
              </w:tabs>
              <w:spacing w:before="3"/>
              <w:ind w:right="129"/>
              <w:rPr>
                <w:sz w:val="18"/>
              </w:rPr>
            </w:pPr>
            <w:r>
              <w:rPr>
                <w:spacing w:val="-10"/>
                <w:sz w:val="18"/>
              </w:rPr>
              <w:t>$</w:t>
            </w:r>
            <w:r>
              <w:rPr>
                <w:sz w:val="18"/>
              </w:rPr>
              <w:tab/>
            </w:r>
            <w:r>
              <w:rPr>
                <w:spacing w:val="-4"/>
                <w:sz w:val="18"/>
              </w:rPr>
              <w:t>4.30</w:t>
            </w:r>
          </w:p>
        </w:tc>
        <w:tc>
          <w:tcPr>
            <w:tcW w:w="1237" w:type="dxa"/>
            <w:shd w:val="clear" w:color="auto" w:fill="D9D9D9"/>
          </w:tcPr>
          <w:p>
            <w:pPr>
              <w:pStyle w:val="TableParagraph"/>
              <w:tabs>
                <w:tab w:pos="757" w:val="left" w:leader="none"/>
              </w:tabs>
              <w:spacing w:before="3"/>
              <w:ind w:right="91"/>
              <w:rPr>
                <w:sz w:val="18"/>
              </w:rPr>
            </w:pPr>
            <w:r>
              <w:rPr>
                <w:spacing w:val="-10"/>
                <w:sz w:val="18"/>
              </w:rPr>
              <w:t>$</w:t>
            </w:r>
            <w:r>
              <w:rPr>
                <w:sz w:val="18"/>
              </w:rPr>
              <w:tab/>
            </w:r>
            <w:r>
              <w:rPr>
                <w:spacing w:val="-4"/>
                <w:sz w:val="18"/>
              </w:rPr>
              <w:t>4.66</w:t>
            </w:r>
          </w:p>
        </w:tc>
      </w:tr>
      <w:tr>
        <w:trPr>
          <w:trHeight w:val="240" w:hRule="atLeast"/>
        </w:trPr>
        <w:tc>
          <w:tcPr>
            <w:tcW w:w="5314" w:type="dxa"/>
          </w:tcPr>
          <w:p>
            <w:pPr>
              <w:pStyle w:val="TableParagraph"/>
              <w:spacing w:line="188" w:lineRule="exact" w:before="32"/>
              <w:ind w:left="48"/>
              <w:jc w:val="left"/>
              <w:rPr>
                <w:sz w:val="18"/>
              </w:rPr>
            </w:pPr>
            <w:r>
              <w:rPr>
                <w:sz w:val="18"/>
              </w:rPr>
              <w:t>Weighted-average</w:t>
            </w:r>
            <w:r>
              <w:rPr>
                <w:spacing w:val="-2"/>
                <w:sz w:val="18"/>
              </w:rPr>
              <w:t> </w:t>
            </w:r>
            <w:r>
              <w:rPr>
                <w:sz w:val="18"/>
              </w:rPr>
              <w:t>shares</w:t>
            </w:r>
            <w:r>
              <w:rPr>
                <w:spacing w:val="-2"/>
                <w:sz w:val="18"/>
              </w:rPr>
              <w:t> </w:t>
            </w:r>
            <w:r>
              <w:rPr>
                <w:sz w:val="18"/>
              </w:rPr>
              <w:t>outstanding</w:t>
            </w:r>
            <w:r>
              <w:rPr>
                <w:spacing w:val="-1"/>
                <w:sz w:val="18"/>
              </w:rPr>
              <w:t> </w:t>
            </w:r>
            <w:r>
              <w:rPr>
                <w:sz w:val="18"/>
              </w:rPr>
              <w:t>(in</w:t>
            </w:r>
            <w:r>
              <w:rPr>
                <w:spacing w:val="-1"/>
                <w:sz w:val="18"/>
              </w:rPr>
              <w:t> </w:t>
            </w:r>
            <w:r>
              <w:rPr>
                <w:spacing w:val="-2"/>
                <w:sz w:val="18"/>
              </w:rPr>
              <w:t>millions)</w:t>
            </w:r>
          </w:p>
        </w:tc>
        <w:tc>
          <w:tcPr>
            <w:tcW w:w="2419" w:type="dxa"/>
          </w:tcPr>
          <w:p>
            <w:pPr>
              <w:pStyle w:val="TableParagraph"/>
              <w:spacing w:before="3"/>
              <w:ind w:right="129"/>
              <w:rPr>
                <w:b/>
                <w:sz w:val="18"/>
              </w:rPr>
            </w:pPr>
            <w:r>
              <w:rPr>
                <w:b/>
                <w:spacing w:val="-2"/>
                <w:sz w:val="18"/>
              </w:rPr>
              <w:t>4,148</w:t>
            </w:r>
          </w:p>
        </w:tc>
        <w:tc>
          <w:tcPr>
            <w:tcW w:w="1275" w:type="dxa"/>
          </w:tcPr>
          <w:p>
            <w:pPr>
              <w:pStyle w:val="TableParagraph"/>
              <w:spacing w:before="3"/>
              <w:ind w:right="129"/>
              <w:rPr>
                <w:sz w:val="18"/>
              </w:rPr>
            </w:pPr>
            <w:r>
              <w:rPr>
                <w:spacing w:val="-2"/>
                <w:sz w:val="18"/>
              </w:rPr>
              <w:t>4,140</w:t>
            </w:r>
          </w:p>
        </w:tc>
        <w:tc>
          <w:tcPr>
            <w:tcW w:w="1237" w:type="dxa"/>
          </w:tcPr>
          <w:p>
            <w:pPr>
              <w:pStyle w:val="TableParagraph"/>
              <w:spacing w:before="3"/>
              <w:ind w:right="91"/>
              <w:rPr>
                <w:sz w:val="18"/>
              </w:rPr>
            </w:pPr>
            <w:r>
              <w:rPr>
                <w:spacing w:val="-2"/>
                <w:sz w:val="18"/>
              </w:rPr>
              <w:t>4,138</w:t>
            </w:r>
          </w:p>
        </w:tc>
      </w:tr>
      <w:tr>
        <w:trPr>
          <w:trHeight w:val="240" w:hRule="atLeast"/>
        </w:trPr>
        <w:tc>
          <w:tcPr>
            <w:tcW w:w="5314" w:type="dxa"/>
            <w:shd w:val="clear" w:color="auto" w:fill="D9D9D9"/>
          </w:tcPr>
          <w:p>
            <w:pPr>
              <w:pStyle w:val="TableParagraph"/>
              <w:jc w:val="left"/>
              <w:rPr>
                <w:sz w:val="16"/>
              </w:rPr>
            </w:pPr>
          </w:p>
        </w:tc>
        <w:tc>
          <w:tcPr>
            <w:tcW w:w="2419" w:type="dxa"/>
            <w:shd w:val="clear" w:color="auto" w:fill="D9D9D9"/>
          </w:tcPr>
          <w:p>
            <w:pPr>
              <w:pStyle w:val="TableParagraph"/>
              <w:jc w:val="left"/>
              <w:rPr>
                <w:sz w:val="16"/>
              </w:rPr>
            </w:pPr>
          </w:p>
        </w:tc>
        <w:tc>
          <w:tcPr>
            <w:tcW w:w="1275" w:type="dxa"/>
            <w:shd w:val="clear" w:color="auto" w:fill="D9D9D9"/>
          </w:tcPr>
          <w:p>
            <w:pPr>
              <w:pStyle w:val="TableParagraph"/>
              <w:jc w:val="left"/>
              <w:rPr>
                <w:sz w:val="16"/>
              </w:rPr>
            </w:pPr>
          </w:p>
        </w:tc>
        <w:tc>
          <w:tcPr>
            <w:tcW w:w="1237" w:type="dxa"/>
            <w:shd w:val="clear" w:color="auto" w:fill="D9D9D9"/>
          </w:tcPr>
          <w:p>
            <w:pPr>
              <w:pStyle w:val="TableParagraph"/>
              <w:jc w:val="left"/>
              <w:rPr>
                <w:sz w:val="16"/>
              </w:rPr>
            </w:pPr>
          </w:p>
        </w:tc>
      </w:tr>
      <w:tr>
        <w:trPr>
          <w:trHeight w:val="240" w:hRule="atLeast"/>
        </w:trPr>
        <w:tc>
          <w:tcPr>
            <w:tcW w:w="5314" w:type="dxa"/>
          </w:tcPr>
          <w:p>
            <w:pPr>
              <w:pStyle w:val="TableParagraph"/>
              <w:spacing w:line="191" w:lineRule="exact" w:before="29"/>
              <w:ind w:left="48"/>
              <w:jc w:val="left"/>
              <w:rPr>
                <w:b/>
                <w:sz w:val="18"/>
              </w:rPr>
            </w:pPr>
            <w:r>
              <w:rPr>
                <w:b/>
                <w:sz w:val="18"/>
              </w:rPr>
              <w:t>Diluted</w:t>
            </w:r>
            <w:r>
              <w:rPr>
                <w:b/>
                <w:spacing w:val="-6"/>
                <w:sz w:val="18"/>
              </w:rPr>
              <w:t> </w:t>
            </w:r>
            <w:r>
              <w:rPr>
                <w:b/>
                <w:sz w:val="18"/>
              </w:rPr>
              <w:t>Earnings</w:t>
            </w:r>
            <w:r>
              <w:rPr>
                <w:b/>
                <w:spacing w:val="-5"/>
                <w:sz w:val="18"/>
              </w:rPr>
              <w:t> </w:t>
            </w:r>
            <w:r>
              <w:rPr>
                <w:b/>
                <w:sz w:val="18"/>
              </w:rPr>
              <w:t>Per</w:t>
            </w:r>
            <w:r>
              <w:rPr>
                <w:b/>
                <w:spacing w:val="-5"/>
                <w:sz w:val="18"/>
              </w:rPr>
              <w:t> </w:t>
            </w:r>
            <w:r>
              <w:rPr>
                <w:b/>
                <w:sz w:val="18"/>
              </w:rPr>
              <w:t>Common</w:t>
            </w:r>
            <w:r>
              <w:rPr>
                <w:b/>
                <w:spacing w:val="-5"/>
                <w:sz w:val="18"/>
              </w:rPr>
              <w:t> </w:t>
            </w:r>
            <w:r>
              <w:rPr>
                <w:b/>
                <w:spacing w:val="-2"/>
                <w:sz w:val="18"/>
              </w:rPr>
              <w:t>Share</w:t>
            </w:r>
          </w:p>
        </w:tc>
        <w:tc>
          <w:tcPr>
            <w:tcW w:w="2419" w:type="dxa"/>
          </w:tcPr>
          <w:p>
            <w:pPr>
              <w:pStyle w:val="TableParagraph"/>
              <w:jc w:val="left"/>
              <w:rPr>
                <w:sz w:val="16"/>
              </w:rPr>
            </w:pPr>
          </w:p>
        </w:tc>
        <w:tc>
          <w:tcPr>
            <w:tcW w:w="1275" w:type="dxa"/>
          </w:tcPr>
          <w:p>
            <w:pPr>
              <w:pStyle w:val="TableParagraph"/>
              <w:jc w:val="left"/>
              <w:rPr>
                <w:sz w:val="16"/>
              </w:rPr>
            </w:pPr>
          </w:p>
        </w:tc>
        <w:tc>
          <w:tcPr>
            <w:tcW w:w="1237" w:type="dxa"/>
          </w:tcPr>
          <w:p>
            <w:pPr>
              <w:pStyle w:val="TableParagraph"/>
              <w:jc w:val="left"/>
              <w:rPr>
                <w:sz w:val="16"/>
              </w:rPr>
            </w:pPr>
          </w:p>
        </w:tc>
      </w:tr>
      <w:tr>
        <w:trPr>
          <w:trHeight w:val="240" w:hRule="atLeast"/>
        </w:trPr>
        <w:tc>
          <w:tcPr>
            <w:tcW w:w="5314" w:type="dxa"/>
            <w:shd w:val="clear" w:color="auto" w:fill="D9D9D9"/>
          </w:tcPr>
          <w:p>
            <w:pPr>
              <w:pStyle w:val="TableParagraph"/>
              <w:spacing w:line="188" w:lineRule="exact" w:before="32"/>
              <w:ind w:left="48"/>
              <w:jc w:val="left"/>
              <w:rPr>
                <w:sz w:val="18"/>
              </w:rPr>
            </w:pPr>
            <w:r>
              <w:rPr>
                <w:sz w:val="18"/>
              </w:rPr>
              <w:t>Net income attributable to </w:t>
            </w:r>
            <w:r>
              <w:rPr>
                <w:spacing w:val="-2"/>
                <w:sz w:val="18"/>
              </w:rPr>
              <w:t>Verizon</w:t>
            </w:r>
          </w:p>
        </w:tc>
        <w:tc>
          <w:tcPr>
            <w:tcW w:w="2419" w:type="dxa"/>
            <w:shd w:val="clear" w:color="auto" w:fill="D9D9D9"/>
          </w:tcPr>
          <w:p>
            <w:pPr>
              <w:pStyle w:val="TableParagraph"/>
              <w:tabs>
                <w:tab w:pos="757" w:val="left" w:leader="none"/>
              </w:tabs>
              <w:spacing w:before="3"/>
              <w:ind w:right="129"/>
              <w:rPr>
                <w:b/>
                <w:sz w:val="18"/>
              </w:rPr>
            </w:pPr>
            <w:r>
              <w:rPr>
                <w:b/>
                <w:spacing w:val="-10"/>
                <w:sz w:val="18"/>
              </w:rPr>
              <w:t>$</w:t>
            </w:r>
            <w:r>
              <w:rPr>
                <w:b/>
                <w:sz w:val="18"/>
              </w:rPr>
              <w:tab/>
            </w:r>
            <w:r>
              <w:rPr>
                <w:b/>
                <w:spacing w:val="-4"/>
                <w:sz w:val="18"/>
              </w:rPr>
              <w:t>5.32</w:t>
            </w:r>
          </w:p>
        </w:tc>
        <w:tc>
          <w:tcPr>
            <w:tcW w:w="1275" w:type="dxa"/>
            <w:shd w:val="clear" w:color="auto" w:fill="D9D9D9"/>
          </w:tcPr>
          <w:p>
            <w:pPr>
              <w:pStyle w:val="TableParagraph"/>
              <w:tabs>
                <w:tab w:pos="757" w:val="left" w:leader="none"/>
              </w:tabs>
              <w:spacing w:before="3"/>
              <w:ind w:right="129"/>
              <w:rPr>
                <w:sz w:val="18"/>
              </w:rPr>
            </w:pPr>
            <w:r>
              <w:rPr>
                <w:spacing w:val="-10"/>
                <w:sz w:val="18"/>
              </w:rPr>
              <w:t>$</w:t>
            </w:r>
            <w:r>
              <w:rPr>
                <w:sz w:val="18"/>
              </w:rPr>
              <w:tab/>
            </w:r>
            <w:r>
              <w:rPr>
                <w:spacing w:val="-4"/>
                <w:sz w:val="18"/>
              </w:rPr>
              <w:t>4.30</w:t>
            </w:r>
          </w:p>
        </w:tc>
        <w:tc>
          <w:tcPr>
            <w:tcW w:w="1237" w:type="dxa"/>
            <w:shd w:val="clear" w:color="auto" w:fill="D9D9D9"/>
          </w:tcPr>
          <w:p>
            <w:pPr>
              <w:pStyle w:val="TableParagraph"/>
              <w:tabs>
                <w:tab w:pos="757" w:val="left" w:leader="none"/>
              </w:tabs>
              <w:spacing w:before="3"/>
              <w:ind w:right="92"/>
              <w:rPr>
                <w:sz w:val="18"/>
              </w:rPr>
            </w:pPr>
            <w:r>
              <w:rPr>
                <w:spacing w:val="-10"/>
                <w:sz w:val="18"/>
              </w:rPr>
              <w:t>$</w:t>
            </w:r>
            <w:r>
              <w:rPr>
                <w:sz w:val="18"/>
              </w:rPr>
              <w:tab/>
            </w:r>
            <w:r>
              <w:rPr>
                <w:spacing w:val="-4"/>
                <w:sz w:val="18"/>
              </w:rPr>
              <w:t>4.65</w:t>
            </w:r>
          </w:p>
        </w:tc>
      </w:tr>
      <w:tr>
        <w:trPr>
          <w:trHeight w:val="238" w:hRule="atLeast"/>
        </w:trPr>
        <w:tc>
          <w:tcPr>
            <w:tcW w:w="5314" w:type="dxa"/>
          </w:tcPr>
          <w:p>
            <w:pPr>
              <w:pStyle w:val="TableParagraph"/>
              <w:spacing w:line="187" w:lineRule="exact" w:before="32"/>
              <w:ind w:left="48"/>
              <w:jc w:val="left"/>
              <w:rPr>
                <w:sz w:val="18"/>
              </w:rPr>
            </w:pPr>
            <w:r>
              <w:rPr>
                <w:sz w:val="18"/>
              </w:rPr>
              <w:t>Weighted-average</w:t>
            </w:r>
            <w:r>
              <w:rPr>
                <w:spacing w:val="-2"/>
                <w:sz w:val="18"/>
              </w:rPr>
              <w:t> </w:t>
            </w:r>
            <w:r>
              <w:rPr>
                <w:sz w:val="18"/>
              </w:rPr>
              <w:t>shares</w:t>
            </w:r>
            <w:r>
              <w:rPr>
                <w:spacing w:val="-2"/>
                <w:sz w:val="18"/>
              </w:rPr>
              <w:t> </w:t>
            </w:r>
            <w:r>
              <w:rPr>
                <w:sz w:val="18"/>
              </w:rPr>
              <w:t>outstanding</w:t>
            </w:r>
            <w:r>
              <w:rPr>
                <w:spacing w:val="-1"/>
                <w:sz w:val="18"/>
              </w:rPr>
              <w:t> </w:t>
            </w:r>
            <w:r>
              <w:rPr>
                <w:sz w:val="18"/>
              </w:rPr>
              <w:t>(in</w:t>
            </w:r>
            <w:r>
              <w:rPr>
                <w:spacing w:val="-1"/>
                <w:sz w:val="18"/>
              </w:rPr>
              <w:t> </w:t>
            </w:r>
            <w:r>
              <w:rPr>
                <w:spacing w:val="-2"/>
                <w:sz w:val="18"/>
              </w:rPr>
              <w:t>millions)</w:t>
            </w:r>
          </w:p>
        </w:tc>
        <w:tc>
          <w:tcPr>
            <w:tcW w:w="2419" w:type="dxa"/>
          </w:tcPr>
          <w:p>
            <w:pPr>
              <w:pStyle w:val="TableParagraph"/>
              <w:spacing w:before="3"/>
              <w:ind w:right="130"/>
              <w:rPr>
                <w:b/>
                <w:sz w:val="18"/>
              </w:rPr>
            </w:pPr>
            <w:r>
              <w:rPr>
                <w:b/>
                <w:spacing w:val="-2"/>
                <w:sz w:val="18"/>
              </w:rPr>
              <w:t>4,150</w:t>
            </w:r>
          </w:p>
        </w:tc>
        <w:tc>
          <w:tcPr>
            <w:tcW w:w="1275" w:type="dxa"/>
          </w:tcPr>
          <w:p>
            <w:pPr>
              <w:pStyle w:val="TableParagraph"/>
              <w:spacing w:before="3"/>
              <w:ind w:right="130"/>
              <w:rPr>
                <w:sz w:val="18"/>
              </w:rPr>
            </w:pPr>
            <w:r>
              <w:rPr>
                <w:spacing w:val="-2"/>
                <w:sz w:val="18"/>
              </w:rPr>
              <w:t>4,142</w:t>
            </w:r>
          </w:p>
        </w:tc>
        <w:tc>
          <w:tcPr>
            <w:tcW w:w="1237" w:type="dxa"/>
          </w:tcPr>
          <w:p>
            <w:pPr>
              <w:pStyle w:val="TableParagraph"/>
              <w:spacing w:before="3"/>
              <w:ind w:right="92"/>
              <w:rPr>
                <w:sz w:val="18"/>
              </w:rPr>
            </w:pPr>
            <w:r>
              <w:rPr>
                <w:spacing w:val="-2"/>
                <w:sz w:val="18"/>
              </w:rPr>
              <w:t>4,140</w:t>
            </w:r>
          </w:p>
        </w:tc>
      </w:tr>
    </w:tbl>
    <w:p>
      <w:pPr>
        <w:pStyle w:val="BodyText"/>
        <w:spacing w:before="137"/>
        <w:ind w:left="1"/>
        <w:jc w:val="center"/>
      </w:pPr>
      <w:r>
        <w:rPr/>
        <w:t>See</w:t>
      </w:r>
      <w:r>
        <w:rPr>
          <w:spacing w:val="-1"/>
        </w:rPr>
        <w:t> </w:t>
      </w:r>
      <w:r>
        <w:rPr/>
        <w:t>Notes</w:t>
      </w:r>
      <w:r>
        <w:rPr>
          <w:spacing w:val="-2"/>
        </w:rPr>
        <w:t> </w:t>
      </w:r>
      <w:r>
        <w:rPr/>
        <w:t>to</w:t>
      </w:r>
      <w:r>
        <w:rPr>
          <w:spacing w:val="-1"/>
        </w:rPr>
        <w:t> </w:t>
      </w:r>
      <w:r>
        <w:rPr/>
        <w:t>Consolidated</w:t>
      </w:r>
      <w:r>
        <w:rPr>
          <w:spacing w:val="-1"/>
        </w:rPr>
        <w:t> </w:t>
      </w:r>
      <w:r>
        <w:rPr/>
        <w:t>Financial </w:t>
      </w:r>
      <w:r>
        <w:rPr>
          <w:spacing w:val="-2"/>
        </w:rPr>
        <w:t>Statements</w:t>
      </w:r>
    </w:p>
    <w:p>
      <w:pPr>
        <w:spacing w:after="0"/>
        <w:jc w:val="center"/>
        <w:sectPr>
          <w:pgSz w:w="11880" w:h="15480"/>
          <w:pgMar w:header="0" w:footer="584" w:top="300" w:bottom="840" w:left="420" w:right="420"/>
        </w:sectPr>
      </w:pPr>
    </w:p>
    <w:p>
      <w:pPr>
        <w:pStyle w:val="Heading1"/>
        <w:spacing w:before="81"/>
        <w:ind w:left="442"/>
      </w:pPr>
      <w:bookmarkStart w:name="Consolidated Statements of Comprehensive" w:id="217"/>
      <w:bookmarkEnd w:id="217"/>
      <w:r>
        <w:rPr>
          <w:b w:val="0"/>
        </w:rPr>
      </w:r>
      <w:bookmarkStart w:name="_bookmark8" w:id="218"/>
      <w:bookmarkEnd w:id="218"/>
      <w:r>
        <w:rPr>
          <w:b w:val="0"/>
        </w:rPr>
      </w:r>
      <w:r>
        <w:rPr>
          <w:color w:val="E10019"/>
        </w:rPr>
        <w:t>Consolidated</w:t>
      </w:r>
      <w:r>
        <w:rPr>
          <w:color w:val="E10019"/>
          <w:spacing w:val="-4"/>
        </w:rPr>
        <w:t> </w:t>
      </w:r>
      <w:r>
        <w:rPr>
          <w:color w:val="E10019"/>
        </w:rPr>
        <w:t>Statements</w:t>
      </w:r>
      <w:r>
        <w:rPr>
          <w:color w:val="E10019"/>
          <w:spacing w:val="-4"/>
        </w:rPr>
        <w:t> </w:t>
      </w:r>
      <w:r>
        <w:rPr>
          <w:color w:val="E10019"/>
        </w:rPr>
        <w:t>of</w:t>
      </w:r>
      <w:r>
        <w:rPr>
          <w:color w:val="E10019"/>
          <w:spacing w:val="-3"/>
        </w:rPr>
        <w:t> </w:t>
      </w:r>
      <w:r>
        <w:rPr>
          <w:color w:val="E10019"/>
        </w:rPr>
        <w:t>Comprehensive</w:t>
      </w:r>
      <w:r>
        <w:rPr>
          <w:color w:val="E10019"/>
          <w:spacing w:val="-3"/>
        </w:rPr>
        <w:t> </w:t>
      </w:r>
      <w:r>
        <w:rPr>
          <w:color w:val="E10019"/>
          <w:spacing w:val="-2"/>
        </w:rPr>
        <w:t>Income</w:t>
      </w:r>
    </w:p>
    <w:p>
      <w:pPr>
        <w:pStyle w:val="Heading3"/>
        <w:spacing w:before="79" w:after="10"/>
        <w:ind w:left="442"/>
      </w:pPr>
      <w:bookmarkStart w:name="Verizon Communications Inc. and Subsidia" w:id="219"/>
      <w:bookmarkEnd w:id="219"/>
      <w:r>
        <w:rPr>
          <w:b w:val="0"/>
        </w:rPr>
      </w:r>
      <w:r>
        <w:rPr/>
        <w:t>Verizon</w:t>
      </w:r>
      <w:r>
        <w:rPr>
          <w:spacing w:val="-7"/>
        </w:rPr>
        <w:t> </w:t>
      </w:r>
      <w:r>
        <w:rPr/>
        <w:t>Communications</w:t>
      </w:r>
      <w:r>
        <w:rPr>
          <w:spacing w:val="-6"/>
        </w:rPr>
        <w:t> </w:t>
      </w:r>
      <w:r>
        <w:rPr/>
        <w:t>Inc.</w:t>
      </w:r>
      <w:r>
        <w:rPr>
          <w:spacing w:val="-5"/>
        </w:rPr>
        <w:t> </w:t>
      </w:r>
      <w:r>
        <w:rPr/>
        <w:t>and</w:t>
      </w:r>
      <w:r>
        <w:rPr>
          <w:spacing w:val="-6"/>
        </w:rPr>
        <w:t> </w:t>
      </w:r>
      <w:r>
        <w:rPr>
          <w:spacing w:val="-2"/>
        </w:rPr>
        <w:t>Subsidiaries</w:t>
      </w: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48"/>
        <w:gridCol w:w="1393"/>
        <w:gridCol w:w="1080"/>
        <w:gridCol w:w="1024"/>
      </w:tblGrid>
      <w:tr>
        <w:trPr>
          <w:trHeight w:val="407" w:hRule="atLeast"/>
        </w:trPr>
        <w:tc>
          <w:tcPr>
            <w:tcW w:w="10245" w:type="dxa"/>
            <w:gridSpan w:val="4"/>
            <w:tcBorders>
              <w:top w:val="single" w:sz="18" w:space="0" w:color="000000"/>
            </w:tcBorders>
          </w:tcPr>
          <w:p>
            <w:pPr>
              <w:pStyle w:val="TableParagraph"/>
              <w:spacing w:before="180"/>
              <w:ind w:right="50"/>
              <w:rPr>
                <w:sz w:val="18"/>
              </w:rPr>
            </w:pPr>
            <w:r>
              <w:rPr>
                <w:sz w:val="18"/>
              </w:rPr>
              <w:t>(dollars</w:t>
            </w:r>
            <w:r>
              <w:rPr>
                <w:spacing w:val="-5"/>
                <w:sz w:val="18"/>
              </w:rPr>
              <w:t> </w:t>
            </w:r>
            <w:r>
              <w:rPr>
                <w:sz w:val="18"/>
              </w:rPr>
              <w:t>in</w:t>
            </w:r>
            <w:r>
              <w:rPr>
                <w:spacing w:val="-3"/>
                <w:sz w:val="18"/>
              </w:rPr>
              <w:t> </w:t>
            </w:r>
            <w:r>
              <w:rPr>
                <w:spacing w:val="-2"/>
                <w:sz w:val="18"/>
              </w:rPr>
              <w:t>millions)</w:t>
            </w:r>
          </w:p>
        </w:tc>
      </w:tr>
      <w:tr>
        <w:trPr>
          <w:trHeight w:val="239" w:hRule="atLeast"/>
        </w:trPr>
        <w:tc>
          <w:tcPr>
            <w:tcW w:w="6748" w:type="dxa"/>
            <w:tcBorders>
              <w:bottom w:val="single" w:sz="8" w:space="0" w:color="000000"/>
            </w:tcBorders>
          </w:tcPr>
          <w:p>
            <w:pPr>
              <w:pStyle w:val="TableParagraph"/>
              <w:spacing w:before="12"/>
              <w:ind w:left="52"/>
              <w:jc w:val="left"/>
              <w:rPr>
                <w:sz w:val="18"/>
              </w:rPr>
            </w:pPr>
            <w:r>
              <w:rPr>
                <w:sz w:val="18"/>
              </w:rPr>
              <w:t>Years</w:t>
            </w:r>
            <w:r>
              <w:rPr>
                <w:spacing w:val="-5"/>
                <w:sz w:val="18"/>
              </w:rPr>
              <w:t> </w:t>
            </w:r>
            <w:r>
              <w:rPr>
                <w:sz w:val="18"/>
              </w:rPr>
              <w:t>Ended</w:t>
            </w:r>
            <w:r>
              <w:rPr>
                <w:spacing w:val="-1"/>
                <w:sz w:val="18"/>
              </w:rPr>
              <w:t> </w:t>
            </w:r>
            <w:r>
              <w:rPr>
                <w:sz w:val="18"/>
              </w:rPr>
              <w:t>December</w:t>
            </w:r>
            <w:r>
              <w:rPr>
                <w:spacing w:val="-1"/>
                <w:sz w:val="18"/>
              </w:rPr>
              <w:t> </w:t>
            </w:r>
            <w:r>
              <w:rPr>
                <w:spacing w:val="-5"/>
                <w:sz w:val="18"/>
              </w:rPr>
              <w:t>31,</w:t>
            </w:r>
          </w:p>
        </w:tc>
        <w:tc>
          <w:tcPr>
            <w:tcW w:w="1393" w:type="dxa"/>
            <w:tcBorders>
              <w:bottom w:val="single" w:sz="8" w:space="0" w:color="000000"/>
            </w:tcBorders>
          </w:tcPr>
          <w:p>
            <w:pPr>
              <w:pStyle w:val="TableParagraph"/>
              <w:spacing w:before="12"/>
              <w:ind w:right="106"/>
              <w:rPr>
                <w:b/>
                <w:sz w:val="18"/>
              </w:rPr>
            </w:pPr>
            <w:r>
              <w:rPr>
                <w:b/>
                <w:spacing w:val="-4"/>
                <w:sz w:val="18"/>
              </w:rPr>
              <w:t>2021</w:t>
            </w:r>
          </w:p>
        </w:tc>
        <w:tc>
          <w:tcPr>
            <w:tcW w:w="1080" w:type="dxa"/>
            <w:tcBorders>
              <w:bottom w:val="single" w:sz="8" w:space="0" w:color="000000"/>
            </w:tcBorders>
          </w:tcPr>
          <w:p>
            <w:pPr>
              <w:pStyle w:val="TableParagraph"/>
              <w:spacing w:before="12"/>
              <w:ind w:right="106"/>
              <w:rPr>
                <w:sz w:val="18"/>
              </w:rPr>
            </w:pPr>
            <w:r>
              <w:rPr>
                <w:spacing w:val="-4"/>
                <w:sz w:val="18"/>
              </w:rPr>
              <w:t>2020</w:t>
            </w:r>
          </w:p>
        </w:tc>
        <w:tc>
          <w:tcPr>
            <w:tcW w:w="1024" w:type="dxa"/>
            <w:tcBorders>
              <w:bottom w:val="single" w:sz="8" w:space="0" w:color="000000"/>
            </w:tcBorders>
          </w:tcPr>
          <w:p>
            <w:pPr>
              <w:pStyle w:val="TableParagraph"/>
              <w:spacing w:before="12"/>
              <w:ind w:right="50"/>
              <w:rPr>
                <w:sz w:val="18"/>
              </w:rPr>
            </w:pPr>
            <w:r>
              <w:rPr>
                <w:spacing w:val="-4"/>
                <w:sz w:val="18"/>
              </w:rPr>
              <w:t>2019</w:t>
            </w:r>
          </w:p>
        </w:tc>
      </w:tr>
      <w:tr>
        <w:trPr>
          <w:trHeight w:val="230" w:hRule="atLeast"/>
        </w:trPr>
        <w:tc>
          <w:tcPr>
            <w:tcW w:w="6748" w:type="dxa"/>
            <w:tcBorders>
              <w:top w:val="single" w:sz="8" w:space="0" w:color="000000"/>
            </w:tcBorders>
          </w:tcPr>
          <w:p>
            <w:pPr>
              <w:pStyle w:val="TableParagraph"/>
              <w:jc w:val="left"/>
              <w:rPr>
                <w:sz w:val="16"/>
              </w:rPr>
            </w:pPr>
          </w:p>
        </w:tc>
        <w:tc>
          <w:tcPr>
            <w:tcW w:w="1393" w:type="dxa"/>
            <w:tcBorders>
              <w:top w:val="single" w:sz="8" w:space="0" w:color="000000"/>
            </w:tcBorders>
          </w:tcPr>
          <w:p>
            <w:pPr>
              <w:pStyle w:val="TableParagraph"/>
              <w:jc w:val="left"/>
              <w:rPr>
                <w:sz w:val="16"/>
              </w:rPr>
            </w:pPr>
          </w:p>
        </w:tc>
        <w:tc>
          <w:tcPr>
            <w:tcW w:w="1080" w:type="dxa"/>
            <w:tcBorders>
              <w:top w:val="single" w:sz="8" w:space="0" w:color="000000"/>
            </w:tcBorders>
          </w:tcPr>
          <w:p>
            <w:pPr>
              <w:pStyle w:val="TableParagraph"/>
              <w:jc w:val="left"/>
              <w:rPr>
                <w:sz w:val="16"/>
              </w:rPr>
            </w:pPr>
          </w:p>
        </w:tc>
        <w:tc>
          <w:tcPr>
            <w:tcW w:w="1024" w:type="dxa"/>
            <w:tcBorders>
              <w:top w:val="single" w:sz="8" w:space="0" w:color="000000"/>
            </w:tcBorders>
          </w:tcPr>
          <w:p>
            <w:pPr>
              <w:pStyle w:val="TableParagraph"/>
              <w:jc w:val="left"/>
              <w:rPr>
                <w:sz w:val="16"/>
              </w:rPr>
            </w:pPr>
          </w:p>
        </w:tc>
      </w:tr>
      <w:tr>
        <w:trPr>
          <w:trHeight w:val="240" w:hRule="atLeast"/>
        </w:trPr>
        <w:tc>
          <w:tcPr>
            <w:tcW w:w="6748" w:type="dxa"/>
            <w:shd w:val="clear" w:color="auto" w:fill="D9D9D9"/>
          </w:tcPr>
          <w:p>
            <w:pPr>
              <w:pStyle w:val="TableParagraph"/>
              <w:spacing w:line="191" w:lineRule="exact" w:before="28"/>
              <w:ind w:left="52"/>
              <w:jc w:val="left"/>
              <w:rPr>
                <w:b/>
                <w:sz w:val="18"/>
              </w:rPr>
            </w:pPr>
            <w:r>
              <w:rPr>
                <w:b/>
                <w:sz w:val="18"/>
              </w:rPr>
              <w:t>Net </w:t>
            </w:r>
            <w:r>
              <w:rPr>
                <w:b/>
                <w:spacing w:val="-2"/>
                <w:sz w:val="18"/>
              </w:rPr>
              <w:t>Income</w:t>
            </w:r>
          </w:p>
        </w:tc>
        <w:tc>
          <w:tcPr>
            <w:tcW w:w="1393" w:type="dxa"/>
            <w:shd w:val="clear" w:color="auto" w:fill="D9D9D9"/>
          </w:tcPr>
          <w:p>
            <w:pPr>
              <w:pStyle w:val="TableParagraph"/>
              <w:tabs>
                <w:tab w:pos="766" w:val="left" w:leader="none"/>
              </w:tabs>
              <w:spacing w:before="3"/>
              <w:ind w:left="384"/>
              <w:jc w:val="left"/>
              <w:rPr>
                <w:b/>
                <w:sz w:val="18"/>
              </w:rPr>
            </w:pPr>
            <w:r>
              <w:rPr>
                <w:b/>
                <w:spacing w:val="-10"/>
                <w:sz w:val="18"/>
              </w:rPr>
              <w:t>$</w:t>
            </w:r>
            <w:r>
              <w:rPr>
                <w:b/>
                <w:sz w:val="18"/>
              </w:rPr>
              <w:tab/>
            </w:r>
            <w:r>
              <w:rPr>
                <w:b/>
                <w:spacing w:val="-2"/>
                <w:sz w:val="18"/>
              </w:rPr>
              <w:t>22,618</w:t>
            </w:r>
          </w:p>
        </w:tc>
        <w:tc>
          <w:tcPr>
            <w:tcW w:w="1080" w:type="dxa"/>
            <w:shd w:val="clear" w:color="auto" w:fill="D9D9D9"/>
          </w:tcPr>
          <w:p>
            <w:pPr>
              <w:pStyle w:val="TableParagraph"/>
              <w:tabs>
                <w:tab w:pos="382" w:val="left" w:leader="none"/>
              </w:tabs>
              <w:spacing w:before="3"/>
              <w:ind w:right="128"/>
              <w:rPr>
                <w:sz w:val="18"/>
              </w:rPr>
            </w:pPr>
            <w:r>
              <w:rPr>
                <w:spacing w:val="-10"/>
                <w:sz w:val="18"/>
              </w:rPr>
              <w:t>$</w:t>
            </w:r>
            <w:r>
              <w:rPr>
                <w:sz w:val="18"/>
              </w:rPr>
              <w:tab/>
            </w:r>
            <w:r>
              <w:rPr>
                <w:spacing w:val="-2"/>
                <w:sz w:val="18"/>
              </w:rPr>
              <w:t>18,348</w:t>
            </w:r>
          </w:p>
        </w:tc>
        <w:tc>
          <w:tcPr>
            <w:tcW w:w="1024" w:type="dxa"/>
            <w:shd w:val="clear" w:color="auto" w:fill="D9D9D9"/>
          </w:tcPr>
          <w:p>
            <w:pPr>
              <w:pStyle w:val="TableParagraph"/>
              <w:tabs>
                <w:tab w:pos="453" w:val="left" w:leader="none"/>
              </w:tabs>
              <w:spacing w:before="3"/>
              <w:ind w:left="71"/>
              <w:jc w:val="left"/>
              <w:rPr>
                <w:sz w:val="18"/>
              </w:rPr>
            </w:pPr>
            <w:r>
              <w:rPr>
                <w:spacing w:val="-10"/>
                <w:sz w:val="18"/>
              </w:rPr>
              <w:t>$</w:t>
            </w:r>
            <w:r>
              <w:rPr>
                <w:sz w:val="18"/>
              </w:rPr>
              <w:tab/>
            </w:r>
            <w:r>
              <w:rPr>
                <w:spacing w:val="-2"/>
                <w:sz w:val="18"/>
              </w:rPr>
              <w:t>19,788</w:t>
            </w:r>
          </w:p>
        </w:tc>
      </w:tr>
      <w:tr>
        <w:trPr>
          <w:trHeight w:val="240" w:hRule="atLeast"/>
        </w:trPr>
        <w:tc>
          <w:tcPr>
            <w:tcW w:w="6748" w:type="dxa"/>
          </w:tcPr>
          <w:p>
            <w:pPr>
              <w:pStyle w:val="TableParagraph"/>
              <w:spacing w:line="191" w:lineRule="exact" w:before="29"/>
              <w:ind w:left="52"/>
              <w:jc w:val="left"/>
              <w:rPr>
                <w:b/>
                <w:sz w:val="18"/>
              </w:rPr>
            </w:pPr>
            <w:r>
              <w:rPr>
                <w:b/>
                <w:sz w:val="18"/>
              </w:rPr>
              <w:t>Other Comprehensive Loss, Net of Tax (Expense) </w:t>
            </w:r>
            <w:r>
              <w:rPr>
                <w:b/>
                <w:spacing w:val="-2"/>
                <w:sz w:val="18"/>
              </w:rPr>
              <w:t>Benefit</w:t>
            </w:r>
          </w:p>
        </w:tc>
        <w:tc>
          <w:tcPr>
            <w:tcW w:w="1393" w:type="dxa"/>
          </w:tcPr>
          <w:p>
            <w:pPr>
              <w:pStyle w:val="TableParagraph"/>
              <w:jc w:val="left"/>
              <w:rPr>
                <w:sz w:val="16"/>
              </w:rPr>
            </w:pPr>
          </w:p>
        </w:tc>
        <w:tc>
          <w:tcPr>
            <w:tcW w:w="1080" w:type="dxa"/>
          </w:tcPr>
          <w:p>
            <w:pPr>
              <w:pStyle w:val="TableParagraph"/>
              <w:jc w:val="left"/>
              <w:rPr>
                <w:sz w:val="16"/>
              </w:rPr>
            </w:pPr>
          </w:p>
        </w:tc>
        <w:tc>
          <w:tcPr>
            <w:tcW w:w="1024" w:type="dxa"/>
          </w:tcPr>
          <w:p>
            <w:pPr>
              <w:pStyle w:val="TableParagraph"/>
              <w:jc w:val="left"/>
              <w:rPr>
                <w:sz w:val="16"/>
              </w:rPr>
            </w:pPr>
          </w:p>
        </w:tc>
      </w:tr>
      <w:tr>
        <w:trPr>
          <w:trHeight w:val="240" w:hRule="atLeast"/>
        </w:trPr>
        <w:tc>
          <w:tcPr>
            <w:tcW w:w="6748" w:type="dxa"/>
            <w:shd w:val="clear" w:color="auto" w:fill="D9D9D9"/>
          </w:tcPr>
          <w:p>
            <w:pPr>
              <w:pStyle w:val="TableParagraph"/>
              <w:spacing w:before="3"/>
              <w:ind w:left="292"/>
              <w:jc w:val="left"/>
              <w:rPr>
                <w:sz w:val="18"/>
              </w:rPr>
            </w:pPr>
            <w:r>
              <w:rPr>
                <w:sz w:val="18"/>
              </w:rPr>
              <w:t>Foreign</w:t>
            </w:r>
            <w:r>
              <w:rPr>
                <w:spacing w:val="-1"/>
                <w:sz w:val="18"/>
              </w:rPr>
              <w:t> </w:t>
            </w:r>
            <w:r>
              <w:rPr>
                <w:sz w:val="18"/>
              </w:rPr>
              <w:t>currency translation adjustments, net of tax of</w:t>
            </w:r>
            <w:r>
              <w:rPr>
                <w:spacing w:val="-3"/>
                <w:sz w:val="18"/>
              </w:rPr>
              <w:t> </w:t>
            </w:r>
            <w:r>
              <w:rPr>
                <w:sz w:val="18"/>
              </w:rPr>
              <w:t>$(17), $19 and</w:t>
            </w:r>
            <w:r>
              <w:rPr>
                <w:spacing w:val="-1"/>
                <w:sz w:val="18"/>
              </w:rPr>
              <w:t> </w:t>
            </w:r>
            <w:r>
              <w:rPr>
                <w:spacing w:val="-2"/>
                <w:sz w:val="18"/>
              </w:rPr>
              <w:t>$(21)</w:t>
            </w:r>
          </w:p>
        </w:tc>
        <w:tc>
          <w:tcPr>
            <w:tcW w:w="1393" w:type="dxa"/>
            <w:shd w:val="clear" w:color="auto" w:fill="D9D9D9"/>
          </w:tcPr>
          <w:p>
            <w:pPr>
              <w:pStyle w:val="TableParagraph"/>
              <w:spacing w:before="3"/>
              <w:ind w:right="68"/>
              <w:rPr>
                <w:b/>
                <w:sz w:val="18"/>
              </w:rPr>
            </w:pPr>
            <w:r>
              <w:rPr>
                <w:b/>
                <w:spacing w:val="-2"/>
                <w:sz w:val="18"/>
              </w:rPr>
              <w:t>(141)</w:t>
            </w:r>
          </w:p>
        </w:tc>
        <w:tc>
          <w:tcPr>
            <w:tcW w:w="1080" w:type="dxa"/>
            <w:shd w:val="clear" w:color="auto" w:fill="D9D9D9"/>
          </w:tcPr>
          <w:p>
            <w:pPr>
              <w:pStyle w:val="TableParagraph"/>
              <w:spacing w:before="3"/>
              <w:ind w:right="128"/>
              <w:rPr>
                <w:sz w:val="18"/>
              </w:rPr>
            </w:pPr>
            <w:r>
              <w:rPr>
                <w:spacing w:val="-5"/>
                <w:sz w:val="18"/>
              </w:rPr>
              <w:t>180</w:t>
            </w:r>
          </w:p>
        </w:tc>
        <w:tc>
          <w:tcPr>
            <w:tcW w:w="1024" w:type="dxa"/>
            <w:shd w:val="clear" w:color="auto" w:fill="D9D9D9"/>
          </w:tcPr>
          <w:p>
            <w:pPr>
              <w:pStyle w:val="TableParagraph"/>
              <w:spacing w:before="3"/>
              <w:ind w:right="72"/>
              <w:rPr>
                <w:sz w:val="18"/>
              </w:rPr>
            </w:pPr>
            <w:r>
              <w:rPr>
                <w:spacing w:val="-5"/>
                <w:sz w:val="18"/>
              </w:rPr>
              <w:t>16</w:t>
            </w:r>
          </w:p>
        </w:tc>
      </w:tr>
      <w:tr>
        <w:trPr>
          <w:trHeight w:val="240" w:hRule="atLeast"/>
        </w:trPr>
        <w:tc>
          <w:tcPr>
            <w:tcW w:w="6748" w:type="dxa"/>
          </w:tcPr>
          <w:p>
            <w:pPr>
              <w:pStyle w:val="TableParagraph"/>
              <w:spacing w:before="3"/>
              <w:ind w:left="292"/>
              <w:jc w:val="left"/>
              <w:rPr>
                <w:sz w:val="18"/>
              </w:rPr>
            </w:pPr>
            <w:r>
              <w:rPr>
                <w:sz w:val="18"/>
              </w:rPr>
              <w:t>Unrealized</w:t>
            </w:r>
            <w:r>
              <w:rPr>
                <w:spacing w:val="-1"/>
                <w:sz w:val="18"/>
              </w:rPr>
              <w:t> </w:t>
            </w:r>
            <w:r>
              <w:rPr>
                <w:sz w:val="18"/>
              </w:rPr>
              <w:t>loss</w:t>
            </w:r>
            <w:r>
              <w:rPr>
                <w:spacing w:val="-1"/>
                <w:sz w:val="18"/>
              </w:rPr>
              <w:t> </w:t>
            </w:r>
            <w:r>
              <w:rPr>
                <w:sz w:val="18"/>
              </w:rPr>
              <w:t>on</w:t>
            </w:r>
            <w:r>
              <w:rPr>
                <w:spacing w:val="-1"/>
                <w:sz w:val="18"/>
              </w:rPr>
              <w:t> </w:t>
            </w:r>
            <w:r>
              <w:rPr>
                <w:sz w:val="18"/>
              </w:rPr>
              <w:t>cash flow</w:t>
            </w:r>
            <w:r>
              <w:rPr>
                <w:spacing w:val="-2"/>
                <w:sz w:val="18"/>
              </w:rPr>
              <w:t> </w:t>
            </w:r>
            <w:r>
              <w:rPr>
                <w:sz w:val="18"/>
              </w:rPr>
              <w:t>hedges, net</w:t>
            </w:r>
            <w:r>
              <w:rPr>
                <w:spacing w:val="-1"/>
                <w:sz w:val="18"/>
              </w:rPr>
              <w:t> </w:t>
            </w:r>
            <w:r>
              <w:rPr>
                <w:sz w:val="18"/>
              </w:rPr>
              <w:t>of tax</w:t>
            </w:r>
            <w:r>
              <w:rPr>
                <w:spacing w:val="-1"/>
                <w:sz w:val="18"/>
              </w:rPr>
              <w:t> </w:t>
            </w:r>
            <w:r>
              <w:rPr>
                <w:sz w:val="18"/>
              </w:rPr>
              <w:t>of</w:t>
            </w:r>
            <w:r>
              <w:rPr>
                <w:spacing w:val="-3"/>
                <w:sz w:val="18"/>
              </w:rPr>
              <w:t> </w:t>
            </w:r>
            <w:r>
              <w:rPr>
                <w:sz w:val="18"/>
              </w:rPr>
              <w:t>$30,</w:t>
            </w:r>
            <w:r>
              <w:rPr>
                <w:spacing w:val="-1"/>
                <w:sz w:val="18"/>
              </w:rPr>
              <w:t> </w:t>
            </w:r>
            <w:r>
              <w:rPr>
                <w:sz w:val="18"/>
              </w:rPr>
              <w:t>$197 and</w:t>
            </w:r>
            <w:r>
              <w:rPr>
                <w:spacing w:val="-1"/>
                <w:sz w:val="18"/>
              </w:rPr>
              <w:t> </w:t>
            </w:r>
            <w:r>
              <w:rPr>
                <w:spacing w:val="-4"/>
                <w:sz w:val="18"/>
              </w:rPr>
              <w:t>$265</w:t>
            </w:r>
          </w:p>
        </w:tc>
        <w:tc>
          <w:tcPr>
            <w:tcW w:w="1393" w:type="dxa"/>
          </w:tcPr>
          <w:p>
            <w:pPr>
              <w:pStyle w:val="TableParagraph"/>
              <w:spacing w:before="3"/>
              <w:ind w:right="68"/>
              <w:rPr>
                <w:b/>
                <w:sz w:val="18"/>
              </w:rPr>
            </w:pPr>
            <w:r>
              <w:rPr>
                <w:b/>
                <w:spacing w:val="-4"/>
                <w:sz w:val="18"/>
              </w:rPr>
              <w:t>(85)</w:t>
            </w:r>
          </w:p>
        </w:tc>
        <w:tc>
          <w:tcPr>
            <w:tcW w:w="1080" w:type="dxa"/>
          </w:tcPr>
          <w:p>
            <w:pPr>
              <w:pStyle w:val="TableParagraph"/>
              <w:spacing w:before="3"/>
              <w:ind w:right="68"/>
              <w:rPr>
                <w:sz w:val="18"/>
              </w:rPr>
            </w:pPr>
            <w:r>
              <w:rPr>
                <w:spacing w:val="-2"/>
                <w:sz w:val="18"/>
              </w:rPr>
              <w:t>(571)</w:t>
            </w:r>
          </w:p>
        </w:tc>
        <w:tc>
          <w:tcPr>
            <w:tcW w:w="1024" w:type="dxa"/>
          </w:tcPr>
          <w:p>
            <w:pPr>
              <w:pStyle w:val="TableParagraph"/>
              <w:spacing w:before="3"/>
              <w:ind w:right="12"/>
              <w:rPr>
                <w:sz w:val="18"/>
              </w:rPr>
            </w:pPr>
            <w:r>
              <w:rPr>
                <w:spacing w:val="-2"/>
                <w:sz w:val="18"/>
              </w:rPr>
              <w:t>(736)</w:t>
            </w:r>
          </w:p>
        </w:tc>
      </w:tr>
      <w:tr>
        <w:trPr>
          <w:trHeight w:val="240" w:hRule="atLeast"/>
        </w:trPr>
        <w:tc>
          <w:tcPr>
            <w:tcW w:w="6748" w:type="dxa"/>
            <w:shd w:val="clear" w:color="auto" w:fill="D9D9D9"/>
          </w:tcPr>
          <w:p>
            <w:pPr>
              <w:pStyle w:val="TableParagraph"/>
              <w:spacing w:before="3"/>
              <w:ind w:left="292"/>
              <w:jc w:val="left"/>
              <w:rPr>
                <w:sz w:val="18"/>
              </w:rPr>
            </w:pPr>
            <w:r>
              <w:rPr>
                <w:sz w:val="18"/>
              </w:rPr>
              <w:t>Unrealized gain (loss) on marketable securities, net of tax of</w:t>
            </w:r>
            <w:r>
              <w:rPr>
                <w:spacing w:val="-4"/>
                <w:sz w:val="18"/>
              </w:rPr>
              <w:t> </w:t>
            </w:r>
            <w:r>
              <w:rPr>
                <w:sz w:val="18"/>
              </w:rPr>
              <w:t>$3, $(2)</w:t>
            </w:r>
            <w:r>
              <w:rPr>
                <w:spacing w:val="-1"/>
                <w:sz w:val="18"/>
              </w:rPr>
              <w:t> </w:t>
            </w:r>
            <w:r>
              <w:rPr>
                <w:sz w:val="18"/>
              </w:rPr>
              <w:t>and</w:t>
            </w:r>
            <w:r>
              <w:rPr>
                <w:spacing w:val="-1"/>
                <w:sz w:val="18"/>
              </w:rPr>
              <w:t> </w:t>
            </w:r>
            <w:r>
              <w:rPr>
                <w:spacing w:val="-4"/>
                <w:sz w:val="18"/>
              </w:rPr>
              <w:t>$(2)</w:t>
            </w:r>
          </w:p>
        </w:tc>
        <w:tc>
          <w:tcPr>
            <w:tcW w:w="1393" w:type="dxa"/>
            <w:shd w:val="clear" w:color="auto" w:fill="D9D9D9"/>
          </w:tcPr>
          <w:p>
            <w:pPr>
              <w:pStyle w:val="TableParagraph"/>
              <w:spacing w:before="3"/>
              <w:ind w:right="68"/>
              <w:rPr>
                <w:b/>
                <w:sz w:val="18"/>
              </w:rPr>
            </w:pPr>
            <w:r>
              <w:rPr>
                <w:b/>
                <w:spacing w:val="-5"/>
                <w:sz w:val="18"/>
              </w:rPr>
              <w:t>(9)</w:t>
            </w:r>
          </w:p>
        </w:tc>
        <w:tc>
          <w:tcPr>
            <w:tcW w:w="1080" w:type="dxa"/>
            <w:shd w:val="clear" w:color="auto" w:fill="D9D9D9"/>
          </w:tcPr>
          <w:p>
            <w:pPr>
              <w:pStyle w:val="TableParagraph"/>
              <w:spacing w:before="3"/>
              <w:ind w:right="68"/>
              <w:rPr>
                <w:sz w:val="18"/>
              </w:rPr>
            </w:pPr>
            <w:r>
              <w:rPr>
                <w:spacing w:val="-5"/>
                <w:sz w:val="18"/>
              </w:rPr>
              <w:t>(2)</w:t>
            </w:r>
          </w:p>
        </w:tc>
        <w:tc>
          <w:tcPr>
            <w:tcW w:w="1024" w:type="dxa"/>
            <w:shd w:val="clear" w:color="auto" w:fill="D9D9D9"/>
          </w:tcPr>
          <w:p>
            <w:pPr>
              <w:pStyle w:val="TableParagraph"/>
              <w:spacing w:before="3"/>
              <w:ind w:right="72"/>
              <w:rPr>
                <w:sz w:val="18"/>
              </w:rPr>
            </w:pPr>
            <w:r>
              <w:rPr>
                <w:spacing w:val="-10"/>
                <w:sz w:val="18"/>
              </w:rPr>
              <w:t>7</w:t>
            </w:r>
          </w:p>
        </w:tc>
      </w:tr>
      <w:tr>
        <w:trPr>
          <w:trHeight w:val="230" w:hRule="atLeast"/>
        </w:trPr>
        <w:tc>
          <w:tcPr>
            <w:tcW w:w="6748" w:type="dxa"/>
          </w:tcPr>
          <w:p>
            <w:pPr>
              <w:pStyle w:val="TableParagraph"/>
              <w:spacing w:before="3"/>
              <w:ind w:left="292"/>
              <w:jc w:val="left"/>
              <w:rPr>
                <w:sz w:val="18"/>
              </w:rPr>
            </w:pPr>
            <w:r>
              <w:rPr>
                <w:sz w:val="18"/>
              </w:rPr>
              <w:t>Defined benefit pension and postretirement plans, net of tax of</w:t>
            </w:r>
            <w:r>
              <w:rPr>
                <w:spacing w:val="-4"/>
                <w:sz w:val="18"/>
              </w:rPr>
              <w:t> </w:t>
            </w:r>
            <w:r>
              <w:rPr>
                <w:sz w:val="18"/>
              </w:rPr>
              <w:t>$205, $221 and</w:t>
            </w:r>
            <w:r>
              <w:rPr>
                <w:spacing w:val="-1"/>
                <w:sz w:val="18"/>
              </w:rPr>
              <w:t> </w:t>
            </w:r>
            <w:r>
              <w:rPr>
                <w:spacing w:val="-4"/>
                <w:sz w:val="18"/>
              </w:rPr>
              <w:t>$219</w:t>
            </w:r>
          </w:p>
        </w:tc>
        <w:tc>
          <w:tcPr>
            <w:tcW w:w="1393" w:type="dxa"/>
            <w:tcBorders>
              <w:bottom w:val="single" w:sz="8" w:space="0" w:color="000000"/>
            </w:tcBorders>
          </w:tcPr>
          <w:p>
            <w:pPr>
              <w:pStyle w:val="TableParagraph"/>
              <w:spacing w:before="3"/>
              <w:ind w:right="68"/>
              <w:rPr>
                <w:b/>
                <w:sz w:val="18"/>
              </w:rPr>
            </w:pPr>
            <w:r>
              <w:rPr>
                <w:b/>
                <w:spacing w:val="-2"/>
                <w:sz w:val="18"/>
              </w:rPr>
              <w:t>(621)</w:t>
            </w:r>
          </w:p>
        </w:tc>
        <w:tc>
          <w:tcPr>
            <w:tcW w:w="1080" w:type="dxa"/>
            <w:tcBorders>
              <w:bottom w:val="single" w:sz="8" w:space="0" w:color="000000"/>
            </w:tcBorders>
          </w:tcPr>
          <w:p>
            <w:pPr>
              <w:pStyle w:val="TableParagraph"/>
              <w:spacing w:before="3"/>
              <w:ind w:right="68"/>
              <w:rPr>
                <w:sz w:val="18"/>
              </w:rPr>
            </w:pPr>
            <w:r>
              <w:rPr>
                <w:spacing w:val="-2"/>
                <w:sz w:val="18"/>
              </w:rPr>
              <w:t>(676)</w:t>
            </w:r>
          </w:p>
        </w:tc>
        <w:tc>
          <w:tcPr>
            <w:tcW w:w="1024" w:type="dxa"/>
            <w:tcBorders>
              <w:bottom w:val="single" w:sz="8" w:space="0" w:color="000000"/>
            </w:tcBorders>
          </w:tcPr>
          <w:p>
            <w:pPr>
              <w:pStyle w:val="TableParagraph"/>
              <w:spacing w:before="3"/>
              <w:ind w:right="12"/>
              <w:rPr>
                <w:sz w:val="18"/>
              </w:rPr>
            </w:pPr>
            <w:r>
              <w:rPr>
                <w:spacing w:val="-2"/>
                <w:sz w:val="18"/>
              </w:rPr>
              <w:t>(659)</w:t>
            </w:r>
          </w:p>
        </w:tc>
      </w:tr>
      <w:tr>
        <w:trPr>
          <w:trHeight w:val="220" w:hRule="atLeast"/>
        </w:trPr>
        <w:tc>
          <w:tcPr>
            <w:tcW w:w="6748" w:type="dxa"/>
            <w:shd w:val="clear" w:color="auto" w:fill="D9D9D9"/>
          </w:tcPr>
          <w:p>
            <w:pPr>
              <w:pStyle w:val="TableParagraph"/>
              <w:spacing w:line="178" w:lineRule="exact" w:before="21"/>
              <w:ind w:left="52"/>
              <w:jc w:val="left"/>
              <w:rPr>
                <w:sz w:val="18"/>
              </w:rPr>
            </w:pPr>
            <w:r>
              <w:rPr>
                <w:sz w:val="18"/>
              </w:rPr>
              <w:t>Other</w:t>
            </w:r>
            <w:r>
              <w:rPr>
                <w:spacing w:val="-1"/>
                <w:sz w:val="18"/>
              </w:rPr>
              <w:t> </w:t>
            </w:r>
            <w:r>
              <w:rPr>
                <w:sz w:val="18"/>
              </w:rPr>
              <w:t>comprehensive</w:t>
            </w:r>
            <w:r>
              <w:rPr>
                <w:spacing w:val="-1"/>
                <w:sz w:val="18"/>
              </w:rPr>
              <w:t> </w:t>
            </w:r>
            <w:r>
              <w:rPr>
                <w:sz w:val="18"/>
              </w:rPr>
              <w:t>loss</w:t>
            </w:r>
            <w:r>
              <w:rPr>
                <w:spacing w:val="-1"/>
                <w:sz w:val="18"/>
              </w:rPr>
              <w:t> </w:t>
            </w:r>
            <w:r>
              <w:rPr>
                <w:sz w:val="18"/>
              </w:rPr>
              <w:t>attributable</w:t>
            </w:r>
            <w:r>
              <w:rPr>
                <w:spacing w:val="-1"/>
                <w:sz w:val="18"/>
              </w:rPr>
              <w:t> </w:t>
            </w:r>
            <w:r>
              <w:rPr>
                <w:sz w:val="18"/>
              </w:rPr>
              <w:t>to </w:t>
            </w:r>
            <w:r>
              <w:rPr>
                <w:spacing w:val="-2"/>
                <w:sz w:val="18"/>
              </w:rPr>
              <w:t>Verizon</w:t>
            </w:r>
          </w:p>
        </w:tc>
        <w:tc>
          <w:tcPr>
            <w:tcW w:w="1393" w:type="dxa"/>
            <w:tcBorders>
              <w:top w:val="single" w:sz="8" w:space="0" w:color="000000"/>
              <w:bottom w:val="single" w:sz="8" w:space="0" w:color="000000"/>
            </w:tcBorders>
            <w:shd w:val="clear" w:color="auto" w:fill="D9D9D9"/>
          </w:tcPr>
          <w:p>
            <w:pPr>
              <w:pStyle w:val="TableParagraph"/>
              <w:spacing w:line="200" w:lineRule="exact"/>
              <w:ind w:right="68"/>
              <w:rPr>
                <w:b/>
                <w:sz w:val="18"/>
              </w:rPr>
            </w:pPr>
            <w:r>
              <w:rPr>
                <w:b/>
                <w:spacing w:val="-2"/>
                <w:sz w:val="18"/>
              </w:rPr>
              <w:t>(856)</w:t>
            </w:r>
          </w:p>
        </w:tc>
        <w:tc>
          <w:tcPr>
            <w:tcW w:w="1080" w:type="dxa"/>
            <w:tcBorders>
              <w:top w:val="single" w:sz="8" w:space="0" w:color="000000"/>
              <w:bottom w:val="single" w:sz="8" w:space="0" w:color="000000"/>
            </w:tcBorders>
            <w:shd w:val="clear" w:color="auto" w:fill="D9D9D9"/>
          </w:tcPr>
          <w:p>
            <w:pPr>
              <w:pStyle w:val="TableParagraph"/>
              <w:spacing w:line="200" w:lineRule="exact"/>
              <w:ind w:right="68"/>
              <w:rPr>
                <w:sz w:val="18"/>
              </w:rPr>
            </w:pPr>
            <w:r>
              <w:rPr>
                <w:spacing w:val="-2"/>
                <w:sz w:val="18"/>
              </w:rPr>
              <w:t>(1,069)</w:t>
            </w:r>
          </w:p>
        </w:tc>
        <w:tc>
          <w:tcPr>
            <w:tcW w:w="1024" w:type="dxa"/>
            <w:tcBorders>
              <w:top w:val="single" w:sz="8" w:space="0" w:color="000000"/>
              <w:bottom w:val="single" w:sz="8" w:space="0" w:color="000000"/>
            </w:tcBorders>
            <w:shd w:val="clear" w:color="auto" w:fill="D9D9D9"/>
          </w:tcPr>
          <w:p>
            <w:pPr>
              <w:pStyle w:val="TableParagraph"/>
              <w:spacing w:line="200" w:lineRule="exact"/>
              <w:ind w:right="12"/>
              <w:rPr>
                <w:sz w:val="18"/>
              </w:rPr>
            </w:pPr>
            <w:r>
              <w:rPr>
                <w:spacing w:val="-2"/>
                <w:sz w:val="18"/>
              </w:rPr>
              <w:t>(1,372)</w:t>
            </w:r>
          </w:p>
        </w:tc>
      </w:tr>
      <w:tr>
        <w:trPr>
          <w:trHeight w:val="215" w:hRule="atLeast"/>
        </w:trPr>
        <w:tc>
          <w:tcPr>
            <w:tcW w:w="6748" w:type="dxa"/>
          </w:tcPr>
          <w:p>
            <w:pPr>
              <w:pStyle w:val="TableParagraph"/>
              <w:spacing w:line="176" w:lineRule="exact" w:before="18"/>
              <w:ind w:left="52"/>
              <w:jc w:val="left"/>
              <w:rPr>
                <w:b/>
                <w:sz w:val="18"/>
              </w:rPr>
            </w:pPr>
            <w:r>
              <w:rPr>
                <w:b/>
                <w:sz w:val="18"/>
              </w:rPr>
              <w:t>Total Comprehensive </w:t>
            </w:r>
            <w:r>
              <w:rPr>
                <w:b/>
                <w:spacing w:val="-2"/>
                <w:sz w:val="18"/>
              </w:rPr>
              <w:t>Income</w:t>
            </w:r>
          </w:p>
        </w:tc>
        <w:tc>
          <w:tcPr>
            <w:tcW w:w="1393" w:type="dxa"/>
            <w:tcBorders>
              <w:top w:val="single" w:sz="8" w:space="0" w:color="000000"/>
              <w:bottom w:val="single" w:sz="12" w:space="0" w:color="000000"/>
            </w:tcBorders>
          </w:tcPr>
          <w:p>
            <w:pPr>
              <w:pStyle w:val="TableParagraph"/>
              <w:tabs>
                <w:tab w:pos="766" w:val="left" w:leader="none"/>
              </w:tabs>
              <w:spacing w:line="195" w:lineRule="exact"/>
              <w:ind w:left="384"/>
              <w:jc w:val="left"/>
              <w:rPr>
                <w:b/>
                <w:sz w:val="18"/>
              </w:rPr>
            </w:pPr>
            <w:r>
              <w:rPr>
                <w:b/>
                <w:spacing w:val="-10"/>
                <w:sz w:val="18"/>
              </w:rPr>
              <w:t>$</w:t>
            </w:r>
            <w:r>
              <w:rPr>
                <w:b/>
                <w:sz w:val="18"/>
              </w:rPr>
              <w:tab/>
            </w:r>
            <w:r>
              <w:rPr>
                <w:b/>
                <w:spacing w:val="-2"/>
                <w:sz w:val="18"/>
              </w:rPr>
              <w:t>21,762</w:t>
            </w:r>
          </w:p>
        </w:tc>
        <w:tc>
          <w:tcPr>
            <w:tcW w:w="1080" w:type="dxa"/>
            <w:tcBorders>
              <w:top w:val="single" w:sz="8" w:space="0" w:color="000000"/>
              <w:bottom w:val="single" w:sz="12" w:space="0" w:color="000000"/>
            </w:tcBorders>
          </w:tcPr>
          <w:p>
            <w:pPr>
              <w:pStyle w:val="TableParagraph"/>
              <w:tabs>
                <w:tab w:pos="382" w:val="left" w:leader="none"/>
              </w:tabs>
              <w:spacing w:line="195" w:lineRule="exact"/>
              <w:ind w:right="128"/>
              <w:rPr>
                <w:sz w:val="18"/>
              </w:rPr>
            </w:pPr>
            <w:r>
              <w:rPr>
                <w:spacing w:val="-10"/>
                <w:sz w:val="18"/>
              </w:rPr>
              <w:t>$</w:t>
            </w:r>
            <w:r>
              <w:rPr>
                <w:sz w:val="18"/>
              </w:rPr>
              <w:tab/>
            </w:r>
            <w:r>
              <w:rPr>
                <w:spacing w:val="-2"/>
                <w:sz w:val="18"/>
              </w:rPr>
              <w:t>17,279</w:t>
            </w:r>
          </w:p>
        </w:tc>
        <w:tc>
          <w:tcPr>
            <w:tcW w:w="1024" w:type="dxa"/>
            <w:tcBorders>
              <w:top w:val="single" w:sz="8" w:space="0" w:color="000000"/>
              <w:bottom w:val="single" w:sz="12" w:space="0" w:color="000000"/>
            </w:tcBorders>
          </w:tcPr>
          <w:p>
            <w:pPr>
              <w:pStyle w:val="TableParagraph"/>
              <w:tabs>
                <w:tab w:pos="453" w:val="left" w:leader="none"/>
              </w:tabs>
              <w:spacing w:line="195" w:lineRule="exact"/>
              <w:ind w:left="71"/>
              <w:jc w:val="left"/>
              <w:rPr>
                <w:sz w:val="18"/>
              </w:rPr>
            </w:pPr>
            <w:r>
              <w:rPr>
                <w:spacing w:val="-10"/>
                <w:sz w:val="18"/>
              </w:rPr>
              <w:t>$</w:t>
            </w:r>
            <w:r>
              <w:rPr>
                <w:sz w:val="18"/>
              </w:rPr>
              <w:tab/>
            </w:r>
            <w:r>
              <w:rPr>
                <w:spacing w:val="-2"/>
                <w:sz w:val="18"/>
              </w:rPr>
              <w:t>18,416</w:t>
            </w:r>
          </w:p>
        </w:tc>
      </w:tr>
      <w:tr>
        <w:trPr>
          <w:trHeight w:val="225" w:hRule="atLeast"/>
        </w:trPr>
        <w:tc>
          <w:tcPr>
            <w:tcW w:w="6748" w:type="dxa"/>
            <w:shd w:val="clear" w:color="auto" w:fill="D9D9D9"/>
          </w:tcPr>
          <w:p>
            <w:pPr>
              <w:pStyle w:val="TableParagraph"/>
              <w:jc w:val="left"/>
              <w:rPr>
                <w:sz w:val="16"/>
              </w:rPr>
            </w:pPr>
          </w:p>
        </w:tc>
        <w:tc>
          <w:tcPr>
            <w:tcW w:w="1393" w:type="dxa"/>
            <w:tcBorders>
              <w:top w:val="single" w:sz="12" w:space="0" w:color="000000"/>
            </w:tcBorders>
            <w:shd w:val="clear" w:color="auto" w:fill="D9D9D9"/>
          </w:tcPr>
          <w:p>
            <w:pPr>
              <w:pStyle w:val="TableParagraph"/>
              <w:jc w:val="left"/>
              <w:rPr>
                <w:sz w:val="16"/>
              </w:rPr>
            </w:pPr>
          </w:p>
        </w:tc>
        <w:tc>
          <w:tcPr>
            <w:tcW w:w="1080" w:type="dxa"/>
            <w:tcBorders>
              <w:top w:val="single" w:sz="12" w:space="0" w:color="000000"/>
            </w:tcBorders>
            <w:shd w:val="clear" w:color="auto" w:fill="D9D9D9"/>
          </w:tcPr>
          <w:p>
            <w:pPr>
              <w:pStyle w:val="TableParagraph"/>
              <w:jc w:val="left"/>
              <w:rPr>
                <w:sz w:val="16"/>
              </w:rPr>
            </w:pPr>
          </w:p>
        </w:tc>
        <w:tc>
          <w:tcPr>
            <w:tcW w:w="1024" w:type="dxa"/>
            <w:tcBorders>
              <w:top w:val="single" w:sz="12" w:space="0" w:color="000000"/>
            </w:tcBorders>
            <w:shd w:val="clear" w:color="auto" w:fill="D9D9D9"/>
          </w:tcPr>
          <w:p>
            <w:pPr>
              <w:pStyle w:val="TableParagraph"/>
              <w:jc w:val="left"/>
              <w:rPr>
                <w:sz w:val="16"/>
              </w:rPr>
            </w:pPr>
          </w:p>
        </w:tc>
      </w:tr>
      <w:tr>
        <w:trPr>
          <w:trHeight w:val="240" w:hRule="atLeast"/>
        </w:trPr>
        <w:tc>
          <w:tcPr>
            <w:tcW w:w="6748" w:type="dxa"/>
          </w:tcPr>
          <w:p>
            <w:pPr>
              <w:pStyle w:val="TableParagraph"/>
              <w:spacing w:line="188" w:lineRule="exact" w:before="31"/>
              <w:ind w:left="52"/>
              <w:jc w:val="left"/>
              <w:rPr>
                <w:sz w:val="18"/>
              </w:rPr>
            </w:pPr>
            <w:r>
              <w:rPr>
                <w:sz w:val="18"/>
              </w:rPr>
              <w:t>Comprehensive income attributable to noncontrolling </w:t>
            </w:r>
            <w:r>
              <w:rPr>
                <w:spacing w:val="-2"/>
                <w:sz w:val="18"/>
              </w:rPr>
              <w:t>interests</w:t>
            </w:r>
          </w:p>
        </w:tc>
        <w:tc>
          <w:tcPr>
            <w:tcW w:w="1393" w:type="dxa"/>
          </w:tcPr>
          <w:p>
            <w:pPr>
              <w:pStyle w:val="TableParagraph"/>
              <w:tabs>
                <w:tab w:pos="991" w:val="left" w:leader="none"/>
              </w:tabs>
              <w:spacing w:before="3"/>
              <w:ind w:left="384"/>
              <w:jc w:val="left"/>
              <w:rPr>
                <w:b/>
                <w:sz w:val="18"/>
              </w:rPr>
            </w:pPr>
            <w:r>
              <w:rPr>
                <w:b/>
                <w:spacing w:val="-10"/>
                <w:sz w:val="18"/>
              </w:rPr>
              <w:t>$</w:t>
            </w:r>
            <w:r>
              <w:rPr>
                <w:b/>
                <w:sz w:val="18"/>
              </w:rPr>
              <w:tab/>
            </w:r>
            <w:r>
              <w:rPr>
                <w:b/>
                <w:spacing w:val="-5"/>
                <w:sz w:val="18"/>
              </w:rPr>
              <w:t>553</w:t>
            </w:r>
          </w:p>
        </w:tc>
        <w:tc>
          <w:tcPr>
            <w:tcW w:w="1080" w:type="dxa"/>
          </w:tcPr>
          <w:p>
            <w:pPr>
              <w:pStyle w:val="TableParagraph"/>
              <w:tabs>
                <w:tab w:pos="607" w:val="left" w:leader="none"/>
              </w:tabs>
              <w:spacing w:before="3"/>
              <w:ind w:right="128"/>
              <w:rPr>
                <w:sz w:val="18"/>
              </w:rPr>
            </w:pPr>
            <w:r>
              <w:rPr>
                <w:spacing w:val="-10"/>
                <w:sz w:val="18"/>
              </w:rPr>
              <w:t>$</w:t>
            </w:r>
            <w:r>
              <w:rPr>
                <w:sz w:val="18"/>
              </w:rPr>
              <w:tab/>
            </w:r>
            <w:r>
              <w:rPr>
                <w:spacing w:val="-5"/>
                <w:sz w:val="18"/>
              </w:rPr>
              <w:t>547</w:t>
            </w:r>
          </w:p>
        </w:tc>
        <w:tc>
          <w:tcPr>
            <w:tcW w:w="1024" w:type="dxa"/>
          </w:tcPr>
          <w:p>
            <w:pPr>
              <w:pStyle w:val="TableParagraph"/>
              <w:tabs>
                <w:tab w:pos="678" w:val="left" w:leader="none"/>
              </w:tabs>
              <w:spacing w:before="3"/>
              <w:ind w:left="71"/>
              <w:jc w:val="left"/>
              <w:rPr>
                <w:sz w:val="18"/>
              </w:rPr>
            </w:pPr>
            <w:r>
              <w:rPr>
                <w:spacing w:val="-10"/>
                <w:sz w:val="18"/>
              </w:rPr>
              <w:t>$</w:t>
            </w:r>
            <w:r>
              <w:rPr>
                <w:sz w:val="18"/>
              </w:rPr>
              <w:tab/>
            </w:r>
            <w:r>
              <w:rPr>
                <w:spacing w:val="-5"/>
                <w:sz w:val="18"/>
              </w:rPr>
              <w:t>523</w:t>
            </w:r>
          </w:p>
        </w:tc>
      </w:tr>
      <w:tr>
        <w:trPr>
          <w:trHeight w:val="230" w:hRule="atLeast"/>
        </w:trPr>
        <w:tc>
          <w:tcPr>
            <w:tcW w:w="6748" w:type="dxa"/>
            <w:shd w:val="clear" w:color="auto" w:fill="D9D9D9"/>
          </w:tcPr>
          <w:p>
            <w:pPr>
              <w:pStyle w:val="TableParagraph"/>
              <w:spacing w:line="178" w:lineRule="exact" w:before="31"/>
              <w:ind w:left="52"/>
              <w:jc w:val="left"/>
              <w:rPr>
                <w:sz w:val="18"/>
              </w:rPr>
            </w:pPr>
            <w:r>
              <w:rPr>
                <w:sz w:val="18"/>
              </w:rPr>
              <w:t>Comprehensive income attributable to </w:t>
            </w:r>
            <w:r>
              <w:rPr>
                <w:spacing w:val="-2"/>
                <w:sz w:val="18"/>
              </w:rPr>
              <w:t>Verizon</w:t>
            </w:r>
          </w:p>
        </w:tc>
        <w:tc>
          <w:tcPr>
            <w:tcW w:w="1393" w:type="dxa"/>
            <w:tcBorders>
              <w:bottom w:val="single" w:sz="8" w:space="0" w:color="000000"/>
            </w:tcBorders>
            <w:shd w:val="clear" w:color="auto" w:fill="D9D9D9"/>
          </w:tcPr>
          <w:p>
            <w:pPr>
              <w:pStyle w:val="TableParagraph"/>
              <w:spacing w:before="3"/>
              <w:ind w:right="128"/>
              <w:rPr>
                <w:b/>
                <w:sz w:val="18"/>
              </w:rPr>
            </w:pPr>
            <w:r>
              <w:rPr>
                <w:b/>
                <w:spacing w:val="-2"/>
                <w:sz w:val="18"/>
              </w:rPr>
              <w:t>21,209</w:t>
            </w:r>
          </w:p>
        </w:tc>
        <w:tc>
          <w:tcPr>
            <w:tcW w:w="1080" w:type="dxa"/>
            <w:tcBorders>
              <w:bottom w:val="single" w:sz="8" w:space="0" w:color="000000"/>
            </w:tcBorders>
            <w:shd w:val="clear" w:color="auto" w:fill="D9D9D9"/>
          </w:tcPr>
          <w:p>
            <w:pPr>
              <w:pStyle w:val="TableParagraph"/>
              <w:spacing w:before="3"/>
              <w:ind w:right="128"/>
              <w:rPr>
                <w:sz w:val="18"/>
              </w:rPr>
            </w:pPr>
            <w:r>
              <w:rPr>
                <w:spacing w:val="-2"/>
                <w:sz w:val="18"/>
              </w:rPr>
              <w:t>16,732</w:t>
            </w:r>
          </w:p>
        </w:tc>
        <w:tc>
          <w:tcPr>
            <w:tcW w:w="1024" w:type="dxa"/>
            <w:tcBorders>
              <w:bottom w:val="single" w:sz="8" w:space="0" w:color="000000"/>
            </w:tcBorders>
            <w:shd w:val="clear" w:color="auto" w:fill="D9D9D9"/>
          </w:tcPr>
          <w:p>
            <w:pPr>
              <w:pStyle w:val="TableParagraph"/>
              <w:spacing w:before="3"/>
              <w:ind w:right="72"/>
              <w:rPr>
                <w:sz w:val="18"/>
              </w:rPr>
            </w:pPr>
            <w:r>
              <w:rPr>
                <w:spacing w:val="-2"/>
                <w:sz w:val="18"/>
              </w:rPr>
              <w:t>17,893</w:t>
            </w:r>
          </w:p>
        </w:tc>
      </w:tr>
      <w:tr>
        <w:trPr>
          <w:trHeight w:val="245" w:hRule="atLeast"/>
        </w:trPr>
        <w:tc>
          <w:tcPr>
            <w:tcW w:w="6748" w:type="dxa"/>
          </w:tcPr>
          <w:p>
            <w:pPr>
              <w:pStyle w:val="TableParagraph"/>
              <w:spacing w:line="206" w:lineRule="exact" w:before="18"/>
              <w:ind w:left="52"/>
              <w:jc w:val="left"/>
              <w:rPr>
                <w:b/>
                <w:sz w:val="18"/>
              </w:rPr>
            </w:pPr>
            <w:r>
              <w:rPr>
                <w:b/>
                <w:sz w:val="18"/>
              </w:rPr>
              <w:t>Total Comprehensive </w:t>
            </w:r>
            <w:r>
              <w:rPr>
                <w:b/>
                <w:spacing w:val="-2"/>
                <w:sz w:val="18"/>
              </w:rPr>
              <w:t>Income</w:t>
            </w:r>
          </w:p>
        </w:tc>
        <w:tc>
          <w:tcPr>
            <w:tcW w:w="1393" w:type="dxa"/>
            <w:tcBorders>
              <w:top w:val="single" w:sz="8" w:space="0" w:color="000000"/>
            </w:tcBorders>
          </w:tcPr>
          <w:p>
            <w:pPr>
              <w:pStyle w:val="TableParagraph"/>
              <w:tabs>
                <w:tab w:pos="766" w:val="left" w:leader="none"/>
              </w:tabs>
              <w:spacing w:line="200" w:lineRule="exact"/>
              <w:ind w:left="384"/>
              <w:jc w:val="left"/>
              <w:rPr>
                <w:b/>
                <w:sz w:val="18"/>
              </w:rPr>
            </w:pPr>
            <w:r>
              <w:rPr/>
              <mc:AlternateContent>
                <mc:Choice Requires="wps">
                  <w:drawing>
                    <wp:anchor distT="0" distB="0" distL="0" distR="0" allowOverlap="1" layoutInCell="1" locked="0" behindDoc="1" simplePos="0" relativeHeight="477593600">
                      <wp:simplePos x="0" y="0"/>
                      <wp:positionH relativeFrom="column">
                        <wp:posOffset>210756</wp:posOffset>
                      </wp:positionH>
                      <wp:positionV relativeFrom="paragraph">
                        <wp:posOffset>136525</wp:posOffset>
                      </wp:positionV>
                      <wp:extent cx="2009775" cy="19050"/>
                      <wp:effectExtent l="0" t="0" r="0" b="0"/>
                      <wp:wrapNone/>
                      <wp:docPr id="126" name="Group 126"/>
                      <wp:cNvGraphicFramePr>
                        <a:graphicFrameLocks/>
                      </wp:cNvGraphicFramePr>
                      <a:graphic>
                        <a:graphicData uri="http://schemas.microsoft.com/office/word/2010/wordprocessingGroup">
                          <wpg:wgp>
                            <wpg:cNvPr id="126" name="Group 126"/>
                            <wpg:cNvGrpSpPr/>
                            <wpg:grpSpPr>
                              <a:xfrm>
                                <a:off x="0" y="0"/>
                                <a:ext cx="2009775" cy="19050"/>
                                <a:chExt cx="2009775" cy="19050"/>
                              </a:xfrm>
                            </wpg:grpSpPr>
                            <wps:wsp>
                              <wps:cNvPr id="127" name="Graphic 127"/>
                              <wps:cNvSpPr/>
                              <wps:spPr>
                                <a:xfrm>
                                  <a:off x="0" y="9525"/>
                                  <a:ext cx="2009775" cy="1270"/>
                                </a:xfrm>
                                <a:custGeom>
                                  <a:avLst/>
                                  <a:gdLst/>
                                  <a:ahLst/>
                                  <a:cxnLst/>
                                  <a:rect l="l" t="t" r="r" b="b"/>
                                  <a:pathLst>
                                    <a:path w="2009775" h="0">
                                      <a:moveTo>
                                        <a:pt x="0" y="0"/>
                                      </a:moveTo>
                                      <a:lnTo>
                                        <a:pt x="2009775" y="0"/>
                                      </a:lnTo>
                                    </a:path>
                                  </a:pathLst>
                                </a:custGeom>
                                <a:ln w="190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594995pt;margin-top:10.75pt;width:158.25pt;height:1.5pt;mso-position-horizontal-relative:column;mso-position-vertical-relative:paragraph;z-index:-25722880" id="docshapegroup85" coordorigin="332,215" coordsize="3165,30">
                      <v:line style="position:absolute" from="332,230" to="3497,230" stroked="true" strokeweight="1.5pt" strokecolor="#000000">
                        <v:stroke dashstyle="solid"/>
                      </v:line>
                      <w10:wrap type="none"/>
                    </v:group>
                  </w:pict>
                </mc:Fallback>
              </mc:AlternateContent>
            </w:r>
            <w:r>
              <w:rPr>
                <w:b/>
                <w:spacing w:val="-10"/>
                <w:sz w:val="18"/>
              </w:rPr>
              <w:t>$</w:t>
            </w:r>
            <w:r>
              <w:rPr>
                <w:b/>
                <w:sz w:val="18"/>
              </w:rPr>
              <w:tab/>
            </w:r>
            <w:r>
              <w:rPr>
                <w:b/>
                <w:spacing w:val="-2"/>
                <w:sz w:val="18"/>
              </w:rPr>
              <w:t>21,762</w:t>
            </w:r>
          </w:p>
        </w:tc>
        <w:tc>
          <w:tcPr>
            <w:tcW w:w="1080" w:type="dxa"/>
            <w:tcBorders>
              <w:top w:val="single" w:sz="8" w:space="0" w:color="000000"/>
            </w:tcBorders>
          </w:tcPr>
          <w:p>
            <w:pPr>
              <w:pStyle w:val="TableParagraph"/>
              <w:tabs>
                <w:tab w:pos="382" w:val="left" w:leader="none"/>
              </w:tabs>
              <w:spacing w:line="200" w:lineRule="exact"/>
              <w:ind w:right="128"/>
              <w:rPr>
                <w:sz w:val="18"/>
              </w:rPr>
            </w:pPr>
            <w:r>
              <w:rPr>
                <w:spacing w:val="-10"/>
                <w:sz w:val="18"/>
              </w:rPr>
              <w:t>$</w:t>
            </w:r>
            <w:r>
              <w:rPr>
                <w:sz w:val="18"/>
              </w:rPr>
              <w:tab/>
            </w:r>
            <w:r>
              <w:rPr>
                <w:spacing w:val="-2"/>
                <w:sz w:val="18"/>
              </w:rPr>
              <w:t>17,279</w:t>
            </w:r>
          </w:p>
        </w:tc>
        <w:tc>
          <w:tcPr>
            <w:tcW w:w="1024" w:type="dxa"/>
            <w:tcBorders>
              <w:top w:val="single" w:sz="8" w:space="0" w:color="000000"/>
            </w:tcBorders>
          </w:tcPr>
          <w:p>
            <w:pPr>
              <w:pStyle w:val="TableParagraph"/>
              <w:tabs>
                <w:tab w:pos="453" w:val="left" w:leader="none"/>
              </w:tabs>
              <w:spacing w:line="200" w:lineRule="exact"/>
              <w:ind w:left="71"/>
              <w:jc w:val="left"/>
              <w:rPr>
                <w:sz w:val="18"/>
              </w:rPr>
            </w:pPr>
            <w:r>
              <w:rPr>
                <w:spacing w:val="-10"/>
                <w:sz w:val="18"/>
              </w:rPr>
              <w:t>$</w:t>
            </w:r>
            <w:r>
              <w:rPr>
                <w:sz w:val="18"/>
              </w:rPr>
              <w:tab/>
            </w:r>
            <w:r>
              <w:rPr>
                <w:spacing w:val="-2"/>
                <w:sz w:val="18"/>
              </w:rPr>
              <w:t>18,416</w:t>
            </w:r>
          </w:p>
        </w:tc>
      </w:tr>
    </w:tbl>
    <w:p>
      <w:pPr>
        <w:pStyle w:val="BodyText"/>
        <w:spacing w:before="120"/>
        <w:ind w:left="1"/>
        <w:jc w:val="center"/>
      </w:pPr>
      <w:r>
        <w:rPr/>
        <w:t>See</w:t>
      </w:r>
      <w:r>
        <w:rPr>
          <w:spacing w:val="-1"/>
        </w:rPr>
        <w:t> </w:t>
      </w:r>
      <w:r>
        <w:rPr/>
        <w:t>Notes</w:t>
      </w:r>
      <w:r>
        <w:rPr>
          <w:spacing w:val="-2"/>
        </w:rPr>
        <w:t> </w:t>
      </w:r>
      <w:r>
        <w:rPr/>
        <w:t>to</w:t>
      </w:r>
      <w:r>
        <w:rPr>
          <w:spacing w:val="-1"/>
        </w:rPr>
        <w:t> </w:t>
      </w:r>
      <w:r>
        <w:rPr/>
        <w:t>Consolidated</w:t>
      </w:r>
      <w:r>
        <w:rPr>
          <w:spacing w:val="-1"/>
        </w:rPr>
        <w:t> </w:t>
      </w:r>
      <w:r>
        <w:rPr/>
        <w:t>Financial </w:t>
      </w:r>
      <w:r>
        <w:rPr>
          <w:spacing w:val="-2"/>
        </w:rPr>
        <w:t>Statements</w:t>
      </w:r>
    </w:p>
    <w:p>
      <w:pPr>
        <w:spacing w:after="0"/>
        <w:jc w:val="center"/>
        <w:sectPr>
          <w:pgSz w:w="11880" w:h="15480"/>
          <w:pgMar w:header="0" w:footer="584" w:top="300" w:bottom="840" w:left="420" w:right="420"/>
        </w:sectPr>
      </w:pPr>
    </w:p>
    <w:p>
      <w:pPr>
        <w:pStyle w:val="Heading1"/>
        <w:spacing w:before="81"/>
        <w:ind w:left="442"/>
      </w:pPr>
      <w:bookmarkStart w:name="Consolidated Balance Sheets " w:id="220"/>
      <w:bookmarkEnd w:id="220"/>
      <w:r>
        <w:rPr>
          <w:b w:val="0"/>
        </w:rPr>
      </w:r>
      <w:bookmarkStart w:name="_bookmark9" w:id="221"/>
      <w:bookmarkEnd w:id="221"/>
      <w:r>
        <w:rPr>
          <w:b w:val="0"/>
        </w:rPr>
      </w:r>
      <w:r>
        <w:rPr>
          <w:color w:val="E10019"/>
        </w:rPr>
        <w:t>Consolidated</w:t>
      </w:r>
      <w:r>
        <w:rPr>
          <w:color w:val="E10019"/>
          <w:spacing w:val="-4"/>
        </w:rPr>
        <w:t> </w:t>
      </w:r>
      <w:r>
        <w:rPr>
          <w:color w:val="E10019"/>
        </w:rPr>
        <w:t>Balance</w:t>
      </w:r>
      <w:r>
        <w:rPr>
          <w:color w:val="E10019"/>
          <w:spacing w:val="-4"/>
        </w:rPr>
        <w:t> </w:t>
      </w:r>
      <w:r>
        <w:rPr>
          <w:color w:val="E10019"/>
          <w:spacing w:val="-2"/>
        </w:rPr>
        <w:t>Sheets</w:t>
      </w:r>
    </w:p>
    <w:p>
      <w:pPr>
        <w:pStyle w:val="Heading3"/>
        <w:spacing w:before="79" w:after="10"/>
        <w:ind w:left="442"/>
      </w:pPr>
      <w:bookmarkStart w:name="Verizon Communications Inc. and Subsidia" w:id="222"/>
      <w:bookmarkEnd w:id="222"/>
      <w:r>
        <w:rPr>
          <w:b w:val="0"/>
        </w:rPr>
      </w:r>
      <w:r>
        <w:rPr/>
        <w:t>Verizon</w:t>
      </w:r>
      <w:r>
        <w:rPr>
          <w:spacing w:val="-7"/>
        </w:rPr>
        <w:t> </w:t>
      </w:r>
      <w:r>
        <w:rPr/>
        <w:t>Communications</w:t>
      </w:r>
      <w:r>
        <w:rPr>
          <w:spacing w:val="-6"/>
        </w:rPr>
        <w:t> </w:t>
      </w:r>
      <w:r>
        <w:rPr/>
        <w:t>Inc.</w:t>
      </w:r>
      <w:r>
        <w:rPr>
          <w:spacing w:val="-5"/>
        </w:rPr>
        <w:t> </w:t>
      </w:r>
      <w:r>
        <w:rPr/>
        <w:t>and</w:t>
      </w:r>
      <w:r>
        <w:rPr>
          <w:spacing w:val="-6"/>
        </w:rPr>
        <w:t> </w:t>
      </w:r>
      <w:r>
        <w:rPr>
          <w:spacing w:val="-2"/>
        </w:rPr>
        <w:t>Subsidiaries</w:t>
      </w: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30"/>
        <w:gridCol w:w="1493"/>
        <w:gridCol w:w="1221"/>
      </w:tblGrid>
      <w:tr>
        <w:trPr>
          <w:trHeight w:val="407" w:hRule="atLeast"/>
        </w:trPr>
        <w:tc>
          <w:tcPr>
            <w:tcW w:w="10244" w:type="dxa"/>
            <w:gridSpan w:val="3"/>
            <w:tcBorders>
              <w:top w:val="single" w:sz="18" w:space="0" w:color="000000"/>
            </w:tcBorders>
          </w:tcPr>
          <w:p>
            <w:pPr>
              <w:pStyle w:val="TableParagraph"/>
              <w:spacing w:before="180"/>
              <w:ind w:right="47"/>
              <w:rPr>
                <w:sz w:val="18"/>
              </w:rPr>
            </w:pPr>
            <w:r>
              <w:rPr>
                <w:sz w:val="18"/>
              </w:rPr>
              <w:t>(dollars</w:t>
            </w:r>
            <w:r>
              <w:rPr>
                <w:spacing w:val="-5"/>
                <w:sz w:val="18"/>
              </w:rPr>
              <w:t> </w:t>
            </w:r>
            <w:r>
              <w:rPr>
                <w:sz w:val="18"/>
              </w:rPr>
              <w:t>in</w:t>
            </w:r>
            <w:r>
              <w:rPr>
                <w:spacing w:val="-1"/>
                <w:sz w:val="18"/>
              </w:rPr>
              <w:t> </w:t>
            </w:r>
            <w:r>
              <w:rPr>
                <w:sz w:val="18"/>
              </w:rPr>
              <w:t>millions,</w:t>
            </w:r>
            <w:r>
              <w:rPr>
                <w:spacing w:val="-1"/>
                <w:sz w:val="18"/>
              </w:rPr>
              <w:t> </w:t>
            </w:r>
            <w:r>
              <w:rPr>
                <w:sz w:val="18"/>
              </w:rPr>
              <w:t>except</w:t>
            </w:r>
            <w:r>
              <w:rPr>
                <w:spacing w:val="-1"/>
                <w:sz w:val="18"/>
              </w:rPr>
              <w:t> </w:t>
            </w:r>
            <w:r>
              <w:rPr>
                <w:sz w:val="18"/>
              </w:rPr>
              <w:t>per</w:t>
            </w:r>
            <w:r>
              <w:rPr>
                <w:spacing w:val="-1"/>
                <w:sz w:val="18"/>
              </w:rPr>
              <w:t> </w:t>
            </w:r>
            <w:r>
              <w:rPr>
                <w:sz w:val="18"/>
              </w:rPr>
              <w:t>share</w:t>
            </w:r>
            <w:r>
              <w:rPr>
                <w:spacing w:val="-1"/>
                <w:sz w:val="18"/>
              </w:rPr>
              <w:t> </w:t>
            </w:r>
            <w:r>
              <w:rPr>
                <w:spacing w:val="-2"/>
                <w:sz w:val="18"/>
              </w:rPr>
              <w:t>amounts)</w:t>
            </w:r>
          </w:p>
        </w:tc>
      </w:tr>
      <w:tr>
        <w:trPr>
          <w:trHeight w:val="239" w:hRule="atLeast"/>
        </w:trPr>
        <w:tc>
          <w:tcPr>
            <w:tcW w:w="7530" w:type="dxa"/>
            <w:tcBorders>
              <w:bottom w:val="single" w:sz="8" w:space="0" w:color="auto"/>
            </w:tcBorders>
          </w:tcPr>
          <w:p>
            <w:pPr>
              <w:pStyle w:val="TableParagraph"/>
              <w:spacing w:before="12"/>
              <w:ind w:left="67"/>
              <w:jc w:val="left"/>
              <w:rPr>
                <w:sz w:val="18"/>
              </w:rPr>
            </w:pPr>
            <w:r>
              <w:rPr>
                <w:sz w:val="18"/>
              </w:rPr>
              <w:t>At December </w:t>
            </w:r>
            <w:r>
              <w:rPr>
                <w:spacing w:val="-5"/>
                <w:sz w:val="18"/>
              </w:rPr>
              <w:t>31,</w:t>
            </w:r>
          </w:p>
        </w:tc>
        <w:tc>
          <w:tcPr>
            <w:tcW w:w="1493" w:type="dxa"/>
            <w:tcBorders>
              <w:bottom w:val="single" w:sz="8" w:space="0" w:color="auto"/>
            </w:tcBorders>
          </w:tcPr>
          <w:p>
            <w:pPr>
              <w:pStyle w:val="TableParagraph"/>
              <w:spacing w:before="12"/>
              <w:ind w:right="103"/>
              <w:rPr>
                <w:b/>
                <w:sz w:val="18"/>
              </w:rPr>
            </w:pPr>
            <w:r>
              <w:rPr>
                <w:b/>
                <w:spacing w:val="-4"/>
                <w:sz w:val="18"/>
              </w:rPr>
              <w:t>2021</w:t>
            </w:r>
          </w:p>
        </w:tc>
        <w:tc>
          <w:tcPr>
            <w:tcW w:w="1221" w:type="dxa"/>
            <w:tcBorders>
              <w:bottom w:val="single" w:sz="8" w:space="0" w:color="auto"/>
            </w:tcBorders>
          </w:tcPr>
          <w:p>
            <w:pPr>
              <w:pStyle w:val="TableParagraph"/>
              <w:spacing w:before="12"/>
              <w:ind w:right="49"/>
              <w:rPr>
                <w:sz w:val="18"/>
              </w:rPr>
            </w:pPr>
            <w:r>
              <w:rPr>
                <w:spacing w:val="-4"/>
                <w:sz w:val="18"/>
              </w:rPr>
              <w:t>2020</w:t>
            </w:r>
          </w:p>
        </w:tc>
      </w:tr>
      <w:tr>
        <w:trPr>
          <w:trHeight w:val="230" w:hRule="atLeast"/>
        </w:trPr>
        <w:tc>
          <w:tcPr>
            <w:tcW w:w="7530" w:type="dxa"/>
            <w:tcBorders>
              <w:top w:val="single" w:sz="8" w:space="0" w:color="D9D9D9"/>
            </w:tcBorders>
            <w:shd w:val="clear" w:color="auto" w:fill="D9D9D9"/>
          </w:tcPr>
          <w:p>
            <w:pPr>
              <w:pStyle w:val="TableParagraph"/>
              <w:spacing w:line="191" w:lineRule="exact" w:before="18"/>
              <w:ind w:left="67"/>
              <w:jc w:val="left"/>
              <w:rPr>
                <w:b/>
                <w:sz w:val="18"/>
              </w:rPr>
            </w:pPr>
            <w:r>
              <w:rPr>
                <w:b/>
                <w:spacing w:val="-2"/>
                <w:sz w:val="18"/>
              </w:rPr>
              <w:t>Assets</w:t>
            </w:r>
          </w:p>
        </w:tc>
        <w:tc>
          <w:tcPr>
            <w:tcW w:w="1493" w:type="dxa"/>
            <w:tcBorders>
              <w:top w:val="single" w:sz="8" w:space="0" w:color="D9D9D9"/>
            </w:tcBorders>
            <w:shd w:val="clear" w:color="auto" w:fill="D9D9D9"/>
          </w:tcPr>
          <w:p>
            <w:pPr>
              <w:pStyle w:val="TableParagraph"/>
              <w:jc w:val="left"/>
              <w:rPr>
                <w:sz w:val="16"/>
              </w:rPr>
            </w:pPr>
          </w:p>
        </w:tc>
        <w:tc>
          <w:tcPr>
            <w:tcW w:w="1221" w:type="dxa"/>
            <w:tcBorders>
              <w:top w:val="single" w:sz="8" w:space="0" w:color="D9D9D9"/>
            </w:tcBorders>
            <w:shd w:val="clear" w:color="auto" w:fill="D9D9D9"/>
          </w:tcPr>
          <w:p>
            <w:pPr>
              <w:pStyle w:val="TableParagraph"/>
              <w:jc w:val="left"/>
              <w:rPr>
                <w:sz w:val="16"/>
              </w:rPr>
            </w:pPr>
          </w:p>
        </w:tc>
      </w:tr>
      <w:tr>
        <w:trPr>
          <w:trHeight w:val="240" w:hRule="atLeast"/>
        </w:trPr>
        <w:tc>
          <w:tcPr>
            <w:tcW w:w="7530" w:type="dxa"/>
          </w:tcPr>
          <w:p>
            <w:pPr>
              <w:pStyle w:val="TableParagraph"/>
              <w:spacing w:line="188" w:lineRule="exact" w:before="31"/>
              <w:ind w:left="67"/>
              <w:jc w:val="left"/>
              <w:rPr>
                <w:sz w:val="18"/>
              </w:rPr>
            </w:pPr>
            <w:r>
              <w:rPr>
                <w:sz w:val="18"/>
              </w:rPr>
              <w:t>Current </w:t>
            </w:r>
            <w:r>
              <w:rPr>
                <w:spacing w:val="-2"/>
                <w:sz w:val="18"/>
              </w:rPr>
              <w:t>assets</w:t>
            </w:r>
          </w:p>
        </w:tc>
        <w:tc>
          <w:tcPr>
            <w:tcW w:w="1493" w:type="dxa"/>
          </w:tcPr>
          <w:p>
            <w:pPr>
              <w:pStyle w:val="TableParagraph"/>
              <w:jc w:val="left"/>
              <w:rPr>
                <w:sz w:val="16"/>
              </w:rPr>
            </w:pPr>
          </w:p>
        </w:tc>
        <w:tc>
          <w:tcPr>
            <w:tcW w:w="1221" w:type="dxa"/>
          </w:tcPr>
          <w:p>
            <w:pPr>
              <w:pStyle w:val="TableParagraph"/>
              <w:jc w:val="left"/>
              <w:rPr>
                <w:sz w:val="16"/>
              </w:rPr>
            </w:pPr>
          </w:p>
        </w:tc>
      </w:tr>
      <w:tr>
        <w:trPr>
          <w:trHeight w:val="240" w:hRule="atLeast"/>
        </w:trPr>
        <w:tc>
          <w:tcPr>
            <w:tcW w:w="7530" w:type="dxa"/>
            <w:shd w:val="clear" w:color="auto" w:fill="D9D9D9"/>
          </w:tcPr>
          <w:p>
            <w:pPr>
              <w:pStyle w:val="TableParagraph"/>
              <w:spacing w:before="3"/>
              <w:ind w:left="307"/>
              <w:jc w:val="left"/>
              <w:rPr>
                <w:sz w:val="18"/>
              </w:rPr>
            </w:pPr>
            <w:r>
              <w:rPr>
                <w:sz w:val="18"/>
              </w:rPr>
              <w:t>Cash and cash </w:t>
            </w:r>
            <w:r>
              <w:rPr>
                <w:spacing w:val="-2"/>
                <w:sz w:val="18"/>
              </w:rPr>
              <w:t>equivalents</w:t>
            </w:r>
          </w:p>
        </w:tc>
        <w:tc>
          <w:tcPr>
            <w:tcW w:w="1493" w:type="dxa"/>
            <w:shd w:val="clear" w:color="auto" w:fill="D9D9D9"/>
          </w:tcPr>
          <w:p>
            <w:pPr>
              <w:pStyle w:val="TableParagraph"/>
              <w:tabs>
                <w:tab w:pos="959" w:val="left" w:leader="none"/>
              </w:tabs>
              <w:spacing w:before="3"/>
              <w:ind w:left="292"/>
              <w:jc w:val="left"/>
              <w:rPr>
                <w:b/>
                <w:sz w:val="18"/>
              </w:rPr>
            </w:pPr>
            <w:r>
              <w:rPr>
                <w:b/>
                <w:spacing w:val="-10"/>
                <w:sz w:val="18"/>
              </w:rPr>
              <w:t>$</w:t>
            </w:r>
            <w:r>
              <w:rPr>
                <w:b/>
                <w:sz w:val="18"/>
              </w:rPr>
              <w:tab/>
            </w:r>
            <w:r>
              <w:rPr>
                <w:b/>
                <w:spacing w:val="-2"/>
                <w:sz w:val="18"/>
              </w:rPr>
              <w:t>2,921</w:t>
            </w:r>
          </w:p>
        </w:tc>
        <w:tc>
          <w:tcPr>
            <w:tcW w:w="1221" w:type="dxa"/>
            <w:shd w:val="clear" w:color="auto" w:fill="D9D9D9"/>
          </w:tcPr>
          <w:p>
            <w:pPr>
              <w:pStyle w:val="TableParagraph"/>
              <w:tabs>
                <w:tab w:pos="577" w:val="left" w:leader="none"/>
              </w:tabs>
              <w:spacing w:before="3"/>
              <w:ind w:right="72"/>
              <w:rPr>
                <w:sz w:val="18"/>
              </w:rPr>
            </w:pPr>
            <w:r>
              <w:rPr>
                <w:spacing w:val="-10"/>
                <w:sz w:val="18"/>
              </w:rPr>
              <w:t>$</w:t>
            </w:r>
            <w:r>
              <w:rPr>
                <w:sz w:val="18"/>
              </w:rPr>
              <w:tab/>
            </w:r>
            <w:r>
              <w:rPr>
                <w:spacing w:val="-2"/>
                <w:sz w:val="18"/>
              </w:rPr>
              <w:t>22,171</w:t>
            </w:r>
          </w:p>
        </w:tc>
      </w:tr>
      <w:tr>
        <w:trPr>
          <w:trHeight w:val="240" w:hRule="atLeast"/>
        </w:trPr>
        <w:tc>
          <w:tcPr>
            <w:tcW w:w="7530" w:type="dxa"/>
          </w:tcPr>
          <w:p>
            <w:pPr>
              <w:pStyle w:val="TableParagraph"/>
              <w:spacing w:before="3"/>
              <w:ind w:left="307"/>
              <w:jc w:val="left"/>
              <w:rPr>
                <w:sz w:val="18"/>
              </w:rPr>
            </w:pPr>
            <w:r>
              <w:rPr>
                <w:sz w:val="18"/>
              </w:rPr>
              <w:t>Accounts</w:t>
            </w:r>
            <w:r>
              <w:rPr>
                <w:spacing w:val="-8"/>
                <w:sz w:val="18"/>
              </w:rPr>
              <w:t> </w:t>
            </w:r>
            <w:r>
              <w:rPr>
                <w:spacing w:val="-2"/>
                <w:sz w:val="18"/>
              </w:rPr>
              <w:t>receivable</w:t>
            </w:r>
          </w:p>
        </w:tc>
        <w:tc>
          <w:tcPr>
            <w:tcW w:w="1493" w:type="dxa"/>
          </w:tcPr>
          <w:p>
            <w:pPr>
              <w:pStyle w:val="TableParagraph"/>
              <w:spacing w:before="3"/>
              <w:ind w:right="126"/>
              <w:rPr>
                <w:b/>
                <w:sz w:val="18"/>
              </w:rPr>
            </w:pPr>
            <w:r>
              <w:rPr>
                <w:b/>
                <w:spacing w:val="-2"/>
                <w:sz w:val="18"/>
              </w:rPr>
              <w:t>24,742</w:t>
            </w:r>
          </w:p>
        </w:tc>
        <w:tc>
          <w:tcPr>
            <w:tcW w:w="1221" w:type="dxa"/>
          </w:tcPr>
          <w:p>
            <w:pPr>
              <w:pStyle w:val="TableParagraph"/>
              <w:spacing w:before="3"/>
              <w:ind w:right="72"/>
              <w:rPr>
                <w:sz w:val="18"/>
              </w:rPr>
            </w:pPr>
            <w:r>
              <w:rPr>
                <w:spacing w:val="-2"/>
                <w:sz w:val="18"/>
              </w:rPr>
              <w:t>25,169</w:t>
            </w:r>
          </w:p>
        </w:tc>
      </w:tr>
      <w:tr>
        <w:trPr>
          <w:trHeight w:val="230" w:hRule="atLeast"/>
        </w:trPr>
        <w:tc>
          <w:tcPr>
            <w:tcW w:w="7530" w:type="dxa"/>
            <w:shd w:val="clear" w:color="auto" w:fill="D9D9D9"/>
          </w:tcPr>
          <w:p>
            <w:pPr>
              <w:pStyle w:val="TableParagraph"/>
              <w:spacing w:before="3"/>
              <w:ind w:left="382"/>
              <w:jc w:val="left"/>
              <w:rPr>
                <w:sz w:val="18"/>
              </w:rPr>
            </w:pPr>
            <w:r>
              <w:rPr>
                <w:sz w:val="18"/>
              </w:rPr>
              <w:t>Less</w:t>
            </w:r>
            <w:r>
              <w:rPr>
                <w:spacing w:val="-2"/>
                <w:sz w:val="18"/>
              </w:rPr>
              <w:t> </w:t>
            </w:r>
            <w:r>
              <w:rPr>
                <w:sz w:val="18"/>
              </w:rPr>
              <w:t>Allowance</w:t>
            </w:r>
            <w:r>
              <w:rPr>
                <w:spacing w:val="-1"/>
                <w:sz w:val="18"/>
              </w:rPr>
              <w:t> </w:t>
            </w:r>
            <w:r>
              <w:rPr>
                <w:sz w:val="18"/>
              </w:rPr>
              <w:t>for</w:t>
            </w:r>
            <w:r>
              <w:rPr>
                <w:spacing w:val="-1"/>
                <w:sz w:val="18"/>
              </w:rPr>
              <w:t> </w:t>
            </w:r>
            <w:r>
              <w:rPr>
                <w:sz w:val="18"/>
              </w:rPr>
              <w:t>credit </w:t>
            </w:r>
            <w:r>
              <w:rPr>
                <w:spacing w:val="-2"/>
                <w:sz w:val="18"/>
              </w:rPr>
              <w:t>losses</w:t>
            </w:r>
          </w:p>
        </w:tc>
        <w:tc>
          <w:tcPr>
            <w:tcW w:w="1493" w:type="dxa"/>
            <w:tcBorders>
              <w:bottom w:val="single" w:sz="8" w:space="0" w:color="000000"/>
            </w:tcBorders>
            <w:shd w:val="clear" w:color="auto" w:fill="D9D9D9"/>
          </w:tcPr>
          <w:p>
            <w:pPr>
              <w:pStyle w:val="TableParagraph"/>
              <w:spacing w:before="3"/>
              <w:ind w:right="126"/>
              <w:rPr>
                <w:b/>
                <w:sz w:val="18"/>
              </w:rPr>
            </w:pPr>
            <w:r>
              <w:rPr>
                <w:b/>
                <w:spacing w:val="-5"/>
                <w:sz w:val="18"/>
              </w:rPr>
              <w:t>896</w:t>
            </w:r>
          </w:p>
        </w:tc>
        <w:tc>
          <w:tcPr>
            <w:tcW w:w="1221" w:type="dxa"/>
            <w:tcBorders>
              <w:bottom w:val="single" w:sz="8" w:space="0" w:color="000000"/>
            </w:tcBorders>
            <w:shd w:val="clear" w:color="auto" w:fill="D9D9D9"/>
          </w:tcPr>
          <w:p>
            <w:pPr>
              <w:pStyle w:val="TableParagraph"/>
              <w:spacing w:before="3"/>
              <w:ind w:right="72"/>
              <w:rPr>
                <w:sz w:val="18"/>
              </w:rPr>
            </w:pPr>
            <w:r>
              <w:rPr>
                <w:spacing w:val="-2"/>
                <w:sz w:val="18"/>
              </w:rPr>
              <w:t>1,252</w:t>
            </w:r>
          </w:p>
        </w:tc>
      </w:tr>
      <w:tr>
        <w:trPr>
          <w:trHeight w:val="230" w:hRule="atLeast"/>
        </w:trPr>
        <w:tc>
          <w:tcPr>
            <w:tcW w:w="7530" w:type="dxa"/>
          </w:tcPr>
          <w:p>
            <w:pPr>
              <w:pStyle w:val="TableParagraph"/>
              <w:spacing w:line="200" w:lineRule="exact"/>
              <w:ind w:left="307"/>
              <w:jc w:val="left"/>
              <w:rPr>
                <w:sz w:val="18"/>
              </w:rPr>
            </w:pPr>
            <w:r>
              <w:rPr>
                <w:sz w:val="18"/>
              </w:rPr>
              <w:t>Accounts</w:t>
            </w:r>
            <w:r>
              <w:rPr>
                <w:spacing w:val="-5"/>
                <w:sz w:val="18"/>
              </w:rPr>
              <w:t> </w:t>
            </w:r>
            <w:r>
              <w:rPr>
                <w:sz w:val="18"/>
              </w:rPr>
              <w:t>receivable,</w:t>
            </w:r>
            <w:r>
              <w:rPr>
                <w:spacing w:val="-3"/>
                <w:sz w:val="18"/>
              </w:rPr>
              <w:t> </w:t>
            </w:r>
            <w:r>
              <w:rPr>
                <w:spacing w:val="-5"/>
                <w:sz w:val="18"/>
              </w:rPr>
              <w:t>net</w:t>
            </w:r>
          </w:p>
        </w:tc>
        <w:tc>
          <w:tcPr>
            <w:tcW w:w="1493" w:type="dxa"/>
            <w:tcBorders>
              <w:top w:val="single" w:sz="8" w:space="0" w:color="000000"/>
            </w:tcBorders>
          </w:tcPr>
          <w:p>
            <w:pPr>
              <w:pStyle w:val="TableParagraph"/>
              <w:spacing w:line="200" w:lineRule="exact"/>
              <w:ind w:right="126"/>
              <w:rPr>
                <w:b/>
                <w:sz w:val="18"/>
              </w:rPr>
            </w:pPr>
            <w:r>
              <w:rPr>
                <w:b/>
                <w:spacing w:val="-2"/>
                <w:sz w:val="18"/>
              </w:rPr>
              <w:t>23,846</w:t>
            </w:r>
          </w:p>
        </w:tc>
        <w:tc>
          <w:tcPr>
            <w:tcW w:w="1221" w:type="dxa"/>
            <w:tcBorders>
              <w:top w:val="single" w:sz="8" w:space="0" w:color="000000"/>
            </w:tcBorders>
          </w:tcPr>
          <w:p>
            <w:pPr>
              <w:pStyle w:val="TableParagraph"/>
              <w:spacing w:line="200" w:lineRule="exact"/>
              <w:ind w:right="72"/>
              <w:rPr>
                <w:sz w:val="18"/>
              </w:rPr>
            </w:pPr>
            <w:r>
              <w:rPr>
                <w:spacing w:val="-2"/>
                <w:sz w:val="18"/>
              </w:rPr>
              <w:t>23,917</w:t>
            </w:r>
          </w:p>
        </w:tc>
      </w:tr>
      <w:tr>
        <w:trPr>
          <w:trHeight w:val="240" w:hRule="atLeast"/>
        </w:trPr>
        <w:tc>
          <w:tcPr>
            <w:tcW w:w="7530" w:type="dxa"/>
            <w:shd w:val="clear" w:color="auto" w:fill="D9D9D9"/>
          </w:tcPr>
          <w:p>
            <w:pPr>
              <w:pStyle w:val="TableParagraph"/>
              <w:spacing w:before="3"/>
              <w:ind w:left="307"/>
              <w:jc w:val="left"/>
              <w:rPr>
                <w:sz w:val="18"/>
              </w:rPr>
            </w:pPr>
            <w:r>
              <w:rPr>
                <w:spacing w:val="-2"/>
                <w:sz w:val="18"/>
              </w:rPr>
              <w:t>Inventories</w:t>
            </w:r>
          </w:p>
        </w:tc>
        <w:tc>
          <w:tcPr>
            <w:tcW w:w="1493" w:type="dxa"/>
            <w:shd w:val="clear" w:color="auto" w:fill="D9D9D9"/>
          </w:tcPr>
          <w:p>
            <w:pPr>
              <w:pStyle w:val="TableParagraph"/>
              <w:spacing w:before="3"/>
              <w:ind w:right="126"/>
              <w:rPr>
                <w:b/>
                <w:sz w:val="18"/>
              </w:rPr>
            </w:pPr>
            <w:r>
              <w:rPr>
                <w:b/>
                <w:spacing w:val="-2"/>
                <w:sz w:val="18"/>
              </w:rPr>
              <w:t>3,055</w:t>
            </w:r>
          </w:p>
        </w:tc>
        <w:tc>
          <w:tcPr>
            <w:tcW w:w="1221" w:type="dxa"/>
            <w:shd w:val="clear" w:color="auto" w:fill="D9D9D9"/>
          </w:tcPr>
          <w:p>
            <w:pPr>
              <w:pStyle w:val="TableParagraph"/>
              <w:spacing w:before="3"/>
              <w:ind w:right="72"/>
              <w:rPr>
                <w:sz w:val="18"/>
              </w:rPr>
            </w:pPr>
            <w:r>
              <w:rPr>
                <w:spacing w:val="-2"/>
                <w:sz w:val="18"/>
              </w:rPr>
              <w:t>1,796</w:t>
            </w:r>
          </w:p>
        </w:tc>
      </w:tr>
      <w:tr>
        <w:trPr>
          <w:trHeight w:val="230" w:hRule="atLeast"/>
        </w:trPr>
        <w:tc>
          <w:tcPr>
            <w:tcW w:w="7530" w:type="dxa"/>
          </w:tcPr>
          <w:p>
            <w:pPr>
              <w:pStyle w:val="TableParagraph"/>
              <w:spacing w:before="2"/>
              <w:ind w:left="307"/>
              <w:jc w:val="left"/>
              <w:rPr>
                <w:sz w:val="18"/>
              </w:rPr>
            </w:pPr>
            <w:r>
              <w:rPr>
                <w:sz w:val="18"/>
              </w:rPr>
              <w:t>Prepaid</w:t>
            </w:r>
            <w:r>
              <w:rPr>
                <w:spacing w:val="-5"/>
                <w:sz w:val="18"/>
              </w:rPr>
              <w:t> </w:t>
            </w:r>
            <w:r>
              <w:rPr>
                <w:sz w:val="18"/>
              </w:rPr>
              <w:t>expenses</w:t>
            </w:r>
            <w:r>
              <w:rPr>
                <w:spacing w:val="-3"/>
                <w:sz w:val="18"/>
              </w:rPr>
              <w:t> </w:t>
            </w:r>
            <w:r>
              <w:rPr>
                <w:sz w:val="18"/>
              </w:rPr>
              <w:t>and</w:t>
            </w:r>
            <w:r>
              <w:rPr>
                <w:spacing w:val="-2"/>
                <w:sz w:val="18"/>
              </w:rPr>
              <w:t> other</w:t>
            </w:r>
          </w:p>
        </w:tc>
        <w:tc>
          <w:tcPr>
            <w:tcW w:w="1493" w:type="dxa"/>
            <w:tcBorders>
              <w:bottom w:val="single" w:sz="8" w:space="0" w:color="000000"/>
            </w:tcBorders>
          </w:tcPr>
          <w:p>
            <w:pPr>
              <w:pStyle w:val="TableParagraph"/>
              <w:spacing w:before="2"/>
              <w:ind w:right="126"/>
              <w:rPr>
                <w:b/>
                <w:sz w:val="18"/>
              </w:rPr>
            </w:pPr>
            <w:r>
              <w:rPr>
                <w:b/>
                <w:spacing w:val="-2"/>
                <w:sz w:val="18"/>
              </w:rPr>
              <w:t>6,906</w:t>
            </w:r>
          </w:p>
        </w:tc>
        <w:tc>
          <w:tcPr>
            <w:tcW w:w="1221" w:type="dxa"/>
            <w:tcBorders>
              <w:bottom w:val="single" w:sz="8" w:space="0" w:color="000000"/>
            </w:tcBorders>
          </w:tcPr>
          <w:p>
            <w:pPr>
              <w:pStyle w:val="TableParagraph"/>
              <w:spacing w:before="2"/>
              <w:ind w:right="72"/>
              <w:rPr>
                <w:sz w:val="18"/>
              </w:rPr>
            </w:pPr>
            <w:r>
              <w:rPr>
                <w:spacing w:val="-2"/>
                <w:sz w:val="18"/>
              </w:rPr>
              <w:t>6,710</w:t>
            </w:r>
          </w:p>
        </w:tc>
      </w:tr>
      <w:tr>
        <w:trPr>
          <w:trHeight w:val="230" w:hRule="atLeast"/>
        </w:trPr>
        <w:tc>
          <w:tcPr>
            <w:tcW w:w="7530" w:type="dxa"/>
            <w:shd w:val="clear" w:color="auto" w:fill="D9D9D9"/>
          </w:tcPr>
          <w:p>
            <w:pPr>
              <w:pStyle w:val="TableParagraph"/>
              <w:spacing w:line="189" w:lineRule="exact" w:before="21"/>
              <w:ind w:left="67"/>
              <w:jc w:val="left"/>
              <w:rPr>
                <w:sz w:val="18"/>
              </w:rPr>
            </w:pPr>
            <w:r>
              <w:rPr>
                <w:sz w:val="18"/>
              </w:rPr>
              <w:t>Total current </w:t>
            </w:r>
            <w:r>
              <w:rPr>
                <w:spacing w:val="-2"/>
                <w:sz w:val="18"/>
              </w:rPr>
              <w:t>assets</w:t>
            </w:r>
          </w:p>
        </w:tc>
        <w:tc>
          <w:tcPr>
            <w:tcW w:w="1493" w:type="dxa"/>
            <w:tcBorders>
              <w:top w:val="single" w:sz="8" w:space="0" w:color="000000"/>
            </w:tcBorders>
            <w:shd w:val="clear" w:color="auto" w:fill="D9D9D9"/>
          </w:tcPr>
          <w:p>
            <w:pPr>
              <w:pStyle w:val="TableParagraph"/>
              <w:spacing w:line="200" w:lineRule="exact"/>
              <w:ind w:right="126"/>
              <w:rPr>
                <w:b/>
                <w:sz w:val="18"/>
              </w:rPr>
            </w:pPr>
            <w:r>
              <w:rPr>
                <w:b/>
                <w:spacing w:val="-2"/>
                <w:sz w:val="18"/>
              </w:rPr>
              <w:t>36,728</w:t>
            </w:r>
          </w:p>
        </w:tc>
        <w:tc>
          <w:tcPr>
            <w:tcW w:w="1221" w:type="dxa"/>
            <w:tcBorders>
              <w:top w:val="single" w:sz="8" w:space="0" w:color="000000"/>
            </w:tcBorders>
            <w:shd w:val="clear" w:color="auto" w:fill="D9D9D9"/>
          </w:tcPr>
          <w:p>
            <w:pPr>
              <w:pStyle w:val="TableParagraph"/>
              <w:spacing w:line="200" w:lineRule="exact"/>
              <w:ind w:right="72"/>
              <w:rPr>
                <w:sz w:val="18"/>
              </w:rPr>
            </w:pPr>
            <w:r>
              <w:rPr>
                <w:spacing w:val="-2"/>
                <w:sz w:val="18"/>
              </w:rPr>
              <w:t>54,594</w:t>
            </w:r>
          </w:p>
        </w:tc>
      </w:tr>
      <w:tr>
        <w:trPr>
          <w:trHeight w:val="240" w:hRule="atLeast"/>
        </w:trPr>
        <w:tc>
          <w:tcPr>
            <w:tcW w:w="7530" w:type="dxa"/>
          </w:tcPr>
          <w:p>
            <w:pPr>
              <w:pStyle w:val="TableParagraph"/>
              <w:jc w:val="left"/>
              <w:rPr>
                <w:sz w:val="16"/>
              </w:rPr>
            </w:pPr>
          </w:p>
        </w:tc>
        <w:tc>
          <w:tcPr>
            <w:tcW w:w="1493" w:type="dxa"/>
          </w:tcPr>
          <w:p>
            <w:pPr>
              <w:pStyle w:val="TableParagraph"/>
              <w:jc w:val="left"/>
              <w:rPr>
                <w:sz w:val="16"/>
              </w:rPr>
            </w:pPr>
          </w:p>
        </w:tc>
        <w:tc>
          <w:tcPr>
            <w:tcW w:w="1221" w:type="dxa"/>
          </w:tcPr>
          <w:p>
            <w:pPr>
              <w:pStyle w:val="TableParagraph"/>
              <w:jc w:val="left"/>
              <w:rPr>
                <w:sz w:val="16"/>
              </w:rPr>
            </w:pPr>
          </w:p>
        </w:tc>
      </w:tr>
      <w:tr>
        <w:trPr>
          <w:trHeight w:val="240" w:hRule="atLeast"/>
        </w:trPr>
        <w:tc>
          <w:tcPr>
            <w:tcW w:w="7530" w:type="dxa"/>
            <w:shd w:val="clear" w:color="auto" w:fill="D9D9D9"/>
          </w:tcPr>
          <w:p>
            <w:pPr>
              <w:pStyle w:val="TableParagraph"/>
              <w:spacing w:line="189" w:lineRule="exact" w:before="31"/>
              <w:ind w:left="67"/>
              <w:jc w:val="left"/>
              <w:rPr>
                <w:sz w:val="18"/>
              </w:rPr>
            </w:pPr>
            <w:r>
              <w:rPr>
                <w:sz w:val="18"/>
              </w:rPr>
              <w:t>Property, plant and </w:t>
            </w:r>
            <w:r>
              <w:rPr>
                <w:spacing w:val="-2"/>
                <w:sz w:val="18"/>
              </w:rPr>
              <w:t>equipment</w:t>
            </w:r>
          </w:p>
        </w:tc>
        <w:tc>
          <w:tcPr>
            <w:tcW w:w="1493" w:type="dxa"/>
            <w:shd w:val="clear" w:color="auto" w:fill="D9D9D9"/>
          </w:tcPr>
          <w:p>
            <w:pPr>
              <w:pStyle w:val="TableParagraph"/>
              <w:spacing w:before="2"/>
              <w:ind w:right="126"/>
              <w:rPr>
                <w:b/>
                <w:sz w:val="18"/>
              </w:rPr>
            </w:pPr>
            <w:r>
              <w:rPr>
                <w:b/>
                <w:spacing w:val="-2"/>
                <w:sz w:val="18"/>
              </w:rPr>
              <w:t>289,897</w:t>
            </w:r>
          </w:p>
        </w:tc>
        <w:tc>
          <w:tcPr>
            <w:tcW w:w="1221" w:type="dxa"/>
            <w:shd w:val="clear" w:color="auto" w:fill="D9D9D9"/>
          </w:tcPr>
          <w:p>
            <w:pPr>
              <w:pStyle w:val="TableParagraph"/>
              <w:spacing w:before="2"/>
              <w:ind w:right="72"/>
              <w:rPr>
                <w:sz w:val="18"/>
              </w:rPr>
            </w:pPr>
            <w:r>
              <w:rPr>
                <w:spacing w:val="-2"/>
                <w:sz w:val="18"/>
              </w:rPr>
              <w:t>279,737</w:t>
            </w:r>
          </w:p>
        </w:tc>
      </w:tr>
      <w:tr>
        <w:trPr>
          <w:trHeight w:val="230" w:hRule="atLeast"/>
        </w:trPr>
        <w:tc>
          <w:tcPr>
            <w:tcW w:w="7530" w:type="dxa"/>
          </w:tcPr>
          <w:p>
            <w:pPr>
              <w:pStyle w:val="TableParagraph"/>
              <w:spacing w:line="179" w:lineRule="exact" w:before="31"/>
              <w:ind w:left="307"/>
              <w:jc w:val="left"/>
              <w:rPr>
                <w:sz w:val="18"/>
              </w:rPr>
            </w:pPr>
            <w:r>
              <w:rPr>
                <w:sz w:val="18"/>
              </w:rPr>
              <w:t>Less</w:t>
            </w:r>
            <w:r>
              <w:rPr>
                <w:spacing w:val="-5"/>
                <w:sz w:val="18"/>
              </w:rPr>
              <w:t> </w:t>
            </w:r>
            <w:r>
              <w:rPr>
                <w:sz w:val="18"/>
              </w:rPr>
              <w:t>Accumulated</w:t>
            </w:r>
            <w:r>
              <w:rPr>
                <w:spacing w:val="-1"/>
                <w:sz w:val="18"/>
              </w:rPr>
              <w:t> </w:t>
            </w:r>
            <w:r>
              <w:rPr>
                <w:spacing w:val="-2"/>
                <w:sz w:val="18"/>
              </w:rPr>
              <w:t>depreciation</w:t>
            </w:r>
          </w:p>
        </w:tc>
        <w:tc>
          <w:tcPr>
            <w:tcW w:w="1493" w:type="dxa"/>
            <w:tcBorders>
              <w:bottom w:val="single" w:sz="8" w:space="0" w:color="000000"/>
            </w:tcBorders>
          </w:tcPr>
          <w:p>
            <w:pPr>
              <w:pStyle w:val="TableParagraph"/>
              <w:spacing w:before="2"/>
              <w:ind w:right="126"/>
              <w:rPr>
                <w:b/>
                <w:sz w:val="18"/>
              </w:rPr>
            </w:pPr>
            <w:r>
              <w:rPr>
                <w:b/>
                <w:spacing w:val="-2"/>
                <w:sz w:val="18"/>
              </w:rPr>
              <w:t>190,201</w:t>
            </w:r>
          </w:p>
        </w:tc>
        <w:tc>
          <w:tcPr>
            <w:tcW w:w="1221" w:type="dxa"/>
            <w:tcBorders>
              <w:bottom w:val="single" w:sz="8" w:space="0" w:color="000000"/>
            </w:tcBorders>
          </w:tcPr>
          <w:p>
            <w:pPr>
              <w:pStyle w:val="TableParagraph"/>
              <w:spacing w:before="2"/>
              <w:ind w:right="72"/>
              <w:rPr>
                <w:sz w:val="18"/>
              </w:rPr>
            </w:pPr>
            <w:r>
              <w:rPr>
                <w:spacing w:val="-2"/>
                <w:sz w:val="18"/>
              </w:rPr>
              <w:t>184,904</w:t>
            </w:r>
          </w:p>
        </w:tc>
      </w:tr>
      <w:tr>
        <w:trPr>
          <w:trHeight w:val="230" w:hRule="atLeast"/>
        </w:trPr>
        <w:tc>
          <w:tcPr>
            <w:tcW w:w="7530" w:type="dxa"/>
            <w:shd w:val="clear" w:color="auto" w:fill="D9D9D9"/>
          </w:tcPr>
          <w:p>
            <w:pPr>
              <w:pStyle w:val="TableParagraph"/>
              <w:spacing w:line="189" w:lineRule="exact" w:before="21"/>
              <w:ind w:left="66"/>
              <w:jc w:val="left"/>
              <w:rPr>
                <w:sz w:val="18"/>
              </w:rPr>
            </w:pPr>
            <w:r>
              <w:rPr>
                <w:sz w:val="18"/>
              </w:rPr>
              <w:t>Property, plant and equipment, </w:t>
            </w:r>
            <w:r>
              <w:rPr>
                <w:spacing w:val="-5"/>
                <w:sz w:val="18"/>
              </w:rPr>
              <w:t>net</w:t>
            </w:r>
          </w:p>
        </w:tc>
        <w:tc>
          <w:tcPr>
            <w:tcW w:w="1493" w:type="dxa"/>
            <w:tcBorders>
              <w:top w:val="single" w:sz="8" w:space="0" w:color="000000"/>
            </w:tcBorders>
            <w:shd w:val="clear" w:color="auto" w:fill="D9D9D9"/>
          </w:tcPr>
          <w:p>
            <w:pPr>
              <w:pStyle w:val="TableParagraph"/>
              <w:spacing w:line="200" w:lineRule="exact"/>
              <w:ind w:right="126"/>
              <w:rPr>
                <w:b/>
                <w:sz w:val="18"/>
              </w:rPr>
            </w:pPr>
            <w:r>
              <w:rPr>
                <w:b/>
                <w:spacing w:val="-2"/>
                <w:sz w:val="18"/>
              </w:rPr>
              <w:t>99,696</w:t>
            </w:r>
          </w:p>
        </w:tc>
        <w:tc>
          <w:tcPr>
            <w:tcW w:w="1221" w:type="dxa"/>
            <w:tcBorders>
              <w:top w:val="single" w:sz="8" w:space="0" w:color="000000"/>
            </w:tcBorders>
            <w:shd w:val="clear" w:color="auto" w:fill="D9D9D9"/>
          </w:tcPr>
          <w:p>
            <w:pPr>
              <w:pStyle w:val="TableParagraph"/>
              <w:spacing w:line="200" w:lineRule="exact"/>
              <w:ind w:right="72"/>
              <w:rPr>
                <w:sz w:val="18"/>
              </w:rPr>
            </w:pPr>
            <w:r>
              <w:rPr>
                <w:spacing w:val="-2"/>
                <w:sz w:val="18"/>
              </w:rPr>
              <w:t>94,833</w:t>
            </w:r>
          </w:p>
        </w:tc>
      </w:tr>
      <w:tr>
        <w:trPr>
          <w:trHeight w:val="240" w:hRule="atLeast"/>
        </w:trPr>
        <w:tc>
          <w:tcPr>
            <w:tcW w:w="7530" w:type="dxa"/>
          </w:tcPr>
          <w:p>
            <w:pPr>
              <w:pStyle w:val="TableParagraph"/>
              <w:jc w:val="left"/>
              <w:rPr>
                <w:sz w:val="16"/>
              </w:rPr>
            </w:pPr>
          </w:p>
        </w:tc>
        <w:tc>
          <w:tcPr>
            <w:tcW w:w="1493" w:type="dxa"/>
          </w:tcPr>
          <w:p>
            <w:pPr>
              <w:pStyle w:val="TableParagraph"/>
              <w:jc w:val="left"/>
              <w:rPr>
                <w:sz w:val="16"/>
              </w:rPr>
            </w:pPr>
          </w:p>
        </w:tc>
        <w:tc>
          <w:tcPr>
            <w:tcW w:w="1221" w:type="dxa"/>
          </w:tcPr>
          <w:p>
            <w:pPr>
              <w:pStyle w:val="TableParagraph"/>
              <w:jc w:val="left"/>
              <w:rPr>
                <w:sz w:val="16"/>
              </w:rPr>
            </w:pPr>
          </w:p>
        </w:tc>
      </w:tr>
      <w:tr>
        <w:trPr>
          <w:trHeight w:val="240" w:hRule="atLeast"/>
        </w:trPr>
        <w:tc>
          <w:tcPr>
            <w:tcW w:w="7530" w:type="dxa"/>
            <w:shd w:val="clear" w:color="auto" w:fill="D9D9D9"/>
          </w:tcPr>
          <w:p>
            <w:pPr>
              <w:pStyle w:val="TableParagraph"/>
              <w:spacing w:line="189" w:lineRule="exact" w:before="31"/>
              <w:ind w:left="66"/>
              <w:jc w:val="left"/>
              <w:rPr>
                <w:sz w:val="18"/>
              </w:rPr>
            </w:pPr>
            <w:r>
              <w:rPr>
                <w:sz w:val="18"/>
              </w:rPr>
              <w:t>Investments</w:t>
            </w:r>
            <w:r>
              <w:rPr>
                <w:spacing w:val="-5"/>
                <w:sz w:val="18"/>
              </w:rPr>
              <w:t> </w:t>
            </w:r>
            <w:r>
              <w:rPr>
                <w:sz w:val="18"/>
              </w:rPr>
              <w:t>in</w:t>
            </w:r>
            <w:r>
              <w:rPr>
                <w:spacing w:val="-3"/>
                <w:sz w:val="18"/>
              </w:rPr>
              <w:t> </w:t>
            </w:r>
            <w:r>
              <w:rPr>
                <w:sz w:val="18"/>
              </w:rPr>
              <w:t>unconsolidated</w:t>
            </w:r>
            <w:r>
              <w:rPr>
                <w:spacing w:val="-3"/>
                <w:sz w:val="18"/>
              </w:rPr>
              <w:t> </w:t>
            </w:r>
            <w:r>
              <w:rPr>
                <w:spacing w:val="-2"/>
                <w:sz w:val="18"/>
              </w:rPr>
              <w:t>businesses</w:t>
            </w:r>
          </w:p>
        </w:tc>
        <w:tc>
          <w:tcPr>
            <w:tcW w:w="1493" w:type="dxa"/>
            <w:shd w:val="clear" w:color="auto" w:fill="D9D9D9"/>
          </w:tcPr>
          <w:p>
            <w:pPr>
              <w:pStyle w:val="TableParagraph"/>
              <w:spacing w:before="2"/>
              <w:ind w:right="126"/>
              <w:rPr>
                <w:b/>
                <w:sz w:val="18"/>
              </w:rPr>
            </w:pPr>
            <w:r>
              <w:rPr>
                <w:b/>
                <w:spacing w:val="-2"/>
                <w:sz w:val="18"/>
              </w:rPr>
              <w:t>1,061</w:t>
            </w:r>
          </w:p>
        </w:tc>
        <w:tc>
          <w:tcPr>
            <w:tcW w:w="1221" w:type="dxa"/>
            <w:shd w:val="clear" w:color="auto" w:fill="D9D9D9"/>
          </w:tcPr>
          <w:p>
            <w:pPr>
              <w:pStyle w:val="TableParagraph"/>
              <w:spacing w:before="2"/>
              <w:ind w:right="72"/>
              <w:rPr>
                <w:sz w:val="18"/>
              </w:rPr>
            </w:pPr>
            <w:r>
              <w:rPr>
                <w:spacing w:val="-5"/>
                <w:sz w:val="18"/>
              </w:rPr>
              <w:t>589</w:t>
            </w:r>
          </w:p>
        </w:tc>
      </w:tr>
      <w:tr>
        <w:trPr>
          <w:trHeight w:val="240" w:hRule="atLeast"/>
        </w:trPr>
        <w:tc>
          <w:tcPr>
            <w:tcW w:w="7530" w:type="dxa"/>
          </w:tcPr>
          <w:p>
            <w:pPr>
              <w:pStyle w:val="TableParagraph"/>
              <w:spacing w:line="189" w:lineRule="exact" w:before="31"/>
              <w:ind w:left="66"/>
              <w:jc w:val="left"/>
              <w:rPr>
                <w:sz w:val="18"/>
              </w:rPr>
            </w:pPr>
            <w:r>
              <w:rPr>
                <w:sz w:val="18"/>
              </w:rPr>
              <w:t>Wireless</w:t>
            </w:r>
            <w:r>
              <w:rPr>
                <w:spacing w:val="-10"/>
                <w:sz w:val="18"/>
              </w:rPr>
              <w:t> </w:t>
            </w:r>
            <w:r>
              <w:rPr>
                <w:spacing w:val="-2"/>
                <w:sz w:val="18"/>
              </w:rPr>
              <w:t>licenses</w:t>
            </w:r>
          </w:p>
        </w:tc>
        <w:tc>
          <w:tcPr>
            <w:tcW w:w="1493" w:type="dxa"/>
          </w:tcPr>
          <w:p>
            <w:pPr>
              <w:pStyle w:val="TableParagraph"/>
              <w:spacing w:before="2"/>
              <w:ind w:right="127"/>
              <w:rPr>
                <w:b/>
                <w:sz w:val="18"/>
              </w:rPr>
            </w:pPr>
            <w:r>
              <w:rPr>
                <w:b/>
                <w:spacing w:val="-2"/>
                <w:sz w:val="18"/>
              </w:rPr>
              <w:t>147,619</w:t>
            </w:r>
          </w:p>
        </w:tc>
        <w:tc>
          <w:tcPr>
            <w:tcW w:w="1221" w:type="dxa"/>
          </w:tcPr>
          <w:p>
            <w:pPr>
              <w:pStyle w:val="TableParagraph"/>
              <w:spacing w:before="2"/>
              <w:ind w:right="73"/>
              <w:rPr>
                <w:sz w:val="18"/>
              </w:rPr>
            </w:pPr>
            <w:r>
              <w:rPr>
                <w:spacing w:val="-2"/>
                <w:sz w:val="18"/>
              </w:rPr>
              <w:t>96,097</w:t>
            </w:r>
          </w:p>
        </w:tc>
      </w:tr>
      <w:tr>
        <w:trPr>
          <w:trHeight w:val="240" w:hRule="atLeast"/>
        </w:trPr>
        <w:tc>
          <w:tcPr>
            <w:tcW w:w="7530" w:type="dxa"/>
            <w:shd w:val="clear" w:color="auto" w:fill="D9D9D9"/>
          </w:tcPr>
          <w:p>
            <w:pPr>
              <w:pStyle w:val="TableParagraph"/>
              <w:spacing w:line="189" w:lineRule="exact" w:before="31"/>
              <w:ind w:left="66"/>
              <w:jc w:val="left"/>
              <w:rPr>
                <w:sz w:val="18"/>
              </w:rPr>
            </w:pPr>
            <w:r>
              <w:rPr>
                <w:sz w:val="18"/>
              </w:rPr>
              <w:t>Deposits</w:t>
            </w:r>
            <w:r>
              <w:rPr>
                <w:spacing w:val="-8"/>
                <w:sz w:val="18"/>
              </w:rPr>
              <w:t> </w:t>
            </w:r>
            <w:r>
              <w:rPr>
                <w:sz w:val="18"/>
              </w:rPr>
              <w:t>for</w:t>
            </w:r>
            <w:r>
              <w:rPr>
                <w:spacing w:val="-5"/>
                <w:sz w:val="18"/>
              </w:rPr>
              <w:t> </w:t>
            </w:r>
            <w:r>
              <w:rPr>
                <w:sz w:val="18"/>
              </w:rPr>
              <w:t>wireless</w:t>
            </w:r>
            <w:r>
              <w:rPr>
                <w:spacing w:val="-5"/>
                <w:sz w:val="18"/>
              </w:rPr>
              <w:t> </w:t>
            </w:r>
            <w:r>
              <w:rPr>
                <w:spacing w:val="-2"/>
                <w:sz w:val="18"/>
              </w:rPr>
              <w:t>licenses</w:t>
            </w:r>
          </w:p>
        </w:tc>
        <w:tc>
          <w:tcPr>
            <w:tcW w:w="1493" w:type="dxa"/>
            <w:shd w:val="clear" w:color="auto" w:fill="D9D9D9"/>
          </w:tcPr>
          <w:p>
            <w:pPr>
              <w:pStyle w:val="TableParagraph"/>
              <w:spacing w:before="26"/>
              <w:ind w:right="125"/>
              <w:rPr>
                <w:rFonts w:ascii="Arial" w:hAnsi="Arial"/>
                <w:sz w:val="16"/>
              </w:rPr>
            </w:pPr>
            <w:r>
              <w:rPr>
                <w:rFonts w:ascii="Arial" w:hAnsi="Arial"/>
                <w:spacing w:val="-10"/>
                <w:sz w:val="16"/>
              </w:rPr>
              <w:t>—</w:t>
            </w:r>
          </w:p>
        </w:tc>
        <w:tc>
          <w:tcPr>
            <w:tcW w:w="1221" w:type="dxa"/>
            <w:shd w:val="clear" w:color="auto" w:fill="D9D9D9"/>
          </w:tcPr>
          <w:p>
            <w:pPr>
              <w:pStyle w:val="TableParagraph"/>
              <w:spacing w:before="3"/>
              <w:ind w:right="71"/>
              <w:rPr>
                <w:sz w:val="18"/>
              </w:rPr>
            </w:pPr>
            <w:r>
              <w:rPr>
                <w:spacing w:val="-2"/>
                <w:sz w:val="18"/>
              </w:rPr>
              <w:t>2,772</w:t>
            </w:r>
          </w:p>
        </w:tc>
      </w:tr>
      <w:tr>
        <w:trPr>
          <w:trHeight w:val="240" w:hRule="atLeast"/>
        </w:trPr>
        <w:tc>
          <w:tcPr>
            <w:tcW w:w="7530" w:type="dxa"/>
          </w:tcPr>
          <w:p>
            <w:pPr>
              <w:pStyle w:val="TableParagraph"/>
              <w:spacing w:line="188" w:lineRule="exact" w:before="31"/>
              <w:ind w:left="67"/>
              <w:jc w:val="left"/>
              <w:rPr>
                <w:sz w:val="18"/>
              </w:rPr>
            </w:pPr>
            <w:r>
              <w:rPr>
                <w:spacing w:val="-2"/>
                <w:sz w:val="18"/>
              </w:rPr>
              <w:t>Goodwill</w:t>
            </w:r>
          </w:p>
        </w:tc>
        <w:tc>
          <w:tcPr>
            <w:tcW w:w="1493" w:type="dxa"/>
          </w:tcPr>
          <w:p>
            <w:pPr>
              <w:pStyle w:val="TableParagraph"/>
              <w:spacing w:before="3"/>
              <w:ind w:right="126"/>
              <w:rPr>
                <w:b/>
                <w:sz w:val="18"/>
              </w:rPr>
            </w:pPr>
            <w:r>
              <w:rPr>
                <w:b/>
                <w:spacing w:val="-2"/>
                <w:sz w:val="18"/>
              </w:rPr>
              <w:t>28,603</w:t>
            </w:r>
          </w:p>
        </w:tc>
        <w:tc>
          <w:tcPr>
            <w:tcW w:w="1221" w:type="dxa"/>
          </w:tcPr>
          <w:p>
            <w:pPr>
              <w:pStyle w:val="TableParagraph"/>
              <w:spacing w:before="3"/>
              <w:ind w:right="72"/>
              <w:rPr>
                <w:sz w:val="18"/>
              </w:rPr>
            </w:pPr>
            <w:r>
              <w:rPr>
                <w:spacing w:val="-2"/>
                <w:sz w:val="18"/>
              </w:rPr>
              <w:t>24,773</w:t>
            </w:r>
          </w:p>
        </w:tc>
      </w:tr>
      <w:tr>
        <w:trPr>
          <w:trHeight w:val="240" w:hRule="atLeast"/>
        </w:trPr>
        <w:tc>
          <w:tcPr>
            <w:tcW w:w="7530" w:type="dxa"/>
            <w:shd w:val="clear" w:color="auto" w:fill="D9D9D9"/>
          </w:tcPr>
          <w:p>
            <w:pPr>
              <w:pStyle w:val="TableParagraph"/>
              <w:spacing w:line="188" w:lineRule="exact" w:before="31"/>
              <w:ind w:left="67"/>
              <w:jc w:val="left"/>
              <w:rPr>
                <w:sz w:val="18"/>
              </w:rPr>
            </w:pPr>
            <w:r>
              <w:rPr>
                <w:sz w:val="18"/>
              </w:rPr>
              <w:t>Other intangible assets, </w:t>
            </w:r>
            <w:r>
              <w:rPr>
                <w:spacing w:val="-5"/>
                <w:sz w:val="18"/>
              </w:rPr>
              <w:t>net</w:t>
            </w:r>
          </w:p>
        </w:tc>
        <w:tc>
          <w:tcPr>
            <w:tcW w:w="1493" w:type="dxa"/>
            <w:shd w:val="clear" w:color="auto" w:fill="D9D9D9"/>
          </w:tcPr>
          <w:p>
            <w:pPr>
              <w:pStyle w:val="TableParagraph"/>
              <w:spacing w:before="3"/>
              <w:ind w:right="126"/>
              <w:rPr>
                <w:b/>
                <w:sz w:val="18"/>
              </w:rPr>
            </w:pPr>
            <w:r>
              <w:rPr>
                <w:b/>
                <w:spacing w:val="-2"/>
                <w:sz w:val="18"/>
              </w:rPr>
              <w:t>11,677</w:t>
            </w:r>
          </w:p>
        </w:tc>
        <w:tc>
          <w:tcPr>
            <w:tcW w:w="1221" w:type="dxa"/>
            <w:shd w:val="clear" w:color="auto" w:fill="D9D9D9"/>
          </w:tcPr>
          <w:p>
            <w:pPr>
              <w:pStyle w:val="TableParagraph"/>
              <w:spacing w:before="3"/>
              <w:ind w:right="72"/>
              <w:rPr>
                <w:sz w:val="18"/>
              </w:rPr>
            </w:pPr>
            <w:r>
              <w:rPr>
                <w:spacing w:val="-2"/>
                <w:sz w:val="18"/>
              </w:rPr>
              <w:t>9,413</w:t>
            </w:r>
          </w:p>
        </w:tc>
      </w:tr>
      <w:tr>
        <w:trPr>
          <w:trHeight w:val="255" w:hRule="atLeast"/>
        </w:trPr>
        <w:tc>
          <w:tcPr>
            <w:tcW w:w="7530" w:type="dxa"/>
          </w:tcPr>
          <w:p>
            <w:pPr>
              <w:pStyle w:val="TableParagraph"/>
              <w:spacing w:line="203" w:lineRule="exact" w:before="31"/>
              <w:ind w:left="67"/>
              <w:jc w:val="left"/>
              <w:rPr>
                <w:sz w:val="18"/>
              </w:rPr>
            </w:pPr>
            <w:r>
              <w:rPr>
                <w:sz w:val="18"/>
              </w:rPr>
              <w:t>Operating lease right-of-use </w:t>
            </w:r>
            <w:r>
              <w:rPr>
                <w:spacing w:val="-2"/>
                <w:sz w:val="18"/>
              </w:rPr>
              <w:t>assets</w:t>
            </w:r>
          </w:p>
        </w:tc>
        <w:tc>
          <w:tcPr>
            <w:tcW w:w="1493" w:type="dxa"/>
          </w:tcPr>
          <w:p>
            <w:pPr>
              <w:pStyle w:val="TableParagraph"/>
              <w:spacing w:before="18"/>
              <w:ind w:right="126"/>
              <w:rPr>
                <w:b/>
                <w:sz w:val="18"/>
              </w:rPr>
            </w:pPr>
            <w:r>
              <w:rPr>
                <w:b/>
                <w:spacing w:val="-2"/>
                <w:sz w:val="18"/>
              </w:rPr>
              <w:t>27,883</w:t>
            </w:r>
          </w:p>
        </w:tc>
        <w:tc>
          <w:tcPr>
            <w:tcW w:w="1221" w:type="dxa"/>
          </w:tcPr>
          <w:p>
            <w:pPr>
              <w:pStyle w:val="TableParagraph"/>
              <w:spacing w:before="18"/>
              <w:ind w:right="72"/>
              <w:rPr>
                <w:sz w:val="18"/>
              </w:rPr>
            </w:pPr>
            <w:r>
              <w:rPr>
                <w:spacing w:val="-2"/>
                <w:sz w:val="18"/>
              </w:rPr>
              <w:t>22,531</w:t>
            </w:r>
          </w:p>
        </w:tc>
      </w:tr>
      <w:tr>
        <w:trPr>
          <w:trHeight w:val="230" w:hRule="atLeast"/>
        </w:trPr>
        <w:tc>
          <w:tcPr>
            <w:tcW w:w="7530" w:type="dxa"/>
            <w:shd w:val="clear" w:color="auto" w:fill="DBDBDB"/>
          </w:tcPr>
          <w:p>
            <w:pPr>
              <w:pStyle w:val="TableParagraph"/>
              <w:spacing w:line="179" w:lineRule="exact" w:before="31"/>
              <w:ind w:left="67"/>
              <w:jc w:val="left"/>
              <w:rPr>
                <w:sz w:val="18"/>
              </w:rPr>
            </w:pPr>
            <w:r>
              <w:rPr>
                <w:sz w:val="18"/>
              </w:rPr>
              <w:t>Other </w:t>
            </w:r>
            <w:r>
              <w:rPr>
                <w:spacing w:val="-2"/>
                <w:sz w:val="18"/>
              </w:rPr>
              <w:t>assets</w:t>
            </w:r>
          </w:p>
        </w:tc>
        <w:tc>
          <w:tcPr>
            <w:tcW w:w="1493" w:type="dxa"/>
            <w:tcBorders>
              <w:bottom w:val="single" w:sz="8" w:space="0" w:color="000000"/>
            </w:tcBorders>
            <w:shd w:val="clear" w:color="auto" w:fill="DBDBDB"/>
          </w:tcPr>
          <w:p>
            <w:pPr>
              <w:pStyle w:val="TableParagraph"/>
              <w:spacing w:before="3"/>
              <w:ind w:right="126"/>
              <w:rPr>
                <w:b/>
                <w:sz w:val="18"/>
              </w:rPr>
            </w:pPr>
            <w:r>
              <w:rPr>
                <w:b/>
                <w:spacing w:val="-2"/>
                <w:sz w:val="18"/>
              </w:rPr>
              <w:t>13,329</w:t>
            </w:r>
          </w:p>
        </w:tc>
        <w:tc>
          <w:tcPr>
            <w:tcW w:w="1221" w:type="dxa"/>
            <w:tcBorders>
              <w:bottom w:val="single" w:sz="8" w:space="0" w:color="000000"/>
            </w:tcBorders>
            <w:shd w:val="clear" w:color="auto" w:fill="DBDBDB"/>
          </w:tcPr>
          <w:p>
            <w:pPr>
              <w:pStyle w:val="TableParagraph"/>
              <w:spacing w:before="3"/>
              <w:ind w:right="72"/>
              <w:rPr>
                <w:sz w:val="18"/>
              </w:rPr>
            </w:pPr>
            <w:r>
              <w:rPr>
                <w:spacing w:val="-2"/>
                <w:sz w:val="18"/>
              </w:rPr>
              <w:t>10,879</w:t>
            </w:r>
          </w:p>
        </w:tc>
      </w:tr>
      <w:tr>
        <w:trPr>
          <w:trHeight w:val="207" w:hRule="atLeast"/>
        </w:trPr>
        <w:tc>
          <w:tcPr>
            <w:tcW w:w="7530" w:type="dxa"/>
          </w:tcPr>
          <w:p>
            <w:pPr>
              <w:pStyle w:val="TableParagraph"/>
              <w:spacing w:line="169" w:lineRule="exact" w:before="18"/>
              <w:ind w:left="66"/>
              <w:jc w:val="left"/>
              <w:rPr>
                <w:b/>
                <w:sz w:val="18"/>
              </w:rPr>
            </w:pPr>
            <w:r>
              <w:rPr>
                <w:b/>
                <w:sz w:val="18"/>
              </w:rPr>
              <w:t>Total </w:t>
            </w:r>
            <w:r>
              <w:rPr>
                <w:b/>
                <w:spacing w:val="-2"/>
                <w:sz w:val="18"/>
              </w:rPr>
              <w:t>assets</w:t>
            </w:r>
          </w:p>
        </w:tc>
        <w:tc>
          <w:tcPr>
            <w:tcW w:w="1493" w:type="dxa"/>
            <w:tcBorders>
              <w:top w:val="single" w:sz="8" w:space="0" w:color="000000"/>
              <w:bottom w:val="single" w:sz="18" w:space="0" w:color="000000"/>
            </w:tcBorders>
          </w:tcPr>
          <w:p>
            <w:pPr>
              <w:pStyle w:val="TableParagraph"/>
              <w:tabs>
                <w:tab w:pos="779" w:val="left" w:leader="none"/>
              </w:tabs>
              <w:spacing w:line="188" w:lineRule="exact"/>
              <w:ind w:left="291"/>
              <w:jc w:val="left"/>
              <w:rPr>
                <w:b/>
                <w:sz w:val="18"/>
              </w:rPr>
            </w:pPr>
            <w:r>
              <w:rPr>
                <w:b/>
                <w:spacing w:val="-10"/>
                <w:sz w:val="18"/>
              </w:rPr>
              <w:t>$</w:t>
            </w:r>
            <w:r>
              <w:rPr>
                <w:b/>
                <w:sz w:val="18"/>
              </w:rPr>
              <w:tab/>
            </w:r>
            <w:r>
              <w:rPr>
                <w:b/>
                <w:spacing w:val="-2"/>
                <w:sz w:val="18"/>
              </w:rPr>
              <w:t>366,596</w:t>
            </w:r>
          </w:p>
        </w:tc>
        <w:tc>
          <w:tcPr>
            <w:tcW w:w="1221" w:type="dxa"/>
            <w:tcBorders>
              <w:top w:val="single" w:sz="8" w:space="0" w:color="000000"/>
              <w:bottom w:val="single" w:sz="18" w:space="0" w:color="000000"/>
            </w:tcBorders>
          </w:tcPr>
          <w:p>
            <w:pPr>
              <w:pStyle w:val="TableParagraph"/>
              <w:tabs>
                <w:tab w:pos="487" w:val="left" w:leader="none"/>
              </w:tabs>
              <w:spacing w:line="188" w:lineRule="exact"/>
              <w:ind w:right="72"/>
              <w:rPr>
                <w:sz w:val="18"/>
              </w:rPr>
            </w:pPr>
            <w:r>
              <w:rPr>
                <w:spacing w:val="-10"/>
                <w:sz w:val="18"/>
              </w:rPr>
              <w:t>$</w:t>
            </w:r>
            <w:r>
              <w:rPr>
                <w:sz w:val="18"/>
              </w:rPr>
              <w:tab/>
            </w:r>
            <w:r>
              <w:rPr>
                <w:spacing w:val="-2"/>
                <w:sz w:val="18"/>
              </w:rPr>
              <w:t>316,481</w:t>
            </w:r>
          </w:p>
        </w:tc>
      </w:tr>
      <w:tr>
        <w:trPr>
          <w:trHeight w:val="217" w:hRule="atLeast"/>
        </w:trPr>
        <w:tc>
          <w:tcPr>
            <w:tcW w:w="7530" w:type="dxa"/>
            <w:shd w:val="clear" w:color="auto" w:fill="DBDBDB"/>
          </w:tcPr>
          <w:p>
            <w:pPr>
              <w:pStyle w:val="TableParagraph"/>
              <w:jc w:val="left"/>
              <w:rPr>
                <w:sz w:val="14"/>
              </w:rPr>
            </w:pPr>
          </w:p>
        </w:tc>
        <w:tc>
          <w:tcPr>
            <w:tcW w:w="1493" w:type="dxa"/>
            <w:tcBorders>
              <w:top w:val="single" w:sz="18" w:space="0" w:color="000000"/>
            </w:tcBorders>
            <w:shd w:val="clear" w:color="auto" w:fill="DBDBDB"/>
          </w:tcPr>
          <w:p>
            <w:pPr>
              <w:pStyle w:val="TableParagraph"/>
              <w:jc w:val="left"/>
              <w:rPr>
                <w:sz w:val="14"/>
              </w:rPr>
            </w:pPr>
          </w:p>
        </w:tc>
        <w:tc>
          <w:tcPr>
            <w:tcW w:w="1221" w:type="dxa"/>
            <w:tcBorders>
              <w:top w:val="single" w:sz="18" w:space="0" w:color="000000"/>
            </w:tcBorders>
            <w:shd w:val="clear" w:color="auto" w:fill="DBDBDB"/>
          </w:tcPr>
          <w:p>
            <w:pPr>
              <w:pStyle w:val="TableParagraph"/>
              <w:jc w:val="left"/>
              <w:rPr>
                <w:sz w:val="14"/>
              </w:rPr>
            </w:pPr>
          </w:p>
        </w:tc>
      </w:tr>
      <w:tr>
        <w:trPr>
          <w:trHeight w:val="240" w:hRule="atLeast"/>
        </w:trPr>
        <w:tc>
          <w:tcPr>
            <w:tcW w:w="7530" w:type="dxa"/>
          </w:tcPr>
          <w:p>
            <w:pPr>
              <w:pStyle w:val="TableParagraph"/>
              <w:spacing w:line="191" w:lineRule="exact" w:before="28"/>
              <w:ind w:left="66"/>
              <w:jc w:val="left"/>
              <w:rPr>
                <w:b/>
                <w:sz w:val="18"/>
              </w:rPr>
            </w:pPr>
            <w:r>
              <w:rPr>
                <w:b/>
                <w:sz w:val="18"/>
              </w:rPr>
              <w:t>Liabilities</w:t>
            </w:r>
            <w:r>
              <w:rPr>
                <w:b/>
                <w:spacing w:val="-7"/>
                <w:sz w:val="18"/>
              </w:rPr>
              <w:t> </w:t>
            </w:r>
            <w:r>
              <w:rPr>
                <w:b/>
                <w:sz w:val="18"/>
              </w:rPr>
              <w:t>and</w:t>
            </w:r>
            <w:r>
              <w:rPr>
                <w:b/>
                <w:spacing w:val="-7"/>
                <w:sz w:val="18"/>
              </w:rPr>
              <w:t> </w:t>
            </w:r>
            <w:r>
              <w:rPr>
                <w:b/>
                <w:spacing w:val="-2"/>
                <w:sz w:val="18"/>
              </w:rPr>
              <w:t>Equity</w:t>
            </w:r>
          </w:p>
        </w:tc>
        <w:tc>
          <w:tcPr>
            <w:tcW w:w="1493" w:type="dxa"/>
          </w:tcPr>
          <w:p>
            <w:pPr>
              <w:pStyle w:val="TableParagraph"/>
              <w:jc w:val="left"/>
              <w:rPr>
                <w:sz w:val="16"/>
              </w:rPr>
            </w:pPr>
          </w:p>
        </w:tc>
        <w:tc>
          <w:tcPr>
            <w:tcW w:w="1221" w:type="dxa"/>
          </w:tcPr>
          <w:p>
            <w:pPr>
              <w:pStyle w:val="TableParagraph"/>
              <w:jc w:val="left"/>
              <w:rPr>
                <w:sz w:val="16"/>
              </w:rPr>
            </w:pPr>
          </w:p>
        </w:tc>
      </w:tr>
      <w:tr>
        <w:trPr>
          <w:trHeight w:val="240" w:hRule="atLeast"/>
        </w:trPr>
        <w:tc>
          <w:tcPr>
            <w:tcW w:w="7530" w:type="dxa"/>
            <w:shd w:val="clear" w:color="auto" w:fill="DBDBDB"/>
          </w:tcPr>
          <w:p>
            <w:pPr>
              <w:pStyle w:val="TableParagraph"/>
              <w:spacing w:line="188" w:lineRule="exact" w:before="31"/>
              <w:ind w:left="66"/>
              <w:jc w:val="left"/>
              <w:rPr>
                <w:sz w:val="18"/>
              </w:rPr>
            </w:pPr>
            <w:r>
              <w:rPr>
                <w:sz w:val="18"/>
              </w:rPr>
              <w:t>Current </w:t>
            </w:r>
            <w:r>
              <w:rPr>
                <w:spacing w:val="-2"/>
                <w:sz w:val="18"/>
              </w:rPr>
              <w:t>liabilities</w:t>
            </w:r>
          </w:p>
        </w:tc>
        <w:tc>
          <w:tcPr>
            <w:tcW w:w="1493" w:type="dxa"/>
            <w:shd w:val="clear" w:color="auto" w:fill="DBDBDB"/>
          </w:tcPr>
          <w:p>
            <w:pPr>
              <w:pStyle w:val="TableParagraph"/>
              <w:jc w:val="left"/>
              <w:rPr>
                <w:sz w:val="16"/>
              </w:rPr>
            </w:pPr>
          </w:p>
        </w:tc>
        <w:tc>
          <w:tcPr>
            <w:tcW w:w="1221" w:type="dxa"/>
            <w:shd w:val="clear" w:color="auto" w:fill="DBDBDB"/>
          </w:tcPr>
          <w:p>
            <w:pPr>
              <w:pStyle w:val="TableParagraph"/>
              <w:jc w:val="left"/>
              <w:rPr>
                <w:sz w:val="16"/>
              </w:rPr>
            </w:pPr>
          </w:p>
        </w:tc>
      </w:tr>
      <w:tr>
        <w:trPr>
          <w:trHeight w:val="240" w:hRule="atLeast"/>
        </w:trPr>
        <w:tc>
          <w:tcPr>
            <w:tcW w:w="7530" w:type="dxa"/>
          </w:tcPr>
          <w:p>
            <w:pPr>
              <w:pStyle w:val="TableParagraph"/>
              <w:spacing w:before="3"/>
              <w:ind w:left="306"/>
              <w:jc w:val="left"/>
              <w:rPr>
                <w:sz w:val="18"/>
              </w:rPr>
            </w:pPr>
            <w:r>
              <w:rPr>
                <w:sz w:val="18"/>
              </w:rPr>
              <w:t>Debt maturing within one </w:t>
            </w:r>
            <w:r>
              <w:rPr>
                <w:spacing w:val="-4"/>
                <w:sz w:val="18"/>
              </w:rPr>
              <w:t>year</w:t>
            </w:r>
          </w:p>
        </w:tc>
        <w:tc>
          <w:tcPr>
            <w:tcW w:w="1493" w:type="dxa"/>
          </w:tcPr>
          <w:p>
            <w:pPr>
              <w:pStyle w:val="TableParagraph"/>
              <w:tabs>
                <w:tab w:pos="958" w:val="left" w:leader="none"/>
              </w:tabs>
              <w:spacing w:before="3"/>
              <w:ind w:left="291"/>
              <w:jc w:val="left"/>
              <w:rPr>
                <w:b/>
                <w:sz w:val="18"/>
              </w:rPr>
            </w:pPr>
            <w:r>
              <w:rPr>
                <w:b/>
                <w:spacing w:val="-10"/>
                <w:sz w:val="18"/>
              </w:rPr>
              <w:t>$</w:t>
            </w:r>
            <w:r>
              <w:rPr>
                <w:b/>
                <w:sz w:val="18"/>
              </w:rPr>
              <w:tab/>
            </w:r>
            <w:r>
              <w:rPr>
                <w:b/>
                <w:spacing w:val="-2"/>
                <w:sz w:val="18"/>
              </w:rPr>
              <w:t>7,443</w:t>
            </w:r>
          </w:p>
        </w:tc>
        <w:tc>
          <w:tcPr>
            <w:tcW w:w="1221" w:type="dxa"/>
          </w:tcPr>
          <w:p>
            <w:pPr>
              <w:pStyle w:val="TableParagraph"/>
              <w:tabs>
                <w:tab w:pos="667" w:val="left" w:leader="none"/>
              </w:tabs>
              <w:spacing w:before="3"/>
              <w:ind w:right="73"/>
              <w:rPr>
                <w:sz w:val="18"/>
              </w:rPr>
            </w:pPr>
            <w:r>
              <w:rPr>
                <w:spacing w:val="-10"/>
                <w:sz w:val="18"/>
              </w:rPr>
              <w:t>$</w:t>
            </w:r>
            <w:r>
              <w:rPr>
                <w:sz w:val="18"/>
              </w:rPr>
              <w:tab/>
            </w:r>
            <w:r>
              <w:rPr>
                <w:spacing w:val="-2"/>
                <w:sz w:val="18"/>
              </w:rPr>
              <w:t>5,889</w:t>
            </w:r>
          </w:p>
        </w:tc>
      </w:tr>
      <w:tr>
        <w:trPr>
          <w:trHeight w:val="240" w:hRule="atLeast"/>
        </w:trPr>
        <w:tc>
          <w:tcPr>
            <w:tcW w:w="7530" w:type="dxa"/>
            <w:shd w:val="clear" w:color="auto" w:fill="DBDBDB"/>
          </w:tcPr>
          <w:p>
            <w:pPr>
              <w:pStyle w:val="TableParagraph"/>
              <w:spacing w:before="3"/>
              <w:ind w:left="306"/>
              <w:jc w:val="left"/>
              <w:rPr>
                <w:sz w:val="18"/>
              </w:rPr>
            </w:pPr>
            <w:r>
              <w:rPr>
                <w:sz w:val="18"/>
              </w:rPr>
              <w:t>Accounts</w:t>
            </w:r>
            <w:r>
              <w:rPr>
                <w:spacing w:val="-5"/>
                <w:sz w:val="18"/>
              </w:rPr>
              <w:t> </w:t>
            </w:r>
            <w:r>
              <w:rPr>
                <w:sz w:val="18"/>
              </w:rPr>
              <w:t>payable</w:t>
            </w:r>
            <w:r>
              <w:rPr>
                <w:spacing w:val="-2"/>
                <w:sz w:val="18"/>
              </w:rPr>
              <w:t> </w:t>
            </w:r>
            <w:r>
              <w:rPr>
                <w:sz w:val="18"/>
              </w:rPr>
              <w:t>and</w:t>
            </w:r>
            <w:r>
              <w:rPr>
                <w:spacing w:val="-2"/>
                <w:sz w:val="18"/>
              </w:rPr>
              <w:t> </w:t>
            </w:r>
            <w:r>
              <w:rPr>
                <w:sz w:val="18"/>
              </w:rPr>
              <w:t>accrued</w:t>
            </w:r>
            <w:r>
              <w:rPr>
                <w:spacing w:val="-1"/>
                <w:sz w:val="18"/>
              </w:rPr>
              <w:t> </w:t>
            </w:r>
            <w:r>
              <w:rPr>
                <w:spacing w:val="-2"/>
                <w:sz w:val="18"/>
              </w:rPr>
              <w:t>liabilities</w:t>
            </w:r>
          </w:p>
        </w:tc>
        <w:tc>
          <w:tcPr>
            <w:tcW w:w="1493" w:type="dxa"/>
            <w:shd w:val="clear" w:color="auto" w:fill="DBDBDB"/>
          </w:tcPr>
          <w:p>
            <w:pPr>
              <w:pStyle w:val="TableParagraph"/>
              <w:spacing w:before="3"/>
              <w:ind w:right="126"/>
              <w:rPr>
                <w:b/>
                <w:sz w:val="18"/>
              </w:rPr>
            </w:pPr>
            <w:r>
              <w:rPr>
                <w:b/>
                <w:spacing w:val="-2"/>
                <w:sz w:val="18"/>
              </w:rPr>
              <w:t>24,833</w:t>
            </w:r>
          </w:p>
        </w:tc>
        <w:tc>
          <w:tcPr>
            <w:tcW w:w="1221" w:type="dxa"/>
            <w:shd w:val="clear" w:color="auto" w:fill="DBDBDB"/>
          </w:tcPr>
          <w:p>
            <w:pPr>
              <w:pStyle w:val="TableParagraph"/>
              <w:spacing w:before="3"/>
              <w:ind w:right="73"/>
              <w:rPr>
                <w:sz w:val="18"/>
              </w:rPr>
            </w:pPr>
            <w:r>
              <w:rPr>
                <w:spacing w:val="-2"/>
                <w:sz w:val="18"/>
              </w:rPr>
              <w:t>20,658</w:t>
            </w:r>
          </w:p>
        </w:tc>
      </w:tr>
      <w:tr>
        <w:trPr>
          <w:trHeight w:val="240" w:hRule="atLeast"/>
        </w:trPr>
        <w:tc>
          <w:tcPr>
            <w:tcW w:w="7530" w:type="dxa"/>
          </w:tcPr>
          <w:p>
            <w:pPr>
              <w:pStyle w:val="TableParagraph"/>
              <w:spacing w:before="2"/>
              <w:ind w:left="306"/>
              <w:jc w:val="left"/>
              <w:rPr>
                <w:sz w:val="18"/>
              </w:rPr>
            </w:pPr>
            <w:r>
              <w:rPr>
                <w:sz w:val="18"/>
              </w:rPr>
              <w:t>Current operating lease </w:t>
            </w:r>
            <w:r>
              <w:rPr>
                <w:spacing w:val="-2"/>
                <w:sz w:val="18"/>
              </w:rPr>
              <w:t>liabilities</w:t>
            </w:r>
          </w:p>
        </w:tc>
        <w:tc>
          <w:tcPr>
            <w:tcW w:w="1493" w:type="dxa"/>
          </w:tcPr>
          <w:p>
            <w:pPr>
              <w:pStyle w:val="TableParagraph"/>
              <w:spacing w:before="2"/>
              <w:ind w:right="126"/>
              <w:rPr>
                <w:b/>
                <w:sz w:val="18"/>
              </w:rPr>
            </w:pPr>
            <w:r>
              <w:rPr>
                <w:b/>
                <w:spacing w:val="-2"/>
                <w:sz w:val="18"/>
              </w:rPr>
              <w:t>3,859</w:t>
            </w:r>
          </w:p>
        </w:tc>
        <w:tc>
          <w:tcPr>
            <w:tcW w:w="1221" w:type="dxa"/>
          </w:tcPr>
          <w:p>
            <w:pPr>
              <w:pStyle w:val="TableParagraph"/>
              <w:spacing w:before="2"/>
              <w:ind w:right="73"/>
              <w:rPr>
                <w:sz w:val="18"/>
              </w:rPr>
            </w:pPr>
            <w:r>
              <w:rPr>
                <w:spacing w:val="-2"/>
                <w:sz w:val="18"/>
              </w:rPr>
              <w:t>3,485</w:t>
            </w:r>
          </w:p>
        </w:tc>
      </w:tr>
      <w:tr>
        <w:trPr>
          <w:trHeight w:val="230" w:hRule="atLeast"/>
        </w:trPr>
        <w:tc>
          <w:tcPr>
            <w:tcW w:w="7530" w:type="dxa"/>
            <w:shd w:val="clear" w:color="auto" w:fill="DBDBDB"/>
          </w:tcPr>
          <w:p>
            <w:pPr>
              <w:pStyle w:val="TableParagraph"/>
              <w:spacing w:before="2"/>
              <w:ind w:left="306"/>
              <w:jc w:val="left"/>
              <w:rPr>
                <w:sz w:val="18"/>
              </w:rPr>
            </w:pPr>
            <w:r>
              <w:rPr>
                <w:sz w:val="18"/>
              </w:rPr>
              <w:t>Other current </w:t>
            </w:r>
            <w:r>
              <w:rPr>
                <w:spacing w:val="-2"/>
                <w:sz w:val="18"/>
              </w:rPr>
              <w:t>liabilities</w:t>
            </w:r>
          </w:p>
        </w:tc>
        <w:tc>
          <w:tcPr>
            <w:tcW w:w="1493" w:type="dxa"/>
            <w:tcBorders>
              <w:bottom w:val="single" w:sz="8" w:space="0" w:color="000000"/>
            </w:tcBorders>
            <w:shd w:val="clear" w:color="auto" w:fill="DBDBDB"/>
          </w:tcPr>
          <w:p>
            <w:pPr>
              <w:pStyle w:val="TableParagraph"/>
              <w:spacing w:before="2"/>
              <w:ind w:right="126"/>
              <w:rPr>
                <w:b/>
                <w:sz w:val="18"/>
              </w:rPr>
            </w:pPr>
            <w:r>
              <w:rPr>
                <w:b/>
                <w:spacing w:val="-2"/>
                <w:sz w:val="18"/>
              </w:rPr>
              <w:t>11,025</w:t>
            </w:r>
          </w:p>
        </w:tc>
        <w:tc>
          <w:tcPr>
            <w:tcW w:w="1221" w:type="dxa"/>
            <w:tcBorders>
              <w:bottom w:val="single" w:sz="8" w:space="0" w:color="000000"/>
            </w:tcBorders>
            <w:shd w:val="clear" w:color="auto" w:fill="DBDBDB"/>
          </w:tcPr>
          <w:p>
            <w:pPr>
              <w:pStyle w:val="TableParagraph"/>
              <w:spacing w:before="2"/>
              <w:ind w:right="73"/>
              <w:rPr>
                <w:sz w:val="18"/>
              </w:rPr>
            </w:pPr>
            <w:r>
              <w:rPr>
                <w:spacing w:val="-2"/>
                <w:sz w:val="18"/>
              </w:rPr>
              <w:t>9,628</w:t>
            </w:r>
          </w:p>
        </w:tc>
      </w:tr>
      <w:tr>
        <w:trPr>
          <w:trHeight w:val="230" w:hRule="atLeast"/>
        </w:trPr>
        <w:tc>
          <w:tcPr>
            <w:tcW w:w="7530" w:type="dxa"/>
          </w:tcPr>
          <w:p>
            <w:pPr>
              <w:pStyle w:val="TableParagraph"/>
              <w:spacing w:line="189" w:lineRule="exact" w:before="21"/>
              <w:ind w:left="66"/>
              <w:jc w:val="left"/>
              <w:rPr>
                <w:sz w:val="18"/>
              </w:rPr>
            </w:pPr>
            <w:r>
              <w:rPr>
                <w:sz w:val="18"/>
              </w:rPr>
              <w:t>Total current </w:t>
            </w:r>
            <w:r>
              <w:rPr>
                <w:spacing w:val="-2"/>
                <w:sz w:val="18"/>
              </w:rPr>
              <w:t>liabilities</w:t>
            </w:r>
          </w:p>
        </w:tc>
        <w:tc>
          <w:tcPr>
            <w:tcW w:w="1493" w:type="dxa"/>
            <w:tcBorders>
              <w:top w:val="single" w:sz="8" w:space="0" w:color="000000"/>
            </w:tcBorders>
          </w:tcPr>
          <w:p>
            <w:pPr>
              <w:pStyle w:val="TableParagraph"/>
              <w:spacing w:line="200" w:lineRule="exact"/>
              <w:ind w:right="127"/>
              <w:rPr>
                <w:b/>
                <w:sz w:val="18"/>
              </w:rPr>
            </w:pPr>
            <w:r>
              <w:rPr>
                <w:b/>
                <w:spacing w:val="-2"/>
                <w:sz w:val="18"/>
              </w:rPr>
              <w:t>47,160</w:t>
            </w:r>
          </w:p>
        </w:tc>
        <w:tc>
          <w:tcPr>
            <w:tcW w:w="1221" w:type="dxa"/>
            <w:tcBorders>
              <w:top w:val="single" w:sz="8" w:space="0" w:color="000000"/>
            </w:tcBorders>
          </w:tcPr>
          <w:p>
            <w:pPr>
              <w:pStyle w:val="TableParagraph"/>
              <w:spacing w:line="200" w:lineRule="exact"/>
              <w:ind w:right="73"/>
              <w:rPr>
                <w:sz w:val="18"/>
              </w:rPr>
            </w:pPr>
            <w:r>
              <w:rPr>
                <w:spacing w:val="-2"/>
                <w:sz w:val="18"/>
              </w:rPr>
              <w:t>39,660</w:t>
            </w:r>
          </w:p>
        </w:tc>
      </w:tr>
      <w:tr>
        <w:trPr>
          <w:trHeight w:val="240" w:hRule="atLeast"/>
        </w:trPr>
        <w:tc>
          <w:tcPr>
            <w:tcW w:w="7530" w:type="dxa"/>
            <w:shd w:val="clear" w:color="auto" w:fill="DBDBDB"/>
          </w:tcPr>
          <w:p>
            <w:pPr>
              <w:pStyle w:val="TableParagraph"/>
              <w:jc w:val="left"/>
              <w:rPr>
                <w:sz w:val="16"/>
              </w:rPr>
            </w:pPr>
          </w:p>
        </w:tc>
        <w:tc>
          <w:tcPr>
            <w:tcW w:w="1493" w:type="dxa"/>
            <w:shd w:val="clear" w:color="auto" w:fill="DBDBDB"/>
          </w:tcPr>
          <w:p>
            <w:pPr>
              <w:pStyle w:val="TableParagraph"/>
              <w:jc w:val="left"/>
              <w:rPr>
                <w:sz w:val="16"/>
              </w:rPr>
            </w:pPr>
          </w:p>
        </w:tc>
        <w:tc>
          <w:tcPr>
            <w:tcW w:w="1221" w:type="dxa"/>
            <w:shd w:val="clear" w:color="auto" w:fill="DBDBDB"/>
          </w:tcPr>
          <w:p>
            <w:pPr>
              <w:pStyle w:val="TableParagraph"/>
              <w:jc w:val="left"/>
              <w:rPr>
                <w:sz w:val="16"/>
              </w:rPr>
            </w:pPr>
          </w:p>
        </w:tc>
      </w:tr>
      <w:tr>
        <w:trPr>
          <w:trHeight w:val="240" w:hRule="atLeast"/>
        </w:trPr>
        <w:tc>
          <w:tcPr>
            <w:tcW w:w="7530" w:type="dxa"/>
          </w:tcPr>
          <w:p>
            <w:pPr>
              <w:pStyle w:val="TableParagraph"/>
              <w:spacing w:line="189" w:lineRule="exact" w:before="31"/>
              <w:ind w:left="66"/>
              <w:jc w:val="left"/>
              <w:rPr>
                <w:sz w:val="18"/>
              </w:rPr>
            </w:pPr>
            <w:r>
              <w:rPr>
                <w:sz w:val="18"/>
              </w:rPr>
              <w:t>Long-term </w:t>
            </w:r>
            <w:r>
              <w:rPr>
                <w:spacing w:val="-4"/>
                <w:sz w:val="18"/>
              </w:rPr>
              <w:t>debt</w:t>
            </w:r>
          </w:p>
        </w:tc>
        <w:tc>
          <w:tcPr>
            <w:tcW w:w="1493" w:type="dxa"/>
          </w:tcPr>
          <w:p>
            <w:pPr>
              <w:pStyle w:val="TableParagraph"/>
              <w:spacing w:before="2"/>
              <w:ind w:right="127"/>
              <w:rPr>
                <w:b/>
                <w:sz w:val="18"/>
              </w:rPr>
            </w:pPr>
            <w:r>
              <w:rPr>
                <w:b/>
                <w:spacing w:val="-2"/>
                <w:sz w:val="18"/>
              </w:rPr>
              <w:t>143,425</w:t>
            </w:r>
          </w:p>
        </w:tc>
        <w:tc>
          <w:tcPr>
            <w:tcW w:w="1221" w:type="dxa"/>
          </w:tcPr>
          <w:p>
            <w:pPr>
              <w:pStyle w:val="TableParagraph"/>
              <w:spacing w:before="2"/>
              <w:ind w:right="73"/>
              <w:rPr>
                <w:sz w:val="18"/>
              </w:rPr>
            </w:pPr>
            <w:r>
              <w:rPr>
                <w:spacing w:val="-2"/>
                <w:sz w:val="18"/>
              </w:rPr>
              <w:t>123,173</w:t>
            </w:r>
          </w:p>
        </w:tc>
      </w:tr>
      <w:tr>
        <w:trPr>
          <w:trHeight w:val="240" w:hRule="atLeast"/>
        </w:trPr>
        <w:tc>
          <w:tcPr>
            <w:tcW w:w="7530" w:type="dxa"/>
            <w:shd w:val="clear" w:color="auto" w:fill="DBDBDB"/>
          </w:tcPr>
          <w:p>
            <w:pPr>
              <w:pStyle w:val="TableParagraph"/>
              <w:spacing w:line="189" w:lineRule="exact" w:before="31"/>
              <w:ind w:left="66"/>
              <w:jc w:val="left"/>
              <w:rPr>
                <w:sz w:val="18"/>
              </w:rPr>
            </w:pPr>
            <w:r>
              <w:rPr>
                <w:sz w:val="18"/>
              </w:rPr>
              <w:t>Employee benefit </w:t>
            </w:r>
            <w:r>
              <w:rPr>
                <w:spacing w:val="-2"/>
                <w:sz w:val="18"/>
              </w:rPr>
              <w:t>obligations</w:t>
            </w:r>
          </w:p>
        </w:tc>
        <w:tc>
          <w:tcPr>
            <w:tcW w:w="1493" w:type="dxa"/>
            <w:shd w:val="clear" w:color="auto" w:fill="DBDBDB"/>
          </w:tcPr>
          <w:p>
            <w:pPr>
              <w:pStyle w:val="TableParagraph"/>
              <w:spacing w:before="2"/>
              <w:ind w:right="127"/>
              <w:rPr>
                <w:b/>
                <w:sz w:val="18"/>
              </w:rPr>
            </w:pPr>
            <w:r>
              <w:rPr>
                <w:b/>
                <w:spacing w:val="-2"/>
                <w:sz w:val="18"/>
              </w:rPr>
              <w:t>15,410</w:t>
            </w:r>
          </w:p>
        </w:tc>
        <w:tc>
          <w:tcPr>
            <w:tcW w:w="1221" w:type="dxa"/>
            <w:shd w:val="clear" w:color="auto" w:fill="DBDBDB"/>
          </w:tcPr>
          <w:p>
            <w:pPr>
              <w:pStyle w:val="TableParagraph"/>
              <w:spacing w:before="2"/>
              <w:ind w:right="73"/>
              <w:rPr>
                <w:sz w:val="18"/>
              </w:rPr>
            </w:pPr>
            <w:r>
              <w:rPr>
                <w:spacing w:val="-2"/>
                <w:sz w:val="18"/>
              </w:rPr>
              <w:t>18,657</w:t>
            </w:r>
          </w:p>
        </w:tc>
      </w:tr>
      <w:tr>
        <w:trPr>
          <w:trHeight w:val="240" w:hRule="atLeast"/>
        </w:trPr>
        <w:tc>
          <w:tcPr>
            <w:tcW w:w="7530" w:type="dxa"/>
          </w:tcPr>
          <w:p>
            <w:pPr>
              <w:pStyle w:val="TableParagraph"/>
              <w:spacing w:line="189" w:lineRule="exact" w:before="31"/>
              <w:ind w:left="65"/>
              <w:jc w:val="left"/>
              <w:rPr>
                <w:sz w:val="18"/>
              </w:rPr>
            </w:pPr>
            <w:r>
              <w:rPr>
                <w:sz w:val="18"/>
              </w:rPr>
              <w:t>Deferred income </w:t>
            </w:r>
            <w:r>
              <w:rPr>
                <w:spacing w:val="-2"/>
                <w:sz w:val="18"/>
              </w:rPr>
              <w:t>taxes</w:t>
            </w:r>
          </w:p>
        </w:tc>
        <w:tc>
          <w:tcPr>
            <w:tcW w:w="1493" w:type="dxa"/>
          </w:tcPr>
          <w:p>
            <w:pPr>
              <w:pStyle w:val="TableParagraph"/>
              <w:spacing w:before="2"/>
              <w:ind w:right="127"/>
              <w:rPr>
                <w:b/>
                <w:sz w:val="18"/>
              </w:rPr>
            </w:pPr>
            <w:r>
              <w:rPr>
                <w:b/>
                <w:spacing w:val="-2"/>
                <w:sz w:val="18"/>
              </w:rPr>
              <w:t>40,685</w:t>
            </w:r>
          </w:p>
        </w:tc>
        <w:tc>
          <w:tcPr>
            <w:tcW w:w="1221" w:type="dxa"/>
          </w:tcPr>
          <w:p>
            <w:pPr>
              <w:pStyle w:val="TableParagraph"/>
              <w:spacing w:before="2"/>
              <w:ind w:right="73"/>
              <w:rPr>
                <w:sz w:val="18"/>
              </w:rPr>
            </w:pPr>
            <w:r>
              <w:rPr>
                <w:spacing w:val="-2"/>
                <w:sz w:val="18"/>
              </w:rPr>
              <w:t>35,711</w:t>
            </w:r>
          </w:p>
        </w:tc>
      </w:tr>
      <w:tr>
        <w:trPr>
          <w:trHeight w:val="240" w:hRule="atLeast"/>
        </w:trPr>
        <w:tc>
          <w:tcPr>
            <w:tcW w:w="7530" w:type="dxa"/>
            <w:shd w:val="clear" w:color="auto" w:fill="DBDBDB"/>
          </w:tcPr>
          <w:p>
            <w:pPr>
              <w:pStyle w:val="TableParagraph"/>
              <w:spacing w:before="2"/>
              <w:ind w:left="65"/>
              <w:jc w:val="left"/>
              <w:rPr>
                <w:sz w:val="18"/>
              </w:rPr>
            </w:pPr>
            <w:r>
              <w:rPr>
                <w:sz w:val="18"/>
              </w:rPr>
              <w:t>Non-current operating lease </w:t>
            </w:r>
            <w:r>
              <w:rPr>
                <w:spacing w:val="-2"/>
                <w:sz w:val="18"/>
              </w:rPr>
              <w:t>liabilities</w:t>
            </w:r>
          </w:p>
        </w:tc>
        <w:tc>
          <w:tcPr>
            <w:tcW w:w="1493" w:type="dxa"/>
            <w:shd w:val="clear" w:color="auto" w:fill="DBDBDB"/>
          </w:tcPr>
          <w:p>
            <w:pPr>
              <w:pStyle w:val="TableParagraph"/>
              <w:spacing w:before="2"/>
              <w:ind w:right="127"/>
              <w:rPr>
                <w:b/>
                <w:sz w:val="18"/>
              </w:rPr>
            </w:pPr>
            <w:r>
              <w:rPr>
                <w:b/>
                <w:spacing w:val="-2"/>
                <w:sz w:val="18"/>
              </w:rPr>
              <w:t>23,203</w:t>
            </w:r>
          </w:p>
        </w:tc>
        <w:tc>
          <w:tcPr>
            <w:tcW w:w="1221" w:type="dxa"/>
            <w:shd w:val="clear" w:color="auto" w:fill="DBDBDB"/>
          </w:tcPr>
          <w:p>
            <w:pPr>
              <w:pStyle w:val="TableParagraph"/>
              <w:spacing w:before="2"/>
              <w:ind w:right="73"/>
              <w:rPr>
                <w:sz w:val="18"/>
              </w:rPr>
            </w:pPr>
            <w:r>
              <w:rPr>
                <w:spacing w:val="-2"/>
                <w:sz w:val="18"/>
              </w:rPr>
              <w:t>18,000</w:t>
            </w:r>
          </w:p>
        </w:tc>
      </w:tr>
      <w:tr>
        <w:trPr>
          <w:trHeight w:val="230" w:hRule="atLeast"/>
        </w:trPr>
        <w:tc>
          <w:tcPr>
            <w:tcW w:w="7530" w:type="dxa"/>
          </w:tcPr>
          <w:p>
            <w:pPr>
              <w:pStyle w:val="TableParagraph"/>
              <w:spacing w:line="179" w:lineRule="exact" w:before="31"/>
              <w:ind w:left="65"/>
              <w:jc w:val="left"/>
              <w:rPr>
                <w:sz w:val="18"/>
              </w:rPr>
            </w:pPr>
            <w:r>
              <w:rPr>
                <w:sz w:val="18"/>
              </w:rPr>
              <w:t>Other </w:t>
            </w:r>
            <w:r>
              <w:rPr>
                <w:spacing w:val="-2"/>
                <w:sz w:val="18"/>
              </w:rPr>
              <w:t>liabilities</w:t>
            </w:r>
          </w:p>
        </w:tc>
        <w:tc>
          <w:tcPr>
            <w:tcW w:w="1493" w:type="dxa"/>
            <w:tcBorders>
              <w:bottom w:val="single" w:sz="8" w:space="0" w:color="000000"/>
            </w:tcBorders>
          </w:tcPr>
          <w:p>
            <w:pPr>
              <w:pStyle w:val="TableParagraph"/>
              <w:spacing w:before="2"/>
              <w:ind w:right="128"/>
              <w:rPr>
                <w:b/>
                <w:sz w:val="18"/>
              </w:rPr>
            </w:pPr>
            <w:r>
              <w:rPr>
                <w:b/>
                <w:spacing w:val="-2"/>
                <w:sz w:val="18"/>
              </w:rPr>
              <w:t>13,513</w:t>
            </w:r>
          </w:p>
        </w:tc>
        <w:tc>
          <w:tcPr>
            <w:tcW w:w="1221" w:type="dxa"/>
            <w:tcBorders>
              <w:bottom w:val="single" w:sz="8" w:space="0" w:color="000000"/>
            </w:tcBorders>
          </w:tcPr>
          <w:p>
            <w:pPr>
              <w:pStyle w:val="TableParagraph"/>
              <w:spacing w:before="2"/>
              <w:ind w:right="74"/>
              <w:rPr>
                <w:sz w:val="18"/>
              </w:rPr>
            </w:pPr>
            <w:r>
              <w:rPr>
                <w:spacing w:val="-2"/>
                <w:sz w:val="18"/>
              </w:rPr>
              <w:t>12,008</w:t>
            </w:r>
          </w:p>
        </w:tc>
      </w:tr>
      <w:tr>
        <w:trPr>
          <w:trHeight w:val="230" w:hRule="atLeast"/>
        </w:trPr>
        <w:tc>
          <w:tcPr>
            <w:tcW w:w="7530" w:type="dxa"/>
            <w:shd w:val="clear" w:color="auto" w:fill="DBDBDB"/>
          </w:tcPr>
          <w:p>
            <w:pPr>
              <w:pStyle w:val="TableParagraph"/>
              <w:spacing w:line="189" w:lineRule="exact" w:before="21"/>
              <w:ind w:left="65"/>
              <w:jc w:val="left"/>
              <w:rPr>
                <w:sz w:val="18"/>
              </w:rPr>
            </w:pPr>
            <w:r>
              <w:rPr>
                <w:sz w:val="18"/>
              </w:rPr>
              <w:t>Total long-term </w:t>
            </w:r>
            <w:r>
              <w:rPr>
                <w:spacing w:val="-2"/>
                <w:sz w:val="18"/>
              </w:rPr>
              <w:t>liabilities</w:t>
            </w:r>
          </w:p>
        </w:tc>
        <w:tc>
          <w:tcPr>
            <w:tcW w:w="1493" w:type="dxa"/>
            <w:tcBorders>
              <w:top w:val="single" w:sz="8" w:space="0" w:color="000000"/>
            </w:tcBorders>
            <w:shd w:val="clear" w:color="auto" w:fill="DBDBDB"/>
          </w:tcPr>
          <w:p>
            <w:pPr>
              <w:pStyle w:val="TableParagraph"/>
              <w:spacing w:line="199" w:lineRule="exact"/>
              <w:ind w:right="128"/>
              <w:rPr>
                <w:b/>
                <w:sz w:val="18"/>
              </w:rPr>
            </w:pPr>
            <w:r>
              <w:rPr>
                <w:b/>
                <w:spacing w:val="-2"/>
                <w:sz w:val="18"/>
              </w:rPr>
              <w:t>236,236</w:t>
            </w:r>
          </w:p>
        </w:tc>
        <w:tc>
          <w:tcPr>
            <w:tcW w:w="1221" w:type="dxa"/>
            <w:tcBorders>
              <w:top w:val="single" w:sz="8" w:space="0" w:color="000000"/>
            </w:tcBorders>
            <w:shd w:val="clear" w:color="auto" w:fill="DBDBDB"/>
          </w:tcPr>
          <w:p>
            <w:pPr>
              <w:pStyle w:val="TableParagraph"/>
              <w:spacing w:line="199" w:lineRule="exact"/>
              <w:ind w:right="74"/>
              <w:rPr>
                <w:sz w:val="18"/>
              </w:rPr>
            </w:pPr>
            <w:r>
              <w:rPr>
                <w:spacing w:val="-2"/>
                <w:sz w:val="18"/>
              </w:rPr>
              <w:t>207,549</w:t>
            </w:r>
          </w:p>
        </w:tc>
      </w:tr>
      <w:tr>
        <w:trPr>
          <w:trHeight w:val="195" w:hRule="atLeast"/>
        </w:trPr>
        <w:tc>
          <w:tcPr>
            <w:tcW w:w="7530" w:type="dxa"/>
          </w:tcPr>
          <w:p>
            <w:pPr>
              <w:pStyle w:val="TableParagraph"/>
              <w:jc w:val="left"/>
              <w:rPr>
                <w:sz w:val="12"/>
              </w:rPr>
            </w:pPr>
          </w:p>
        </w:tc>
        <w:tc>
          <w:tcPr>
            <w:tcW w:w="1493" w:type="dxa"/>
          </w:tcPr>
          <w:p>
            <w:pPr>
              <w:pStyle w:val="TableParagraph"/>
              <w:jc w:val="left"/>
              <w:rPr>
                <w:sz w:val="12"/>
              </w:rPr>
            </w:pPr>
          </w:p>
        </w:tc>
        <w:tc>
          <w:tcPr>
            <w:tcW w:w="1221" w:type="dxa"/>
          </w:tcPr>
          <w:p>
            <w:pPr>
              <w:pStyle w:val="TableParagraph"/>
              <w:jc w:val="left"/>
              <w:rPr>
                <w:sz w:val="12"/>
              </w:rPr>
            </w:pPr>
          </w:p>
        </w:tc>
      </w:tr>
      <w:tr>
        <w:trPr>
          <w:trHeight w:val="240" w:hRule="atLeast"/>
        </w:trPr>
        <w:tc>
          <w:tcPr>
            <w:tcW w:w="7530" w:type="dxa"/>
            <w:shd w:val="clear" w:color="auto" w:fill="DBDBDB"/>
          </w:tcPr>
          <w:p>
            <w:pPr>
              <w:pStyle w:val="TableParagraph"/>
              <w:spacing w:line="189" w:lineRule="exact" w:before="31"/>
              <w:ind w:left="65"/>
              <w:jc w:val="left"/>
              <w:rPr>
                <w:sz w:val="18"/>
              </w:rPr>
            </w:pPr>
            <w:r>
              <w:rPr>
                <w:sz w:val="18"/>
              </w:rPr>
              <w:t>Commitments</w:t>
            </w:r>
            <w:r>
              <w:rPr>
                <w:spacing w:val="-7"/>
                <w:sz w:val="18"/>
              </w:rPr>
              <w:t> </w:t>
            </w:r>
            <w:r>
              <w:rPr>
                <w:sz w:val="18"/>
              </w:rPr>
              <w:t>and</w:t>
            </w:r>
            <w:r>
              <w:rPr>
                <w:spacing w:val="-5"/>
                <w:sz w:val="18"/>
              </w:rPr>
              <w:t> </w:t>
            </w:r>
            <w:r>
              <w:rPr>
                <w:sz w:val="18"/>
              </w:rPr>
              <w:t>Contingencies</w:t>
            </w:r>
            <w:r>
              <w:rPr>
                <w:spacing w:val="-7"/>
                <w:sz w:val="18"/>
              </w:rPr>
              <w:t> </w:t>
            </w:r>
            <w:r>
              <w:rPr>
                <w:sz w:val="18"/>
              </w:rPr>
              <w:t>(Note</w:t>
            </w:r>
            <w:r>
              <w:rPr>
                <w:spacing w:val="-5"/>
                <w:sz w:val="18"/>
              </w:rPr>
              <w:t> 16)</w:t>
            </w:r>
          </w:p>
        </w:tc>
        <w:tc>
          <w:tcPr>
            <w:tcW w:w="1493" w:type="dxa"/>
            <w:shd w:val="clear" w:color="auto" w:fill="DBDBDB"/>
          </w:tcPr>
          <w:p>
            <w:pPr>
              <w:pStyle w:val="TableParagraph"/>
              <w:jc w:val="left"/>
              <w:rPr>
                <w:sz w:val="16"/>
              </w:rPr>
            </w:pPr>
          </w:p>
        </w:tc>
        <w:tc>
          <w:tcPr>
            <w:tcW w:w="1221" w:type="dxa"/>
            <w:shd w:val="clear" w:color="auto" w:fill="DBDBDB"/>
          </w:tcPr>
          <w:p>
            <w:pPr>
              <w:pStyle w:val="TableParagraph"/>
              <w:jc w:val="left"/>
              <w:rPr>
                <w:sz w:val="16"/>
              </w:rPr>
            </w:pPr>
          </w:p>
        </w:tc>
      </w:tr>
      <w:tr>
        <w:trPr>
          <w:trHeight w:val="240" w:hRule="atLeast"/>
        </w:trPr>
        <w:tc>
          <w:tcPr>
            <w:tcW w:w="7530" w:type="dxa"/>
          </w:tcPr>
          <w:p>
            <w:pPr>
              <w:pStyle w:val="TableParagraph"/>
              <w:jc w:val="left"/>
              <w:rPr>
                <w:sz w:val="16"/>
              </w:rPr>
            </w:pPr>
          </w:p>
        </w:tc>
        <w:tc>
          <w:tcPr>
            <w:tcW w:w="1493" w:type="dxa"/>
          </w:tcPr>
          <w:p>
            <w:pPr>
              <w:pStyle w:val="TableParagraph"/>
              <w:jc w:val="left"/>
              <w:rPr>
                <w:sz w:val="16"/>
              </w:rPr>
            </w:pPr>
          </w:p>
        </w:tc>
        <w:tc>
          <w:tcPr>
            <w:tcW w:w="1221" w:type="dxa"/>
          </w:tcPr>
          <w:p>
            <w:pPr>
              <w:pStyle w:val="TableParagraph"/>
              <w:jc w:val="left"/>
              <w:rPr>
                <w:sz w:val="16"/>
              </w:rPr>
            </w:pPr>
          </w:p>
        </w:tc>
      </w:tr>
      <w:tr>
        <w:trPr>
          <w:trHeight w:val="240" w:hRule="atLeast"/>
        </w:trPr>
        <w:tc>
          <w:tcPr>
            <w:tcW w:w="7530" w:type="dxa"/>
            <w:shd w:val="clear" w:color="auto" w:fill="DBDBDB"/>
          </w:tcPr>
          <w:p>
            <w:pPr>
              <w:pStyle w:val="TableParagraph"/>
              <w:spacing w:line="189" w:lineRule="exact" w:before="31"/>
              <w:ind w:left="65"/>
              <w:jc w:val="left"/>
              <w:rPr>
                <w:sz w:val="18"/>
              </w:rPr>
            </w:pPr>
            <w:r>
              <w:rPr>
                <w:spacing w:val="-2"/>
                <w:sz w:val="18"/>
              </w:rPr>
              <w:t>Equity</w:t>
            </w:r>
          </w:p>
        </w:tc>
        <w:tc>
          <w:tcPr>
            <w:tcW w:w="1493" w:type="dxa"/>
            <w:shd w:val="clear" w:color="auto" w:fill="DBDBDB"/>
          </w:tcPr>
          <w:p>
            <w:pPr>
              <w:pStyle w:val="TableParagraph"/>
              <w:jc w:val="left"/>
              <w:rPr>
                <w:sz w:val="16"/>
              </w:rPr>
            </w:pPr>
          </w:p>
        </w:tc>
        <w:tc>
          <w:tcPr>
            <w:tcW w:w="1221" w:type="dxa"/>
            <w:shd w:val="clear" w:color="auto" w:fill="DBDBDB"/>
          </w:tcPr>
          <w:p>
            <w:pPr>
              <w:pStyle w:val="TableParagraph"/>
              <w:jc w:val="left"/>
              <w:rPr>
                <w:sz w:val="16"/>
              </w:rPr>
            </w:pPr>
          </w:p>
        </w:tc>
      </w:tr>
      <w:tr>
        <w:trPr>
          <w:trHeight w:val="240" w:hRule="atLeast"/>
        </w:trPr>
        <w:tc>
          <w:tcPr>
            <w:tcW w:w="7530" w:type="dxa"/>
          </w:tcPr>
          <w:p>
            <w:pPr>
              <w:pStyle w:val="TableParagraph"/>
              <w:spacing w:before="2"/>
              <w:ind w:right="1142"/>
              <w:rPr>
                <w:sz w:val="18"/>
              </w:rPr>
            </w:pPr>
            <w:r>
              <w:rPr>
                <w:sz w:val="18"/>
              </w:rPr>
              <w:t>Series</w:t>
            </w:r>
            <w:r>
              <w:rPr>
                <w:spacing w:val="-5"/>
                <w:sz w:val="18"/>
              </w:rPr>
              <w:t> </w:t>
            </w:r>
            <w:r>
              <w:rPr>
                <w:sz w:val="18"/>
              </w:rPr>
              <w:t>preferred</w:t>
            </w:r>
            <w:r>
              <w:rPr>
                <w:spacing w:val="-1"/>
                <w:sz w:val="18"/>
              </w:rPr>
              <w:t> </w:t>
            </w:r>
            <w:r>
              <w:rPr>
                <w:sz w:val="18"/>
              </w:rPr>
              <w:t>stock</w:t>
            </w:r>
            <w:r>
              <w:rPr>
                <w:spacing w:val="-1"/>
                <w:sz w:val="18"/>
              </w:rPr>
              <w:t> </w:t>
            </w:r>
            <w:r>
              <w:rPr>
                <w:sz w:val="18"/>
              </w:rPr>
              <w:t>($0.10</w:t>
            </w:r>
            <w:r>
              <w:rPr>
                <w:spacing w:val="-1"/>
                <w:sz w:val="18"/>
              </w:rPr>
              <w:t> </w:t>
            </w:r>
            <w:r>
              <w:rPr>
                <w:sz w:val="18"/>
              </w:rPr>
              <w:t>par</w:t>
            </w:r>
            <w:r>
              <w:rPr>
                <w:spacing w:val="-2"/>
                <w:sz w:val="18"/>
              </w:rPr>
              <w:t> </w:t>
            </w:r>
            <w:r>
              <w:rPr>
                <w:sz w:val="18"/>
              </w:rPr>
              <w:t>value;</w:t>
            </w:r>
            <w:r>
              <w:rPr>
                <w:spacing w:val="-2"/>
                <w:sz w:val="18"/>
              </w:rPr>
              <w:t> </w:t>
            </w:r>
            <w:r>
              <w:rPr>
                <w:sz w:val="18"/>
              </w:rPr>
              <w:t>250,000,000</w:t>
            </w:r>
            <w:r>
              <w:rPr>
                <w:spacing w:val="-1"/>
                <w:sz w:val="18"/>
              </w:rPr>
              <w:t> </w:t>
            </w:r>
            <w:r>
              <w:rPr>
                <w:sz w:val="18"/>
              </w:rPr>
              <w:t>shares</w:t>
            </w:r>
            <w:r>
              <w:rPr>
                <w:spacing w:val="-2"/>
                <w:sz w:val="18"/>
              </w:rPr>
              <w:t> </w:t>
            </w:r>
            <w:r>
              <w:rPr>
                <w:sz w:val="18"/>
              </w:rPr>
              <w:t>authorized;</w:t>
            </w:r>
            <w:r>
              <w:rPr>
                <w:spacing w:val="-3"/>
                <w:sz w:val="18"/>
              </w:rPr>
              <w:t> </w:t>
            </w:r>
            <w:r>
              <w:rPr>
                <w:sz w:val="18"/>
              </w:rPr>
              <w:t>none</w:t>
            </w:r>
            <w:r>
              <w:rPr>
                <w:spacing w:val="-2"/>
                <w:sz w:val="18"/>
              </w:rPr>
              <w:t> issued)</w:t>
            </w:r>
          </w:p>
        </w:tc>
        <w:tc>
          <w:tcPr>
            <w:tcW w:w="1493" w:type="dxa"/>
          </w:tcPr>
          <w:p>
            <w:pPr>
              <w:pStyle w:val="TableParagraph"/>
              <w:spacing w:before="2"/>
              <w:ind w:right="128"/>
              <w:rPr>
                <w:b/>
                <w:sz w:val="18"/>
              </w:rPr>
            </w:pPr>
            <w:r>
              <w:rPr>
                <w:b/>
                <w:spacing w:val="-10"/>
                <w:sz w:val="18"/>
              </w:rPr>
              <w:t>—</w:t>
            </w:r>
          </w:p>
        </w:tc>
        <w:tc>
          <w:tcPr>
            <w:tcW w:w="1221" w:type="dxa"/>
          </w:tcPr>
          <w:p>
            <w:pPr>
              <w:pStyle w:val="TableParagraph"/>
              <w:spacing w:before="2"/>
              <w:ind w:right="74"/>
              <w:rPr>
                <w:sz w:val="18"/>
              </w:rPr>
            </w:pPr>
            <w:r>
              <w:rPr>
                <w:spacing w:val="-10"/>
                <w:sz w:val="18"/>
              </w:rPr>
              <w:t>—</w:t>
            </w:r>
          </w:p>
        </w:tc>
      </w:tr>
      <w:tr>
        <w:trPr>
          <w:trHeight w:val="465" w:hRule="atLeast"/>
        </w:trPr>
        <w:tc>
          <w:tcPr>
            <w:tcW w:w="7530" w:type="dxa"/>
            <w:shd w:val="clear" w:color="auto" w:fill="DBDBDB"/>
          </w:tcPr>
          <w:p>
            <w:pPr>
              <w:pStyle w:val="TableParagraph"/>
              <w:spacing w:line="208" w:lineRule="auto" w:before="69"/>
              <w:ind w:left="305"/>
              <w:jc w:val="left"/>
              <w:rPr>
                <w:sz w:val="18"/>
              </w:rPr>
            </w:pPr>
            <w:r>
              <w:rPr>
                <w:sz w:val="18"/>
              </w:rPr>
              <w:t>Common</w:t>
            </w:r>
            <w:r>
              <w:rPr>
                <w:spacing w:val="-4"/>
                <w:sz w:val="18"/>
              </w:rPr>
              <w:t> </w:t>
            </w:r>
            <w:r>
              <w:rPr>
                <w:sz w:val="18"/>
              </w:rPr>
              <w:t>stock</w:t>
            </w:r>
            <w:r>
              <w:rPr>
                <w:spacing w:val="-4"/>
                <w:sz w:val="18"/>
              </w:rPr>
              <w:t> </w:t>
            </w:r>
            <w:r>
              <w:rPr>
                <w:sz w:val="18"/>
              </w:rPr>
              <w:t>($0.10</w:t>
            </w:r>
            <w:r>
              <w:rPr>
                <w:spacing w:val="-4"/>
                <w:sz w:val="18"/>
              </w:rPr>
              <w:t> </w:t>
            </w:r>
            <w:r>
              <w:rPr>
                <w:sz w:val="18"/>
              </w:rPr>
              <w:t>par</w:t>
            </w:r>
            <w:r>
              <w:rPr>
                <w:spacing w:val="-4"/>
                <w:sz w:val="18"/>
              </w:rPr>
              <w:t> </w:t>
            </w:r>
            <w:r>
              <w:rPr>
                <w:sz w:val="18"/>
              </w:rPr>
              <w:t>value;</w:t>
            </w:r>
            <w:r>
              <w:rPr>
                <w:spacing w:val="-5"/>
                <w:sz w:val="18"/>
              </w:rPr>
              <w:t> </w:t>
            </w:r>
            <w:r>
              <w:rPr>
                <w:sz w:val="18"/>
              </w:rPr>
              <w:t>6,250,000,000</w:t>
            </w:r>
            <w:r>
              <w:rPr>
                <w:spacing w:val="-4"/>
                <w:sz w:val="18"/>
              </w:rPr>
              <w:t> </w:t>
            </w:r>
            <w:r>
              <w:rPr>
                <w:sz w:val="18"/>
              </w:rPr>
              <w:t>shares</w:t>
            </w:r>
            <w:r>
              <w:rPr>
                <w:spacing w:val="-5"/>
                <w:sz w:val="18"/>
              </w:rPr>
              <w:t> </w:t>
            </w:r>
            <w:r>
              <w:rPr>
                <w:sz w:val="18"/>
              </w:rPr>
              <w:t>authorized</w:t>
            </w:r>
            <w:r>
              <w:rPr>
                <w:spacing w:val="-4"/>
                <w:sz w:val="18"/>
              </w:rPr>
              <w:t> </w:t>
            </w:r>
            <w:r>
              <w:rPr>
                <w:sz w:val="18"/>
              </w:rPr>
              <w:t>in</w:t>
            </w:r>
            <w:r>
              <w:rPr>
                <w:spacing w:val="-4"/>
                <w:sz w:val="18"/>
              </w:rPr>
              <w:t> </w:t>
            </w:r>
            <w:r>
              <w:rPr>
                <w:sz w:val="18"/>
              </w:rPr>
              <w:t>each</w:t>
            </w:r>
            <w:r>
              <w:rPr>
                <w:spacing w:val="-4"/>
                <w:sz w:val="18"/>
              </w:rPr>
              <w:t> </w:t>
            </w:r>
            <w:r>
              <w:rPr>
                <w:sz w:val="18"/>
              </w:rPr>
              <w:t>period;</w:t>
            </w:r>
            <w:r>
              <w:rPr>
                <w:spacing w:val="-6"/>
                <w:sz w:val="18"/>
              </w:rPr>
              <w:t> </w:t>
            </w:r>
            <w:r>
              <w:rPr>
                <w:sz w:val="18"/>
              </w:rPr>
              <w:t>4,291,433,646 shares issued in each period)</w:t>
            </w:r>
          </w:p>
        </w:tc>
        <w:tc>
          <w:tcPr>
            <w:tcW w:w="1493" w:type="dxa"/>
            <w:shd w:val="clear" w:color="auto" w:fill="DBDBDB"/>
          </w:tcPr>
          <w:p>
            <w:pPr>
              <w:pStyle w:val="TableParagraph"/>
              <w:spacing w:before="20"/>
              <w:jc w:val="left"/>
              <w:rPr>
                <w:b/>
                <w:sz w:val="18"/>
              </w:rPr>
            </w:pPr>
          </w:p>
          <w:p>
            <w:pPr>
              <w:pStyle w:val="TableParagraph"/>
              <w:ind w:right="128"/>
              <w:rPr>
                <w:b/>
                <w:sz w:val="18"/>
              </w:rPr>
            </w:pPr>
            <w:r>
              <w:rPr>
                <w:b/>
                <w:spacing w:val="-5"/>
                <w:sz w:val="18"/>
              </w:rPr>
              <w:t>429</w:t>
            </w:r>
          </w:p>
        </w:tc>
        <w:tc>
          <w:tcPr>
            <w:tcW w:w="1221" w:type="dxa"/>
            <w:shd w:val="clear" w:color="auto" w:fill="DBDBDB"/>
          </w:tcPr>
          <w:p>
            <w:pPr>
              <w:pStyle w:val="TableParagraph"/>
              <w:spacing w:before="20"/>
              <w:jc w:val="left"/>
              <w:rPr>
                <w:b/>
                <w:sz w:val="18"/>
              </w:rPr>
            </w:pPr>
          </w:p>
          <w:p>
            <w:pPr>
              <w:pStyle w:val="TableParagraph"/>
              <w:ind w:right="74"/>
              <w:rPr>
                <w:sz w:val="18"/>
              </w:rPr>
            </w:pPr>
            <w:r>
              <w:rPr>
                <w:spacing w:val="-5"/>
                <w:sz w:val="18"/>
              </w:rPr>
              <w:t>429</w:t>
            </w:r>
          </w:p>
        </w:tc>
      </w:tr>
      <w:tr>
        <w:trPr>
          <w:trHeight w:val="240" w:hRule="atLeast"/>
        </w:trPr>
        <w:tc>
          <w:tcPr>
            <w:tcW w:w="7530" w:type="dxa"/>
          </w:tcPr>
          <w:p>
            <w:pPr>
              <w:pStyle w:val="TableParagraph"/>
              <w:spacing w:before="2"/>
              <w:ind w:left="305"/>
              <w:jc w:val="left"/>
              <w:rPr>
                <w:sz w:val="18"/>
              </w:rPr>
            </w:pPr>
            <w:r>
              <w:rPr>
                <w:sz w:val="18"/>
              </w:rPr>
              <w:t>Additional paid in </w:t>
            </w:r>
            <w:r>
              <w:rPr>
                <w:spacing w:val="-2"/>
                <w:sz w:val="18"/>
              </w:rPr>
              <w:t>capital</w:t>
            </w:r>
          </w:p>
        </w:tc>
        <w:tc>
          <w:tcPr>
            <w:tcW w:w="1493" w:type="dxa"/>
          </w:tcPr>
          <w:p>
            <w:pPr>
              <w:pStyle w:val="TableParagraph"/>
              <w:spacing w:before="2"/>
              <w:ind w:right="128"/>
              <w:rPr>
                <w:b/>
                <w:sz w:val="18"/>
              </w:rPr>
            </w:pPr>
            <w:r>
              <w:rPr>
                <w:b/>
                <w:spacing w:val="-2"/>
                <w:sz w:val="18"/>
              </w:rPr>
              <w:t>13,861</w:t>
            </w:r>
          </w:p>
        </w:tc>
        <w:tc>
          <w:tcPr>
            <w:tcW w:w="1221" w:type="dxa"/>
          </w:tcPr>
          <w:p>
            <w:pPr>
              <w:pStyle w:val="TableParagraph"/>
              <w:spacing w:before="2"/>
              <w:ind w:right="74"/>
              <w:rPr>
                <w:sz w:val="18"/>
              </w:rPr>
            </w:pPr>
            <w:r>
              <w:rPr>
                <w:spacing w:val="-2"/>
                <w:sz w:val="18"/>
              </w:rPr>
              <w:t>13,404</w:t>
            </w:r>
          </w:p>
        </w:tc>
      </w:tr>
      <w:tr>
        <w:trPr>
          <w:trHeight w:val="240" w:hRule="atLeast"/>
        </w:trPr>
        <w:tc>
          <w:tcPr>
            <w:tcW w:w="7530" w:type="dxa"/>
            <w:shd w:val="clear" w:color="auto" w:fill="DBDBDB"/>
          </w:tcPr>
          <w:p>
            <w:pPr>
              <w:pStyle w:val="TableParagraph"/>
              <w:spacing w:before="2"/>
              <w:ind w:left="305"/>
              <w:jc w:val="left"/>
              <w:rPr>
                <w:sz w:val="18"/>
              </w:rPr>
            </w:pPr>
            <w:r>
              <w:rPr>
                <w:sz w:val="18"/>
              </w:rPr>
              <w:t>Retained </w:t>
            </w:r>
            <w:r>
              <w:rPr>
                <w:spacing w:val="-2"/>
                <w:sz w:val="18"/>
              </w:rPr>
              <w:t>earnings</w:t>
            </w:r>
          </w:p>
        </w:tc>
        <w:tc>
          <w:tcPr>
            <w:tcW w:w="1493" w:type="dxa"/>
            <w:shd w:val="clear" w:color="auto" w:fill="DBDBDB"/>
          </w:tcPr>
          <w:p>
            <w:pPr>
              <w:pStyle w:val="TableParagraph"/>
              <w:spacing w:before="2"/>
              <w:ind w:right="128"/>
              <w:rPr>
                <w:b/>
                <w:sz w:val="18"/>
              </w:rPr>
            </w:pPr>
            <w:r>
              <w:rPr>
                <w:b/>
                <w:spacing w:val="-2"/>
                <w:sz w:val="18"/>
              </w:rPr>
              <w:t>71,993</w:t>
            </w:r>
          </w:p>
        </w:tc>
        <w:tc>
          <w:tcPr>
            <w:tcW w:w="1221" w:type="dxa"/>
            <w:shd w:val="clear" w:color="auto" w:fill="DBDBDB"/>
          </w:tcPr>
          <w:p>
            <w:pPr>
              <w:pStyle w:val="TableParagraph"/>
              <w:spacing w:before="2"/>
              <w:ind w:right="74"/>
              <w:rPr>
                <w:sz w:val="18"/>
              </w:rPr>
            </w:pPr>
            <w:r>
              <w:rPr>
                <w:spacing w:val="-2"/>
                <w:sz w:val="18"/>
              </w:rPr>
              <w:t>60,464</w:t>
            </w:r>
          </w:p>
        </w:tc>
      </w:tr>
      <w:tr>
        <w:trPr>
          <w:trHeight w:val="240" w:hRule="atLeast"/>
        </w:trPr>
        <w:tc>
          <w:tcPr>
            <w:tcW w:w="7530" w:type="dxa"/>
          </w:tcPr>
          <w:p>
            <w:pPr>
              <w:pStyle w:val="TableParagraph"/>
              <w:spacing w:before="2"/>
              <w:ind w:left="305"/>
              <w:jc w:val="left"/>
              <w:rPr>
                <w:sz w:val="18"/>
              </w:rPr>
            </w:pPr>
            <w:r>
              <w:rPr>
                <w:sz w:val="18"/>
              </w:rPr>
              <w:t>Accumulated other comprehensive </w:t>
            </w:r>
            <w:r>
              <w:rPr>
                <w:spacing w:val="-4"/>
                <w:sz w:val="18"/>
              </w:rPr>
              <w:t>loss</w:t>
            </w:r>
          </w:p>
        </w:tc>
        <w:tc>
          <w:tcPr>
            <w:tcW w:w="1493" w:type="dxa"/>
          </w:tcPr>
          <w:p>
            <w:pPr>
              <w:pStyle w:val="TableParagraph"/>
              <w:spacing w:before="2"/>
              <w:ind w:right="68"/>
              <w:rPr>
                <w:b/>
                <w:sz w:val="18"/>
              </w:rPr>
            </w:pPr>
            <w:r>
              <w:rPr>
                <w:b/>
                <w:spacing w:val="-2"/>
                <w:sz w:val="18"/>
              </w:rPr>
              <w:t>(927)</w:t>
            </w:r>
          </w:p>
        </w:tc>
        <w:tc>
          <w:tcPr>
            <w:tcW w:w="1221" w:type="dxa"/>
          </w:tcPr>
          <w:p>
            <w:pPr>
              <w:pStyle w:val="TableParagraph"/>
              <w:spacing w:before="2"/>
              <w:ind w:right="14"/>
              <w:rPr>
                <w:sz w:val="18"/>
              </w:rPr>
            </w:pPr>
            <w:r>
              <w:rPr>
                <w:spacing w:val="-4"/>
                <w:sz w:val="18"/>
              </w:rPr>
              <w:t>(71)</w:t>
            </w:r>
          </w:p>
        </w:tc>
      </w:tr>
      <w:tr>
        <w:trPr>
          <w:trHeight w:val="240" w:hRule="atLeast"/>
        </w:trPr>
        <w:tc>
          <w:tcPr>
            <w:tcW w:w="7530" w:type="dxa"/>
            <w:shd w:val="clear" w:color="auto" w:fill="DBDBDB"/>
          </w:tcPr>
          <w:p>
            <w:pPr>
              <w:pStyle w:val="TableParagraph"/>
              <w:spacing w:before="2"/>
              <w:ind w:right="1160"/>
              <w:rPr>
                <w:sz w:val="18"/>
              </w:rPr>
            </w:pPr>
            <w:r>
              <w:rPr>
                <w:sz w:val="18"/>
              </w:rPr>
              <w:t>Common</w:t>
            </w:r>
            <w:r>
              <w:rPr>
                <w:spacing w:val="-1"/>
                <w:sz w:val="18"/>
              </w:rPr>
              <w:t> </w:t>
            </w:r>
            <w:r>
              <w:rPr>
                <w:sz w:val="18"/>
              </w:rPr>
              <w:t>stock</w:t>
            </w:r>
            <w:r>
              <w:rPr>
                <w:spacing w:val="-1"/>
                <w:sz w:val="18"/>
              </w:rPr>
              <w:t> </w:t>
            </w:r>
            <w:r>
              <w:rPr>
                <w:sz w:val="18"/>
              </w:rPr>
              <w:t>in</w:t>
            </w:r>
            <w:r>
              <w:rPr>
                <w:spacing w:val="-1"/>
                <w:sz w:val="18"/>
              </w:rPr>
              <w:t> </w:t>
            </w:r>
            <w:r>
              <w:rPr>
                <w:sz w:val="18"/>
              </w:rPr>
              <w:t>treasury, at</w:t>
            </w:r>
            <w:r>
              <w:rPr>
                <w:spacing w:val="-1"/>
                <w:sz w:val="18"/>
              </w:rPr>
              <w:t> </w:t>
            </w:r>
            <w:r>
              <w:rPr>
                <w:sz w:val="18"/>
              </w:rPr>
              <w:t>cost</w:t>
            </w:r>
            <w:r>
              <w:rPr>
                <w:spacing w:val="-1"/>
                <w:sz w:val="18"/>
              </w:rPr>
              <w:t> </w:t>
            </w:r>
            <w:r>
              <w:rPr>
                <w:sz w:val="18"/>
              </w:rPr>
              <w:t>(93,634,725 and</w:t>
            </w:r>
            <w:r>
              <w:rPr>
                <w:spacing w:val="-2"/>
                <w:sz w:val="18"/>
              </w:rPr>
              <w:t> </w:t>
            </w:r>
            <w:r>
              <w:rPr>
                <w:sz w:val="18"/>
              </w:rPr>
              <w:t>153,304,088</w:t>
            </w:r>
            <w:r>
              <w:rPr>
                <w:spacing w:val="-1"/>
                <w:sz w:val="18"/>
              </w:rPr>
              <w:t> </w:t>
            </w:r>
            <w:r>
              <w:rPr>
                <w:sz w:val="18"/>
              </w:rPr>
              <w:t>shares</w:t>
            </w:r>
            <w:r>
              <w:rPr>
                <w:spacing w:val="-1"/>
                <w:sz w:val="18"/>
              </w:rPr>
              <w:t> </w:t>
            </w:r>
            <w:r>
              <w:rPr>
                <w:spacing w:val="-2"/>
                <w:sz w:val="18"/>
              </w:rPr>
              <w:t>outstanding)</w:t>
            </w:r>
          </w:p>
        </w:tc>
        <w:tc>
          <w:tcPr>
            <w:tcW w:w="1493" w:type="dxa"/>
            <w:shd w:val="clear" w:color="auto" w:fill="DBDBDB"/>
          </w:tcPr>
          <w:p>
            <w:pPr>
              <w:pStyle w:val="TableParagraph"/>
              <w:spacing w:before="2"/>
              <w:ind w:right="68"/>
              <w:rPr>
                <w:b/>
                <w:sz w:val="18"/>
              </w:rPr>
            </w:pPr>
            <w:r>
              <w:rPr>
                <w:b/>
                <w:spacing w:val="-2"/>
                <w:sz w:val="18"/>
              </w:rPr>
              <w:t>(4,104)</w:t>
            </w:r>
          </w:p>
        </w:tc>
        <w:tc>
          <w:tcPr>
            <w:tcW w:w="1221" w:type="dxa"/>
            <w:shd w:val="clear" w:color="auto" w:fill="DBDBDB"/>
          </w:tcPr>
          <w:p>
            <w:pPr>
              <w:pStyle w:val="TableParagraph"/>
              <w:spacing w:before="2"/>
              <w:ind w:right="14"/>
              <w:rPr>
                <w:sz w:val="18"/>
              </w:rPr>
            </w:pPr>
            <w:r>
              <w:rPr>
                <w:spacing w:val="-2"/>
                <w:sz w:val="18"/>
              </w:rPr>
              <w:t>(6,719)</w:t>
            </w:r>
          </w:p>
        </w:tc>
      </w:tr>
      <w:tr>
        <w:trPr>
          <w:trHeight w:val="240" w:hRule="atLeast"/>
        </w:trPr>
        <w:tc>
          <w:tcPr>
            <w:tcW w:w="7530" w:type="dxa"/>
          </w:tcPr>
          <w:p>
            <w:pPr>
              <w:pStyle w:val="TableParagraph"/>
              <w:spacing w:before="2"/>
              <w:ind w:left="305"/>
              <w:jc w:val="left"/>
              <w:rPr>
                <w:sz w:val="18"/>
              </w:rPr>
            </w:pPr>
            <w:r>
              <w:rPr>
                <w:sz w:val="18"/>
              </w:rPr>
              <w:t>Deferred</w:t>
            </w:r>
            <w:r>
              <w:rPr>
                <w:spacing w:val="-1"/>
                <w:sz w:val="18"/>
              </w:rPr>
              <w:t> </w:t>
            </w:r>
            <w:r>
              <w:rPr>
                <w:sz w:val="18"/>
              </w:rPr>
              <w:t>compensation –</w:t>
            </w:r>
            <w:r>
              <w:rPr>
                <w:spacing w:val="-1"/>
                <w:sz w:val="18"/>
              </w:rPr>
              <w:t> </w:t>
            </w:r>
            <w:r>
              <w:rPr>
                <w:sz w:val="18"/>
              </w:rPr>
              <w:t>employee stock</w:t>
            </w:r>
            <w:r>
              <w:rPr>
                <w:spacing w:val="-1"/>
                <w:sz w:val="18"/>
              </w:rPr>
              <w:t> </w:t>
            </w:r>
            <w:r>
              <w:rPr>
                <w:sz w:val="18"/>
              </w:rPr>
              <w:t>ownership plans</w:t>
            </w:r>
            <w:r>
              <w:rPr>
                <w:spacing w:val="-2"/>
                <w:sz w:val="18"/>
              </w:rPr>
              <w:t> </w:t>
            </w:r>
            <w:r>
              <w:rPr>
                <w:sz w:val="18"/>
              </w:rPr>
              <w:t>(ESOPs) and </w:t>
            </w:r>
            <w:r>
              <w:rPr>
                <w:spacing w:val="-2"/>
                <w:sz w:val="18"/>
              </w:rPr>
              <w:t>other</w:t>
            </w:r>
          </w:p>
        </w:tc>
        <w:tc>
          <w:tcPr>
            <w:tcW w:w="1493" w:type="dxa"/>
          </w:tcPr>
          <w:p>
            <w:pPr>
              <w:pStyle w:val="TableParagraph"/>
              <w:spacing w:before="2"/>
              <w:ind w:right="128"/>
              <w:rPr>
                <w:b/>
                <w:sz w:val="18"/>
              </w:rPr>
            </w:pPr>
            <w:r>
              <w:rPr>
                <w:b/>
                <w:spacing w:val="-5"/>
                <w:sz w:val="18"/>
              </w:rPr>
              <w:t>538</w:t>
            </w:r>
          </w:p>
        </w:tc>
        <w:tc>
          <w:tcPr>
            <w:tcW w:w="1221" w:type="dxa"/>
          </w:tcPr>
          <w:p>
            <w:pPr>
              <w:pStyle w:val="TableParagraph"/>
              <w:spacing w:before="2"/>
              <w:ind w:right="74"/>
              <w:rPr>
                <w:sz w:val="18"/>
              </w:rPr>
            </w:pPr>
            <w:r>
              <w:rPr>
                <w:spacing w:val="-5"/>
                <w:sz w:val="18"/>
              </w:rPr>
              <w:t>335</w:t>
            </w:r>
          </w:p>
        </w:tc>
      </w:tr>
      <w:tr>
        <w:trPr>
          <w:trHeight w:val="230" w:hRule="atLeast"/>
        </w:trPr>
        <w:tc>
          <w:tcPr>
            <w:tcW w:w="7530" w:type="dxa"/>
            <w:shd w:val="clear" w:color="auto" w:fill="DBDBDB"/>
          </w:tcPr>
          <w:p>
            <w:pPr>
              <w:pStyle w:val="TableParagraph"/>
              <w:spacing w:before="2"/>
              <w:ind w:left="305"/>
              <w:jc w:val="left"/>
              <w:rPr>
                <w:sz w:val="18"/>
              </w:rPr>
            </w:pPr>
            <w:r>
              <w:rPr>
                <w:sz w:val="18"/>
              </w:rPr>
              <w:t>Noncontrolling </w:t>
            </w:r>
            <w:r>
              <w:rPr>
                <w:spacing w:val="-2"/>
                <w:sz w:val="18"/>
              </w:rPr>
              <w:t>interests</w:t>
            </w:r>
          </w:p>
        </w:tc>
        <w:tc>
          <w:tcPr>
            <w:tcW w:w="1493" w:type="dxa"/>
            <w:tcBorders>
              <w:bottom w:val="single" w:sz="8" w:space="0" w:color="000000"/>
            </w:tcBorders>
            <w:shd w:val="clear" w:color="auto" w:fill="DBDBDB"/>
          </w:tcPr>
          <w:p>
            <w:pPr>
              <w:pStyle w:val="TableParagraph"/>
              <w:spacing w:before="2"/>
              <w:ind w:right="128"/>
              <w:rPr>
                <w:b/>
                <w:sz w:val="18"/>
              </w:rPr>
            </w:pPr>
            <w:r>
              <w:rPr>
                <w:b/>
                <w:spacing w:val="-2"/>
                <w:sz w:val="18"/>
              </w:rPr>
              <w:t>1,410</w:t>
            </w:r>
          </w:p>
        </w:tc>
        <w:tc>
          <w:tcPr>
            <w:tcW w:w="1221" w:type="dxa"/>
            <w:tcBorders>
              <w:bottom w:val="single" w:sz="8" w:space="0" w:color="000000"/>
            </w:tcBorders>
            <w:shd w:val="clear" w:color="auto" w:fill="DBDBDB"/>
          </w:tcPr>
          <w:p>
            <w:pPr>
              <w:pStyle w:val="TableParagraph"/>
              <w:spacing w:before="2"/>
              <w:ind w:right="74"/>
              <w:rPr>
                <w:sz w:val="18"/>
              </w:rPr>
            </w:pPr>
            <w:r>
              <w:rPr>
                <w:spacing w:val="-2"/>
                <w:sz w:val="18"/>
              </w:rPr>
              <w:t>1,430</w:t>
            </w:r>
          </w:p>
        </w:tc>
      </w:tr>
      <w:tr>
        <w:trPr>
          <w:trHeight w:val="220" w:hRule="atLeast"/>
        </w:trPr>
        <w:tc>
          <w:tcPr>
            <w:tcW w:w="7530" w:type="dxa"/>
          </w:tcPr>
          <w:p>
            <w:pPr>
              <w:pStyle w:val="TableParagraph"/>
              <w:spacing w:line="179" w:lineRule="exact" w:before="20"/>
              <w:ind w:left="65"/>
              <w:jc w:val="left"/>
              <w:rPr>
                <w:sz w:val="18"/>
              </w:rPr>
            </w:pPr>
            <w:r>
              <w:rPr>
                <w:sz w:val="18"/>
              </w:rPr>
              <w:t>Total </w:t>
            </w:r>
            <w:r>
              <w:rPr>
                <w:spacing w:val="-2"/>
                <w:sz w:val="18"/>
              </w:rPr>
              <w:t>equity</w:t>
            </w:r>
          </w:p>
        </w:tc>
        <w:tc>
          <w:tcPr>
            <w:tcW w:w="1493" w:type="dxa"/>
            <w:tcBorders>
              <w:top w:val="single" w:sz="8" w:space="0" w:color="000000"/>
              <w:bottom w:val="single" w:sz="8" w:space="0" w:color="000000"/>
            </w:tcBorders>
          </w:tcPr>
          <w:p>
            <w:pPr>
              <w:pStyle w:val="TableParagraph"/>
              <w:spacing w:line="199" w:lineRule="exact"/>
              <w:ind w:right="128"/>
              <w:rPr>
                <w:b/>
                <w:sz w:val="18"/>
              </w:rPr>
            </w:pPr>
            <w:r>
              <w:rPr>
                <w:b/>
                <w:spacing w:val="-2"/>
                <w:sz w:val="18"/>
              </w:rPr>
              <w:t>83,200</w:t>
            </w:r>
          </w:p>
        </w:tc>
        <w:tc>
          <w:tcPr>
            <w:tcW w:w="1221" w:type="dxa"/>
            <w:tcBorders>
              <w:top w:val="single" w:sz="8" w:space="0" w:color="000000"/>
              <w:bottom w:val="single" w:sz="8" w:space="0" w:color="000000"/>
            </w:tcBorders>
          </w:tcPr>
          <w:p>
            <w:pPr>
              <w:pStyle w:val="TableParagraph"/>
              <w:spacing w:line="199" w:lineRule="exact"/>
              <w:ind w:right="74"/>
              <w:rPr>
                <w:sz w:val="18"/>
              </w:rPr>
            </w:pPr>
            <w:r>
              <w:rPr>
                <w:spacing w:val="-2"/>
                <w:sz w:val="18"/>
              </w:rPr>
              <w:t>69,272</w:t>
            </w:r>
          </w:p>
        </w:tc>
      </w:tr>
      <w:tr>
        <w:trPr>
          <w:trHeight w:val="207" w:hRule="atLeast"/>
        </w:trPr>
        <w:tc>
          <w:tcPr>
            <w:tcW w:w="7530" w:type="dxa"/>
            <w:shd w:val="clear" w:color="auto" w:fill="DBDBDB"/>
          </w:tcPr>
          <w:p>
            <w:pPr>
              <w:pStyle w:val="TableParagraph"/>
              <w:spacing w:line="170" w:lineRule="exact" w:before="17"/>
              <w:ind w:left="64"/>
              <w:jc w:val="left"/>
              <w:rPr>
                <w:b/>
                <w:sz w:val="18"/>
              </w:rPr>
            </w:pPr>
            <w:r>
              <w:rPr>
                <w:b/>
                <w:sz w:val="18"/>
              </w:rPr>
              <w:t>Total</w:t>
            </w:r>
            <w:r>
              <w:rPr>
                <w:b/>
                <w:spacing w:val="-5"/>
                <w:sz w:val="18"/>
              </w:rPr>
              <w:t> </w:t>
            </w:r>
            <w:r>
              <w:rPr>
                <w:b/>
                <w:sz w:val="18"/>
              </w:rPr>
              <w:t>liabilities</w:t>
            </w:r>
            <w:r>
              <w:rPr>
                <w:b/>
                <w:spacing w:val="-5"/>
                <w:sz w:val="18"/>
              </w:rPr>
              <w:t> </w:t>
            </w:r>
            <w:r>
              <w:rPr>
                <w:b/>
                <w:sz w:val="18"/>
              </w:rPr>
              <w:t>and</w:t>
            </w:r>
            <w:r>
              <w:rPr>
                <w:b/>
                <w:spacing w:val="-4"/>
                <w:sz w:val="18"/>
              </w:rPr>
              <w:t> </w:t>
            </w:r>
            <w:r>
              <w:rPr>
                <w:b/>
                <w:spacing w:val="-2"/>
                <w:sz w:val="18"/>
              </w:rPr>
              <w:t>equity</w:t>
            </w:r>
          </w:p>
        </w:tc>
        <w:tc>
          <w:tcPr>
            <w:tcW w:w="1493" w:type="dxa"/>
            <w:tcBorders>
              <w:top w:val="single" w:sz="8" w:space="0" w:color="000000"/>
              <w:bottom w:val="single" w:sz="18" w:space="0" w:color="000000"/>
            </w:tcBorders>
            <w:shd w:val="clear" w:color="auto" w:fill="DBDBDB"/>
          </w:tcPr>
          <w:p>
            <w:pPr>
              <w:pStyle w:val="TableParagraph"/>
              <w:tabs>
                <w:tab w:pos="777" w:val="left" w:leader="none"/>
              </w:tabs>
              <w:spacing w:line="188" w:lineRule="exact"/>
              <w:ind w:left="289"/>
              <w:jc w:val="left"/>
              <w:rPr>
                <w:b/>
                <w:sz w:val="18"/>
              </w:rPr>
            </w:pPr>
            <w:r>
              <w:rPr>
                <w:b/>
                <w:spacing w:val="-10"/>
                <w:sz w:val="18"/>
              </w:rPr>
              <w:t>$</w:t>
            </w:r>
            <w:r>
              <w:rPr>
                <w:b/>
                <w:sz w:val="18"/>
              </w:rPr>
              <w:tab/>
            </w:r>
            <w:r>
              <w:rPr>
                <w:b/>
                <w:spacing w:val="-2"/>
                <w:sz w:val="18"/>
              </w:rPr>
              <w:t>366,596</w:t>
            </w:r>
          </w:p>
        </w:tc>
        <w:tc>
          <w:tcPr>
            <w:tcW w:w="1221" w:type="dxa"/>
            <w:tcBorders>
              <w:top w:val="single" w:sz="8" w:space="0" w:color="000000"/>
              <w:bottom w:val="single" w:sz="18" w:space="0" w:color="000000"/>
            </w:tcBorders>
            <w:shd w:val="clear" w:color="auto" w:fill="DBDBDB"/>
          </w:tcPr>
          <w:p>
            <w:pPr>
              <w:pStyle w:val="TableParagraph"/>
              <w:tabs>
                <w:tab w:pos="487" w:val="left" w:leader="none"/>
              </w:tabs>
              <w:spacing w:line="188" w:lineRule="exact"/>
              <w:ind w:right="74"/>
              <w:rPr>
                <w:sz w:val="18"/>
              </w:rPr>
            </w:pPr>
            <w:r>
              <w:rPr>
                <w:spacing w:val="-10"/>
                <w:sz w:val="18"/>
              </w:rPr>
              <w:t>$</w:t>
            </w:r>
            <w:r>
              <w:rPr>
                <w:sz w:val="18"/>
              </w:rPr>
              <w:tab/>
            </w:r>
            <w:r>
              <w:rPr>
                <w:spacing w:val="-2"/>
                <w:sz w:val="18"/>
              </w:rPr>
              <w:t>316,481</w:t>
            </w:r>
          </w:p>
        </w:tc>
      </w:tr>
    </w:tbl>
    <w:p>
      <w:pPr>
        <w:pStyle w:val="BodyText"/>
        <w:spacing w:before="34"/>
        <w:ind w:left="1"/>
        <w:jc w:val="center"/>
      </w:pPr>
      <w:r>
        <w:rPr/>
        <w:t>See</w:t>
      </w:r>
      <w:r>
        <w:rPr>
          <w:spacing w:val="-1"/>
        </w:rPr>
        <w:t> </w:t>
      </w:r>
      <w:r>
        <w:rPr/>
        <w:t>Notes</w:t>
      </w:r>
      <w:r>
        <w:rPr>
          <w:spacing w:val="-2"/>
        </w:rPr>
        <w:t> </w:t>
      </w:r>
      <w:r>
        <w:rPr/>
        <w:t>to</w:t>
      </w:r>
      <w:r>
        <w:rPr>
          <w:spacing w:val="-1"/>
        </w:rPr>
        <w:t> </w:t>
      </w:r>
      <w:r>
        <w:rPr/>
        <w:t>Consolidated</w:t>
      </w:r>
      <w:r>
        <w:rPr>
          <w:spacing w:val="-1"/>
        </w:rPr>
        <w:t> </w:t>
      </w:r>
      <w:r>
        <w:rPr/>
        <w:t>Financial </w:t>
      </w:r>
      <w:r>
        <w:rPr>
          <w:spacing w:val="-2"/>
        </w:rPr>
        <w:t>Statements</w:t>
      </w:r>
    </w:p>
    <w:p>
      <w:pPr>
        <w:spacing w:after="0"/>
        <w:jc w:val="center"/>
        <w:sectPr>
          <w:pgSz w:w="11880" w:h="15480"/>
          <w:pgMar w:header="0" w:footer="584" w:top="300" w:bottom="840" w:left="420" w:right="420"/>
        </w:sectPr>
      </w:pPr>
    </w:p>
    <w:p>
      <w:pPr>
        <w:pStyle w:val="Heading1"/>
        <w:spacing w:before="81"/>
        <w:ind w:left="442"/>
      </w:pPr>
      <w:bookmarkStart w:name="Consolidated Statements of Cash Flows " w:id="223"/>
      <w:bookmarkEnd w:id="223"/>
      <w:r>
        <w:rPr>
          <w:b w:val="0"/>
        </w:rPr>
      </w:r>
      <w:bookmarkStart w:name="_bookmark10" w:id="224"/>
      <w:bookmarkEnd w:id="224"/>
      <w:r>
        <w:rPr>
          <w:b w:val="0"/>
        </w:rPr>
      </w:r>
      <w:r>
        <w:rPr>
          <w:color w:val="E10019"/>
        </w:rPr>
        <w:t>Consolidated</w:t>
      </w:r>
      <w:r>
        <w:rPr>
          <w:color w:val="E10019"/>
          <w:spacing w:val="-4"/>
        </w:rPr>
        <w:t> </w:t>
      </w:r>
      <w:r>
        <w:rPr>
          <w:color w:val="E10019"/>
        </w:rPr>
        <w:t>Statements</w:t>
      </w:r>
      <w:r>
        <w:rPr>
          <w:color w:val="E10019"/>
          <w:spacing w:val="-3"/>
        </w:rPr>
        <w:t> </w:t>
      </w:r>
      <w:r>
        <w:rPr>
          <w:color w:val="E10019"/>
        </w:rPr>
        <w:t>of</w:t>
      </w:r>
      <w:r>
        <w:rPr>
          <w:color w:val="E10019"/>
          <w:spacing w:val="-3"/>
        </w:rPr>
        <w:t> </w:t>
      </w:r>
      <w:r>
        <w:rPr>
          <w:color w:val="E10019"/>
        </w:rPr>
        <w:t>Cash</w:t>
      </w:r>
      <w:r>
        <w:rPr>
          <w:color w:val="E10019"/>
          <w:spacing w:val="-3"/>
        </w:rPr>
        <w:t> </w:t>
      </w:r>
      <w:r>
        <w:rPr>
          <w:color w:val="E10019"/>
          <w:spacing w:val="-2"/>
        </w:rPr>
        <w:t>Flows</w:t>
      </w:r>
    </w:p>
    <w:p>
      <w:pPr>
        <w:pStyle w:val="Heading3"/>
        <w:spacing w:before="79" w:after="10"/>
        <w:ind w:left="442"/>
      </w:pPr>
      <w:bookmarkStart w:name="Verizon Communications Inc. and Subsidia" w:id="225"/>
      <w:bookmarkEnd w:id="225"/>
      <w:r>
        <w:rPr>
          <w:b w:val="0"/>
        </w:rPr>
      </w:r>
      <w:r>
        <w:rPr/>
        <w:t>Verizon</w:t>
      </w:r>
      <w:r>
        <w:rPr>
          <w:spacing w:val="-7"/>
        </w:rPr>
        <w:t> </w:t>
      </w:r>
      <w:r>
        <w:rPr/>
        <w:t>Communications</w:t>
      </w:r>
      <w:r>
        <w:rPr>
          <w:spacing w:val="-6"/>
        </w:rPr>
        <w:t> </w:t>
      </w:r>
      <w:r>
        <w:rPr/>
        <w:t>Inc.</w:t>
      </w:r>
      <w:r>
        <w:rPr>
          <w:spacing w:val="-5"/>
        </w:rPr>
        <w:t> </w:t>
      </w:r>
      <w:r>
        <w:rPr/>
        <w:t>and</w:t>
      </w:r>
      <w:r>
        <w:rPr>
          <w:spacing w:val="-6"/>
        </w:rPr>
        <w:t> </w:t>
      </w:r>
      <w:r>
        <w:rPr>
          <w:spacing w:val="-2"/>
        </w:rPr>
        <w:t>Subsidiaries</w:t>
      </w: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92"/>
        <w:gridCol w:w="1922"/>
        <w:gridCol w:w="1042"/>
        <w:gridCol w:w="903"/>
      </w:tblGrid>
      <w:tr>
        <w:trPr>
          <w:trHeight w:val="307" w:hRule="atLeast"/>
        </w:trPr>
        <w:tc>
          <w:tcPr>
            <w:tcW w:w="10259" w:type="dxa"/>
            <w:gridSpan w:val="4"/>
            <w:tcBorders>
              <w:top w:val="single" w:sz="18" w:space="0" w:color="000000"/>
            </w:tcBorders>
          </w:tcPr>
          <w:p>
            <w:pPr>
              <w:pStyle w:val="TableParagraph"/>
              <w:spacing w:before="80"/>
              <w:ind w:right="49"/>
              <w:rPr>
                <w:sz w:val="18"/>
              </w:rPr>
            </w:pPr>
            <w:r>
              <w:rPr>
                <w:sz w:val="18"/>
              </w:rPr>
              <w:t>(dollars</w:t>
            </w:r>
            <w:r>
              <w:rPr>
                <w:spacing w:val="-5"/>
                <w:sz w:val="18"/>
              </w:rPr>
              <w:t> </w:t>
            </w:r>
            <w:r>
              <w:rPr>
                <w:sz w:val="18"/>
              </w:rPr>
              <w:t>in</w:t>
            </w:r>
            <w:r>
              <w:rPr>
                <w:spacing w:val="-3"/>
                <w:sz w:val="18"/>
              </w:rPr>
              <w:t> </w:t>
            </w:r>
            <w:r>
              <w:rPr>
                <w:spacing w:val="-2"/>
                <w:sz w:val="18"/>
              </w:rPr>
              <w:t>millions)</w:t>
            </w:r>
          </w:p>
        </w:tc>
      </w:tr>
      <w:tr>
        <w:trPr>
          <w:trHeight w:val="239" w:hRule="atLeast"/>
        </w:trPr>
        <w:tc>
          <w:tcPr>
            <w:tcW w:w="6392" w:type="dxa"/>
            <w:tcBorders>
              <w:bottom w:val="single" w:sz="8" w:space="0" w:color="000000"/>
            </w:tcBorders>
          </w:tcPr>
          <w:p>
            <w:pPr>
              <w:pStyle w:val="TableParagraph"/>
              <w:spacing w:before="12"/>
              <w:ind w:left="52"/>
              <w:jc w:val="left"/>
              <w:rPr>
                <w:sz w:val="18"/>
              </w:rPr>
            </w:pPr>
            <w:r>
              <w:rPr>
                <w:sz w:val="18"/>
              </w:rPr>
              <w:t>Years</w:t>
            </w:r>
            <w:r>
              <w:rPr>
                <w:spacing w:val="-5"/>
                <w:sz w:val="18"/>
              </w:rPr>
              <w:t> </w:t>
            </w:r>
            <w:r>
              <w:rPr>
                <w:sz w:val="18"/>
              </w:rPr>
              <w:t>Ended</w:t>
            </w:r>
            <w:r>
              <w:rPr>
                <w:spacing w:val="-1"/>
                <w:sz w:val="18"/>
              </w:rPr>
              <w:t> </w:t>
            </w:r>
            <w:r>
              <w:rPr>
                <w:sz w:val="18"/>
              </w:rPr>
              <w:t>December</w:t>
            </w:r>
            <w:r>
              <w:rPr>
                <w:spacing w:val="-1"/>
                <w:sz w:val="18"/>
              </w:rPr>
              <w:t> </w:t>
            </w:r>
            <w:r>
              <w:rPr>
                <w:spacing w:val="-5"/>
                <w:sz w:val="18"/>
              </w:rPr>
              <w:t>31,</w:t>
            </w:r>
          </w:p>
        </w:tc>
        <w:tc>
          <w:tcPr>
            <w:tcW w:w="1922" w:type="dxa"/>
            <w:tcBorders>
              <w:bottom w:val="single" w:sz="8" w:space="0" w:color="000000"/>
            </w:tcBorders>
          </w:tcPr>
          <w:p>
            <w:pPr>
              <w:pStyle w:val="TableParagraph"/>
              <w:spacing w:before="12"/>
              <w:ind w:right="99"/>
              <w:rPr>
                <w:b/>
                <w:sz w:val="18"/>
              </w:rPr>
            </w:pPr>
            <w:r>
              <w:rPr>
                <w:b/>
                <w:spacing w:val="-4"/>
                <w:sz w:val="18"/>
              </w:rPr>
              <w:t>2021</w:t>
            </w:r>
          </w:p>
        </w:tc>
        <w:tc>
          <w:tcPr>
            <w:tcW w:w="1042" w:type="dxa"/>
            <w:tcBorders>
              <w:bottom w:val="single" w:sz="8" w:space="0" w:color="000000"/>
            </w:tcBorders>
          </w:tcPr>
          <w:p>
            <w:pPr>
              <w:pStyle w:val="TableParagraph"/>
              <w:spacing w:before="12"/>
              <w:ind w:right="106"/>
              <w:rPr>
                <w:sz w:val="18"/>
              </w:rPr>
            </w:pPr>
            <w:r>
              <w:rPr>
                <w:spacing w:val="-4"/>
                <w:sz w:val="18"/>
              </w:rPr>
              <w:t>2020</w:t>
            </w:r>
          </w:p>
        </w:tc>
        <w:tc>
          <w:tcPr>
            <w:tcW w:w="903" w:type="dxa"/>
            <w:tcBorders>
              <w:bottom w:val="single" w:sz="8" w:space="0" w:color="000000"/>
            </w:tcBorders>
          </w:tcPr>
          <w:p>
            <w:pPr>
              <w:pStyle w:val="TableParagraph"/>
              <w:spacing w:before="12"/>
              <w:ind w:right="49"/>
              <w:rPr>
                <w:sz w:val="18"/>
              </w:rPr>
            </w:pPr>
            <w:r>
              <w:rPr>
                <w:spacing w:val="-4"/>
                <w:sz w:val="18"/>
              </w:rPr>
              <w:t>2019</w:t>
            </w:r>
          </w:p>
        </w:tc>
      </w:tr>
      <w:tr>
        <w:trPr>
          <w:trHeight w:val="230" w:hRule="atLeast"/>
        </w:trPr>
        <w:tc>
          <w:tcPr>
            <w:tcW w:w="6392" w:type="dxa"/>
            <w:tcBorders>
              <w:top w:val="single" w:sz="8" w:space="0" w:color="000000"/>
            </w:tcBorders>
          </w:tcPr>
          <w:p>
            <w:pPr>
              <w:pStyle w:val="TableParagraph"/>
              <w:jc w:val="left"/>
              <w:rPr>
                <w:sz w:val="16"/>
              </w:rPr>
            </w:pPr>
          </w:p>
        </w:tc>
        <w:tc>
          <w:tcPr>
            <w:tcW w:w="1922" w:type="dxa"/>
            <w:tcBorders>
              <w:top w:val="single" w:sz="8" w:space="0" w:color="000000"/>
            </w:tcBorders>
          </w:tcPr>
          <w:p>
            <w:pPr>
              <w:pStyle w:val="TableParagraph"/>
              <w:jc w:val="left"/>
              <w:rPr>
                <w:sz w:val="16"/>
              </w:rPr>
            </w:pPr>
          </w:p>
        </w:tc>
        <w:tc>
          <w:tcPr>
            <w:tcW w:w="1042" w:type="dxa"/>
            <w:tcBorders>
              <w:top w:val="single" w:sz="8" w:space="0" w:color="000000"/>
            </w:tcBorders>
          </w:tcPr>
          <w:p>
            <w:pPr>
              <w:pStyle w:val="TableParagraph"/>
              <w:jc w:val="left"/>
              <w:rPr>
                <w:sz w:val="16"/>
              </w:rPr>
            </w:pPr>
          </w:p>
        </w:tc>
        <w:tc>
          <w:tcPr>
            <w:tcW w:w="903" w:type="dxa"/>
            <w:tcBorders>
              <w:top w:val="single" w:sz="8" w:space="0" w:color="000000"/>
            </w:tcBorders>
          </w:tcPr>
          <w:p>
            <w:pPr>
              <w:pStyle w:val="TableParagraph"/>
              <w:jc w:val="left"/>
              <w:rPr>
                <w:sz w:val="16"/>
              </w:rPr>
            </w:pPr>
          </w:p>
        </w:tc>
      </w:tr>
      <w:tr>
        <w:trPr>
          <w:trHeight w:val="240" w:hRule="atLeast"/>
        </w:trPr>
        <w:tc>
          <w:tcPr>
            <w:tcW w:w="6392" w:type="dxa"/>
            <w:shd w:val="clear" w:color="auto" w:fill="D9D9D9"/>
          </w:tcPr>
          <w:p>
            <w:pPr>
              <w:pStyle w:val="TableParagraph"/>
              <w:spacing w:line="191" w:lineRule="exact" w:before="28"/>
              <w:ind w:left="52"/>
              <w:jc w:val="left"/>
              <w:rPr>
                <w:b/>
                <w:sz w:val="18"/>
              </w:rPr>
            </w:pPr>
            <w:r>
              <w:rPr>
                <w:b/>
                <w:sz w:val="18"/>
              </w:rPr>
              <w:t>Cash</w:t>
            </w:r>
            <w:r>
              <w:rPr>
                <w:b/>
                <w:spacing w:val="-3"/>
                <w:sz w:val="18"/>
              </w:rPr>
              <w:t> </w:t>
            </w:r>
            <w:r>
              <w:rPr>
                <w:b/>
                <w:sz w:val="18"/>
              </w:rPr>
              <w:t>Flows</w:t>
            </w:r>
            <w:r>
              <w:rPr>
                <w:b/>
                <w:spacing w:val="-3"/>
                <w:sz w:val="18"/>
              </w:rPr>
              <w:t> </w:t>
            </w:r>
            <w:r>
              <w:rPr>
                <w:b/>
                <w:sz w:val="18"/>
              </w:rPr>
              <w:t>from</w:t>
            </w:r>
            <w:r>
              <w:rPr>
                <w:b/>
                <w:spacing w:val="-2"/>
                <w:sz w:val="18"/>
              </w:rPr>
              <w:t> </w:t>
            </w:r>
            <w:r>
              <w:rPr>
                <w:b/>
                <w:sz w:val="18"/>
              </w:rPr>
              <w:t>Operating</w:t>
            </w:r>
            <w:r>
              <w:rPr>
                <w:b/>
                <w:spacing w:val="-1"/>
                <w:sz w:val="18"/>
              </w:rPr>
              <w:t> </w:t>
            </w:r>
            <w:r>
              <w:rPr>
                <w:b/>
                <w:spacing w:val="-2"/>
                <w:sz w:val="18"/>
              </w:rPr>
              <w:t>Activities</w:t>
            </w:r>
          </w:p>
        </w:tc>
        <w:tc>
          <w:tcPr>
            <w:tcW w:w="1922" w:type="dxa"/>
            <w:shd w:val="clear" w:color="auto" w:fill="D9D9D9"/>
          </w:tcPr>
          <w:p>
            <w:pPr>
              <w:pStyle w:val="TableParagraph"/>
              <w:jc w:val="left"/>
              <w:rPr>
                <w:sz w:val="16"/>
              </w:rPr>
            </w:pPr>
          </w:p>
        </w:tc>
        <w:tc>
          <w:tcPr>
            <w:tcW w:w="1042" w:type="dxa"/>
            <w:shd w:val="clear" w:color="auto" w:fill="D9D9D9"/>
          </w:tcPr>
          <w:p>
            <w:pPr>
              <w:pStyle w:val="TableParagraph"/>
              <w:jc w:val="left"/>
              <w:rPr>
                <w:sz w:val="16"/>
              </w:rPr>
            </w:pPr>
          </w:p>
        </w:tc>
        <w:tc>
          <w:tcPr>
            <w:tcW w:w="903" w:type="dxa"/>
            <w:shd w:val="clear" w:color="auto" w:fill="D9D9D9"/>
          </w:tcPr>
          <w:p>
            <w:pPr>
              <w:pStyle w:val="TableParagraph"/>
              <w:jc w:val="left"/>
              <w:rPr>
                <w:sz w:val="16"/>
              </w:rPr>
            </w:pPr>
          </w:p>
        </w:tc>
      </w:tr>
      <w:tr>
        <w:trPr>
          <w:trHeight w:val="240" w:hRule="atLeast"/>
        </w:trPr>
        <w:tc>
          <w:tcPr>
            <w:tcW w:w="6392" w:type="dxa"/>
          </w:tcPr>
          <w:p>
            <w:pPr>
              <w:pStyle w:val="TableParagraph"/>
              <w:spacing w:line="188" w:lineRule="exact" w:before="31"/>
              <w:ind w:left="52"/>
              <w:jc w:val="left"/>
              <w:rPr>
                <w:sz w:val="18"/>
              </w:rPr>
            </w:pPr>
            <w:r>
              <w:rPr>
                <w:sz w:val="18"/>
              </w:rPr>
              <w:t>Net </w:t>
            </w:r>
            <w:r>
              <w:rPr>
                <w:spacing w:val="-2"/>
                <w:sz w:val="18"/>
              </w:rPr>
              <w:t>Income</w:t>
            </w:r>
          </w:p>
        </w:tc>
        <w:tc>
          <w:tcPr>
            <w:tcW w:w="1922" w:type="dxa"/>
          </w:tcPr>
          <w:p>
            <w:pPr>
              <w:pStyle w:val="TableParagraph"/>
              <w:tabs>
                <w:tab w:pos="382" w:val="left" w:leader="none"/>
              </w:tabs>
              <w:spacing w:before="3"/>
              <w:ind w:right="122"/>
              <w:rPr>
                <w:b/>
                <w:sz w:val="18"/>
              </w:rPr>
            </w:pPr>
            <w:r>
              <w:rPr>
                <w:b/>
                <w:spacing w:val="-10"/>
                <w:sz w:val="18"/>
              </w:rPr>
              <w:t>$</w:t>
            </w:r>
            <w:r>
              <w:rPr>
                <w:b/>
                <w:sz w:val="18"/>
              </w:rPr>
              <w:tab/>
            </w:r>
            <w:r>
              <w:rPr>
                <w:b/>
                <w:spacing w:val="-2"/>
                <w:sz w:val="18"/>
              </w:rPr>
              <w:t>22,618</w:t>
            </w:r>
          </w:p>
        </w:tc>
        <w:tc>
          <w:tcPr>
            <w:tcW w:w="1042" w:type="dxa"/>
          </w:tcPr>
          <w:p>
            <w:pPr>
              <w:pStyle w:val="TableParagraph"/>
              <w:tabs>
                <w:tab w:pos="415" w:val="left" w:leader="none"/>
              </w:tabs>
              <w:spacing w:before="3"/>
              <w:ind w:left="63"/>
              <w:jc w:val="left"/>
              <w:rPr>
                <w:sz w:val="18"/>
              </w:rPr>
            </w:pPr>
            <w:r>
              <w:rPr>
                <w:spacing w:val="-10"/>
                <w:sz w:val="18"/>
              </w:rPr>
              <w:t>$</w:t>
            </w:r>
            <w:r>
              <w:rPr>
                <w:sz w:val="18"/>
              </w:rPr>
              <w:tab/>
            </w:r>
            <w:r>
              <w:rPr>
                <w:spacing w:val="-2"/>
                <w:sz w:val="18"/>
              </w:rPr>
              <w:t>18,348</w:t>
            </w:r>
          </w:p>
        </w:tc>
        <w:tc>
          <w:tcPr>
            <w:tcW w:w="903" w:type="dxa"/>
          </w:tcPr>
          <w:p>
            <w:pPr>
              <w:pStyle w:val="TableParagraph"/>
              <w:spacing w:before="3"/>
              <w:ind w:left="71"/>
              <w:jc w:val="left"/>
              <w:rPr>
                <w:sz w:val="18"/>
              </w:rPr>
            </w:pPr>
            <w:r>
              <w:rPr>
                <w:sz w:val="18"/>
              </w:rPr>
              <w:t>$</w:t>
            </w:r>
            <w:r>
              <w:rPr>
                <w:spacing w:val="39"/>
                <w:sz w:val="18"/>
              </w:rPr>
              <w:t>  </w:t>
            </w:r>
            <w:r>
              <w:rPr>
                <w:spacing w:val="-2"/>
                <w:sz w:val="18"/>
              </w:rPr>
              <w:t>19,788</w:t>
            </w:r>
          </w:p>
        </w:tc>
      </w:tr>
      <w:tr>
        <w:trPr>
          <w:trHeight w:val="240" w:hRule="atLeast"/>
        </w:trPr>
        <w:tc>
          <w:tcPr>
            <w:tcW w:w="6392" w:type="dxa"/>
            <w:shd w:val="clear" w:color="auto" w:fill="D9D9D9"/>
          </w:tcPr>
          <w:p>
            <w:pPr>
              <w:pStyle w:val="TableParagraph"/>
              <w:spacing w:line="188" w:lineRule="exact" w:before="31"/>
              <w:ind w:left="52"/>
              <w:jc w:val="left"/>
              <w:rPr>
                <w:sz w:val="18"/>
              </w:rPr>
            </w:pPr>
            <w:r>
              <w:rPr>
                <w:sz w:val="18"/>
              </w:rPr>
              <w:t>Adjustments</w:t>
            </w:r>
            <w:r>
              <w:rPr>
                <w:spacing w:val="-2"/>
                <w:sz w:val="18"/>
              </w:rPr>
              <w:t> </w:t>
            </w:r>
            <w:r>
              <w:rPr>
                <w:sz w:val="18"/>
              </w:rPr>
              <w:t>to</w:t>
            </w:r>
            <w:r>
              <w:rPr>
                <w:spacing w:val="-1"/>
                <w:sz w:val="18"/>
              </w:rPr>
              <w:t> </w:t>
            </w:r>
            <w:r>
              <w:rPr>
                <w:sz w:val="18"/>
              </w:rPr>
              <w:t>reconcile</w:t>
            </w:r>
            <w:r>
              <w:rPr>
                <w:spacing w:val="-1"/>
                <w:sz w:val="18"/>
              </w:rPr>
              <w:t> </w:t>
            </w:r>
            <w:r>
              <w:rPr>
                <w:sz w:val="18"/>
              </w:rPr>
              <w:t>net</w:t>
            </w:r>
            <w:r>
              <w:rPr>
                <w:spacing w:val="-1"/>
                <w:sz w:val="18"/>
              </w:rPr>
              <w:t> </w:t>
            </w:r>
            <w:r>
              <w:rPr>
                <w:sz w:val="18"/>
              </w:rPr>
              <w:t>income</w:t>
            </w:r>
            <w:r>
              <w:rPr>
                <w:spacing w:val="-1"/>
                <w:sz w:val="18"/>
              </w:rPr>
              <w:t> </w:t>
            </w:r>
            <w:r>
              <w:rPr>
                <w:sz w:val="18"/>
              </w:rPr>
              <w:t>to</w:t>
            </w:r>
            <w:r>
              <w:rPr>
                <w:spacing w:val="-1"/>
                <w:sz w:val="18"/>
              </w:rPr>
              <w:t> </w:t>
            </w:r>
            <w:r>
              <w:rPr>
                <w:sz w:val="18"/>
              </w:rPr>
              <w:t>net</w:t>
            </w:r>
            <w:r>
              <w:rPr>
                <w:spacing w:val="-1"/>
                <w:sz w:val="18"/>
              </w:rPr>
              <w:t> </w:t>
            </w:r>
            <w:r>
              <w:rPr>
                <w:sz w:val="18"/>
              </w:rPr>
              <w:t>cash</w:t>
            </w:r>
            <w:r>
              <w:rPr>
                <w:spacing w:val="-1"/>
                <w:sz w:val="18"/>
              </w:rPr>
              <w:t> </w:t>
            </w:r>
            <w:r>
              <w:rPr>
                <w:sz w:val="18"/>
              </w:rPr>
              <w:t>provided</w:t>
            </w:r>
            <w:r>
              <w:rPr>
                <w:spacing w:val="-1"/>
                <w:sz w:val="18"/>
              </w:rPr>
              <w:t> </w:t>
            </w:r>
            <w:r>
              <w:rPr>
                <w:sz w:val="18"/>
              </w:rPr>
              <w:t>by</w:t>
            </w:r>
            <w:r>
              <w:rPr>
                <w:spacing w:val="-1"/>
                <w:sz w:val="18"/>
              </w:rPr>
              <w:t> </w:t>
            </w:r>
            <w:r>
              <w:rPr>
                <w:sz w:val="18"/>
              </w:rPr>
              <w:t>operating </w:t>
            </w:r>
            <w:r>
              <w:rPr>
                <w:spacing w:val="-2"/>
                <w:sz w:val="18"/>
              </w:rPr>
              <w:t>activities:</w:t>
            </w:r>
          </w:p>
        </w:tc>
        <w:tc>
          <w:tcPr>
            <w:tcW w:w="1922" w:type="dxa"/>
            <w:shd w:val="clear" w:color="auto" w:fill="D9D9D9"/>
          </w:tcPr>
          <w:p>
            <w:pPr>
              <w:pStyle w:val="TableParagraph"/>
              <w:jc w:val="left"/>
              <w:rPr>
                <w:sz w:val="16"/>
              </w:rPr>
            </w:pPr>
          </w:p>
        </w:tc>
        <w:tc>
          <w:tcPr>
            <w:tcW w:w="1042" w:type="dxa"/>
            <w:shd w:val="clear" w:color="auto" w:fill="D9D9D9"/>
          </w:tcPr>
          <w:p>
            <w:pPr>
              <w:pStyle w:val="TableParagraph"/>
              <w:jc w:val="left"/>
              <w:rPr>
                <w:sz w:val="16"/>
              </w:rPr>
            </w:pPr>
          </w:p>
        </w:tc>
        <w:tc>
          <w:tcPr>
            <w:tcW w:w="903" w:type="dxa"/>
            <w:shd w:val="clear" w:color="auto" w:fill="D9D9D9"/>
          </w:tcPr>
          <w:p>
            <w:pPr>
              <w:pStyle w:val="TableParagraph"/>
              <w:jc w:val="left"/>
              <w:rPr>
                <w:sz w:val="16"/>
              </w:rPr>
            </w:pPr>
          </w:p>
        </w:tc>
      </w:tr>
      <w:tr>
        <w:trPr>
          <w:trHeight w:val="240" w:hRule="atLeast"/>
        </w:trPr>
        <w:tc>
          <w:tcPr>
            <w:tcW w:w="6392" w:type="dxa"/>
          </w:tcPr>
          <w:p>
            <w:pPr>
              <w:pStyle w:val="TableParagraph"/>
              <w:spacing w:before="3"/>
              <w:ind w:left="292"/>
              <w:jc w:val="left"/>
              <w:rPr>
                <w:sz w:val="18"/>
              </w:rPr>
            </w:pPr>
            <w:r>
              <w:rPr>
                <w:sz w:val="18"/>
              </w:rPr>
              <w:t>Depreciation and amortization </w:t>
            </w:r>
            <w:r>
              <w:rPr>
                <w:spacing w:val="-2"/>
                <w:sz w:val="18"/>
              </w:rPr>
              <w:t>expense</w:t>
            </w:r>
          </w:p>
        </w:tc>
        <w:tc>
          <w:tcPr>
            <w:tcW w:w="1922" w:type="dxa"/>
          </w:tcPr>
          <w:p>
            <w:pPr>
              <w:pStyle w:val="TableParagraph"/>
              <w:spacing w:before="3"/>
              <w:ind w:right="122"/>
              <w:rPr>
                <w:b/>
                <w:sz w:val="18"/>
              </w:rPr>
            </w:pPr>
            <w:r>
              <w:rPr>
                <w:b/>
                <w:spacing w:val="-2"/>
                <w:sz w:val="18"/>
              </w:rPr>
              <w:t>16,206</w:t>
            </w:r>
          </w:p>
        </w:tc>
        <w:tc>
          <w:tcPr>
            <w:tcW w:w="1042" w:type="dxa"/>
          </w:tcPr>
          <w:p>
            <w:pPr>
              <w:pStyle w:val="TableParagraph"/>
              <w:spacing w:before="3"/>
              <w:ind w:left="415"/>
              <w:jc w:val="left"/>
              <w:rPr>
                <w:sz w:val="18"/>
              </w:rPr>
            </w:pPr>
            <w:r>
              <w:rPr>
                <w:spacing w:val="-2"/>
                <w:sz w:val="18"/>
              </w:rPr>
              <w:t>16,720</w:t>
            </w:r>
          </w:p>
        </w:tc>
        <w:tc>
          <w:tcPr>
            <w:tcW w:w="903" w:type="dxa"/>
          </w:tcPr>
          <w:p>
            <w:pPr>
              <w:pStyle w:val="TableParagraph"/>
              <w:spacing w:before="3"/>
              <w:ind w:left="333"/>
              <w:jc w:val="left"/>
              <w:rPr>
                <w:sz w:val="18"/>
              </w:rPr>
            </w:pPr>
            <w:r>
              <w:rPr>
                <w:spacing w:val="-2"/>
                <w:sz w:val="18"/>
              </w:rPr>
              <w:t>16,682</w:t>
            </w:r>
          </w:p>
        </w:tc>
      </w:tr>
      <w:tr>
        <w:trPr>
          <w:trHeight w:val="240" w:hRule="atLeast"/>
        </w:trPr>
        <w:tc>
          <w:tcPr>
            <w:tcW w:w="6392" w:type="dxa"/>
            <w:shd w:val="clear" w:color="auto" w:fill="D9D9D9"/>
          </w:tcPr>
          <w:p>
            <w:pPr>
              <w:pStyle w:val="TableParagraph"/>
              <w:spacing w:before="3"/>
              <w:ind w:left="292"/>
              <w:jc w:val="left"/>
              <w:rPr>
                <w:sz w:val="18"/>
              </w:rPr>
            </w:pPr>
            <w:r>
              <w:rPr>
                <w:sz w:val="18"/>
              </w:rPr>
              <w:t>Employee retirement </w:t>
            </w:r>
            <w:r>
              <w:rPr>
                <w:spacing w:val="-2"/>
                <w:sz w:val="18"/>
              </w:rPr>
              <w:t>benefits</w:t>
            </w:r>
          </w:p>
        </w:tc>
        <w:tc>
          <w:tcPr>
            <w:tcW w:w="1922" w:type="dxa"/>
            <w:shd w:val="clear" w:color="auto" w:fill="D9D9D9"/>
          </w:tcPr>
          <w:p>
            <w:pPr>
              <w:pStyle w:val="TableParagraph"/>
              <w:spacing w:before="3"/>
              <w:ind w:right="62"/>
              <w:rPr>
                <w:b/>
                <w:sz w:val="18"/>
              </w:rPr>
            </w:pPr>
            <w:r>
              <w:rPr>
                <w:b/>
                <w:spacing w:val="-2"/>
                <w:sz w:val="18"/>
              </w:rPr>
              <w:t>(3,391)</w:t>
            </w:r>
          </w:p>
        </w:tc>
        <w:tc>
          <w:tcPr>
            <w:tcW w:w="1042" w:type="dxa"/>
            <w:shd w:val="clear" w:color="auto" w:fill="D9D9D9"/>
          </w:tcPr>
          <w:p>
            <w:pPr>
              <w:pStyle w:val="TableParagraph"/>
              <w:spacing w:before="3"/>
              <w:ind w:right="129"/>
              <w:rPr>
                <w:sz w:val="18"/>
              </w:rPr>
            </w:pPr>
            <w:r>
              <w:rPr>
                <w:spacing w:val="-5"/>
                <w:sz w:val="18"/>
              </w:rPr>
              <w:t>840</w:t>
            </w:r>
          </w:p>
        </w:tc>
        <w:tc>
          <w:tcPr>
            <w:tcW w:w="903" w:type="dxa"/>
            <w:shd w:val="clear" w:color="auto" w:fill="D9D9D9"/>
          </w:tcPr>
          <w:p>
            <w:pPr>
              <w:pStyle w:val="TableParagraph"/>
              <w:spacing w:before="3"/>
              <w:ind w:right="12"/>
              <w:rPr>
                <w:sz w:val="18"/>
              </w:rPr>
            </w:pPr>
            <w:r>
              <w:rPr>
                <w:spacing w:val="-2"/>
                <w:sz w:val="18"/>
              </w:rPr>
              <w:t>(284)</w:t>
            </w:r>
          </w:p>
        </w:tc>
      </w:tr>
      <w:tr>
        <w:trPr>
          <w:trHeight w:val="240" w:hRule="atLeast"/>
        </w:trPr>
        <w:tc>
          <w:tcPr>
            <w:tcW w:w="6392" w:type="dxa"/>
          </w:tcPr>
          <w:p>
            <w:pPr>
              <w:pStyle w:val="TableParagraph"/>
              <w:spacing w:before="3"/>
              <w:ind w:left="292"/>
              <w:jc w:val="left"/>
              <w:rPr>
                <w:sz w:val="18"/>
              </w:rPr>
            </w:pPr>
            <w:r>
              <w:rPr>
                <w:sz w:val="18"/>
              </w:rPr>
              <w:t>Deferred income </w:t>
            </w:r>
            <w:r>
              <w:rPr>
                <w:spacing w:val="-2"/>
                <w:sz w:val="18"/>
              </w:rPr>
              <w:t>taxes</w:t>
            </w:r>
          </w:p>
        </w:tc>
        <w:tc>
          <w:tcPr>
            <w:tcW w:w="1922" w:type="dxa"/>
          </w:tcPr>
          <w:p>
            <w:pPr>
              <w:pStyle w:val="TableParagraph"/>
              <w:spacing w:before="3"/>
              <w:ind w:right="122"/>
              <w:rPr>
                <w:b/>
                <w:sz w:val="18"/>
              </w:rPr>
            </w:pPr>
            <w:r>
              <w:rPr>
                <w:b/>
                <w:spacing w:val="-2"/>
                <w:sz w:val="18"/>
              </w:rPr>
              <w:t>4,264</w:t>
            </w:r>
          </w:p>
        </w:tc>
        <w:tc>
          <w:tcPr>
            <w:tcW w:w="1042" w:type="dxa"/>
          </w:tcPr>
          <w:p>
            <w:pPr>
              <w:pStyle w:val="TableParagraph"/>
              <w:spacing w:before="3"/>
              <w:ind w:right="129"/>
              <w:rPr>
                <w:sz w:val="18"/>
              </w:rPr>
            </w:pPr>
            <w:r>
              <w:rPr>
                <w:spacing w:val="-2"/>
                <w:sz w:val="18"/>
              </w:rPr>
              <w:t>1,553</w:t>
            </w:r>
          </w:p>
        </w:tc>
        <w:tc>
          <w:tcPr>
            <w:tcW w:w="903" w:type="dxa"/>
          </w:tcPr>
          <w:p>
            <w:pPr>
              <w:pStyle w:val="TableParagraph"/>
              <w:spacing w:before="3"/>
              <w:ind w:right="72"/>
              <w:rPr>
                <w:sz w:val="18"/>
              </w:rPr>
            </w:pPr>
            <w:r>
              <w:rPr>
                <w:spacing w:val="-2"/>
                <w:sz w:val="18"/>
              </w:rPr>
              <w:t>1,232</w:t>
            </w:r>
          </w:p>
        </w:tc>
      </w:tr>
      <w:tr>
        <w:trPr>
          <w:trHeight w:val="240" w:hRule="atLeast"/>
        </w:trPr>
        <w:tc>
          <w:tcPr>
            <w:tcW w:w="6392" w:type="dxa"/>
            <w:shd w:val="clear" w:color="auto" w:fill="D9D9D9"/>
          </w:tcPr>
          <w:p>
            <w:pPr>
              <w:pStyle w:val="TableParagraph"/>
              <w:spacing w:before="2"/>
              <w:ind w:left="292"/>
              <w:jc w:val="left"/>
              <w:rPr>
                <w:sz w:val="18"/>
              </w:rPr>
            </w:pPr>
            <w:r>
              <w:rPr>
                <w:sz w:val="18"/>
              </w:rPr>
              <w:t>Provision for expected credit </w:t>
            </w:r>
            <w:r>
              <w:rPr>
                <w:spacing w:val="-2"/>
                <w:sz w:val="18"/>
              </w:rPr>
              <w:t>losses</w:t>
            </w:r>
          </w:p>
        </w:tc>
        <w:tc>
          <w:tcPr>
            <w:tcW w:w="1922" w:type="dxa"/>
            <w:shd w:val="clear" w:color="auto" w:fill="D9D9D9"/>
          </w:tcPr>
          <w:p>
            <w:pPr>
              <w:pStyle w:val="TableParagraph"/>
              <w:spacing w:before="2"/>
              <w:ind w:right="122"/>
              <w:rPr>
                <w:b/>
                <w:sz w:val="18"/>
              </w:rPr>
            </w:pPr>
            <w:r>
              <w:rPr>
                <w:b/>
                <w:spacing w:val="-5"/>
                <w:sz w:val="18"/>
              </w:rPr>
              <w:t>789</w:t>
            </w:r>
          </w:p>
        </w:tc>
        <w:tc>
          <w:tcPr>
            <w:tcW w:w="1042" w:type="dxa"/>
            <w:shd w:val="clear" w:color="auto" w:fill="D9D9D9"/>
          </w:tcPr>
          <w:p>
            <w:pPr>
              <w:pStyle w:val="TableParagraph"/>
              <w:spacing w:before="2"/>
              <w:ind w:right="129"/>
              <w:rPr>
                <w:sz w:val="18"/>
              </w:rPr>
            </w:pPr>
            <w:r>
              <w:rPr>
                <w:spacing w:val="-2"/>
                <w:sz w:val="18"/>
              </w:rPr>
              <w:t>1,380</w:t>
            </w:r>
          </w:p>
        </w:tc>
        <w:tc>
          <w:tcPr>
            <w:tcW w:w="903" w:type="dxa"/>
            <w:shd w:val="clear" w:color="auto" w:fill="D9D9D9"/>
          </w:tcPr>
          <w:p>
            <w:pPr>
              <w:pStyle w:val="TableParagraph"/>
              <w:spacing w:before="2"/>
              <w:ind w:right="72"/>
              <w:rPr>
                <w:sz w:val="18"/>
              </w:rPr>
            </w:pPr>
            <w:r>
              <w:rPr>
                <w:spacing w:val="-2"/>
                <w:sz w:val="18"/>
              </w:rPr>
              <w:t>1,588</w:t>
            </w:r>
          </w:p>
        </w:tc>
      </w:tr>
      <w:tr>
        <w:trPr>
          <w:trHeight w:val="240" w:hRule="atLeast"/>
        </w:trPr>
        <w:tc>
          <w:tcPr>
            <w:tcW w:w="6392" w:type="dxa"/>
          </w:tcPr>
          <w:p>
            <w:pPr>
              <w:pStyle w:val="TableParagraph"/>
              <w:spacing w:before="2"/>
              <w:ind w:left="292"/>
              <w:jc w:val="left"/>
              <w:rPr>
                <w:sz w:val="18"/>
              </w:rPr>
            </w:pPr>
            <w:r>
              <w:rPr>
                <w:sz w:val="18"/>
              </w:rPr>
              <w:t>Equity</w:t>
            </w:r>
            <w:r>
              <w:rPr>
                <w:spacing w:val="-4"/>
                <w:sz w:val="18"/>
              </w:rPr>
              <w:t> </w:t>
            </w:r>
            <w:r>
              <w:rPr>
                <w:sz w:val="18"/>
              </w:rPr>
              <w:t>in</w:t>
            </w:r>
            <w:r>
              <w:rPr>
                <w:spacing w:val="-1"/>
                <w:sz w:val="18"/>
              </w:rPr>
              <w:t> </w:t>
            </w:r>
            <w:r>
              <w:rPr>
                <w:sz w:val="18"/>
              </w:rPr>
              <w:t>losses</w:t>
            </w:r>
            <w:r>
              <w:rPr>
                <w:spacing w:val="-3"/>
                <w:sz w:val="18"/>
              </w:rPr>
              <w:t> </w:t>
            </w:r>
            <w:r>
              <w:rPr>
                <w:sz w:val="18"/>
              </w:rPr>
              <w:t>of</w:t>
            </w:r>
            <w:r>
              <w:rPr>
                <w:spacing w:val="-1"/>
                <w:sz w:val="18"/>
              </w:rPr>
              <w:t> </w:t>
            </w:r>
            <w:r>
              <w:rPr>
                <w:sz w:val="18"/>
              </w:rPr>
              <w:t>unconsolidated</w:t>
            </w:r>
            <w:r>
              <w:rPr>
                <w:spacing w:val="-2"/>
                <w:sz w:val="18"/>
              </w:rPr>
              <w:t> </w:t>
            </w:r>
            <w:r>
              <w:rPr>
                <w:sz w:val="18"/>
              </w:rPr>
              <w:t>businesses,</w:t>
            </w:r>
            <w:r>
              <w:rPr>
                <w:spacing w:val="-1"/>
                <w:sz w:val="18"/>
              </w:rPr>
              <w:t> </w:t>
            </w:r>
            <w:r>
              <w:rPr>
                <w:sz w:val="18"/>
              </w:rPr>
              <w:t>net</w:t>
            </w:r>
            <w:r>
              <w:rPr>
                <w:spacing w:val="-2"/>
                <w:sz w:val="18"/>
              </w:rPr>
              <w:t> </w:t>
            </w:r>
            <w:r>
              <w:rPr>
                <w:sz w:val="18"/>
              </w:rPr>
              <w:t>of</w:t>
            </w:r>
            <w:r>
              <w:rPr>
                <w:spacing w:val="-1"/>
                <w:sz w:val="18"/>
              </w:rPr>
              <w:t> </w:t>
            </w:r>
            <w:r>
              <w:rPr>
                <w:sz w:val="18"/>
              </w:rPr>
              <w:t>dividends</w:t>
            </w:r>
            <w:r>
              <w:rPr>
                <w:spacing w:val="-2"/>
                <w:sz w:val="18"/>
              </w:rPr>
              <w:t> received</w:t>
            </w:r>
          </w:p>
        </w:tc>
        <w:tc>
          <w:tcPr>
            <w:tcW w:w="1922" w:type="dxa"/>
          </w:tcPr>
          <w:p>
            <w:pPr>
              <w:pStyle w:val="TableParagraph"/>
              <w:spacing w:before="2"/>
              <w:ind w:right="122"/>
              <w:rPr>
                <w:b/>
                <w:sz w:val="18"/>
              </w:rPr>
            </w:pPr>
            <w:r>
              <w:rPr>
                <w:b/>
                <w:spacing w:val="-5"/>
                <w:sz w:val="18"/>
              </w:rPr>
              <w:t>36</w:t>
            </w:r>
          </w:p>
        </w:tc>
        <w:tc>
          <w:tcPr>
            <w:tcW w:w="1042" w:type="dxa"/>
          </w:tcPr>
          <w:p>
            <w:pPr>
              <w:pStyle w:val="TableParagraph"/>
              <w:spacing w:before="2"/>
              <w:ind w:right="129"/>
              <w:rPr>
                <w:sz w:val="18"/>
              </w:rPr>
            </w:pPr>
            <w:r>
              <w:rPr>
                <w:spacing w:val="-5"/>
                <w:sz w:val="18"/>
              </w:rPr>
              <w:t>91</w:t>
            </w:r>
          </w:p>
        </w:tc>
        <w:tc>
          <w:tcPr>
            <w:tcW w:w="903" w:type="dxa"/>
          </w:tcPr>
          <w:p>
            <w:pPr>
              <w:pStyle w:val="TableParagraph"/>
              <w:spacing w:before="2"/>
              <w:ind w:right="72"/>
              <w:rPr>
                <w:sz w:val="18"/>
              </w:rPr>
            </w:pPr>
            <w:r>
              <w:rPr>
                <w:spacing w:val="-5"/>
                <w:sz w:val="18"/>
              </w:rPr>
              <w:t>74</w:t>
            </w:r>
          </w:p>
        </w:tc>
      </w:tr>
      <w:tr>
        <w:trPr>
          <w:trHeight w:val="240" w:hRule="atLeast"/>
        </w:trPr>
        <w:tc>
          <w:tcPr>
            <w:tcW w:w="6392" w:type="dxa"/>
            <w:shd w:val="clear" w:color="auto" w:fill="D9D9D9"/>
          </w:tcPr>
          <w:p>
            <w:pPr>
              <w:pStyle w:val="TableParagraph"/>
              <w:spacing w:before="2"/>
              <w:ind w:left="292"/>
              <w:jc w:val="left"/>
              <w:rPr>
                <w:sz w:val="18"/>
              </w:rPr>
            </w:pPr>
            <w:r>
              <w:rPr>
                <w:sz w:val="18"/>
              </w:rPr>
              <w:t>Media goodwill </w:t>
            </w:r>
            <w:r>
              <w:rPr>
                <w:spacing w:val="-2"/>
                <w:sz w:val="18"/>
              </w:rPr>
              <w:t>impairment</w:t>
            </w:r>
          </w:p>
        </w:tc>
        <w:tc>
          <w:tcPr>
            <w:tcW w:w="1922" w:type="dxa"/>
            <w:shd w:val="clear" w:color="auto" w:fill="D9D9D9"/>
          </w:tcPr>
          <w:p>
            <w:pPr>
              <w:pStyle w:val="TableParagraph"/>
              <w:spacing w:before="2"/>
              <w:ind w:right="122"/>
              <w:rPr>
                <w:b/>
                <w:sz w:val="18"/>
              </w:rPr>
            </w:pPr>
            <w:r>
              <w:rPr>
                <w:b/>
                <w:spacing w:val="-10"/>
                <w:sz w:val="18"/>
              </w:rPr>
              <w:t>—</w:t>
            </w:r>
          </w:p>
        </w:tc>
        <w:tc>
          <w:tcPr>
            <w:tcW w:w="1042" w:type="dxa"/>
            <w:shd w:val="clear" w:color="auto" w:fill="D9D9D9"/>
          </w:tcPr>
          <w:p>
            <w:pPr>
              <w:pStyle w:val="TableParagraph"/>
              <w:spacing w:before="2"/>
              <w:ind w:right="129"/>
              <w:rPr>
                <w:sz w:val="18"/>
              </w:rPr>
            </w:pPr>
            <w:r>
              <w:rPr>
                <w:spacing w:val="-10"/>
                <w:sz w:val="18"/>
              </w:rPr>
              <w:t>—</w:t>
            </w:r>
          </w:p>
        </w:tc>
        <w:tc>
          <w:tcPr>
            <w:tcW w:w="903" w:type="dxa"/>
            <w:shd w:val="clear" w:color="auto" w:fill="D9D9D9"/>
          </w:tcPr>
          <w:p>
            <w:pPr>
              <w:pStyle w:val="TableParagraph"/>
              <w:spacing w:before="2"/>
              <w:ind w:right="72"/>
              <w:rPr>
                <w:sz w:val="18"/>
              </w:rPr>
            </w:pPr>
            <w:r>
              <w:rPr>
                <w:spacing w:val="-5"/>
                <w:sz w:val="18"/>
              </w:rPr>
              <w:t>186</w:t>
            </w:r>
          </w:p>
        </w:tc>
      </w:tr>
      <w:tr>
        <w:trPr>
          <w:trHeight w:val="255" w:hRule="atLeast"/>
        </w:trPr>
        <w:tc>
          <w:tcPr>
            <w:tcW w:w="10259" w:type="dxa"/>
            <w:gridSpan w:val="4"/>
          </w:tcPr>
          <w:p>
            <w:pPr>
              <w:pStyle w:val="TableParagraph"/>
              <w:spacing w:before="17"/>
              <w:ind w:left="52"/>
              <w:jc w:val="left"/>
              <w:rPr>
                <w:sz w:val="18"/>
              </w:rPr>
            </w:pPr>
            <w:r>
              <w:rPr>
                <w:sz w:val="18"/>
              </w:rPr>
              <w:t>Changes</w:t>
            </w:r>
            <w:r>
              <w:rPr>
                <w:spacing w:val="-3"/>
                <w:sz w:val="18"/>
              </w:rPr>
              <w:t> </w:t>
            </w:r>
            <w:r>
              <w:rPr>
                <w:sz w:val="18"/>
              </w:rPr>
              <w:t>in</w:t>
            </w:r>
            <w:r>
              <w:rPr>
                <w:spacing w:val="-1"/>
                <w:sz w:val="18"/>
              </w:rPr>
              <w:t> </w:t>
            </w:r>
            <w:r>
              <w:rPr>
                <w:sz w:val="18"/>
              </w:rPr>
              <w:t>current</w:t>
            </w:r>
            <w:r>
              <w:rPr>
                <w:spacing w:val="-2"/>
                <w:sz w:val="18"/>
              </w:rPr>
              <w:t> </w:t>
            </w:r>
            <w:r>
              <w:rPr>
                <w:sz w:val="18"/>
              </w:rPr>
              <w:t>assets</w:t>
            </w:r>
            <w:r>
              <w:rPr>
                <w:spacing w:val="-2"/>
                <w:sz w:val="18"/>
              </w:rPr>
              <w:t> </w:t>
            </w:r>
            <w:r>
              <w:rPr>
                <w:sz w:val="18"/>
              </w:rPr>
              <w:t>and</w:t>
            </w:r>
            <w:r>
              <w:rPr>
                <w:spacing w:val="-2"/>
                <w:sz w:val="18"/>
              </w:rPr>
              <w:t> </w:t>
            </w:r>
            <w:r>
              <w:rPr>
                <w:sz w:val="18"/>
              </w:rPr>
              <w:t>liabilities,</w:t>
            </w:r>
            <w:r>
              <w:rPr>
                <w:spacing w:val="-1"/>
                <w:sz w:val="18"/>
              </w:rPr>
              <w:t> </w:t>
            </w:r>
            <w:r>
              <w:rPr>
                <w:sz w:val="18"/>
              </w:rPr>
              <w:t>net</w:t>
            </w:r>
            <w:r>
              <w:rPr>
                <w:spacing w:val="-1"/>
                <w:sz w:val="18"/>
              </w:rPr>
              <w:t> </w:t>
            </w:r>
            <w:r>
              <w:rPr>
                <w:sz w:val="18"/>
              </w:rPr>
              <w:t>of</w:t>
            </w:r>
            <w:r>
              <w:rPr>
                <w:spacing w:val="-2"/>
                <w:sz w:val="18"/>
              </w:rPr>
              <w:t> </w:t>
            </w:r>
            <w:r>
              <w:rPr>
                <w:sz w:val="18"/>
              </w:rPr>
              <w:t>effects</w:t>
            </w:r>
            <w:r>
              <w:rPr>
                <w:spacing w:val="-2"/>
                <w:sz w:val="18"/>
              </w:rPr>
              <w:t> </w:t>
            </w:r>
            <w:r>
              <w:rPr>
                <w:sz w:val="18"/>
              </w:rPr>
              <w:t>from</w:t>
            </w:r>
            <w:r>
              <w:rPr>
                <w:spacing w:val="-2"/>
                <w:sz w:val="18"/>
              </w:rPr>
              <w:t> </w:t>
            </w:r>
            <w:r>
              <w:rPr>
                <w:sz w:val="18"/>
              </w:rPr>
              <w:t>acquisition/disposition</w:t>
            </w:r>
            <w:r>
              <w:rPr>
                <w:spacing w:val="-1"/>
                <w:sz w:val="18"/>
              </w:rPr>
              <w:t> </w:t>
            </w:r>
            <w:r>
              <w:rPr>
                <w:sz w:val="18"/>
              </w:rPr>
              <w:t>of</w:t>
            </w:r>
            <w:r>
              <w:rPr>
                <w:spacing w:val="-1"/>
                <w:sz w:val="18"/>
              </w:rPr>
              <w:t> </w:t>
            </w:r>
            <w:r>
              <w:rPr>
                <w:spacing w:val="-2"/>
                <w:sz w:val="18"/>
              </w:rPr>
              <w:t>businesses:</w:t>
            </w:r>
          </w:p>
        </w:tc>
      </w:tr>
      <w:tr>
        <w:trPr>
          <w:trHeight w:val="240" w:hRule="atLeast"/>
        </w:trPr>
        <w:tc>
          <w:tcPr>
            <w:tcW w:w="6392" w:type="dxa"/>
            <w:shd w:val="clear" w:color="auto" w:fill="D9D9D9"/>
          </w:tcPr>
          <w:p>
            <w:pPr>
              <w:pStyle w:val="TableParagraph"/>
              <w:spacing w:before="2"/>
              <w:ind w:left="292"/>
              <w:jc w:val="left"/>
              <w:rPr>
                <w:sz w:val="18"/>
              </w:rPr>
            </w:pPr>
            <w:r>
              <w:rPr>
                <w:sz w:val="18"/>
              </w:rPr>
              <w:t>Accounts</w:t>
            </w:r>
            <w:r>
              <w:rPr>
                <w:spacing w:val="-8"/>
                <w:sz w:val="18"/>
              </w:rPr>
              <w:t> </w:t>
            </w:r>
            <w:r>
              <w:rPr>
                <w:spacing w:val="-2"/>
                <w:sz w:val="18"/>
              </w:rPr>
              <w:t>receivable</w:t>
            </w:r>
          </w:p>
        </w:tc>
        <w:tc>
          <w:tcPr>
            <w:tcW w:w="1922" w:type="dxa"/>
            <w:shd w:val="clear" w:color="auto" w:fill="D9D9D9"/>
          </w:tcPr>
          <w:p>
            <w:pPr>
              <w:pStyle w:val="TableParagraph"/>
              <w:spacing w:before="2"/>
              <w:ind w:right="62"/>
              <w:rPr>
                <w:b/>
                <w:sz w:val="18"/>
              </w:rPr>
            </w:pPr>
            <w:r>
              <w:rPr>
                <w:b/>
                <w:spacing w:val="-2"/>
                <w:sz w:val="18"/>
              </w:rPr>
              <w:t>(1,592)</w:t>
            </w:r>
          </w:p>
        </w:tc>
        <w:tc>
          <w:tcPr>
            <w:tcW w:w="1042" w:type="dxa"/>
            <w:shd w:val="clear" w:color="auto" w:fill="D9D9D9"/>
          </w:tcPr>
          <w:p>
            <w:pPr>
              <w:pStyle w:val="TableParagraph"/>
              <w:spacing w:before="2"/>
              <w:ind w:right="129"/>
              <w:rPr>
                <w:sz w:val="18"/>
              </w:rPr>
            </w:pPr>
            <w:r>
              <w:rPr>
                <w:spacing w:val="-5"/>
                <w:sz w:val="18"/>
              </w:rPr>
              <w:t>189</w:t>
            </w:r>
          </w:p>
        </w:tc>
        <w:tc>
          <w:tcPr>
            <w:tcW w:w="903" w:type="dxa"/>
            <w:shd w:val="clear" w:color="auto" w:fill="D9D9D9"/>
          </w:tcPr>
          <w:p>
            <w:pPr>
              <w:pStyle w:val="TableParagraph"/>
              <w:spacing w:before="2"/>
              <w:ind w:right="12"/>
              <w:rPr>
                <w:sz w:val="18"/>
              </w:rPr>
            </w:pPr>
            <w:r>
              <w:rPr>
                <w:spacing w:val="-2"/>
                <w:sz w:val="18"/>
              </w:rPr>
              <w:t>(1,471)</w:t>
            </w:r>
          </w:p>
        </w:tc>
      </w:tr>
      <w:tr>
        <w:trPr>
          <w:trHeight w:val="240" w:hRule="atLeast"/>
        </w:trPr>
        <w:tc>
          <w:tcPr>
            <w:tcW w:w="6392" w:type="dxa"/>
          </w:tcPr>
          <w:p>
            <w:pPr>
              <w:pStyle w:val="TableParagraph"/>
              <w:spacing w:before="2"/>
              <w:ind w:left="292"/>
              <w:jc w:val="left"/>
              <w:rPr>
                <w:sz w:val="18"/>
              </w:rPr>
            </w:pPr>
            <w:r>
              <w:rPr>
                <w:spacing w:val="-2"/>
                <w:sz w:val="18"/>
              </w:rPr>
              <w:t>Inventories</w:t>
            </w:r>
          </w:p>
        </w:tc>
        <w:tc>
          <w:tcPr>
            <w:tcW w:w="1922" w:type="dxa"/>
          </w:tcPr>
          <w:p>
            <w:pPr>
              <w:pStyle w:val="TableParagraph"/>
              <w:spacing w:before="2"/>
              <w:ind w:right="62"/>
              <w:rPr>
                <w:b/>
                <w:sz w:val="18"/>
              </w:rPr>
            </w:pPr>
            <w:r>
              <w:rPr>
                <w:b/>
                <w:spacing w:val="-2"/>
                <w:sz w:val="18"/>
              </w:rPr>
              <w:t>(905)</w:t>
            </w:r>
          </w:p>
        </w:tc>
        <w:tc>
          <w:tcPr>
            <w:tcW w:w="1042" w:type="dxa"/>
          </w:tcPr>
          <w:p>
            <w:pPr>
              <w:pStyle w:val="TableParagraph"/>
              <w:spacing w:before="2"/>
              <w:ind w:right="69"/>
              <w:rPr>
                <w:sz w:val="18"/>
              </w:rPr>
            </w:pPr>
            <w:r>
              <w:rPr>
                <w:spacing w:val="-2"/>
                <w:sz w:val="18"/>
              </w:rPr>
              <w:t>(369)</w:t>
            </w:r>
          </w:p>
        </w:tc>
        <w:tc>
          <w:tcPr>
            <w:tcW w:w="903" w:type="dxa"/>
          </w:tcPr>
          <w:p>
            <w:pPr>
              <w:pStyle w:val="TableParagraph"/>
              <w:spacing w:before="2"/>
              <w:ind w:right="12"/>
              <w:rPr>
                <w:sz w:val="18"/>
              </w:rPr>
            </w:pPr>
            <w:r>
              <w:rPr>
                <w:spacing w:val="-4"/>
                <w:sz w:val="18"/>
              </w:rPr>
              <w:t>(76)</w:t>
            </w:r>
          </w:p>
        </w:tc>
      </w:tr>
      <w:tr>
        <w:trPr>
          <w:trHeight w:val="240" w:hRule="atLeast"/>
        </w:trPr>
        <w:tc>
          <w:tcPr>
            <w:tcW w:w="6392" w:type="dxa"/>
            <w:shd w:val="clear" w:color="auto" w:fill="D9D9D9"/>
          </w:tcPr>
          <w:p>
            <w:pPr>
              <w:pStyle w:val="TableParagraph"/>
              <w:spacing w:before="2"/>
              <w:ind w:left="292"/>
              <w:jc w:val="left"/>
              <w:rPr>
                <w:sz w:val="18"/>
              </w:rPr>
            </w:pPr>
            <w:r>
              <w:rPr>
                <w:sz w:val="18"/>
              </w:rPr>
              <w:t>Prepaid</w:t>
            </w:r>
            <w:r>
              <w:rPr>
                <w:spacing w:val="-5"/>
                <w:sz w:val="18"/>
              </w:rPr>
              <w:t> </w:t>
            </w:r>
            <w:r>
              <w:rPr>
                <w:sz w:val="18"/>
              </w:rPr>
              <w:t>expenses</w:t>
            </w:r>
            <w:r>
              <w:rPr>
                <w:spacing w:val="-3"/>
                <w:sz w:val="18"/>
              </w:rPr>
              <w:t> </w:t>
            </w:r>
            <w:r>
              <w:rPr>
                <w:sz w:val="18"/>
              </w:rPr>
              <w:t>and</w:t>
            </w:r>
            <w:r>
              <w:rPr>
                <w:spacing w:val="-2"/>
                <w:sz w:val="18"/>
              </w:rPr>
              <w:t> other</w:t>
            </w:r>
          </w:p>
        </w:tc>
        <w:tc>
          <w:tcPr>
            <w:tcW w:w="1922" w:type="dxa"/>
            <w:shd w:val="clear" w:color="auto" w:fill="D9D9D9"/>
          </w:tcPr>
          <w:p>
            <w:pPr>
              <w:pStyle w:val="TableParagraph"/>
              <w:spacing w:before="2"/>
              <w:ind w:right="122"/>
              <w:rPr>
                <w:b/>
                <w:sz w:val="18"/>
              </w:rPr>
            </w:pPr>
            <w:r>
              <w:rPr>
                <w:b/>
                <w:spacing w:val="-5"/>
                <w:sz w:val="18"/>
              </w:rPr>
              <w:t>150</w:t>
            </w:r>
          </w:p>
        </w:tc>
        <w:tc>
          <w:tcPr>
            <w:tcW w:w="1042" w:type="dxa"/>
            <w:shd w:val="clear" w:color="auto" w:fill="D9D9D9"/>
          </w:tcPr>
          <w:p>
            <w:pPr>
              <w:pStyle w:val="TableParagraph"/>
              <w:spacing w:before="2"/>
              <w:ind w:right="129"/>
              <w:rPr>
                <w:sz w:val="18"/>
              </w:rPr>
            </w:pPr>
            <w:r>
              <w:rPr>
                <w:spacing w:val="-2"/>
                <w:sz w:val="18"/>
              </w:rPr>
              <w:t>1,202</w:t>
            </w:r>
          </w:p>
        </w:tc>
        <w:tc>
          <w:tcPr>
            <w:tcW w:w="903" w:type="dxa"/>
            <w:shd w:val="clear" w:color="auto" w:fill="D9D9D9"/>
          </w:tcPr>
          <w:p>
            <w:pPr>
              <w:pStyle w:val="TableParagraph"/>
              <w:spacing w:before="2"/>
              <w:ind w:right="12"/>
              <w:rPr>
                <w:sz w:val="18"/>
              </w:rPr>
            </w:pPr>
            <w:r>
              <w:rPr>
                <w:spacing w:val="-2"/>
                <w:sz w:val="18"/>
              </w:rPr>
              <w:t>(2,807)</w:t>
            </w:r>
          </w:p>
        </w:tc>
      </w:tr>
      <w:tr>
        <w:trPr>
          <w:trHeight w:val="240" w:hRule="atLeast"/>
        </w:trPr>
        <w:tc>
          <w:tcPr>
            <w:tcW w:w="6392" w:type="dxa"/>
          </w:tcPr>
          <w:p>
            <w:pPr>
              <w:pStyle w:val="TableParagraph"/>
              <w:spacing w:before="2"/>
              <w:ind w:left="292"/>
              <w:jc w:val="left"/>
              <w:rPr>
                <w:sz w:val="18"/>
              </w:rPr>
            </w:pPr>
            <w:r>
              <w:rPr>
                <w:sz w:val="18"/>
              </w:rPr>
              <w:t>Accounts</w:t>
            </w:r>
            <w:r>
              <w:rPr>
                <w:spacing w:val="-6"/>
                <w:sz w:val="18"/>
              </w:rPr>
              <w:t> </w:t>
            </w:r>
            <w:r>
              <w:rPr>
                <w:sz w:val="18"/>
              </w:rPr>
              <w:t>payable</w:t>
            </w:r>
            <w:r>
              <w:rPr>
                <w:spacing w:val="-2"/>
                <w:sz w:val="18"/>
              </w:rPr>
              <w:t> </w:t>
            </w:r>
            <w:r>
              <w:rPr>
                <w:sz w:val="18"/>
              </w:rPr>
              <w:t>and</w:t>
            </w:r>
            <w:r>
              <w:rPr>
                <w:spacing w:val="-2"/>
                <w:sz w:val="18"/>
              </w:rPr>
              <w:t> </w:t>
            </w:r>
            <w:r>
              <w:rPr>
                <w:sz w:val="18"/>
              </w:rPr>
              <w:t>accrued</w:t>
            </w:r>
            <w:r>
              <w:rPr>
                <w:spacing w:val="-2"/>
                <w:sz w:val="18"/>
              </w:rPr>
              <w:t> </w:t>
            </w:r>
            <w:r>
              <w:rPr>
                <w:sz w:val="18"/>
              </w:rPr>
              <w:t>liabilities</w:t>
            </w:r>
            <w:r>
              <w:rPr>
                <w:spacing w:val="-3"/>
                <w:sz w:val="18"/>
              </w:rPr>
              <w:t> </w:t>
            </w:r>
            <w:r>
              <w:rPr>
                <w:sz w:val="18"/>
              </w:rPr>
              <w:t>and</w:t>
            </w:r>
            <w:r>
              <w:rPr>
                <w:spacing w:val="-2"/>
                <w:sz w:val="18"/>
              </w:rPr>
              <w:t> </w:t>
            </w:r>
            <w:r>
              <w:rPr>
                <w:sz w:val="18"/>
              </w:rPr>
              <w:t>Other</w:t>
            </w:r>
            <w:r>
              <w:rPr>
                <w:spacing w:val="-2"/>
                <w:sz w:val="18"/>
              </w:rPr>
              <w:t> </w:t>
            </w:r>
            <w:r>
              <w:rPr>
                <w:sz w:val="18"/>
              </w:rPr>
              <w:t>current</w:t>
            </w:r>
            <w:r>
              <w:rPr>
                <w:spacing w:val="-2"/>
                <w:sz w:val="18"/>
              </w:rPr>
              <w:t> liabilities</w:t>
            </w:r>
          </w:p>
        </w:tc>
        <w:tc>
          <w:tcPr>
            <w:tcW w:w="1922" w:type="dxa"/>
          </w:tcPr>
          <w:p>
            <w:pPr>
              <w:pStyle w:val="TableParagraph"/>
              <w:spacing w:before="2"/>
              <w:ind w:right="122"/>
              <w:rPr>
                <w:b/>
                <w:sz w:val="18"/>
              </w:rPr>
            </w:pPr>
            <w:r>
              <w:rPr>
                <w:b/>
                <w:spacing w:val="-2"/>
                <w:sz w:val="18"/>
              </w:rPr>
              <w:t>1,457</w:t>
            </w:r>
          </w:p>
        </w:tc>
        <w:tc>
          <w:tcPr>
            <w:tcW w:w="1042" w:type="dxa"/>
          </w:tcPr>
          <w:p>
            <w:pPr>
              <w:pStyle w:val="TableParagraph"/>
              <w:spacing w:before="2"/>
              <w:ind w:right="69"/>
              <w:rPr>
                <w:sz w:val="18"/>
              </w:rPr>
            </w:pPr>
            <w:r>
              <w:rPr>
                <w:spacing w:val="-2"/>
                <w:sz w:val="18"/>
              </w:rPr>
              <w:t>(966)</w:t>
            </w:r>
          </w:p>
        </w:tc>
        <w:tc>
          <w:tcPr>
            <w:tcW w:w="903" w:type="dxa"/>
          </w:tcPr>
          <w:p>
            <w:pPr>
              <w:pStyle w:val="TableParagraph"/>
              <w:spacing w:before="2"/>
              <w:ind w:right="12"/>
              <w:rPr>
                <w:sz w:val="18"/>
              </w:rPr>
            </w:pPr>
            <w:r>
              <w:rPr>
                <w:spacing w:val="-2"/>
                <w:sz w:val="18"/>
              </w:rPr>
              <w:t>(2,359)</w:t>
            </w:r>
          </w:p>
        </w:tc>
      </w:tr>
      <w:tr>
        <w:trPr>
          <w:trHeight w:val="240" w:hRule="atLeast"/>
        </w:trPr>
        <w:tc>
          <w:tcPr>
            <w:tcW w:w="6392" w:type="dxa"/>
            <w:shd w:val="clear" w:color="auto" w:fill="D9D9D9"/>
          </w:tcPr>
          <w:p>
            <w:pPr>
              <w:pStyle w:val="TableParagraph"/>
              <w:spacing w:line="189" w:lineRule="exact" w:before="31"/>
              <w:ind w:left="52"/>
              <w:jc w:val="left"/>
              <w:rPr>
                <w:sz w:val="18"/>
              </w:rPr>
            </w:pPr>
            <w:r>
              <w:rPr>
                <w:sz w:val="18"/>
              </w:rPr>
              <w:t>Discretionary</w:t>
            </w:r>
            <w:r>
              <w:rPr>
                <w:spacing w:val="-3"/>
                <w:sz w:val="18"/>
              </w:rPr>
              <w:t> </w:t>
            </w:r>
            <w:r>
              <w:rPr>
                <w:sz w:val="18"/>
              </w:rPr>
              <w:t>employee</w:t>
            </w:r>
            <w:r>
              <w:rPr>
                <w:spacing w:val="-2"/>
                <w:sz w:val="18"/>
              </w:rPr>
              <w:t> </w:t>
            </w:r>
            <w:r>
              <w:rPr>
                <w:sz w:val="18"/>
              </w:rPr>
              <w:t>benefits</w:t>
            </w:r>
            <w:r>
              <w:rPr>
                <w:spacing w:val="-3"/>
                <w:sz w:val="18"/>
              </w:rPr>
              <w:t> </w:t>
            </w:r>
            <w:r>
              <w:rPr>
                <w:spacing w:val="-2"/>
                <w:sz w:val="18"/>
              </w:rPr>
              <w:t>contributions</w:t>
            </w:r>
          </w:p>
        </w:tc>
        <w:tc>
          <w:tcPr>
            <w:tcW w:w="1922" w:type="dxa"/>
            <w:shd w:val="clear" w:color="auto" w:fill="D9D9D9"/>
          </w:tcPr>
          <w:p>
            <w:pPr>
              <w:pStyle w:val="TableParagraph"/>
              <w:spacing w:before="2"/>
              <w:ind w:right="122"/>
              <w:rPr>
                <w:b/>
                <w:sz w:val="18"/>
              </w:rPr>
            </w:pPr>
            <w:r>
              <w:rPr>
                <w:b/>
                <w:spacing w:val="-10"/>
                <w:sz w:val="18"/>
              </w:rPr>
              <w:t>—</w:t>
            </w:r>
          </w:p>
        </w:tc>
        <w:tc>
          <w:tcPr>
            <w:tcW w:w="1042" w:type="dxa"/>
            <w:shd w:val="clear" w:color="auto" w:fill="D9D9D9"/>
          </w:tcPr>
          <w:p>
            <w:pPr>
              <w:pStyle w:val="TableParagraph"/>
              <w:spacing w:before="2"/>
              <w:ind w:right="129"/>
              <w:rPr>
                <w:sz w:val="18"/>
              </w:rPr>
            </w:pPr>
            <w:r>
              <w:rPr>
                <w:spacing w:val="-10"/>
                <w:sz w:val="18"/>
              </w:rPr>
              <w:t>—</w:t>
            </w:r>
          </w:p>
        </w:tc>
        <w:tc>
          <w:tcPr>
            <w:tcW w:w="903" w:type="dxa"/>
            <w:shd w:val="clear" w:color="auto" w:fill="D9D9D9"/>
          </w:tcPr>
          <w:p>
            <w:pPr>
              <w:pStyle w:val="TableParagraph"/>
              <w:spacing w:before="2"/>
              <w:ind w:right="12"/>
              <w:rPr>
                <w:sz w:val="18"/>
              </w:rPr>
            </w:pPr>
            <w:r>
              <w:rPr>
                <w:spacing w:val="-2"/>
                <w:sz w:val="18"/>
              </w:rPr>
              <w:t>(300)</w:t>
            </w:r>
          </w:p>
        </w:tc>
      </w:tr>
      <w:tr>
        <w:trPr>
          <w:trHeight w:val="230" w:hRule="atLeast"/>
        </w:trPr>
        <w:tc>
          <w:tcPr>
            <w:tcW w:w="6392" w:type="dxa"/>
          </w:tcPr>
          <w:p>
            <w:pPr>
              <w:pStyle w:val="TableParagraph"/>
              <w:spacing w:line="179" w:lineRule="exact" w:before="31"/>
              <w:ind w:left="52"/>
              <w:jc w:val="left"/>
              <w:rPr>
                <w:sz w:val="18"/>
              </w:rPr>
            </w:pPr>
            <w:r>
              <w:rPr>
                <w:sz w:val="18"/>
              </w:rPr>
              <w:t>Other, </w:t>
            </w:r>
            <w:r>
              <w:rPr>
                <w:spacing w:val="-5"/>
                <w:sz w:val="18"/>
              </w:rPr>
              <w:t>net</w:t>
            </w:r>
          </w:p>
        </w:tc>
        <w:tc>
          <w:tcPr>
            <w:tcW w:w="1922" w:type="dxa"/>
            <w:tcBorders>
              <w:bottom w:val="single" w:sz="8" w:space="0" w:color="000000"/>
            </w:tcBorders>
          </w:tcPr>
          <w:p>
            <w:pPr>
              <w:pStyle w:val="TableParagraph"/>
              <w:spacing w:before="2"/>
              <w:ind w:right="62"/>
              <w:rPr>
                <w:b/>
                <w:sz w:val="18"/>
              </w:rPr>
            </w:pPr>
            <w:r>
              <w:rPr>
                <w:b/>
                <w:spacing w:val="-4"/>
                <w:sz w:val="18"/>
              </w:rPr>
              <w:t>(93)</w:t>
            </w:r>
          </w:p>
        </w:tc>
        <w:tc>
          <w:tcPr>
            <w:tcW w:w="1042" w:type="dxa"/>
            <w:tcBorders>
              <w:bottom w:val="single" w:sz="8" w:space="0" w:color="000000"/>
            </w:tcBorders>
          </w:tcPr>
          <w:p>
            <w:pPr>
              <w:pStyle w:val="TableParagraph"/>
              <w:spacing w:before="2"/>
              <w:ind w:right="129"/>
              <w:rPr>
                <w:sz w:val="18"/>
              </w:rPr>
            </w:pPr>
            <w:r>
              <w:rPr>
                <w:spacing w:val="-2"/>
                <w:sz w:val="18"/>
              </w:rPr>
              <w:t>2,780</w:t>
            </w:r>
          </w:p>
        </w:tc>
        <w:tc>
          <w:tcPr>
            <w:tcW w:w="903" w:type="dxa"/>
            <w:tcBorders>
              <w:bottom w:val="single" w:sz="8" w:space="0" w:color="000000"/>
            </w:tcBorders>
          </w:tcPr>
          <w:p>
            <w:pPr>
              <w:pStyle w:val="TableParagraph"/>
              <w:spacing w:before="2"/>
              <w:ind w:right="72"/>
              <w:rPr>
                <w:sz w:val="18"/>
              </w:rPr>
            </w:pPr>
            <w:r>
              <w:rPr>
                <w:spacing w:val="-2"/>
                <w:sz w:val="18"/>
              </w:rPr>
              <w:t>3,493</w:t>
            </w:r>
          </w:p>
        </w:tc>
      </w:tr>
      <w:tr>
        <w:trPr>
          <w:trHeight w:val="230" w:hRule="atLeast"/>
        </w:trPr>
        <w:tc>
          <w:tcPr>
            <w:tcW w:w="6392" w:type="dxa"/>
            <w:shd w:val="clear" w:color="auto" w:fill="D9D9D9"/>
          </w:tcPr>
          <w:p>
            <w:pPr>
              <w:pStyle w:val="TableParagraph"/>
              <w:spacing w:line="199" w:lineRule="exact"/>
              <w:ind w:left="292"/>
              <w:jc w:val="left"/>
              <w:rPr>
                <w:sz w:val="18"/>
              </w:rPr>
            </w:pPr>
            <w:r>
              <w:rPr>
                <w:sz w:val="18"/>
              </w:rPr>
              <w:t>Net cash provided by operating </w:t>
            </w:r>
            <w:r>
              <w:rPr>
                <w:spacing w:val="-2"/>
                <w:sz w:val="18"/>
              </w:rPr>
              <w:t>activities</w:t>
            </w:r>
          </w:p>
        </w:tc>
        <w:tc>
          <w:tcPr>
            <w:tcW w:w="1922" w:type="dxa"/>
            <w:tcBorders>
              <w:top w:val="single" w:sz="8" w:space="0" w:color="000000"/>
            </w:tcBorders>
            <w:shd w:val="clear" w:color="auto" w:fill="D9D9D9"/>
          </w:tcPr>
          <w:p>
            <w:pPr>
              <w:pStyle w:val="TableParagraph"/>
              <w:spacing w:line="199" w:lineRule="exact"/>
              <w:ind w:right="122"/>
              <w:rPr>
                <w:b/>
                <w:sz w:val="18"/>
              </w:rPr>
            </w:pPr>
            <w:r>
              <w:rPr>
                <w:b/>
                <w:spacing w:val="-2"/>
                <w:sz w:val="18"/>
              </w:rPr>
              <w:t>39,539</w:t>
            </w:r>
          </w:p>
        </w:tc>
        <w:tc>
          <w:tcPr>
            <w:tcW w:w="1042" w:type="dxa"/>
            <w:tcBorders>
              <w:top w:val="single" w:sz="8" w:space="0" w:color="000000"/>
            </w:tcBorders>
            <w:shd w:val="clear" w:color="auto" w:fill="D9D9D9"/>
          </w:tcPr>
          <w:p>
            <w:pPr>
              <w:pStyle w:val="TableParagraph"/>
              <w:spacing w:line="199" w:lineRule="exact"/>
              <w:ind w:left="415"/>
              <w:jc w:val="left"/>
              <w:rPr>
                <w:sz w:val="18"/>
              </w:rPr>
            </w:pPr>
            <w:r>
              <w:rPr>
                <w:spacing w:val="-2"/>
                <w:sz w:val="18"/>
              </w:rPr>
              <w:t>41,768</w:t>
            </w:r>
          </w:p>
        </w:tc>
        <w:tc>
          <w:tcPr>
            <w:tcW w:w="903" w:type="dxa"/>
            <w:tcBorders>
              <w:top w:val="single" w:sz="8" w:space="0" w:color="000000"/>
            </w:tcBorders>
            <w:shd w:val="clear" w:color="auto" w:fill="D9D9D9"/>
          </w:tcPr>
          <w:p>
            <w:pPr>
              <w:pStyle w:val="TableParagraph"/>
              <w:spacing w:line="199" w:lineRule="exact"/>
              <w:ind w:left="333"/>
              <w:jc w:val="left"/>
              <w:rPr>
                <w:sz w:val="18"/>
              </w:rPr>
            </w:pPr>
            <w:r>
              <w:rPr>
                <w:spacing w:val="-2"/>
                <w:sz w:val="18"/>
              </w:rPr>
              <w:t>35,746</w:t>
            </w:r>
          </w:p>
        </w:tc>
      </w:tr>
      <w:tr>
        <w:trPr>
          <w:trHeight w:val="240" w:hRule="atLeast"/>
        </w:trPr>
        <w:tc>
          <w:tcPr>
            <w:tcW w:w="6392" w:type="dxa"/>
          </w:tcPr>
          <w:p>
            <w:pPr>
              <w:pStyle w:val="TableParagraph"/>
              <w:jc w:val="left"/>
              <w:rPr>
                <w:sz w:val="16"/>
              </w:rPr>
            </w:pPr>
          </w:p>
        </w:tc>
        <w:tc>
          <w:tcPr>
            <w:tcW w:w="1922" w:type="dxa"/>
          </w:tcPr>
          <w:p>
            <w:pPr>
              <w:pStyle w:val="TableParagraph"/>
              <w:jc w:val="left"/>
              <w:rPr>
                <w:sz w:val="16"/>
              </w:rPr>
            </w:pPr>
          </w:p>
        </w:tc>
        <w:tc>
          <w:tcPr>
            <w:tcW w:w="1042" w:type="dxa"/>
          </w:tcPr>
          <w:p>
            <w:pPr>
              <w:pStyle w:val="TableParagraph"/>
              <w:jc w:val="left"/>
              <w:rPr>
                <w:sz w:val="16"/>
              </w:rPr>
            </w:pPr>
          </w:p>
        </w:tc>
        <w:tc>
          <w:tcPr>
            <w:tcW w:w="903" w:type="dxa"/>
          </w:tcPr>
          <w:p>
            <w:pPr>
              <w:pStyle w:val="TableParagraph"/>
              <w:jc w:val="left"/>
              <w:rPr>
                <w:sz w:val="16"/>
              </w:rPr>
            </w:pPr>
          </w:p>
        </w:tc>
      </w:tr>
      <w:tr>
        <w:trPr>
          <w:trHeight w:val="240" w:hRule="atLeast"/>
        </w:trPr>
        <w:tc>
          <w:tcPr>
            <w:tcW w:w="6392" w:type="dxa"/>
            <w:shd w:val="clear" w:color="auto" w:fill="D9D9D9"/>
          </w:tcPr>
          <w:p>
            <w:pPr>
              <w:pStyle w:val="TableParagraph"/>
              <w:spacing w:line="192" w:lineRule="exact" w:before="28"/>
              <w:ind w:left="52"/>
              <w:jc w:val="left"/>
              <w:rPr>
                <w:b/>
                <w:sz w:val="18"/>
              </w:rPr>
            </w:pPr>
            <w:r>
              <w:rPr>
                <w:b/>
                <w:sz w:val="18"/>
              </w:rPr>
              <w:t>Cash</w:t>
            </w:r>
            <w:r>
              <w:rPr>
                <w:b/>
                <w:spacing w:val="-3"/>
                <w:sz w:val="18"/>
              </w:rPr>
              <w:t> </w:t>
            </w:r>
            <w:r>
              <w:rPr>
                <w:b/>
                <w:sz w:val="18"/>
              </w:rPr>
              <w:t>Flows</w:t>
            </w:r>
            <w:r>
              <w:rPr>
                <w:b/>
                <w:spacing w:val="-3"/>
                <w:sz w:val="18"/>
              </w:rPr>
              <w:t> </w:t>
            </w:r>
            <w:r>
              <w:rPr>
                <w:b/>
                <w:sz w:val="18"/>
              </w:rPr>
              <w:t>from</w:t>
            </w:r>
            <w:r>
              <w:rPr>
                <w:b/>
                <w:spacing w:val="-2"/>
                <w:sz w:val="18"/>
              </w:rPr>
              <w:t> </w:t>
            </w:r>
            <w:r>
              <w:rPr>
                <w:b/>
                <w:sz w:val="18"/>
              </w:rPr>
              <w:t>Investing</w:t>
            </w:r>
            <w:r>
              <w:rPr>
                <w:b/>
                <w:spacing w:val="-1"/>
                <w:sz w:val="18"/>
              </w:rPr>
              <w:t> </w:t>
            </w:r>
            <w:r>
              <w:rPr>
                <w:b/>
                <w:spacing w:val="-2"/>
                <w:sz w:val="18"/>
              </w:rPr>
              <w:t>Activities</w:t>
            </w:r>
          </w:p>
        </w:tc>
        <w:tc>
          <w:tcPr>
            <w:tcW w:w="1922" w:type="dxa"/>
            <w:shd w:val="clear" w:color="auto" w:fill="D9D9D9"/>
          </w:tcPr>
          <w:p>
            <w:pPr>
              <w:pStyle w:val="TableParagraph"/>
              <w:jc w:val="left"/>
              <w:rPr>
                <w:sz w:val="16"/>
              </w:rPr>
            </w:pPr>
          </w:p>
        </w:tc>
        <w:tc>
          <w:tcPr>
            <w:tcW w:w="1042" w:type="dxa"/>
            <w:shd w:val="clear" w:color="auto" w:fill="D9D9D9"/>
          </w:tcPr>
          <w:p>
            <w:pPr>
              <w:pStyle w:val="TableParagraph"/>
              <w:jc w:val="left"/>
              <w:rPr>
                <w:sz w:val="16"/>
              </w:rPr>
            </w:pPr>
          </w:p>
        </w:tc>
        <w:tc>
          <w:tcPr>
            <w:tcW w:w="903" w:type="dxa"/>
            <w:shd w:val="clear" w:color="auto" w:fill="D9D9D9"/>
          </w:tcPr>
          <w:p>
            <w:pPr>
              <w:pStyle w:val="TableParagraph"/>
              <w:jc w:val="left"/>
              <w:rPr>
                <w:sz w:val="16"/>
              </w:rPr>
            </w:pPr>
          </w:p>
        </w:tc>
      </w:tr>
      <w:tr>
        <w:trPr>
          <w:trHeight w:val="240" w:hRule="atLeast"/>
        </w:trPr>
        <w:tc>
          <w:tcPr>
            <w:tcW w:w="6392" w:type="dxa"/>
          </w:tcPr>
          <w:p>
            <w:pPr>
              <w:pStyle w:val="TableParagraph"/>
              <w:spacing w:line="189" w:lineRule="exact" w:before="31"/>
              <w:ind w:left="52"/>
              <w:jc w:val="left"/>
              <w:rPr>
                <w:sz w:val="18"/>
              </w:rPr>
            </w:pPr>
            <w:r>
              <w:rPr>
                <w:sz w:val="18"/>
              </w:rPr>
              <w:t>Capital</w:t>
            </w:r>
            <w:r>
              <w:rPr>
                <w:spacing w:val="-3"/>
                <w:sz w:val="18"/>
              </w:rPr>
              <w:t> </w:t>
            </w:r>
            <w:r>
              <w:rPr>
                <w:sz w:val="18"/>
              </w:rPr>
              <w:t>expenditures</w:t>
            </w:r>
            <w:r>
              <w:rPr>
                <w:spacing w:val="-4"/>
                <w:sz w:val="18"/>
              </w:rPr>
              <w:t> </w:t>
            </w:r>
            <w:r>
              <w:rPr>
                <w:sz w:val="18"/>
              </w:rPr>
              <w:t>(including</w:t>
            </w:r>
            <w:r>
              <w:rPr>
                <w:spacing w:val="-3"/>
                <w:sz w:val="18"/>
              </w:rPr>
              <w:t> </w:t>
            </w:r>
            <w:r>
              <w:rPr>
                <w:sz w:val="18"/>
              </w:rPr>
              <w:t>capitalized</w:t>
            </w:r>
            <w:r>
              <w:rPr>
                <w:spacing w:val="-2"/>
                <w:sz w:val="18"/>
              </w:rPr>
              <w:t> software)</w:t>
            </w:r>
          </w:p>
        </w:tc>
        <w:tc>
          <w:tcPr>
            <w:tcW w:w="1922" w:type="dxa"/>
          </w:tcPr>
          <w:p>
            <w:pPr>
              <w:pStyle w:val="TableParagraph"/>
              <w:spacing w:before="2"/>
              <w:ind w:right="62"/>
              <w:rPr>
                <w:b/>
                <w:sz w:val="18"/>
              </w:rPr>
            </w:pPr>
            <w:r>
              <w:rPr>
                <w:b/>
                <w:spacing w:val="-2"/>
                <w:sz w:val="18"/>
              </w:rPr>
              <w:t>(20,286)</w:t>
            </w:r>
          </w:p>
        </w:tc>
        <w:tc>
          <w:tcPr>
            <w:tcW w:w="1042" w:type="dxa"/>
          </w:tcPr>
          <w:p>
            <w:pPr>
              <w:pStyle w:val="TableParagraph"/>
              <w:spacing w:before="2"/>
              <w:ind w:right="69"/>
              <w:rPr>
                <w:sz w:val="18"/>
              </w:rPr>
            </w:pPr>
            <w:r>
              <w:rPr>
                <w:spacing w:val="-2"/>
                <w:sz w:val="18"/>
              </w:rPr>
              <w:t>(18,192)</w:t>
            </w:r>
          </w:p>
        </w:tc>
        <w:tc>
          <w:tcPr>
            <w:tcW w:w="903" w:type="dxa"/>
          </w:tcPr>
          <w:p>
            <w:pPr>
              <w:pStyle w:val="TableParagraph"/>
              <w:spacing w:before="2"/>
              <w:ind w:right="12"/>
              <w:rPr>
                <w:sz w:val="18"/>
              </w:rPr>
            </w:pPr>
            <w:r>
              <w:rPr>
                <w:spacing w:val="-2"/>
                <w:sz w:val="18"/>
              </w:rPr>
              <w:t>(17,939)</w:t>
            </w:r>
          </w:p>
        </w:tc>
      </w:tr>
      <w:tr>
        <w:trPr>
          <w:trHeight w:val="240" w:hRule="atLeast"/>
        </w:trPr>
        <w:tc>
          <w:tcPr>
            <w:tcW w:w="6392" w:type="dxa"/>
            <w:shd w:val="clear" w:color="auto" w:fill="D9D9D9"/>
          </w:tcPr>
          <w:p>
            <w:pPr>
              <w:pStyle w:val="TableParagraph"/>
              <w:spacing w:line="189" w:lineRule="exact" w:before="31"/>
              <w:ind w:left="52"/>
              <w:jc w:val="left"/>
              <w:rPr>
                <w:sz w:val="18"/>
              </w:rPr>
            </w:pPr>
            <w:r>
              <w:rPr>
                <w:sz w:val="18"/>
              </w:rPr>
              <w:t>Acquisitions</w:t>
            </w:r>
            <w:r>
              <w:rPr>
                <w:spacing w:val="-3"/>
                <w:sz w:val="18"/>
              </w:rPr>
              <w:t> </w:t>
            </w:r>
            <w:r>
              <w:rPr>
                <w:sz w:val="18"/>
              </w:rPr>
              <w:t>of</w:t>
            </w:r>
            <w:r>
              <w:rPr>
                <w:spacing w:val="-2"/>
                <w:sz w:val="18"/>
              </w:rPr>
              <w:t> </w:t>
            </w:r>
            <w:r>
              <w:rPr>
                <w:sz w:val="18"/>
              </w:rPr>
              <w:t>businesses,</w:t>
            </w:r>
            <w:r>
              <w:rPr>
                <w:spacing w:val="-2"/>
                <w:sz w:val="18"/>
              </w:rPr>
              <w:t> </w:t>
            </w:r>
            <w:r>
              <w:rPr>
                <w:sz w:val="18"/>
              </w:rPr>
              <w:t>net</w:t>
            </w:r>
            <w:r>
              <w:rPr>
                <w:spacing w:val="-2"/>
                <w:sz w:val="18"/>
              </w:rPr>
              <w:t> </w:t>
            </w:r>
            <w:r>
              <w:rPr>
                <w:sz w:val="18"/>
              </w:rPr>
              <w:t>of</w:t>
            </w:r>
            <w:r>
              <w:rPr>
                <w:spacing w:val="-2"/>
                <w:sz w:val="18"/>
              </w:rPr>
              <w:t> </w:t>
            </w:r>
            <w:r>
              <w:rPr>
                <w:sz w:val="18"/>
              </w:rPr>
              <w:t>cash</w:t>
            </w:r>
            <w:r>
              <w:rPr>
                <w:spacing w:val="-1"/>
                <w:sz w:val="18"/>
              </w:rPr>
              <w:t> </w:t>
            </w:r>
            <w:r>
              <w:rPr>
                <w:spacing w:val="-2"/>
                <w:sz w:val="18"/>
              </w:rPr>
              <w:t>acquired</w:t>
            </w:r>
          </w:p>
        </w:tc>
        <w:tc>
          <w:tcPr>
            <w:tcW w:w="1922" w:type="dxa"/>
            <w:shd w:val="clear" w:color="auto" w:fill="D9D9D9"/>
          </w:tcPr>
          <w:p>
            <w:pPr>
              <w:pStyle w:val="TableParagraph"/>
              <w:spacing w:before="2"/>
              <w:ind w:right="62"/>
              <w:rPr>
                <w:b/>
                <w:sz w:val="18"/>
              </w:rPr>
            </w:pPr>
            <w:r>
              <w:rPr>
                <w:b/>
                <w:spacing w:val="-2"/>
                <w:sz w:val="18"/>
              </w:rPr>
              <w:t>(4,065)</w:t>
            </w:r>
          </w:p>
        </w:tc>
        <w:tc>
          <w:tcPr>
            <w:tcW w:w="1042" w:type="dxa"/>
            <w:shd w:val="clear" w:color="auto" w:fill="D9D9D9"/>
          </w:tcPr>
          <w:p>
            <w:pPr>
              <w:pStyle w:val="TableParagraph"/>
              <w:spacing w:before="2"/>
              <w:ind w:right="69"/>
              <w:rPr>
                <w:sz w:val="18"/>
              </w:rPr>
            </w:pPr>
            <w:r>
              <w:rPr>
                <w:spacing w:val="-2"/>
                <w:sz w:val="18"/>
              </w:rPr>
              <w:t>(520)</w:t>
            </w:r>
          </w:p>
        </w:tc>
        <w:tc>
          <w:tcPr>
            <w:tcW w:w="903" w:type="dxa"/>
            <w:shd w:val="clear" w:color="auto" w:fill="D9D9D9"/>
          </w:tcPr>
          <w:p>
            <w:pPr>
              <w:pStyle w:val="TableParagraph"/>
              <w:spacing w:before="2"/>
              <w:ind w:right="12"/>
              <w:rPr>
                <w:sz w:val="18"/>
              </w:rPr>
            </w:pPr>
            <w:r>
              <w:rPr>
                <w:spacing w:val="-4"/>
                <w:sz w:val="18"/>
              </w:rPr>
              <w:t>(29)</w:t>
            </w:r>
          </w:p>
        </w:tc>
      </w:tr>
      <w:tr>
        <w:trPr>
          <w:trHeight w:val="240" w:hRule="atLeast"/>
        </w:trPr>
        <w:tc>
          <w:tcPr>
            <w:tcW w:w="6392" w:type="dxa"/>
          </w:tcPr>
          <w:p>
            <w:pPr>
              <w:pStyle w:val="TableParagraph"/>
              <w:spacing w:line="189" w:lineRule="exact" w:before="31"/>
              <w:ind w:left="52"/>
              <w:jc w:val="left"/>
              <w:rPr>
                <w:sz w:val="18"/>
              </w:rPr>
            </w:pPr>
            <w:r>
              <w:rPr>
                <w:sz w:val="18"/>
              </w:rPr>
              <w:t>Acquisitions</w:t>
            </w:r>
            <w:r>
              <w:rPr>
                <w:spacing w:val="-7"/>
                <w:sz w:val="18"/>
              </w:rPr>
              <w:t> </w:t>
            </w:r>
            <w:r>
              <w:rPr>
                <w:sz w:val="18"/>
              </w:rPr>
              <w:t>of</w:t>
            </w:r>
            <w:r>
              <w:rPr>
                <w:spacing w:val="-7"/>
                <w:sz w:val="18"/>
              </w:rPr>
              <w:t> </w:t>
            </w:r>
            <w:r>
              <w:rPr>
                <w:sz w:val="18"/>
              </w:rPr>
              <w:t>wireless</w:t>
            </w:r>
            <w:r>
              <w:rPr>
                <w:spacing w:val="-6"/>
                <w:sz w:val="18"/>
              </w:rPr>
              <w:t> </w:t>
            </w:r>
            <w:r>
              <w:rPr>
                <w:spacing w:val="-2"/>
                <w:sz w:val="18"/>
              </w:rPr>
              <w:t>licenses</w:t>
            </w:r>
          </w:p>
        </w:tc>
        <w:tc>
          <w:tcPr>
            <w:tcW w:w="1922" w:type="dxa"/>
          </w:tcPr>
          <w:p>
            <w:pPr>
              <w:pStyle w:val="TableParagraph"/>
              <w:spacing w:before="2"/>
              <w:ind w:right="62"/>
              <w:rPr>
                <w:b/>
                <w:sz w:val="18"/>
              </w:rPr>
            </w:pPr>
            <w:r>
              <w:rPr>
                <w:b/>
                <w:spacing w:val="-2"/>
                <w:sz w:val="18"/>
              </w:rPr>
              <w:t>(47,596)</w:t>
            </w:r>
          </w:p>
        </w:tc>
        <w:tc>
          <w:tcPr>
            <w:tcW w:w="1042" w:type="dxa"/>
          </w:tcPr>
          <w:p>
            <w:pPr>
              <w:pStyle w:val="TableParagraph"/>
              <w:spacing w:before="2"/>
              <w:ind w:right="69"/>
              <w:rPr>
                <w:sz w:val="18"/>
              </w:rPr>
            </w:pPr>
            <w:r>
              <w:rPr>
                <w:spacing w:val="-2"/>
                <w:sz w:val="18"/>
              </w:rPr>
              <w:t>(3,896)</w:t>
            </w:r>
          </w:p>
        </w:tc>
        <w:tc>
          <w:tcPr>
            <w:tcW w:w="903" w:type="dxa"/>
          </w:tcPr>
          <w:p>
            <w:pPr>
              <w:pStyle w:val="TableParagraph"/>
              <w:spacing w:before="2"/>
              <w:ind w:right="12"/>
              <w:rPr>
                <w:sz w:val="18"/>
              </w:rPr>
            </w:pPr>
            <w:r>
              <w:rPr>
                <w:spacing w:val="-2"/>
                <w:sz w:val="18"/>
              </w:rPr>
              <w:t>(898)</w:t>
            </w:r>
          </w:p>
        </w:tc>
      </w:tr>
      <w:tr>
        <w:trPr>
          <w:trHeight w:val="240" w:hRule="atLeast"/>
        </w:trPr>
        <w:tc>
          <w:tcPr>
            <w:tcW w:w="6392" w:type="dxa"/>
            <w:shd w:val="clear" w:color="auto" w:fill="D9D9D9"/>
          </w:tcPr>
          <w:p>
            <w:pPr>
              <w:pStyle w:val="TableParagraph"/>
              <w:spacing w:line="189" w:lineRule="exact" w:before="30"/>
              <w:ind w:left="52"/>
              <w:jc w:val="left"/>
              <w:rPr>
                <w:sz w:val="18"/>
              </w:rPr>
            </w:pPr>
            <w:r>
              <w:rPr>
                <w:sz w:val="18"/>
              </w:rPr>
              <w:t>Proceeds</w:t>
            </w:r>
            <w:r>
              <w:rPr>
                <w:spacing w:val="-6"/>
                <w:sz w:val="18"/>
              </w:rPr>
              <w:t> </w:t>
            </w:r>
            <w:r>
              <w:rPr>
                <w:sz w:val="18"/>
              </w:rPr>
              <w:t>from</w:t>
            </w:r>
            <w:r>
              <w:rPr>
                <w:spacing w:val="-4"/>
                <w:sz w:val="18"/>
              </w:rPr>
              <w:t> </w:t>
            </w:r>
            <w:r>
              <w:rPr>
                <w:sz w:val="18"/>
              </w:rPr>
              <w:t>dispositions</w:t>
            </w:r>
            <w:r>
              <w:rPr>
                <w:spacing w:val="-6"/>
                <w:sz w:val="18"/>
              </w:rPr>
              <w:t> </w:t>
            </w:r>
            <w:r>
              <w:rPr>
                <w:sz w:val="18"/>
              </w:rPr>
              <w:t>of</w:t>
            </w:r>
            <w:r>
              <w:rPr>
                <w:spacing w:val="-4"/>
                <w:sz w:val="18"/>
              </w:rPr>
              <w:t> </w:t>
            </w:r>
            <w:r>
              <w:rPr>
                <w:spacing w:val="-2"/>
                <w:sz w:val="18"/>
              </w:rPr>
              <w:t>businesses</w:t>
            </w:r>
          </w:p>
        </w:tc>
        <w:tc>
          <w:tcPr>
            <w:tcW w:w="1922" w:type="dxa"/>
            <w:shd w:val="clear" w:color="auto" w:fill="D9D9D9"/>
          </w:tcPr>
          <w:p>
            <w:pPr>
              <w:pStyle w:val="TableParagraph"/>
              <w:spacing w:before="2"/>
              <w:ind w:right="122"/>
              <w:rPr>
                <w:b/>
                <w:sz w:val="18"/>
              </w:rPr>
            </w:pPr>
            <w:r>
              <w:rPr>
                <w:b/>
                <w:spacing w:val="-2"/>
                <w:sz w:val="18"/>
              </w:rPr>
              <w:t>4,122</w:t>
            </w:r>
          </w:p>
        </w:tc>
        <w:tc>
          <w:tcPr>
            <w:tcW w:w="1042" w:type="dxa"/>
            <w:shd w:val="clear" w:color="auto" w:fill="D9D9D9"/>
          </w:tcPr>
          <w:p>
            <w:pPr>
              <w:pStyle w:val="TableParagraph"/>
              <w:spacing w:before="2"/>
              <w:ind w:right="129"/>
              <w:rPr>
                <w:sz w:val="18"/>
              </w:rPr>
            </w:pPr>
            <w:r>
              <w:rPr>
                <w:spacing w:val="-10"/>
                <w:sz w:val="18"/>
              </w:rPr>
              <w:t>—</w:t>
            </w:r>
          </w:p>
        </w:tc>
        <w:tc>
          <w:tcPr>
            <w:tcW w:w="903" w:type="dxa"/>
            <w:shd w:val="clear" w:color="auto" w:fill="D9D9D9"/>
          </w:tcPr>
          <w:p>
            <w:pPr>
              <w:pStyle w:val="TableParagraph"/>
              <w:spacing w:before="2"/>
              <w:ind w:right="72"/>
              <w:rPr>
                <w:sz w:val="18"/>
              </w:rPr>
            </w:pPr>
            <w:r>
              <w:rPr>
                <w:spacing w:val="-5"/>
                <w:sz w:val="18"/>
              </w:rPr>
              <w:t>28</w:t>
            </w:r>
          </w:p>
        </w:tc>
      </w:tr>
      <w:tr>
        <w:trPr>
          <w:trHeight w:val="230" w:hRule="atLeast"/>
        </w:trPr>
        <w:tc>
          <w:tcPr>
            <w:tcW w:w="6392" w:type="dxa"/>
          </w:tcPr>
          <w:p>
            <w:pPr>
              <w:pStyle w:val="TableParagraph"/>
              <w:spacing w:line="179" w:lineRule="exact" w:before="30"/>
              <w:ind w:left="52"/>
              <w:jc w:val="left"/>
              <w:rPr>
                <w:sz w:val="18"/>
              </w:rPr>
            </w:pPr>
            <w:r>
              <w:rPr>
                <w:sz w:val="18"/>
              </w:rPr>
              <w:t>Other, </w:t>
            </w:r>
            <w:r>
              <w:rPr>
                <w:spacing w:val="-5"/>
                <w:sz w:val="18"/>
              </w:rPr>
              <w:t>net</w:t>
            </w:r>
          </w:p>
        </w:tc>
        <w:tc>
          <w:tcPr>
            <w:tcW w:w="1922" w:type="dxa"/>
            <w:tcBorders>
              <w:bottom w:val="single" w:sz="8" w:space="0" w:color="000000"/>
            </w:tcBorders>
          </w:tcPr>
          <w:p>
            <w:pPr>
              <w:pStyle w:val="TableParagraph"/>
              <w:spacing w:before="2"/>
              <w:ind w:right="122"/>
              <w:rPr>
                <w:b/>
                <w:sz w:val="18"/>
              </w:rPr>
            </w:pPr>
            <w:r>
              <w:rPr>
                <w:b/>
                <w:spacing w:val="-5"/>
                <w:sz w:val="18"/>
              </w:rPr>
              <w:t>672</w:t>
            </w:r>
          </w:p>
        </w:tc>
        <w:tc>
          <w:tcPr>
            <w:tcW w:w="1042" w:type="dxa"/>
            <w:tcBorders>
              <w:bottom w:val="single" w:sz="8" w:space="0" w:color="000000"/>
            </w:tcBorders>
          </w:tcPr>
          <w:p>
            <w:pPr>
              <w:pStyle w:val="TableParagraph"/>
              <w:spacing w:before="2"/>
              <w:ind w:right="69"/>
              <w:rPr>
                <w:sz w:val="18"/>
              </w:rPr>
            </w:pPr>
            <w:r>
              <w:rPr>
                <w:spacing w:val="-2"/>
                <w:sz w:val="18"/>
              </w:rPr>
              <w:t>(904)</w:t>
            </w:r>
          </w:p>
        </w:tc>
        <w:tc>
          <w:tcPr>
            <w:tcW w:w="903" w:type="dxa"/>
            <w:tcBorders>
              <w:bottom w:val="single" w:sz="8" w:space="0" w:color="000000"/>
            </w:tcBorders>
          </w:tcPr>
          <w:p>
            <w:pPr>
              <w:pStyle w:val="TableParagraph"/>
              <w:spacing w:before="2"/>
              <w:ind w:right="72"/>
              <w:rPr>
                <w:sz w:val="18"/>
              </w:rPr>
            </w:pPr>
            <w:r>
              <w:rPr>
                <w:spacing w:val="-2"/>
                <w:sz w:val="18"/>
              </w:rPr>
              <w:t>1,257</w:t>
            </w:r>
          </w:p>
        </w:tc>
      </w:tr>
      <w:tr>
        <w:trPr>
          <w:trHeight w:val="230" w:hRule="atLeast"/>
        </w:trPr>
        <w:tc>
          <w:tcPr>
            <w:tcW w:w="6392" w:type="dxa"/>
            <w:shd w:val="clear" w:color="auto" w:fill="D9D9D9"/>
          </w:tcPr>
          <w:p>
            <w:pPr>
              <w:pStyle w:val="TableParagraph"/>
              <w:spacing w:line="199" w:lineRule="exact"/>
              <w:ind w:left="292"/>
              <w:jc w:val="left"/>
              <w:rPr>
                <w:sz w:val="18"/>
              </w:rPr>
            </w:pPr>
            <w:r>
              <w:rPr>
                <w:sz w:val="18"/>
              </w:rPr>
              <w:t>Net cash used in investing </w:t>
            </w:r>
            <w:r>
              <w:rPr>
                <w:spacing w:val="-2"/>
                <w:sz w:val="18"/>
              </w:rPr>
              <w:t>activities</w:t>
            </w:r>
          </w:p>
        </w:tc>
        <w:tc>
          <w:tcPr>
            <w:tcW w:w="1922" w:type="dxa"/>
            <w:tcBorders>
              <w:top w:val="single" w:sz="8" w:space="0" w:color="000000"/>
            </w:tcBorders>
            <w:shd w:val="clear" w:color="auto" w:fill="D9D9D9"/>
          </w:tcPr>
          <w:p>
            <w:pPr>
              <w:pStyle w:val="TableParagraph"/>
              <w:spacing w:line="199" w:lineRule="exact"/>
              <w:ind w:right="62"/>
              <w:rPr>
                <w:b/>
                <w:sz w:val="18"/>
              </w:rPr>
            </w:pPr>
            <w:r>
              <w:rPr>
                <w:b/>
                <w:spacing w:val="-2"/>
                <w:sz w:val="18"/>
              </w:rPr>
              <w:t>(67,153)</w:t>
            </w:r>
          </w:p>
        </w:tc>
        <w:tc>
          <w:tcPr>
            <w:tcW w:w="1042" w:type="dxa"/>
            <w:tcBorders>
              <w:top w:val="single" w:sz="8" w:space="0" w:color="000000"/>
            </w:tcBorders>
            <w:shd w:val="clear" w:color="auto" w:fill="D9D9D9"/>
          </w:tcPr>
          <w:p>
            <w:pPr>
              <w:pStyle w:val="TableParagraph"/>
              <w:spacing w:line="199" w:lineRule="exact"/>
              <w:ind w:right="69"/>
              <w:rPr>
                <w:sz w:val="18"/>
              </w:rPr>
            </w:pPr>
            <w:r>
              <w:rPr>
                <w:spacing w:val="-2"/>
                <w:sz w:val="18"/>
              </w:rPr>
              <w:t>(23,512)</w:t>
            </w:r>
          </w:p>
        </w:tc>
        <w:tc>
          <w:tcPr>
            <w:tcW w:w="903" w:type="dxa"/>
            <w:tcBorders>
              <w:top w:val="single" w:sz="8" w:space="0" w:color="000000"/>
            </w:tcBorders>
            <w:shd w:val="clear" w:color="auto" w:fill="D9D9D9"/>
          </w:tcPr>
          <w:p>
            <w:pPr>
              <w:pStyle w:val="TableParagraph"/>
              <w:spacing w:line="199" w:lineRule="exact"/>
              <w:ind w:right="12"/>
              <w:rPr>
                <w:sz w:val="18"/>
              </w:rPr>
            </w:pPr>
            <w:r>
              <w:rPr>
                <w:spacing w:val="-2"/>
                <w:sz w:val="18"/>
              </w:rPr>
              <w:t>(17,581)</w:t>
            </w:r>
          </w:p>
        </w:tc>
      </w:tr>
      <w:tr>
        <w:trPr>
          <w:trHeight w:val="240" w:hRule="atLeast"/>
        </w:trPr>
        <w:tc>
          <w:tcPr>
            <w:tcW w:w="6392" w:type="dxa"/>
          </w:tcPr>
          <w:p>
            <w:pPr>
              <w:pStyle w:val="TableParagraph"/>
              <w:jc w:val="left"/>
              <w:rPr>
                <w:sz w:val="16"/>
              </w:rPr>
            </w:pPr>
          </w:p>
        </w:tc>
        <w:tc>
          <w:tcPr>
            <w:tcW w:w="1922" w:type="dxa"/>
          </w:tcPr>
          <w:p>
            <w:pPr>
              <w:pStyle w:val="TableParagraph"/>
              <w:jc w:val="left"/>
              <w:rPr>
                <w:sz w:val="16"/>
              </w:rPr>
            </w:pPr>
          </w:p>
        </w:tc>
        <w:tc>
          <w:tcPr>
            <w:tcW w:w="1042" w:type="dxa"/>
          </w:tcPr>
          <w:p>
            <w:pPr>
              <w:pStyle w:val="TableParagraph"/>
              <w:jc w:val="left"/>
              <w:rPr>
                <w:sz w:val="16"/>
              </w:rPr>
            </w:pPr>
          </w:p>
        </w:tc>
        <w:tc>
          <w:tcPr>
            <w:tcW w:w="903" w:type="dxa"/>
          </w:tcPr>
          <w:p>
            <w:pPr>
              <w:pStyle w:val="TableParagraph"/>
              <w:jc w:val="left"/>
              <w:rPr>
                <w:sz w:val="16"/>
              </w:rPr>
            </w:pPr>
          </w:p>
        </w:tc>
      </w:tr>
      <w:tr>
        <w:trPr>
          <w:trHeight w:val="240" w:hRule="atLeast"/>
        </w:trPr>
        <w:tc>
          <w:tcPr>
            <w:tcW w:w="6392" w:type="dxa"/>
            <w:shd w:val="clear" w:color="auto" w:fill="D9D9D9"/>
          </w:tcPr>
          <w:p>
            <w:pPr>
              <w:pStyle w:val="TableParagraph"/>
              <w:spacing w:line="192" w:lineRule="exact" w:before="27"/>
              <w:ind w:left="52"/>
              <w:jc w:val="left"/>
              <w:rPr>
                <w:b/>
                <w:sz w:val="18"/>
              </w:rPr>
            </w:pPr>
            <w:r>
              <w:rPr>
                <w:b/>
                <w:sz w:val="18"/>
              </w:rPr>
              <w:t>Cash</w:t>
            </w:r>
            <w:r>
              <w:rPr>
                <w:b/>
                <w:spacing w:val="-3"/>
                <w:sz w:val="18"/>
              </w:rPr>
              <w:t> </w:t>
            </w:r>
            <w:r>
              <w:rPr>
                <w:b/>
                <w:sz w:val="18"/>
              </w:rPr>
              <w:t>Flows</w:t>
            </w:r>
            <w:r>
              <w:rPr>
                <w:b/>
                <w:spacing w:val="-3"/>
                <w:sz w:val="18"/>
              </w:rPr>
              <w:t> </w:t>
            </w:r>
            <w:r>
              <w:rPr>
                <w:b/>
                <w:sz w:val="18"/>
              </w:rPr>
              <w:t>from</w:t>
            </w:r>
            <w:r>
              <w:rPr>
                <w:b/>
                <w:spacing w:val="-2"/>
                <w:sz w:val="18"/>
              </w:rPr>
              <w:t> </w:t>
            </w:r>
            <w:r>
              <w:rPr>
                <w:b/>
                <w:sz w:val="18"/>
              </w:rPr>
              <w:t>Financing</w:t>
            </w:r>
            <w:r>
              <w:rPr>
                <w:b/>
                <w:spacing w:val="-1"/>
                <w:sz w:val="18"/>
              </w:rPr>
              <w:t> </w:t>
            </w:r>
            <w:r>
              <w:rPr>
                <w:b/>
                <w:spacing w:val="-2"/>
                <w:sz w:val="18"/>
              </w:rPr>
              <w:t>Activities</w:t>
            </w:r>
          </w:p>
        </w:tc>
        <w:tc>
          <w:tcPr>
            <w:tcW w:w="1922" w:type="dxa"/>
            <w:shd w:val="clear" w:color="auto" w:fill="D9D9D9"/>
          </w:tcPr>
          <w:p>
            <w:pPr>
              <w:pStyle w:val="TableParagraph"/>
              <w:jc w:val="left"/>
              <w:rPr>
                <w:sz w:val="16"/>
              </w:rPr>
            </w:pPr>
          </w:p>
        </w:tc>
        <w:tc>
          <w:tcPr>
            <w:tcW w:w="1042" w:type="dxa"/>
            <w:shd w:val="clear" w:color="auto" w:fill="D9D9D9"/>
          </w:tcPr>
          <w:p>
            <w:pPr>
              <w:pStyle w:val="TableParagraph"/>
              <w:jc w:val="left"/>
              <w:rPr>
                <w:sz w:val="16"/>
              </w:rPr>
            </w:pPr>
          </w:p>
        </w:tc>
        <w:tc>
          <w:tcPr>
            <w:tcW w:w="903" w:type="dxa"/>
            <w:shd w:val="clear" w:color="auto" w:fill="D9D9D9"/>
          </w:tcPr>
          <w:p>
            <w:pPr>
              <w:pStyle w:val="TableParagraph"/>
              <w:jc w:val="left"/>
              <w:rPr>
                <w:sz w:val="16"/>
              </w:rPr>
            </w:pPr>
          </w:p>
        </w:tc>
      </w:tr>
      <w:tr>
        <w:trPr>
          <w:trHeight w:val="240" w:hRule="atLeast"/>
        </w:trPr>
        <w:tc>
          <w:tcPr>
            <w:tcW w:w="6392" w:type="dxa"/>
          </w:tcPr>
          <w:p>
            <w:pPr>
              <w:pStyle w:val="TableParagraph"/>
              <w:spacing w:line="189" w:lineRule="exact" w:before="30"/>
              <w:ind w:left="52"/>
              <w:jc w:val="left"/>
              <w:rPr>
                <w:sz w:val="18"/>
              </w:rPr>
            </w:pPr>
            <w:r>
              <w:rPr>
                <w:sz w:val="18"/>
              </w:rPr>
              <w:t>Proceeds</w:t>
            </w:r>
            <w:r>
              <w:rPr>
                <w:spacing w:val="-4"/>
                <w:sz w:val="18"/>
              </w:rPr>
              <w:t> </w:t>
            </w:r>
            <w:r>
              <w:rPr>
                <w:sz w:val="18"/>
              </w:rPr>
              <w:t>from</w:t>
            </w:r>
            <w:r>
              <w:rPr>
                <w:spacing w:val="-2"/>
                <w:sz w:val="18"/>
              </w:rPr>
              <w:t> </w:t>
            </w:r>
            <w:r>
              <w:rPr>
                <w:sz w:val="18"/>
              </w:rPr>
              <w:t>long-term</w:t>
            </w:r>
            <w:r>
              <w:rPr>
                <w:spacing w:val="-2"/>
                <w:sz w:val="18"/>
              </w:rPr>
              <w:t> borrowings</w:t>
            </w:r>
          </w:p>
        </w:tc>
        <w:tc>
          <w:tcPr>
            <w:tcW w:w="1922" w:type="dxa"/>
          </w:tcPr>
          <w:p>
            <w:pPr>
              <w:pStyle w:val="TableParagraph"/>
              <w:spacing w:before="2"/>
              <w:ind w:right="122"/>
              <w:rPr>
                <w:b/>
                <w:sz w:val="18"/>
              </w:rPr>
            </w:pPr>
            <w:r>
              <w:rPr>
                <w:b/>
                <w:spacing w:val="-2"/>
                <w:sz w:val="18"/>
              </w:rPr>
              <w:t>33,034</w:t>
            </w:r>
          </w:p>
        </w:tc>
        <w:tc>
          <w:tcPr>
            <w:tcW w:w="1042" w:type="dxa"/>
          </w:tcPr>
          <w:p>
            <w:pPr>
              <w:pStyle w:val="TableParagraph"/>
              <w:spacing w:before="2"/>
              <w:ind w:left="415"/>
              <w:jc w:val="left"/>
              <w:rPr>
                <w:sz w:val="18"/>
              </w:rPr>
            </w:pPr>
            <w:r>
              <w:rPr>
                <w:spacing w:val="-2"/>
                <w:sz w:val="18"/>
              </w:rPr>
              <w:t>25,822</w:t>
            </w:r>
          </w:p>
        </w:tc>
        <w:tc>
          <w:tcPr>
            <w:tcW w:w="903" w:type="dxa"/>
          </w:tcPr>
          <w:p>
            <w:pPr>
              <w:pStyle w:val="TableParagraph"/>
              <w:spacing w:before="2"/>
              <w:ind w:left="333"/>
              <w:jc w:val="left"/>
              <w:rPr>
                <w:sz w:val="18"/>
              </w:rPr>
            </w:pPr>
            <w:r>
              <w:rPr>
                <w:spacing w:val="-2"/>
                <w:sz w:val="18"/>
              </w:rPr>
              <w:t>10,079</w:t>
            </w:r>
          </w:p>
        </w:tc>
      </w:tr>
      <w:tr>
        <w:trPr>
          <w:trHeight w:val="240" w:hRule="atLeast"/>
        </w:trPr>
        <w:tc>
          <w:tcPr>
            <w:tcW w:w="6392" w:type="dxa"/>
            <w:shd w:val="clear" w:color="auto" w:fill="D9D9D9"/>
          </w:tcPr>
          <w:p>
            <w:pPr>
              <w:pStyle w:val="TableParagraph"/>
              <w:spacing w:line="189" w:lineRule="exact" w:before="30"/>
              <w:ind w:left="52"/>
              <w:jc w:val="left"/>
              <w:rPr>
                <w:sz w:val="18"/>
              </w:rPr>
            </w:pPr>
            <w:r>
              <w:rPr>
                <w:sz w:val="18"/>
              </w:rPr>
              <w:t>Proceeds</w:t>
            </w:r>
            <w:r>
              <w:rPr>
                <w:spacing w:val="-3"/>
                <w:sz w:val="18"/>
              </w:rPr>
              <w:t> </w:t>
            </w:r>
            <w:r>
              <w:rPr>
                <w:sz w:val="18"/>
              </w:rPr>
              <w:t>from</w:t>
            </w:r>
            <w:r>
              <w:rPr>
                <w:spacing w:val="-2"/>
                <w:sz w:val="18"/>
              </w:rPr>
              <w:t> </w:t>
            </w:r>
            <w:r>
              <w:rPr>
                <w:sz w:val="18"/>
              </w:rPr>
              <w:t>asset-backed</w:t>
            </w:r>
            <w:r>
              <w:rPr>
                <w:spacing w:val="-2"/>
                <w:sz w:val="18"/>
              </w:rPr>
              <w:t> </w:t>
            </w:r>
            <w:r>
              <w:rPr>
                <w:sz w:val="18"/>
              </w:rPr>
              <w:t>long-term</w:t>
            </w:r>
            <w:r>
              <w:rPr>
                <w:spacing w:val="-1"/>
                <w:sz w:val="18"/>
              </w:rPr>
              <w:t> </w:t>
            </w:r>
            <w:r>
              <w:rPr>
                <w:spacing w:val="-2"/>
                <w:sz w:val="18"/>
              </w:rPr>
              <w:t>borrowings</w:t>
            </w:r>
          </w:p>
        </w:tc>
        <w:tc>
          <w:tcPr>
            <w:tcW w:w="1922" w:type="dxa"/>
            <w:shd w:val="clear" w:color="auto" w:fill="D9D9D9"/>
          </w:tcPr>
          <w:p>
            <w:pPr>
              <w:pStyle w:val="TableParagraph"/>
              <w:spacing w:before="2"/>
              <w:ind w:right="122"/>
              <w:rPr>
                <w:b/>
                <w:sz w:val="18"/>
              </w:rPr>
            </w:pPr>
            <w:r>
              <w:rPr>
                <w:b/>
                <w:spacing w:val="-2"/>
                <w:sz w:val="18"/>
              </w:rPr>
              <w:t>8,383</w:t>
            </w:r>
          </w:p>
        </w:tc>
        <w:tc>
          <w:tcPr>
            <w:tcW w:w="1042" w:type="dxa"/>
            <w:shd w:val="clear" w:color="auto" w:fill="D9D9D9"/>
          </w:tcPr>
          <w:p>
            <w:pPr>
              <w:pStyle w:val="TableParagraph"/>
              <w:spacing w:before="2"/>
              <w:ind w:right="129"/>
              <w:rPr>
                <w:sz w:val="18"/>
              </w:rPr>
            </w:pPr>
            <w:r>
              <w:rPr>
                <w:spacing w:val="-2"/>
                <w:sz w:val="18"/>
              </w:rPr>
              <w:t>5,635</w:t>
            </w:r>
          </w:p>
        </w:tc>
        <w:tc>
          <w:tcPr>
            <w:tcW w:w="903" w:type="dxa"/>
            <w:shd w:val="clear" w:color="auto" w:fill="D9D9D9"/>
          </w:tcPr>
          <w:p>
            <w:pPr>
              <w:pStyle w:val="TableParagraph"/>
              <w:spacing w:before="2"/>
              <w:ind w:right="72"/>
              <w:rPr>
                <w:sz w:val="18"/>
              </w:rPr>
            </w:pPr>
            <w:r>
              <w:rPr>
                <w:spacing w:val="-2"/>
                <w:sz w:val="18"/>
              </w:rPr>
              <w:t>8,576</w:t>
            </w:r>
          </w:p>
        </w:tc>
      </w:tr>
      <w:tr>
        <w:trPr>
          <w:trHeight w:val="240" w:hRule="atLeast"/>
        </w:trPr>
        <w:tc>
          <w:tcPr>
            <w:tcW w:w="6392" w:type="dxa"/>
          </w:tcPr>
          <w:p>
            <w:pPr>
              <w:pStyle w:val="TableParagraph"/>
              <w:spacing w:line="189" w:lineRule="exact" w:before="30"/>
              <w:ind w:left="52"/>
              <w:jc w:val="left"/>
              <w:rPr>
                <w:sz w:val="18"/>
              </w:rPr>
            </w:pPr>
            <w:r>
              <w:rPr>
                <w:sz w:val="18"/>
              </w:rPr>
              <w:t>Repayments</w:t>
            </w:r>
            <w:r>
              <w:rPr>
                <w:spacing w:val="-6"/>
                <w:sz w:val="18"/>
              </w:rPr>
              <w:t> </w:t>
            </w:r>
            <w:r>
              <w:rPr>
                <w:sz w:val="18"/>
              </w:rPr>
              <w:t>of</w:t>
            </w:r>
            <w:r>
              <w:rPr>
                <w:spacing w:val="-3"/>
                <w:sz w:val="18"/>
              </w:rPr>
              <w:t> </w:t>
            </w:r>
            <w:r>
              <w:rPr>
                <w:sz w:val="18"/>
              </w:rPr>
              <w:t>long-term</w:t>
            </w:r>
            <w:r>
              <w:rPr>
                <w:spacing w:val="-2"/>
                <w:sz w:val="18"/>
              </w:rPr>
              <w:t> </w:t>
            </w:r>
            <w:r>
              <w:rPr>
                <w:sz w:val="18"/>
              </w:rPr>
              <w:t>borrowings</w:t>
            </w:r>
            <w:r>
              <w:rPr>
                <w:spacing w:val="-4"/>
                <w:sz w:val="18"/>
              </w:rPr>
              <w:t> </w:t>
            </w:r>
            <w:r>
              <w:rPr>
                <w:sz w:val="18"/>
              </w:rPr>
              <w:t>and</w:t>
            </w:r>
            <w:r>
              <w:rPr>
                <w:spacing w:val="-2"/>
                <w:sz w:val="18"/>
              </w:rPr>
              <w:t> </w:t>
            </w:r>
            <w:r>
              <w:rPr>
                <w:sz w:val="18"/>
              </w:rPr>
              <w:t>finance</w:t>
            </w:r>
            <w:r>
              <w:rPr>
                <w:spacing w:val="-3"/>
                <w:sz w:val="18"/>
              </w:rPr>
              <w:t> </w:t>
            </w:r>
            <w:r>
              <w:rPr>
                <w:sz w:val="18"/>
              </w:rPr>
              <w:t>lease</w:t>
            </w:r>
            <w:r>
              <w:rPr>
                <w:spacing w:val="-2"/>
                <w:sz w:val="18"/>
              </w:rPr>
              <w:t> obligations</w:t>
            </w:r>
          </w:p>
        </w:tc>
        <w:tc>
          <w:tcPr>
            <w:tcW w:w="1922" w:type="dxa"/>
          </w:tcPr>
          <w:p>
            <w:pPr>
              <w:pStyle w:val="TableParagraph"/>
              <w:spacing w:before="2"/>
              <w:ind w:right="62"/>
              <w:rPr>
                <w:b/>
                <w:sz w:val="18"/>
              </w:rPr>
            </w:pPr>
            <w:r>
              <w:rPr>
                <w:b/>
                <w:spacing w:val="-2"/>
                <w:sz w:val="18"/>
              </w:rPr>
              <w:t>(14,063)</w:t>
            </w:r>
          </w:p>
        </w:tc>
        <w:tc>
          <w:tcPr>
            <w:tcW w:w="1042" w:type="dxa"/>
          </w:tcPr>
          <w:p>
            <w:pPr>
              <w:pStyle w:val="TableParagraph"/>
              <w:spacing w:before="2"/>
              <w:ind w:right="69"/>
              <w:rPr>
                <w:sz w:val="18"/>
              </w:rPr>
            </w:pPr>
            <w:r>
              <w:rPr>
                <w:spacing w:val="-2"/>
                <w:sz w:val="18"/>
              </w:rPr>
              <w:t>(9,775)</w:t>
            </w:r>
          </w:p>
        </w:tc>
        <w:tc>
          <w:tcPr>
            <w:tcW w:w="903" w:type="dxa"/>
          </w:tcPr>
          <w:p>
            <w:pPr>
              <w:pStyle w:val="TableParagraph"/>
              <w:spacing w:before="2"/>
              <w:ind w:right="12"/>
              <w:rPr>
                <w:sz w:val="18"/>
              </w:rPr>
            </w:pPr>
            <w:r>
              <w:rPr>
                <w:spacing w:val="-2"/>
                <w:sz w:val="18"/>
              </w:rPr>
              <w:t>(17,584)</w:t>
            </w:r>
          </w:p>
        </w:tc>
      </w:tr>
      <w:tr>
        <w:trPr>
          <w:trHeight w:val="240" w:hRule="atLeast"/>
        </w:trPr>
        <w:tc>
          <w:tcPr>
            <w:tcW w:w="6392" w:type="dxa"/>
            <w:shd w:val="clear" w:color="auto" w:fill="D9D9D9"/>
          </w:tcPr>
          <w:p>
            <w:pPr>
              <w:pStyle w:val="TableParagraph"/>
              <w:spacing w:line="190" w:lineRule="exact" w:before="30"/>
              <w:ind w:left="52"/>
              <w:jc w:val="left"/>
              <w:rPr>
                <w:sz w:val="18"/>
              </w:rPr>
            </w:pPr>
            <w:r>
              <w:rPr>
                <w:sz w:val="18"/>
              </w:rPr>
              <w:t>Repayments</w:t>
            </w:r>
            <w:r>
              <w:rPr>
                <w:spacing w:val="-4"/>
                <w:sz w:val="18"/>
              </w:rPr>
              <w:t> </w:t>
            </w:r>
            <w:r>
              <w:rPr>
                <w:sz w:val="18"/>
              </w:rPr>
              <w:t>of</w:t>
            </w:r>
            <w:r>
              <w:rPr>
                <w:spacing w:val="-2"/>
                <w:sz w:val="18"/>
              </w:rPr>
              <w:t> </w:t>
            </w:r>
            <w:r>
              <w:rPr>
                <w:sz w:val="18"/>
              </w:rPr>
              <w:t>asset-backed</w:t>
            </w:r>
            <w:r>
              <w:rPr>
                <w:spacing w:val="-2"/>
                <w:sz w:val="18"/>
              </w:rPr>
              <w:t> </w:t>
            </w:r>
            <w:r>
              <w:rPr>
                <w:sz w:val="18"/>
              </w:rPr>
              <w:t>long-term</w:t>
            </w:r>
            <w:r>
              <w:rPr>
                <w:spacing w:val="-2"/>
                <w:sz w:val="18"/>
              </w:rPr>
              <w:t> borrowings</w:t>
            </w:r>
          </w:p>
        </w:tc>
        <w:tc>
          <w:tcPr>
            <w:tcW w:w="1922" w:type="dxa"/>
            <w:shd w:val="clear" w:color="auto" w:fill="D9D9D9"/>
          </w:tcPr>
          <w:p>
            <w:pPr>
              <w:pStyle w:val="TableParagraph"/>
              <w:spacing w:before="2"/>
              <w:ind w:right="62"/>
              <w:rPr>
                <w:b/>
                <w:sz w:val="18"/>
              </w:rPr>
            </w:pPr>
            <w:r>
              <w:rPr>
                <w:b/>
                <w:spacing w:val="-2"/>
                <w:sz w:val="18"/>
              </w:rPr>
              <w:t>(4,800)</w:t>
            </w:r>
          </w:p>
        </w:tc>
        <w:tc>
          <w:tcPr>
            <w:tcW w:w="1042" w:type="dxa"/>
            <w:shd w:val="clear" w:color="auto" w:fill="D9D9D9"/>
          </w:tcPr>
          <w:p>
            <w:pPr>
              <w:pStyle w:val="TableParagraph"/>
              <w:spacing w:before="2"/>
              <w:ind w:right="69"/>
              <w:rPr>
                <w:sz w:val="18"/>
              </w:rPr>
            </w:pPr>
            <w:r>
              <w:rPr>
                <w:spacing w:val="-2"/>
                <w:sz w:val="18"/>
              </w:rPr>
              <w:t>(7,413)</w:t>
            </w:r>
          </w:p>
        </w:tc>
        <w:tc>
          <w:tcPr>
            <w:tcW w:w="903" w:type="dxa"/>
            <w:shd w:val="clear" w:color="auto" w:fill="D9D9D9"/>
          </w:tcPr>
          <w:p>
            <w:pPr>
              <w:pStyle w:val="TableParagraph"/>
              <w:spacing w:before="2"/>
              <w:ind w:right="12"/>
              <w:rPr>
                <w:sz w:val="18"/>
              </w:rPr>
            </w:pPr>
            <w:r>
              <w:rPr>
                <w:spacing w:val="-2"/>
                <w:sz w:val="18"/>
              </w:rPr>
              <w:t>(6,302)</w:t>
            </w:r>
          </w:p>
        </w:tc>
      </w:tr>
      <w:tr>
        <w:trPr>
          <w:trHeight w:val="240" w:hRule="atLeast"/>
        </w:trPr>
        <w:tc>
          <w:tcPr>
            <w:tcW w:w="6392" w:type="dxa"/>
          </w:tcPr>
          <w:p>
            <w:pPr>
              <w:pStyle w:val="TableParagraph"/>
              <w:spacing w:line="190" w:lineRule="exact" w:before="30"/>
              <w:ind w:left="52"/>
              <w:jc w:val="left"/>
              <w:rPr>
                <w:sz w:val="18"/>
              </w:rPr>
            </w:pPr>
            <w:r>
              <w:rPr>
                <w:sz w:val="18"/>
              </w:rPr>
              <w:t>Dividends</w:t>
            </w:r>
            <w:r>
              <w:rPr>
                <w:spacing w:val="-9"/>
                <w:sz w:val="18"/>
              </w:rPr>
              <w:t> </w:t>
            </w:r>
            <w:r>
              <w:rPr>
                <w:spacing w:val="-4"/>
                <w:sz w:val="18"/>
              </w:rPr>
              <w:t>paid</w:t>
            </w:r>
          </w:p>
        </w:tc>
        <w:tc>
          <w:tcPr>
            <w:tcW w:w="1922" w:type="dxa"/>
          </w:tcPr>
          <w:p>
            <w:pPr>
              <w:pStyle w:val="TableParagraph"/>
              <w:spacing w:before="1"/>
              <w:ind w:right="62"/>
              <w:rPr>
                <w:b/>
                <w:sz w:val="18"/>
              </w:rPr>
            </w:pPr>
            <w:r>
              <w:rPr>
                <w:b/>
                <w:spacing w:val="-2"/>
                <w:sz w:val="18"/>
              </w:rPr>
              <w:t>(10,445)</w:t>
            </w:r>
          </w:p>
        </w:tc>
        <w:tc>
          <w:tcPr>
            <w:tcW w:w="1042" w:type="dxa"/>
          </w:tcPr>
          <w:p>
            <w:pPr>
              <w:pStyle w:val="TableParagraph"/>
              <w:spacing w:before="1"/>
              <w:ind w:right="69"/>
              <w:rPr>
                <w:sz w:val="18"/>
              </w:rPr>
            </w:pPr>
            <w:r>
              <w:rPr>
                <w:spacing w:val="-2"/>
                <w:sz w:val="18"/>
              </w:rPr>
              <w:t>(10,232)</w:t>
            </w:r>
          </w:p>
        </w:tc>
        <w:tc>
          <w:tcPr>
            <w:tcW w:w="903" w:type="dxa"/>
          </w:tcPr>
          <w:p>
            <w:pPr>
              <w:pStyle w:val="TableParagraph"/>
              <w:spacing w:before="1"/>
              <w:ind w:right="12"/>
              <w:rPr>
                <w:sz w:val="18"/>
              </w:rPr>
            </w:pPr>
            <w:r>
              <w:rPr>
                <w:spacing w:val="-2"/>
                <w:sz w:val="18"/>
              </w:rPr>
              <w:t>(10,016)</w:t>
            </w:r>
          </w:p>
        </w:tc>
      </w:tr>
      <w:tr>
        <w:trPr>
          <w:trHeight w:val="230" w:hRule="atLeast"/>
        </w:trPr>
        <w:tc>
          <w:tcPr>
            <w:tcW w:w="6392" w:type="dxa"/>
            <w:shd w:val="clear" w:color="auto" w:fill="D9D9D9"/>
          </w:tcPr>
          <w:p>
            <w:pPr>
              <w:pStyle w:val="TableParagraph"/>
              <w:spacing w:line="180" w:lineRule="exact" w:before="30"/>
              <w:ind w:left="52"/>
              <w:jc w:val="left"/>
              <w:rPr>
                <w:sz w:val="18"/>
              </w:rPr>
            </w:pPr>
            <w:r>
              <w:rPr>
                <w:sz w:val="18"/>
              </w:rPr>
              <w:t>Other, </w:t>
            </w:r>
            <w:r>
              <w:rPr>
                <w:spacing w:val="-5"/>
                <w:sz w:val="18"/>
              </w:rPr>
              <w:t>net</w:t>
            </w:r>
          </w:p>
        </w:tc>
        <w:tc>
          <w:tcPr>
            <w:tcW w:w="1922" w:type="dxa"/>
            <w:tcBorders>
              <w:bottom w:val="single" w:sz="8" w:space="0" w:color="000000"/>
            </w:tcBorders>
            <w:shd w:val="clear" w:color="auto" w:fill="D9D9D9"/>
          </w:tcPr>
          <w:p>
            <w:pPr>
              <w:pStyle w:val="TableParagraph"/>
              <w:spacing w:before="1"/>
              <w:ind w:right="62"/>
              <w:rPr>
                <w:b/>
                <w:sz w:val="18"/>
              </w:rPr>
            </w:pPr>
            <w:r>
              <w:rPr>
                <w:b/>
                <w:spacing w:val="-2"/>
                <w:sz w:val="18"/>
              </w:rPr>
              <w:t>(3,832)</w:t>
            </w:r>
          </w:p>
        </w:tc>
        <w:tc>
          <w:tcPr>
            <w:tcW w:w="1042" w:type="dxa"/>
            <w:tcBorders>
              <w:bottom w:val="single" w:sz="8" w:space="0" w:color="000000"/>
            </w:tcBorders>
            <w:shd w:val="clear" w:color="auto" w:fill="D9D9D9"/>
          </w:tcPr>
          <w:p>
            <w:pPr>
              <w:pStyle w:val="TableParagraph"/>
              <w:spacing w:before="1"/>
              <w:ind w:right="69"/>
              <w:rPr>
                <w:sz w:val="18"/>
              </w:rPr>
            </w:pPr>
            <w:r>
              <w:rPr>
                <w:spacing w:val="-2"/>
                <w:sz w:val="18"/>
              </w:rPr>
              <w:t>(2,712)</w:t>
            </w:r>
          </w:p>
        </w:tc>
        <w:tc>
          <w:tcPr>
            <w:tcW w:w="903" w:type="dxa"/>
            <w:tcBorders>
              <w:bottom w:val="single" w:sz="8" w:space="0" w:color="000000"/>
            </w:tcBorders>
            <w:shd w:val="clear" w:color="auto" w:fill="D9D9D9"/>
          </w:tcPr>
          <w:p>
            <w:pPr>
              <w:pStyle w:val="TableParagraph"/>
              <w:spacing w:before="1"/>
              <w:ind w:right="12"/>
              <w:rPr>
                <w:sz w:val="18"/>
              </w:rPr>
            </w:pPr>
            <w:r>
              <w:rPr>
                <w:spacing w:val="-2"/>
                <w:sz w:val="18"/>
              </w:rPr>
              <w:t>(2,917)</w:t>
            </w:r>
          </w:p>
        </w:tc>
      </w:tr>
      <w:tr>
        <w:trPr>
          <w:trHeight w:val="230" w:hRule="atLeast"/>
        </w:trPr>
        <w:tc>
          <w:tcPr>
            <w:tcW w:w="6392" w:type="dxa"/>
          </w:tcPr>
          <w:p>
            <w:pPr>
              <w:pStyle w:val="TableParagraph"/>
              <w:spacing w:line="199" w:lineRule="exact"/>
              <w:ind w:left="292"/>
              <w:jc w:val="left"/>
              <w:rPr>
                <w:sz w:val="18"/>
              </w:rPr>
            </w:pPr>
            <w:r>
              <w:rPr>
                <w:sz w:val="18"/>
              </w:rPr>
              <w:t>Net cash provided by (used in) financing </w:t>
            </w:r>
            <w:r>
              <w:rPr>
                <w:spacing w:val="-2"/>
                <w:sz w:val="18"/>
              </w:rPr>
              <w:t>activities</w:t>
            </w:r>
          </w:p>
        </w:tc>
        <w:tc>
          <w:tcPr>
            <w:tcW w:w="1922" w:type="dxa"/>
            <w:tcBorders>
              <w:top w:val="single" w:sz="8" w:space="0" w:color="000000"/>
            </w:tcBorders>
          </w:tcPr>
          <w:p>
            <w:pPr>
              <w:pStyle w:val="TableParagraph"/>
              <w:spacing w:line="199" w:lineRule="exact"/>
              <w:ind w:right="122"/>
              <w:rPr>
                <w:b/>
                <w:sz w:val="18"/>
              </w:rPr>
            </w:pPr>
            <w:r>
              <w:rPr>
                <w:b/>
                <w:spacing w:val="-2"/>
                <w:sz w:val="18"/>
              </w:rPr>
              <w:t>8,277</w:t>
            </w:r>
          </w:p>
        </w:tc>
        <w:tc>
          <w:tcPr>
            <w:tcW w:w="1042" w:type="dxa"/>
            <w:tcBorders>
              <w:top w:val="single" w:sz="8" w:space="0" w:color="000000"/>
            </w:tcBorders>
          </w:tcPr>
          <w:p>
            <w:pPr>
              <w:pStyle w:val="TableParagraph"/>
              <w:spacing w:line="199" w:lineRule="exact"/>
              <w:ind w:right="129"/>
              <w:rPr>
                <w:sz w:val="18"/>
              </w:rPr>
            </w:pPr>
            <w:r>
              <w:rPr>
                <w:spacing w:val="-2"/>
                <w:sz w:val="18"/>
              </w:rPr>
              <w:t>1,325</w:t>
            </w:r>
          </w:p>
        </w:tc>
        <w:tc>
          <w:tcPr>
            <w:tcW w:w="903" w:type="dxa"/>
            <w:tcBorders>
              <w:top w:val="single" w:sz="8" w:space="0" w:color="000000"/>
            </w:tcBorders>
          </w:tcPr>
          <w:p>
            <w:pPr>
              <w:pStyle w:val="TableParagraph"/>
              <w:spacing w:line="199" w:lineRule="exact"/>
              <w:ind w:right="12"/>
              <w:rPr>
                <w:sz w:val="18"/>
              </w:rPr>
            </w:pPr>
            <w:r>
              <w:rPr>
                <w:spacing w:val="-2"/>
                <w:sz w:val="18"/>
              </w:rPr>
              <w:t>(18,164)</w:t>
            </w:r>
          </w:p>
        </w:tc>
      </w:tr>
      <w:tr>
        <w:trPr>
          <w:trHeight w:val="240" w:hRule="atLeast"/>
        </w:trPr>
        <w:tc>
          <w:tcPr>
            <w:tcW w:w="6392" w:type="dxa"/>
            <w:shd w:val="clear" w:color="auto" w:fill="D9D9D9"/>
          </w:tcPr>
          <w:p>
            <w:pPr>
              <w:pStyle w:val="TableParagraph"/>
              <w:jc w:val="left"/>
              <w:rPr>
                <w:sz w:val="16"/>
              </w:rPr>
            </w:pPr>
          </w:p>
        </w:tc>
        <w:tc>
          <w:tcPr>
            <w:tcW w:w="1922" w:type="dxa"/>
            <w:shd w:val="clear" w:color="auto" w:fill="D9D9D9"/>
          </w:tcPr>
          <w:p>
            <w:pPr>
              <w:pStyle w:val="TableParagraph"/>
              <w:jc w:val="left"/>
              <w:rPr>
                <w:sz w:val="16"/>
              </w:rPr>
            </w:pPr>
          </w:p>
        </w:tc>
        <w:tc>
          <w:tcPr>
            <w:tcW w:w="1042" w:type="dxa"/>
            <w:shd w:val="clear" w:color="auto" w:fill="D9D9D9"/>
          </w:tcPr>
          <w:p>
            <w:pPr>
              <w:pStyle w:val="TableParagraph"/>
              <w:jc w:val="left"/>
              <w:rPr>
                <w:sz w:val="16"/>
              </w:rPr>
            </w:pPr>
          </w:p>
        </w:tc>
        <w:tc>
          <w:tcPr>
            <w:tcW w:w="903" w:type="dxa"/>
            <w:shd w:val="clear" w:color="auto" w:fill="D9D9D9"/>
          </w:tcPr>
          <w:p>
            <w:pPr>
              <w:pStyle w:val="TableParagraph"/>
              <w:jc w:val="left"/>
              <w:rPr>
                <w:sz w:val="16"/>
              </w:rPr>
            </w:pPr>
          </w:p>
        </w:tc>
      </w:tr>
      <w:tr>
        <w:trPr>
          <w:trHeight w:val="240" w:hRule="atLeast"/>
        </w:trPr>
        <w:tc>
          <w:tcPr>
            <w:tcW w:w="6392" w:type="dxa"/>
          </w:tcPr>
          <w:p>
            <w:pPr>
              <w:pStyle w:val="TableParagraph"/>
              <w:spacing w:line="190" w:lineRule="exact" w:before="30"/>
              <w:ind w:left="52"/>
              <w:jc w:val="left"/>
              <w:rPr>
                <w:sz w:val="18"/>
              </w:rPr>
            </w:pPr>
            <w:r>
              <w:rPr>
                <w:sz w:val="18"/>
              </w:rPr>
              <w:t>Increase</w:t>
            </w:r>
            <w:r>
              <w:rPr>
                <w:spacing w:val="-4"/>
                <w:sz w:val="18"/>
              </w:rPr>
              <w:t> </w:t>
            </w:r>
            <w:r>
              <w:rPr>
                <w:sz w:val="18"/>
              </w:rPr>
              <w:t>(decrease)</w:t>
            </w:r>
            <w:r>
              <w:rPr>
                <w:spacing w:val="-1"/>
                <w:sz w:val="18"/>
              </w:rPr>
              <w:t> </w:t>
            </w:r>
            <w:r>
              <w:rPr>
                <w:sz w:val="18"/>
              </w:rPr>
              <w:t>in</w:t>
            </w:r>
            <w:r>
              <w:rPr>
                <w:spacing w:val="-1"/>
                <w:sz w:val="18"/>
              </w:rPr>
              <w:t> </w:t>
            </w:r>
            <w:r>
              <w:rPr>
                <w:sz w:val="18"/>
              </w:rPr>
              <w:t>cash,</w:t>
            </w:r>
            <w:r>
              <w:rPr>
                <w:spacing w:val="-2"/>
                <w:sz w:val="18"/>
              </w:rPr>
              <w:t> </w:t>
            </w:r>
            <w:r>
              <w:rPr>
                <w:sz w:val="18"/>
              </w:rPr>
              <w:t>cash</w:t>
            </w:r>
            <w:r>
              <w:rPr>
                <w:spacing w:val="-1"/>
                <w:sz w:val="18"/>
              </w:rPr>
              <w:t> </w:t>
            </w:r>
            <w:r>
              <w:rPr>
                <w:sz w:val="18"/>
              </w:rPr>
              <w:t>equivalents</w:t>
            </w:r>
            <w:r>
              <w:rPr>
                <w:spacing w:val="-2"/>
                <w:sz w:val="18"/>
              </w:rPr>
              <w:t> </w:t>
            </w:r>
            <w:r>
              <w:rPr>
                <w:sz w:val="18"/>
              </w:rPr>
              <w:t>and</w:t>
            </w:r>
            <w:r>
              <w:rPr>
                <w:spacing w:val="-1"/>
                <w:sz w:val="18"/>
              </w:rPr>
              <w:t> </w:t>
            </w:r>
            <w:r>
              <w:rPr>
                <w:sz w:val="18"/>
              </w:rPr>
              <w:t>restricted</w:t>
            </w:r>
            <w:r>
              <w:rPr>
                <w:spacing w:val="-1"/>
                <w:sz w:val="18"/>
              </w:rPr>
              <w:t> </w:t>
            </w:r>
            <w:r>
              <w:rPr>
                <w:spacing w:val="-4"/>
                <w:sz w:val="18"/>
              </w:rPr>
              <w:t>cash</w:t>
            </w:r>
          </w:p>
        </w:tc>
        <w:tc>
          <w:tcPr>
            <w:tcW w:w="1922" w:type="dxa"/>
          </w:tcPr>
          <w:p>
            <w:pPr>
              <w:pStyle w:val="TableParagraph"/>
              <w:spacing w:before="1"/>
              <w:ind w:right="62"/>
              <w:rPr>
                <w:b/>
                <w:sz w:val="18"/>
              </w:rPr>
            </w:pPr>
            <w:r>
              <w:rPr>
                <w:b/>
                <w:spacing w:val="-2"/>
                <w:sz w:val="18"/>
              </w:rPr>
              <w:t>(19,337)</w:t>
            </w:r>
          </w:p>
        </w:tc>
        <w:tc>
          <w:tcPr>
            <w:tcW w:w="1042" w:type="dxa"/>
          </w:tcPr>
          <w:p>
            <w:pPr>
              <w:pStyle w:val="TableParagraph"/>
              <w:spacing w:before="1"/>
              <w:ind w:left="415"/>
              <w:jc w:val="left"/>
              <w:rPr>
                <w:sz w:val="18"/>
              </w:rPr>
            </w:pPr>
            <w:r>
              <w:rPr>
                <w:spacing w:val="-2"/>
                <w:sz w:val="18"/>
              </w:rPr>
              <w:t>19,581</w:t>
            </w:r>
          </w:p>
        </w:tc>
        <w:tc>
          <w:tcPr>
            <w:tcW w:w="903" w:type="dxa"/>
          </w:tcPr>
          <w:p>
            <w:pPr>
              <w:pStyle w:val="TableParagraph"/>
              <w:spacing w:before="1"/>
              <w:ind w:right="72"/>
              <w:rPr>
                <w:sz w:val="18"/>
              </w:rPr>
            </w:pPr>
            <w:r>
              <w:rPr>
                <w:spacing w:val="-10"/>
                <w:sz w:val="18"/>
              </w:rPr>
              <w:t>1</w:t>
            </w:r>
          </w:p>
        </w:tc>
      </w:tr>
      <w:tr>
        <w:trPr>
          <w:trHeight w:val="230" w:hRule="atLeast"/>
        </w:trPr>
        <w:tc>
          <w:tcPr>
            <w:tcW w:w="6392" w:type="dxa"/>
            <w:shd w:val="clear" w:color="auto" w:fill="D9D9D9"/>
          </w:tcPr>
          <w:p>
            <w:pPr>
              <w:pStyle w:val="TableParagraph"/>
              <w:spacing w:line="180" w:lineRule="exact" w:before="30"/>
              <w:ind w:left="52"/>
              <w:jc w:val="left"/>
              <w:rPr>
                <w:sz w:val="18"/>
              </w:rPr>
            </w:pPr>
            <w:r>
              <w:rPr>
                <w:sz w:val="18"/>
              </w:rPr>
              <w:t>Cash,</w:t>
            </w:r>
            <w:r>
              <w:rPr>
                <w:spacing w:val="-2"/>
                <w:sz w:val="18"/>
              </w:rPr>
              <w:t> </w:t>
            </w:r>
            <w:r>
              <w:rPr>
                <w:sz w:val="18"/>
              </w:rPr>
              <w:t>cash</w:t>
            </w:r>
            <w:r>
              <w:rPr>
                <w:spacing w:val="-1"/>
                <w:sz w:val="18"/>
              </w:rPr>
              <w:t> </w:t>
            </w:r>
            <w:r>
              <w:rPr>
                <w:sz w:val="18"/>
              </w:rPr>
              <w:t>equivalents</w:t>
            </w:r>
            <w:r>
              <w:rPr>
                <w:spacing w:val="-2"/>
                <w:sz w:val="18"/>
              </w:rPr>
              <w:t> </w:t>
            </w:r>
            <w:r>
              <w:rPr>
                <w:sz w:val="18"/>
              </w:rPr>
              <w:t>and</w:t>
            </w:r>
            <w:r>
              <w:rPr>
                <w:spacing w:val="-1"/>
                <w:sz w:val="18"/>
              </w:rPr>
              <w:t> </w:t>
            </w:r>
            <w:r>
              <w:rPr>
                <w:sz w:val="18"/>
              </w:rPr>
              <w:t>restricted</w:t>
            </w:r>
            <w:r>
              <w:rPr>
                <w:spacing w:val="-2"/>
                <w:sz w:val="18"/>
              </w:rPr>
              <w:t> </w:t>
            </w:r>
            <w:r>
              <w:rPr>
                <w:sz w:val="18"/>
              </w:rPr>
              <w:t>cash,</w:t>
            </w:r>
            <w:r>
              <w:rPr>
                <w:spacing w:val="-1"/>
                <w:sz w:val="18"/>
              </w:rPr>
              <w:t> </w:t>
            </w:r>
            <w:r>
              <w:rPr>
                <w:sz w:val="18"/>
              </w:rPr>
              <w:t>beginning</w:t>
            </w:r>
            <w:r>
              <w:rPr>
                <w:spacing w:val="-1"/>
                <w:sz w:val="18"/>
              </w:rPr>
              <w:t> </w:t>
            </w:r>
            <w:r>
              <w:rPr>
                <w:sz w:val="18"/>
              </w:rPr>
              <w:t>of</w:t>
            </w:r>
            <w:r>
              <w:rPr>
                <w:spacing w:val="-1"/>
                <w:sz w:val="18"/>
              </w:rPr>
              <w:t> </w:t>
            </w:r>
            <w:r>
              <w:rPr>
                <w:spacing w:val="-2"/>
                <w:sz w:val="18"/>
              </w:rPr>
              <w:t>period</w:t>
            </w:r>
          </w:p>
        </w:tc>
        <w:tc>
          <w:tcPr>
            <w:tcW w:w="1922" w:type="dxa"/>
            <w:tcBorders>
              <w:bottom w:val="single" w:sz="8" w:space="0" w:color="000000"/>
            </w:tcBorders>
            <w:shd w:val="clear" w:color="auto" w:fill="D9D9D9"/>
          </w:tcPr>
          <w:p>
            <w:pPr>
              <w:pStyle w:val="TableParagraph"/>
              <w:spacing w:before="1"/>
              <w:ind w:right="122"/>
              <w:rPr>
                <w:b/>
                <w:sz w:val="18"/>
              </w:rPr>
            </w:pPr>
            <w:r>
              <w:rPr>
                <w:b/>
                <w:spacing w:val="-2"/>
                <w:sz w:val="18"/>
              </w:rPr>
              <w:t>23,498</w:t>
            </w:r>
          </w:p>
        </w:tc>
        <w:tc>
          <w:tcPr>
            <w:tcW w:w="1042" w:type="dxa"/>
            <w:tcBorders>
              <w:bottom w:val="single" w:sz="8" w:space="0" w:color="000000"/>
            </w:tcBorders>
            <w:shd w:val="clear" w:color="auto" w:fill="D9D9D9"/>
          </w:tcPr>
          <w:p>
            <w:pPr>
              <w:pStyle w:val="TableParagraph"/>
              <w:spacing w:before="1"/>
              <w:ind w:right="129"/>
              <w:rPr>
                <w:sz w:val="18"/>
              </w:rPr>
            </w:pPr>
            <w:r>
              <w:rPr>
                <w:spacing w:val="-2"/>
                <w:sz w:val="18"/>
              </w:rPr>
              <w:t>3,917</w:t>
            </w:r>
          </w:p>
        </w:tc>
        <w:tc>
          <w:tcPr>
            <w:tcW w:w="903" w:type="dxa"/>
            <w:tcBorders>
              <w:bottom w:val="single" w:sz="8" w:space="0" w:color="000000"/>
            </w:tcBorders>
            <w:shd w:val="clear" w:color="auto" w:fill="D9D9D9"/>
          </w:tcPr>
          <w:p>
            <w:pPr>
              <w:pStyle w:val="TableParagraph"/>
              <w:spacing w:before="1"/>
              <w:ind w:right="72"/>
              <w:rPr>
                <w:sz w:val="18"/>
              </w:rPr>
            </w:pPr>
            <w:r>
              <w:rPr>
                <w:spacing w:val="-2"/>
                <w:sz w:val="18"/>
              </w:rPr>
              <w:t>3,916</w:t>
            </w:r>
          </w:p>
        </w:tc>
      </w:tr>
      <w:tr>
        <w:trPr>
          <w:trHeight w:val="245" w:hRule="atLeast"/>
        </w:trPr>
        <w:tc>
          <w:tcPr>
            <w:tcW w:w="6392" w:type="dxa"/>
          </w:tcPr>
          <w:p>
            <w:pPr>
              <w:pStyle w:val="TableParagraph"/>
              <w:spacing w:line="205" w:lineRule="exact" w:before="20"/>
              <w:ind w:left="52"/>
              <w:jc w:val="left"/>
              <w:rPr>
                <w:sz w:val="18"/>
              </w:rPr>
            </w:pPr>
            <w:r>
              <w:rPr>
                <w:sz w:val="18"/>
              </w:rPr>
              <w:t>Cash,</w:t>
            </w:r>
            <w:r>
              <w:rPr>
                <w:spacing w:val="-1"/>
                <w:sz w:val="18"/>
              </w:rPr>
              <w:t> </w:t>
            </w:r>
            <w:r>
              <w:rPr>
                <w:sz w:val="18"/>
              </w:rPr>
              <w:t>cash</w:t>
            </w:r>
            <w:r>
              <w:rPr>
                <w:spacing w:val="-1"/>
                <w:sz w:val="18"/>
              </w:rPr>
              <w:t> </w:t>
            </w:r>
            <w:r>
              <w:rPr>
                <w:sz w:val="18"/>
              </w:rPr>
              <w:t>equivalents</w:t>
            </w:r>
            <w:r>
              <w:rPr>
                <w:spacing w:val="-2"/>
                <w:sz w:val="18"/>
              </w:rPr>
              <w:t> </w:t>
            </w:r>
            <w:r>
              <w:rPr>
                <w:sz w:val="18"/>
              </w:rPr>
              <w:t>and</w:t>
            </w:r>
            <w:r>
              <w:rPr>
                <w:spacing w:val="-1"/>
                <w:sz w:val="18"/>
              </w:rPr>
              <w:t> </w:t>
            </w:r>
            <w:r>
              <w:rPr>
                <w:sz w:val="18"/>
              </w:rPr>
              <w:t>restricted</w:t>
            </w:r>
            <w:r>
              <w:rPr>
                <w:spacing w:val="-1"/>
                <w:sz w:val="18"/>
              </w:rPr>
              <w:t> </w:t>
            </w:r>
            <w:r>
              <w:rPr>
                <w:sz w:val="18"/>
              </w:rPr>
              <w:t>cash,</w:t>
            </w:r>
            <w:r>
              <w:rPr>
                <w:spacing w:val="-1"/>
                <w:sz w:val="18"/>
              </w:rPr>
              <w:t> </w:t>
            </w:r>
            <w:r>
              <w:rPr>
                <w:sz w:val="18"/>
              </w:rPr>
              <w:t>end</w:t>
            </w:r>
            <w:r>
              <w:rPr>
                <w:spacing w:val="-1"/>
                <w:sz w:val="18"/>
              </w:rPr>
              <w:t> </w:t>
            </w:r>
            <w:r>
              <w:rPr>
                <w:sz w:val="18"/>
              </w:rPr>
              <w:t>of</w:t>
            </w:r>
            <w:r>
              <w:rPr>
                <w:spacing w:val="-1"/>
                <w:sz w:val="18"/>
              </w:rPr>
              <w:t> </w:t>
            </w:r>
            <w:r>
              <w:rPr>
                <w:sz w:val="18"/>
              </w:rPr>
              <w:t>period</w:t>
            </w:r>
            <w:r>
              <w:rPr>
                <w:spacing w:val="-1"/>
                <w:sz w:val="18"/>
              </w:rPr>
              <w:t> </w:t>
            </w:r>
            <w:r>
              <w:rPr>
                <w:sz w:val="18"/>
              </w:rPr>
              <w:t>(Note</w:t>
            </w:r>
            <w:r>
              <w:rPr>
                <w:spacing w:val="-1"/>
                <w:sz w:val="18"/>
              </w:rPr>
              <w:t> </w:t>
            </w:r>
            <w:r>
              <w:rPr>
                <w:spacing w:val="-7"/>
                <w:sz w:val="18"/>
              </w:rPr>
              <w:t>1)</w:t>
            </w:r>
          </w:p>
        </w:tc>
        <w:tc>
          <w:tcPr>
            <w:tcW w:w="1922" w:type="dxa"/>
            <w:tcBorders>
              <w:top w:val="single" w:sz="8" w:space="0" w:color="000000"/>
            </w:tcBorders>
          </w:tcPr>
          <w:p>
            <w:pPr>
              <w:pStyle w:val="TableParagraph"/>
              <w:tabs>
                <w:tab w:pos="472" w:val="left" w:leader="none"/>
              </w:tabs>
              <w:spacing w:line="199" w:lineRule="exact"/>
              <w:ind w:right="122"/>
              <w:rPr>
                <w:b/>
                <w:sz w:val="18"/>
              </w:rPr>
            </w:pPr>
            <w:r>
              <w:rPr/>
              <mc:AlternateContent>
                <mc:Choice Requires="wps">
                  <w:drawing>
                    <wp:anchor distT="0" distB="0" distL="0" distR="0" allowOverlap="1" layoutInCell="1" locked="0" behindDoc="1" simplePos="0" relativeHeight="477594112">
                      <wp:simplePos x="0" y="0"/>
                      <wp:positionH relativeFrom="column">
                        <wp:posOffset>551416</wp:posOffset>
                      </wp:positionH>
                      <wp:positionV relativeFrom="paragraph">
                        <wp:posOffset>136525</wp:posOffset>
                      </wp:positionV>
                      <wp:extent cx="1905000" cy="19050"/>
                      <wp:effectExtent l="0" t="0" r="0" b="0"/>
                      <wp:wrapNone/>
                      <wp:docPr id="128" name="Group 128"/>
                      <wp:cNvGraphicFramePr>
                        <a:graphicFrameLocks/>
                      </wp:cNvGraphicFramePr>
                      <a:graphic>
                        <a:graphicData uri="http://schemas.microsoft.com/office/word/2010/wordprocessingGroup">
                          <wpg:wgp>
                            <wpg:cNvPr id="128" name="Group 128"/>
                            <wpg:cNvGrpSpPr/>
                            <wpg:grpSpPr>
                              <a:xfrm>
                                <a:off x="0" y="0"/>
                                <a:ext cx="1905000" cy="19050"/>
                                <a:chExt cx="1905000" cy="19050"/>
                              </a:xfrm>
                            </wpg:grpSpPr>
                            <wps:wsp>
                              <wps:cNvPr id="129" name="Graphic 129"/>
                              <wps:cNvSpPr/>
                              <wps:spPr>
                                <a:xfrm>
                                  <a:off x="0" y="9525"/>
                                  <a:ext cx="1905000" cy="1270"/>
                                </a:xfrm>
                                <a:custGeom>
                                  <a:avLst/>
                                  <a:gdLst/>
                                  <a:ahLst/>
                                  <a:cxnLst/>
                                  <a:rect l="l" t="t" r="r" b="b"/>
                                  <a:pathLst>
                                    <a:path w="1905000" h="0">
                                      <a:moveTo>
                                        <a:pt x="0" y="0"/>
                                      </a:moveTo>
                                      <a:lnTo>
                                        <a:pt x="1905000" y="0"/>
                                      </a:lnTo>
                                    </a:path>
                                  </a:pathLst>
                                </a:custGeom>
                                <a:ln w="190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3.418602pt;margin-top:10.75pt;width:150pt;height:1.5pt;mso-position-horizontal-relative:column;mso-position-vertical-relative:paragraph;z-index:-25722368" id="docshapegroup86" coordorigin="868,215" coordsize="3000,30">
                      <v:line style="position:absolute" from="868,230" to="3868,230" stroked="true" strokeweight="1.5pt" strokecolor="#000000">
                        <v:stroke dashstyle="solid"/>
                      </v:line>
                      <w10:wrap type="none"/>
                    </v:group>
                  </w:pict>
                </mc:Fallback>
              </mc:AlternateContent>
            </w:r>
            <w:r>
              <w:rPr>
                <w:b/>
                <w:spacing w:val="-10"/>
                <w:sz w:val="18"/>
              </w:rPr>
              <w:t>$</w:t>
            </w:r>
            <w:r>
              <w:rPr>
                <w:b/>
                <w:sz w:val="18"/>
              </w:rPr>
              <w:tab/>
            </w:r>
            <w:r>
              <w:rPr>
                <w:b/>
                <w:spacing w:val="-2"/>
                <w:sz w:val="18"/>
              </w:rPr>
              <w:t>4,161</w:t>
            </w:r>
          </w:p>
        </w:tc>
        <w:tc>
          <w:tcPr>
            <w:tcW w:w="1042" w:type="dxa"/>
            <w:tcBorders>
              <w:top w:val="single" w:sz="8" w:space="0" w:color="000000"/>
            </w:tcBorders>
          </w:tcPr>
          <w:p>
            <w:pPr>
              <w:pStyle w:val="TableParagraph"/>
              <w:tabs>
                <w:tab w:pos="415" w:val="left" w:leader="none"/>
              </w:tabs>
              <w:spacing w:line="199" w:lineRule="exact"/>
              <w:ind w:left="63"/>
              <w:jc w:val="left"/>
              <w:rPr>
                <w:sz w:val="18"/>
              </w:rPr>
            </w:pPr>
            <w:r>
              <w:rPr>
                <w:spacing w:val="-10"/>
                <w:sz w:val="18"/>
              </w:rPr>
              <w:t>$</w:t>
            </w:r>
            <w:r>
              <w:rPr>
                <w:sz w:val="18"/>
              </w:rPr>
              <w:tab/>
            </w:r>
            <w:r>
              <w:rPr>
                <w:spacing w:val="-2"/>
                <w:sz w:val="18"/>
              </w:rPr>
              <w:t>23,498</w:t>
            </w:r>
          </w:p>
        </w:tc>
        <w:tc>
          <w:tcPr>
            <w:tcW w:w="903" w:type="dxa"/>
            <w:tcBorders>
              <w:top w:val="single" w:sz="8" w:space="0" w:color="000000"/>
            </w:tcBorders>
          </w:tcPr>
          <w:p>
            <w:pPr>
              <w:pStyle w:val="TableParagraph"/>
              <w:tabs>
                <w:tab w:pos="423" w:val="left" w:leader="none"/>
              </w:tabs>
              <w:spacing w:line="199" w:lineRule="exact"/>
              <w:ind w:left="71"/>
              <w:jc w:val="left"/>
              <w:rPr>
                <w:sz w:val="18"/>
              </w:rPr>
            </w:pPr>
            <w:r>
              <w:rPr>
                <w:spacing w:val="-10"/>
                <w:sz w:val="18"/>
              </w:rPr>
              <w:t>$</w:t>
            </w:r>
            <w:r>
              <w:rPr>
                <w:sz w:val="18"/>
              </w:rPr>
              <w:tab/>
            </w:r>
            <w:r>
              <w:rPr>
                <w:spacing w:val="-2"/>
                <w:sz w:val="18"/>
              </w:rPr>
              <w:t>3,917</w:t>
            </w:r>
          </w:p>
        </w:tc>
      </w:tr>
    </w:tbl>
    <w:p>
      <w:pPr>
        <w:pStyle w:val="BodyText"/>
        <w:spacing w:before="120"/>
        <w:ind w:left="1"/>
        <w:jc w:val="center"/>
      </w:pPr>
      <w:r>
        <w:rPr/>
        <w:t>See</w:t>
      </w:r>
      <w:r>
        <w:rPr>
          <w:spacing w:val="-1"/>
        </w:rPr>
        <w:t> </w:t>
      </w:r>
      <w:r>
        <w:rPr/>
        <w:t>Notes</w:t>
      </w:r>
      <w:r>
        <w:rPr>
          <w:spacing w:val="-2"/>
        </w:rPr>
        <w:t> </w:t>
      </w:r>
      <w:r>
        <w:rPr/>
        <w:t>to</w:t>
      </w:r>
      <w:r>
        <w:rPr>
          <w:spacing w:val="-1"/>
        </w:rPr>
        <w:t> </w:t>
      </w:r>
      <w:r>
        <w:rPr/>
        <w:t>Consolidated</w:t>
      </w:r>
      <w:r>
        <w:rPr>
          <w:spacing w:val="-1"/>
        </w:rPr>
        <w:t> </w:t>
      </w:r>
      <w:r>
        <w:rPr/>
        <w:t>Financial </w:t>
      </w:r>
      <w:r>
        <w:rPr>
          <w:spacing w:val="-2"/>
        </w:rPr>
        <w:t>Statements</w:t>
      </w:r>
    </w:p>
    <w:p>
      <w:pPr>
        <w:spacing w:after="0"/>
        <w:jc w:val="center"/>
        <w:sectPr>
          <w:pgSz w:w="11880" w:h="15480"/>
          <w:pgMar w:header="0" w:footer="584" w:top="300" w:bottom="840" w:left="420" w:right="420"/>
        </w:sectPr>
      </w:pPr>
    </w:p>
    <w:p>
      <w:pPr>
        <w:pStyle w:val="Heading1"/>
        <w:spacing w:before="81"/>
        <w:ind w:left="442"/>
      </w:pPr>
      <w:bookmarkStart w:name="Consolidated Statements of Changes in Eq" w:id="226"/>
      <w:bookmarkEnd w:id="226"/>
      <w:r>
        <w:rPr>
          <w:b w:val="0"/>
        </w:rPr>
      </w:r>
      <w:bookmarkStart w:name="_bookmark11" w:id="227"/>
      <w:bookmarkEnd w:id="227"/>
      <w:r>
        <w:rPr>
          <w:b w:val="0"/>
        </w:rPr>
      </w:r>
      <w:r>
        <w:rPr>
          <w:color w:val="E10019"/>
        </w:rPr>
        <w:t>Consolidated</w:t>
      </w:r>
      <w:r>
        <w:rPr>
          <w:color w:val="E10019"/>
          <w:spacing w:val="-3"/>
        </w:rPr>
        <w:t> </w:t>
      </w:r>
      <w:r>
        <w:rPr>
          <w:color w:val="E10019"/>
        </w:rPr>
        <w:t>Statements</w:t>
      </w:r>
      <w:r>
        <w:rPr>
          <w:color w:val="E10019"/>
          <w:spacing w:val="-3"/>
        </w:rPr>
        <w:t> </w:t>
      </w:r>
      <w:r>
        <w:rPr>
          <w:color w:val="E10019"/>
        </w:rPr>
        <w:t>of</w:t>
      </w:r>
      <w:r>
        <w:rPr>
          <w:color w:val="E10019"/>
          <w:spacing w:val="-2"/>
        </w:rPr>
        <w:t> </w:t>
      </w:r>
      <w:r>
        <w:rPr>
          <w:color w:val="E10019"/>
        </w:rPr>
        <w:t>Changes</w:t>
      </w:r>
      <w:r>
        <w:rPr>
          <w:color w:val="E10019"/>
          <w:spacing w:val="-3"/>
        </w:rPr>
        <w:t> </w:t>
      </w:r>
      <w:r>
        <w:rPr>
          <w:color w:val="E10019"/>
        </w:rPr>
        <w:t>in</w:t>
      </w:r>
      <w:r>
        <w:rPr>
          <w:color w:val="E10019"/>
          <w:spacing w:val="-2"/>
        </w:rPr>
        <w:t> Equity</w:t>
      </w:r>
    </w:p>
    <w:p>
      <w:pPr>
        <w:pStyle w:val="Heading3"/>
        <w:spacing w:before="79" w:after="10"/>
        <w:ind w:left="442"/>
      </w:pPr>
      <w:bookmarkStart w:name="Verizon Communications Inc. and Subsidia" w:id="228"/>
      <w:bookmarkEnd w:id="228"/>
      <w:r>
        <w:rPr>
          <w:b w:val="0"/>
        </w:rPr>
      </w:r>
      <w:r>
        <w:rPr/>
        <w:t>Verizon</w:t>
      </w:r>
      <w:r>
        <w:rPr>
          <w:spacing w:val="-7"/>
        </w:rPr>
        <w:t> </w:t>
      </w:r>
      <w:r>
        <w:rPr/>
        <w:t>Communications</w:t>
      </w:r>
      <w:r>
        <w:rPr>
          <w:spacing w:val="-6"/>
        </w:rPr>
        <w:t> </w:t>
      </w:r>
      <w:r>
        <w:rPr/>
        <w:t>Inc.</w:t>
      </w:r>
      <w:r>
        <w:rPr>
          <w:spacing w:val="-5"/>
        </w:rPr>
        <w:t> </w:t>
      </w:r>
      <w:r>
        <w:rPr/>
        <w:t>and</w:t>
      </w:r>
      <w:r>
        <w:rPr>
          <w:spacing w:val="-6"/>
        </w:rPr>
        <w:t> </w:t>
      </w:r>
      <w:r>
        <w:rPr>
          <w:spacing w:val="-2"/>
        </w:rPr>
        <w:t>Subsidiaries</w:t>
      </w: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57"/>
        <w:gridCol w:w="971"/>
        <w:gridCol w:w="1023"/>
        <w:gridCol w:w="955"/>
        <w:gridCol w:w="1023"/>
        <w:gridCol w:w="955"/>
        <w:gridCol w:w="944"/>
      </w:tblGrid>
      <w:tr>
        <w:trPr>
          <w:trHeight w:val="307" w:hRule="atLeast"/>
        </w:trPr>
        <w:tc>
          <w:tcPr>
            <w:tcW w:w="10228" w:type="dxa"/>
            <w:gridSpan w:val="7"/>
            <w:tcBorders>
              <w:top w:val="single" w:sz="18" w:space="0" w:color="000000"/>
            </w:tcBorders>
          </w:tcPr>
          <w:p>
            <w:pPr>
              <w:pStyle w:val="TableParagraph"/>
              <w:spacing w:before="80"/>
              <w:ind w:left="5033"/>
              <w:jc w:val="left"/>
              <w:rPr>
                <w:sz w:val="18"/>
              </w:rPr>
            </w:pPr>
            <w:r>
              <w:rPr>
                <w:sz w:val="18"/>
              </w:rPr>
              <w:t>(dollars</w:t>
            </w:r>
            <w:r>
              <w:rPr>
                <w:spacing w:val="-5"/>
                <w:sz w:val="18"/>
              </w:rPr>
              <w:t> </w:t>
            </w:r>
            <w:r>
              <w:rPr>
                <w:sz w:val="18"/>
              </w:rPr>
              <w:t>in</w:t>
            </w:r>
            <w:r>
              <w:rPr>
                <w:spacing w:val="-1"/>
                <w:sz w:val="18"/>
              </w:rPr>
              <w:t> </w:t>
            </w:r>
            <w:r>
              <w:rPr>
                <w:sz w:val="18"/>
              </w:rPr>
              <w:t>millions,</w:t>
            </w:r>
            <w:r>
              <w:rPr>
                <w:spacing w:val="-1"/>
                <w:sz w:val="18"/>
              </w:rPr>
              <w:t> </w:t>
            </w:r>
            <w:r>
              <w:rPr>
                <w:sz w:val="18"/>
              </w:rPr>
              <w:t>except</w:t>
            </w:r>
            <w:r>
              <w:rPr>
                <w:spacing w:val="-1"/>
                <w:sz w:val="18"/>
              </w:rPr>
              <w:t> </w:t>
            </w:r>
            <w:r>
              <w:rPr>
                <w:sz w:val="18"/>
              </w:rPr>
              <w:t>per</w:t>
            </w:r>
            <w:r>
              <w:rPr>
                <w:spacing w:val="-1"/>
                <w:sz w:val="18"/>
              </w:rPr>
              <w:t> </w:t>
            </w:r>
            <w:r>
              <w:rPr>
                <w:sz w:val="18"/>
              </w:rPr>
              <w:t>share</w:t>
            </w:r>
            <w:r>
              <w:rPr>
                <w:spacing w:val="-2"/>
                <w:sz w:val="18"/>
              </w:rPr>
              <w:t> </w:t>
            </w:r>
            <w:r>
              <w:rPr>
                <w:sz w:val="18"/>
              </w:rPr>
              <w:t>amounts,</w:t>
            </w:r>
            <w:r>
              <w:rPr>
                <w:spacing w:val="-1"/>
                <w:sz w:val="18"/>
              </w:rPr>
              <w:t> </w:t>
            </w:r>
            <w:r>
              <w:rPr>
                <w:sz w:val="18"/>
              </w:rPr>
              <w:t>and</w:t>
            </w:r>
            <w:r>
              <w:rPr>
                <w:spacing w:val="-1"/>
                <w:sz w:val="18"/>
              </w:rPr>
              <w:t> </w:t>
            </w:r>
            <w:r>
              <w:rPr>
                <w:sz w:val="18"/>
              </w:rPr>
              <w:t>shares</w:t>
            </w:r>
            <w:r>
              <w:rPr>
                <w:spacing w:val="-2"/>
                <w:sz w:val="18"/>
              </w:rPr>
              <w:t> </w:t>
            </w:r>
            <w:r>
              <w:rPr>
                <w:sz w:val="18"/>
              </w:rPr>
              <w:t>in</w:t>
            </w:r>
            <w:r>
              <w:rPr>
                <w:spacing w:val="-1"/>
                <w:sz w:val="18"/>
              </w:rPr>
              <w:t> </w:t>
            </w:r>
            <w:r>
              <w:rPr>
                <w:spacing w:val="-2"/>
                <w:sz w:val="18"/>
              </w:rPr>
              <w:t>thousands)</w:t>
            </w:r>
          </w:p>
        </w:tc>
      </w:tr>
      <w:tr>
        <w:trPr>
          <w:trHeight w:val="239" w:hRule="atLeast"/>
        </w:trPr>
        <w:tc>
          <w:tcPr>
            <w:tcW w:w="4357" w:type="dxa"/>
            <w:tcBorders>
              <w:bottom w:val="single" w:sz="8" w:space="0" w:color="000000"/>
            </w:tcBorders>
          </w:tcPr>
          <w:p>
            <w:pPr>
              <w:pStyle w:val="TableParagraph"/>
              <w:spacing w:before="12"/>
              <w:ind w:left="90"/>
              <w:jc w:val="left"/>
              <w:rPr>
                <w:sz w:val="18"/>
              </w:rPr>
            </w:pPr>
            <w:r>
              <w:rPr>
                <w:sz w:val="18"/>
              </w:rPr>
              <w:t>Years</w:t>
            </w:r>
            <w:r>
              <w:rPr>
                <w:spacing w:val="-5"/>
                <w:sz w:val="18"/>
              </w:rPr>
              <w:t> </w:t>
            </w:r>
            <w:r>
              <w:rPr>
                <w:sz w:val="18"/>
              </w:rPr>
              <w:t>Ended</w:t>
            </w:r>
            <w:r>
              <w:rPr>
                <w:spacing w:val="-1"/>
                <w:sz w:val="18"/>
              </w:rPr>
              <w:t> </w:t>
            </w:r>
            <w:r>
              <w:rPr>
                <w:sz w:val="18"/>
              </w:rPr>
              <w:t>December</w:t>
            </w:r>
            <w:r>
              <w:rPr>
                <w:spacing w:val="-1"/>
                <w:sz w:val="18"/>
              </w:rPr>
              <w:t> </w:t>
            </w:r>
            <w:r>
              <w:rPr>
                <w:spacing w:val="-5"/>
                <w:sz w:val="18"/>
              </w:rPr>
              <w:t>31,</w:t>
            </w:r>
          </w:p>
        </w:tc>
        <w:tc>
          <w:tcPr>
            <w:tcW w:w="971" w:type="dxa"/>
            <w:tcBorders>
              <w:bottom w:val="single" w:sz="8" w:space="0" w:color="000000"/>
            </w:tcBorders>
          </w:tcPr>
          <w:p>
            <w:pPr>
              <w:pStyle w:val="TableParagraph"/>
              <w:jc w:val="left"/>
              <w:rPr>
                <w:sz w:val="16"/>
              </w:rPr>
            </w:pPr>
          </w:p>
        </w:tc>
        <w:tc>
          <w:tcPr>
            <w:tcW w:w="1023" w:type="dxa"/>
            <w:tcBorders>
              <w:bottom w:val="single" w:sz="8" w:space="0" w:color="000000"/>
            </w:tcBorders>
          </w:tcPr>
          <w:p>
            <w:pPr>
              <w:pStyle w:val="TableParagraph"/>
              <w:spacing w:before="12"/>
              <w:ind w:left="521"/>
              <w:jc w:val="left"/>
              <w:rPr>
                <w:b/>
                <w:sz w:val="18"/>
              </w:rPr>
            </w:pPr>
            <w:r>
              <w:rPr>
                <w:b/>
                <w:spacing w:val="-4"/>
                <w:sz w:val="18"/>
              </w:rPr>
              <w:t>2021</w:t>
            </w:r>
          </w:p>
        </w:tc>
        <w:tc>
          <w:tcPr>
            <w:tcW w:w="955" w:type="dxa"/>
            <w:tcBorders>
              <w:bottom w:val="single" w:sz="8" w:space="0" w:color="000000"/>
            </w:tcBorders>
          </w:tcPr>
          <w:p>
            <w:pPr>
              <w:pStyle w:val="TableParagraph"/>
              <w:jc w:val="left"/>
              <w:rPr>
                <w:sz w:val="16"/>
              </w:rPr>
            </w:pPr>
          </w:p>
        </w:tc>
        <w:tc>
          <w:tcPr>
            <w:tcW w:w="1023" w:type="dxa"/>
            <w:tcBorders>
              <w:bottom w:val="single" w:sz="8" w:space="0" w:color="000000"/>
            </w:tcBorders>
          </w:tcPr>
          <w:p>
            <w:pPr>
              <w:pStyle w:val="TableParagraph"/>
              <w:spacing w:before="12"/>
              <w:ind w:right="137"/>
              <w:rPr>
                <w:sz w:val="18"/>
              </w:rPr>
            </w:pPr>
            <w:r>
              <w:rPr>
                <w:spacing w:val="-4"/>
                <w:sz w:val="18"/>
              </w:rPr>
              <w:t>2020</w:t>
            </w:r>
          </w:p>
        </w:tc>
        <w:tc>
          <w:tcPr>
            <w:tcW w:w="955" w:type="dxa"/>
            <w:tcBorders>
              <w:bottom w:val="single" w:sz="8" w:space="0" w:color="000000"/>
            </w:tcBorders>
          </w:tcPr>
          <w:p>
            <w:pPr>
              <w:pStyle w:val="TableParagraph"/>
              <w:jc w:val="left"/>
              <w:rPr>
                <w:sz w:val="16"/>
              </w:rPr>
            </w:pPr>
          </w:p>
        </w:tc>
        <w:tc>
          <w:tcPr>
            <w:tcW w:w="944" w:type="dxa"/>
            <w:tcBorders>
              <w:bottom w:val="single" w:sz="8" w:space="0" w:color="000000"/>
            </w:tcBorders>
          </w:tcPr>
          <w:p>
            <w:pPr>
              <w:pStyle w:val="TableParagraph"/>
              <w:spacing w:before="12"/>
              <w:ind w:right="56"/>
              <w:rPr>
                <w:sz w:val="18"/>
              </w:rPr>
            </w:pPr>
            <w:r>
              <w:rPr>
                <w:spacing w:val="-4"/>
                <w:sz w:val="18"/>
              </w:rPr>
              <w:t>2019</w:t>
            </w:r>
          </w:p>
        </w:tc>
      </w:tr>
      <w:tr>
        <w:trPr>
          <w:trHeight w:val="220" w:hRule="atLeast"/>
        </w:trPr>
        <w:tc>
          <w:tcPr>
            <w:tcW w:w="4357" w:type="dxa"/>
            <w:tcBorders>
              <w:top w:val="single" w:sz="8" w:space="0" w:color="000000"/>
            </w:tcBorders>
          </w:tcPr>
          <w:p>
            <w:pPr>
              <w:pStyle w:val="TableParagraph"/>
              <w:jc w:val="left"/>
              <w:rPr>
                <w:sz w:val="14"/>
              </w:rPr>
            </w:pPr>
          </w:p>
        </w:tc>
        <w:tc>
          <w:tcPr>
            <w:tcW w:w="971" w:type="dxa"/>
            <w:tcBorders>
              <w:top w:val="single" w:sz="8" w:space="0" w:color="000000"/>
              <w:bottom w:val="single" w:sz="8" w:space="0" w:color="000000"/>
            </w:tcBorders>
          </w:tcPr>
          <w:p>
            <w:pPr>
              <w:pStyle w:val="TableParagraph"/>
              <w:spacing w:line="200" w:lineRule="exact"/>
              <w:ind w:right="105"/>
              <w:rPr>
                <w:b/>
                <w:sz w:val="18"/>
              </w:rPr>
            </w:pPr>
            <w:r>
              <w:rPr>
                <w:b/>
                <w:spacing w:val="-2"/>
                <w:sz w:val="18"/>
              </w:rPr>
              <w:t>Shares</w:t>
            </w:r>
          </w:p>
        </w:tc>
        <w:tc>
          <w:tcPr>
            <w:tcW w:w="1023" w:type="dxa"/>
            <w:tcBorders>
              <w:top w:val="single" w:sz="8" w:space="0" w:color="000000"/>
              <w:bottom w:val="single" w:sz="8" w:space="0" w:color="000000"/>
            </w:tcBorders>
          </w:tcPr>
          <w:p>
            <w:pPr>
              <w:pStyle w:val="TableParagraph"/>
              <w:spacing w:line="200" w:lineRule="exact"/>
              <w:ind w:left="252"/>
              <w:jc w:val="left"/>
              <w:rPr>
                <w:b/>
                <w:sz w:val="18"/>
              </w:rPr>
            </w:pPr>
            <w:r>
              <w:rPr>
                <w:b/>
                <w:spacing w:val="-2"/>
                <w:sz w:val="18"/>
              </w:rPr>
              <w:t>Amount</w:t>
            </w:r>
          </w:p>
        </w:tc>
        <w:tc>
          <w:tcPr>
            <w:tcW w:w="955" w:type="dxa"/>
            <w:tcBorders>
              <w:top w:val="single" w:sz="8" w:space="0" w:color="000000"/>
              <w:bottom w:val="single" w:sz="8" w:space="0" w:color="000000"/>
            </w:tcBorders>
          </w:tcPr>
          <w:p>
            <w:pPr>
              <w:pStyle w:val="TableParagraph"/>
              <w:spacing w:line="200" w:lineRule="exact"/>
              <w:ind w:right="103"/>
              <w:rPr>
                <w:sz w:val="18"/>
              </w:rPr>
            </w:pPr>
            <w:r>
              <w:rPr>
                <w:spacing w:val="-2"/>
                <w:sz w:val="18"/>
              </w:rPr>
              <w:t>Shares</w:t>
            </w:r>
          </w:p>
        </w:tc>
        <w:tc>
          <w:tcPr>
            <w:tcW w:w="1023" w:type="dxa"/>
            <w:tcBorders>
              <w:top w:val="single" w:sz="8" w:space="0" w:color="000000"/>
              <w:bottom w:val="single" w:sz="8" w:space="0" w:color="000000"/>
            </w:tcBorders>
          </w:tcPr>
          <w:p>
            <w:pPr>
              <w:pStyle w:val="TableParagraph"/>
              <w:spacing w:line="200" w:lineRule="exact"/>
              <w:ind w:right="136"/>
              <w:rPr>
                <w:sz w:val="18"/>
              </w:rPr>
            </w:pPr>
            <w:r>
              <w:rPr>
                <w:spacing w:val="-2"/>
                <w:sz w:val="18"/>
              </w:rPr>
              <w:t>Amount</w:t>
            </w:r>
          </w:p>
        </w:tc>
        <w:tc>
          <w:tcPr>
            <w:tcW w:w="955" w:type="dxa"/>
            <w:tcBorders>
              <w:top w:val="single" w:sz="8" w:space="0" w:color="000000"/>
              <w:bottom w:val="single" w:sz="8" w:space="0" w:color="000000"/>
            </w:tcBorders>
          </w:tcPr>
          <w:p>
            <w:pPr>
              <w:pStyle w:val="TableParagraph"/>
              <w:spacing w:line="200" w:lineRule="exact"/>
              <w:ind w:right="101"/>
              <w:rPr>
                <w:sz w:val="18"/>
              </w:rPr>
            </w:pPr>
            <w:r>
              <w:rPr>
                <w:spacing w:val="-2"/>
                <w:sz w:val="18"/>
              </w:rPr>
              <w:t>Shares</w:t>
            </w:r>
          </w:p>
        </w:tc>
        <w:tc>
          <w:tcPr>
            <w:tcW w:w="944" w:type="dxa"/>
            <w:tcBorders>
              <w:top w:val="single" w:sz="8" w:space="0" w:color="000000"/>
              <w:bottom w:val="single" w:sz="8" w:space="0" w:color="000000"/>
            </w:tcBorders>
          </w:tcPr>
          <w:p>
            <w:pPr>
              <w:pStyle w:val="TableParagraph"/>
              <w:spacing w:line="200" w:lineRule="exact"/>
              <w:ind w:right="55"/>
              <w:rPr>
                <w:sz w:val="18"/>
              </w:rPr>
            </w:pPr>
            <w:r>
              <w:rPr>
                <w:spacing w:val="-2"/>
                <w:sz w:val="18"/>
              </w:rPr>
              <w:t>Amount</w:t>
            </w:r>
          </w:p>
        </w:tc>
      </w:tr>
      <w:tr>
        <w:trPr>
          <w:trHeight w:val="230" w:hRule="atLeast"/>
        </w:trPr>
        <w:tc>
          <w:tcPr>
            <w:tcW w:w="4357" w:type="dxa"/>
          </w:tcPr>
          <w:p>
            <w:pPr>
              <w:pStyle w:val="TableParagraph"/>
              <w:jc w:val="left"/>
              <w:rPr>
                <w:sz w:val="16"/>
              </w:rPr>
            </w:pPr>
          </w:p>
        </w:tc>
        <w:tc>
          <w:tcPr>
            <w:tcW w:w="971" w:type="dxa"/>
            <w:tcBorders>
              <w:top w:val="single" w:sz="8" w:space="0" w:color="000000"/>
            </w:tcBorders>
          </w:tcPr>
          <w:p>
            <w:pPr>
              <w:pStyle w:val="TableParagraph"/>
              <w:jc w:val="left"/>
              <w:rPr>
                <w:sz w:val="16"/>
              </w:rPr>
            </w:pPr>
          </w:p>
        </w:tc>
        <w:tc>
          <w:tcPr>
            <w:tcW w:w="1023" w:type="dxa"/>
            <w:tcBorders>
              <w:top w:val="single" w:sz="8" w:space="0" w:color="000000"/>
            </w:tcBorders>
          </w:tcPr>
          <w:p>
            <w:pPr>
              <w:pStyle w:val="TableParagraph"/>
              <w:jc w:val="left"/>
              <w:rPr>
                <w:sz w:val="16"/>
              </w:rPr>
            </w:pPr>
          </w:p>
        </w:tc>
        <w:tc>
          <w:tcPr>
            <w:tcW w:w="955" w:type="dxa"/>
            <w:tcBorders>
              <w:top w:val="single" w:sz="8" w:space="0" w:color="000000"/>
            </w:tcBorders>
          </w:tcPr>
          <w:p>
            <w:pPr>
              <w:pStyle w:val="TableParagraph"/>
              <w:jc w:val="left"/>
              <w:rPr>
                <w:sz w:val="16"/>
              </w:rPr>
            </w:pPr>
          </w:p>
        </w:tc>
        <w:tc>
          <w:tcPr>
            <w:tcW w:w="1023" w:type="dxa"/>
            <w:tcBorders>
              <w:top w:val="single" w:sz="8" w:space="0" w:color="000000"/>
            </w:tcBorders>
          </w:tcPr>
          <w:p>
            <w:pPr>
              <w:pStyle w:val="TableParagraph"/>
              <w:jc w:val="left"/>
              <w:rPr>
                <w:sz w:val="16"/>
              </w:rPr>
            </w:pPr>
          </w:p>
        </w:tc>
        <w:tc>
          <w:tcPr>
            <w:tcW w:w="955" w:type="dxa"/>
            <w:tcBorders>
              <w:top w:val="single" w:sz="8" w:space="0" w:color="000000"/>
            </w:tcBorders>
          </w:tcPr>
          <w:p>
            <w:pPr>
              <w:pStyle w:val="TableParagraph"/>
              <w:jc w:val="left"/>
              <w:rPr>
                <w:sz w:val="16"/>
              </w:rPr>
            </w:pPr>
          </w:p>
        </w:tc>
        <w:tc>
          <w:tcPr>
            <w:tcW w:w="944" w:type="dxa"/>
            <w:tcBorders>
              <w:top w:val="single" w:sz="8" w:space="0" w:color="000000"/>
            </w:tcBorders>
          </w:tcPr>
          <w:p>
            <w:pPr>
              <w:pStyle w:val="TableParagraph"/>
              <w:jc w:val="left"/>
              <w:rPr>
                <w:sz w:val="16"/>
              </w:rPr>
            </w:pPr>
          </w:p>
        </w:tc>
      </w:tr>
      <w:tr>
        <w:trPr>
          <w:trHeight w:val="240" w:hRule="atLeast"/>
        </w:trPr>
        <w:tc>
          <w:tcPr>
            <w:tcW w:w="4357" w:type="dxa"/>
            <w:shd w:val="clear" w:color="auto" w:fill="D9D9D9"/>
          </w:tcPr>
          <w:p>
            <w:pPr>
              <w:pStyle w:val="TableParagraph"/>
              <w:spacing w:line="191" w:lineRule="exact" w:before="28"/>
              <w:ind w:left="90"/>
              <w:jc w:val="left"/>
              <w:rPr>
                <w:b/>
                <w:sz w:val="18"/>
              </w:rPr>
            </w:pPr>
            <w:r>
              <w:rPr>
                <w:b/>
                <w:sz w:val="18"/>
              </w:rPr>
              <w:t>Common</w:t>
            </w:r>
            <w:r>
              <w:rPr>
                <w:b/>
                <w:spacing w:val="-6"/>
                <w:sz w:val="18"/>
              </w:rPr>
              <w:t> </w:t>
            </w:r>
            <w:r>
              <w:rPr>
                <w:b/>
                <w:spacing w:val="-2"/>
                <w:sz w:val="18"/>
              </w:rPr>
              <w:t>Stock</w:t>
            </w:r>
          </w:p>
        </w:tc>
        <w:tc>
          <w:tcPr>
            <w:tcW w:w="971" w:type="dxa"/>
            <w:shd w:val="clear" w:color="auto" w:fill="D9D9D9"/>
          </w:tcPr>
          <w:p>
            <w:pPr>
              <w:pStyle w:val="TableParagraph"/>
              <w:jc w:val="left"/>
              <w:rPr>
                <w:sz w:val="16"/>
              </w:rPr>
            </w:pPr>
          </w:p>
        </w:tc>
        <w:tc>
          <w:tcPr>
            <w:tcW w:w="1023" w:type="dxa"/>
            <w:shd w:val="clear" w:color="auto" w:fill="D9D9D9"/>
          </w:tcPr>
          <w:p>
            <w:pPr>
              <w:pStyle w:val="TableParagraph"/>
              <w:jc w:val="left"/>
              <w:rPr>
                <w:sz w:val="16"/>
              </w:rPr>
            </w:pPr>
          </w:p>
        </w:tc>
        <w:tc>
          <w:tcPr>
            <w:tcW w:w="955" w:type="dxa"/>
            <w:shd w:val="clear" w:color="auto" w:fill="D9D9D9"/>
          </w:tcPr>
          <w:p>
            <w:pPr>
              <w:pStyle w:val="TableParagraph"/>
              <w:jc w:val="left"/>
              <w:rPr>
                <w:sz w:val="16"/>
              </w:rPr>
            </w:pPr>
          </w:p>
        </w:tc>
        <w:tc>
          <w:tcPr>
            <w:tcW w:w="1023" w:type="dxa"/>
            <w:shd w:val="clear" w:color="auto" w:fill="D9D9D9"/>
          </w:tcPr>
          <w:p>
            <w:pPr>
              <w:pStyle w:val="TableParagraph"/>
              <w:jc w:val="left"/>
              <w:rPr>
                <w:sz w:val="16"/>
              </w:rPr>
            </w:pPr>
          </w:p>
        </w:tc>
        <w:tc>
          <w:tcPr>
            <w:tcW w:w="955" w:type="dxa"/>
            <w:shd w:val="clear" w:color="auto" w:fill="D9D9D9"/>
          </w:tcPr>
          <w:p>
            <w:pPr>
              <w:pStyle w:val="TableParagraph"/>
              <w:jc w:val="left"/>
              <w:rPr>
                <w:sz w:val="16"/>
              </w:rPr>
            </w:pPr>
          </w:p>
        </w:tc>
        <w:tc>
          <w:tcPr>
            <w:tcW w:w="944" w:type="dxa"/>
            <w:shd w:val="clear" w:color="auto" w:fill="D9D9D9"/>
          </w:tcPr>
          <w:p>
            <w:pPr>
              <w:pStyle w:val="TableParagraph"/>
              <w:jc w:val="left"/>
              <w:rPr>
                <w:sz w:val="16"/>
              </w:rPr>
            </w:pPr>
          </w:p>
        </w:tc>
      </w:tr>
      <w:tr>
        <w:trPr>
          <w:trHeight w:val="230" w:hRule="atLeast"/>
        </w:trPr>
        <w:tc>
          <w:tcPr>
            <w:tcW w:w="4357" w:type="dxa"/>
          </w:tcPr>
          <w:p>
            <w:pPr>
              <w:pStyle w:val="TableParagraph"/>
              <w:spacing w:line="178" w:lineRule="exact" w:before="31"/>
              <w:ind w:left="90"/>
              <w:jc w:val="left"/>
              <w:rPr>
                <w:sz w:val="18"/>
              </w:rPr>
            </w:pPr>
            <w:r>
              <w:rPr>
                <w:sz w:val="18"/>
              </w:rPr>
              <w:t>Balance at beginning of </w:t>
            </w:r>
            <w:r>
              <w:rPr>
                <w:spacing w:val="-4"/>
                <w:sz w:val="18"/>
              </w:rPr>
              <w:t>year</w:t>
            </w:r>
          </w:p>
        </w:tc>
        <w:tc>
          <w:tcPr>
            <w:tcW w:w="971" w:type="dxa"/>
            <w:tcBorders>
              <w:bottom w:val="single" w:sz="8" w:space="0" w:color="000000"/>
            </w:tcBorders>
          </w:tcPr>
          <w:p>
            <w:pPr>
              <w:pStyle w:val="TableParagraph"/>
              <w:spacing w:before="3"/>
              <w:ind w:right="128"/>
              <w:rPr>
                <w:b/>
                <w:sz w:val="18"/>
              </w:rPr>
            </w:pPr>
            <w:r>
              <w:rPr>
                <w:b/>
                <w:spacing w:val="-2"/>
                <w:sz w:val="18"/>
              </w:rPr>
              <w:t>4,291,434</w:t>
            </w:r>
          </w:p>
        </w:tc>
        <w:tc>
          <w:tcPr>
            <w:tcW w:w="1023" w:type="dxa"/>
            <w:tcBorders>
              <w:bottom w:val="single" w:sz="8" w:space="0" w:color="000000"/>
            </w:tcBorders>
          </w:tcPr>
          <w:p>
            <w:pPr>
              <w:pStyle w:val="TableParagraph"/>
              <w:tabs>
                <w:tab w:pos="589" w:val="left" w:leader="none"/>
              </w:tabs>
              <w:spacing w:before="3"/>
              <w:ind w:left="72"/>
              <w:jc w:val="left"/>
              <w:rPr>
                <w:b/>
                <w:sz w:val="18"/>
              </w:rPr>
            </w:pPr>
            <w:r>
              <w:rPr>
                <w:b/>
                <w:spacing w:val="-10"/>
                <w:sz w:val="18"/>
              </w:rPr>
              <w:t>$</w:t>
            </w:r>
            <w:r>
              <w:rPr>
                <w:b/>
                <w:sz w:val="18"/>
              </w:rPr>
              <w:tab/>
            </w:r>
            <w:r>
              <w:rPr>
                <w:b/>
                <w:spacing w:val="-5"/>
                <w:sz w:val="18"/>
              </w:rPr>
              <w:t>429</w:t>
            </w:r>
          </w:p>
        </w:tc>
        <w:tc>
          <w:tcPr>
            <w:tcW w:w="955" w:type="dxa"/>
            <w:tcBorders>
              <w:bottom w:val="single" w:sz="8" w:space="0" w:color="000000"/>
            </w:tcBorders>
          </w:tcPr>
          <w:p>
            <w:pPr>
              <w:pStyle w:val="TableParagraph"/>
              <w:spacing w:before="3"/>
              <w:ind w:right="126"/>
              <w:rPr>
                <w:sz w:val="18"/>
              </w:rPr>
            </w:pPr>
            <w:r>
              <w:rPr>
                <w:spacing w:val="-2"/>
                <w:sz w:val="18"/>
              </w:rPr>
              <w:t>4,291,434</w:t>
            </w:r>
          </w:p>
        </w:tc>
        <w:tc>
          <w:tcPr>
            <w:tcW w:w="1023" w:type="dxa"/>
            <w:tcBorders>
              <w:bottom w:val="single" w:sz="8" w:space="0" w:color="000000"/>
            </w:tcBorders>
          </w:tcPr>
          <w:p>
            <w:pPr>
              <w:pStyle w:val="TableParagraph"/>
              <w:tabs>
                <w:tab w:pos="517" w:val="left" w:leader="none"/>
              </w:tabs>
              <w:spacing w:before="3"/>
              <w:ind w:right="159"/>
              <w:rPr>
                <w:sz w:val="18"/>
              </w:rPr>
            </w:pPr>
            <w:r>
              <w:rPr>
                <w:spacing w:val="-10"/>
                <w:sz w:val="18"/>
              </w:rPr>
              <w:t>$</w:t>
            </w:r>
            <w:r>
              <w:rPr>
                <w:sz w:val="18"/>
              </w:rPr>
              <w:tab/>
            </w:r>
            <w:r>
              <w:rPr>
                <w:spacing w:val="-5"/>
                <w:sz w:val="18"/>
              </w:rPr>
              <w:t>429</w:t>
            </w:r>
          </w:p>
        </w:tc>
        <w:tc>
          <w:tcPr>
            <w:tcW w:w="955" w:type="dxa"/>
            <w:tcBorders>
              <w:bottom w:val="single" w:sz="8" w:space="0" w:color="000000"/>
            </w:tcBorders>
          </w:tcPr>
          <w:p>
            <w:pPr>
              <w:pStyle w:val="TableParagraph"/>
              <w:spacing w:before="3"/>
              <w:ind w:right="124"/>
              <w:rPr>
                <w:sz w:val="18"/>
              </w:rPr>
            </w:pPr>
            <w:r>
              <w:rPr>
                <w:spacing w:val="-2"/>
                <w:sz w:val="18"/>
              </w:rPr>
              <w:t>4,291,434</w:t>
            </w:r>
          </w:p>
        </w:tc>
        <w:tc>
          <w:tcPr>
            <w:tcW w:w="944" w:type="dxa"/>
            <w:tcBorders>
              <w:bottom w:val="single" w:sz="8" w:space="0" w:color="000000"/>
            </w:tcBorders>
          </w:tcPr>
          <w:p>
            <w:pPr>
              <w:pStyle w:val="TableParagraph"/>
              <w:tabs>
                <w:tab w:pos="517" w:val="left" w:leader="none"/>
              </w:tabs>
              <w:spacing w:before="3"/>
              <w:ind w:right="78"/>
              <w:rPr>
                <w:sz w:val="18"/>
              </w:rPr>
            </w:pPr>
            <w:r>
              <w:rPr>
                <w:spacing w:val="-10"/>
                <w:sz w:val="18"/>
              </w:rPr>
              <w:t>$</w:t>
            </w:r>
            <w:r>
              <w:rPr>
                <w:sz w:val="18"/>
              </w:rPr>
              <w:tab/>
            </w:r>
            <w:r>
              <w:rPr>
                <w:spacing w:val="-5"/>
                <w:sz w:val="18"/>
              </w:rPr>
              <w:t>429</w:t>
            </w:r>
          </w:p>
        </w:tc>
      </w:tr>
      <w:tr>
        <w:trPr>
          <w:trHeight w:val="230" w:hRule="atLeast"/>
        </w:trPr>
        <w:tc>
          <w:tcPr>
            <w:tcW w:w="4357" w:type="dxa"/>
            <w:shd w:val="clear" w:color="auto" w:fill="D9D9D9"/>
          </w:tcPr>
          <w:p>
            <w:pPr>
              <w:pStyle w:val="TableParagraph"/>
              <w:spacing w:line="188" w:lineRule="exact" w:before="21"/>
              <w:ind w:left="90"/>
              <w:jc w:val="left"/>
              <w:rPr>
                <w:sz w:val="18"/>
              </w:rPr>
            </w:pPr>
            <w:r>
              <w:rPr>
                <w:sz w:val="18"/>
              </w:rPr>
              <w:t>Balance at end of </w:t>
            </w:r>
            <w:r>
              <w:rPr>
                <w:spacing w:val="-4"/>
                <w:sz w:val="18"/>
              </w:rPr>
              <w:t>year</w:t>
            </w:r>
          </w:p>
        </w:tc>
        <w:tc>
          <w:tcPr>
            <w:tcW w:w="971" w:type="dxa"/>
            <w:tcBorders>
              <w:top w:val="single" w:sz="8" w:space="0" w:color="000000"/>
            </w:tcBorders>
            <w:shd w:val="clear" w:color="auto" w:fill="D9D9D9"/>
          </w:tcPr>
          <w:p>
            <w:pPr>
              <w:pStyle w:val="TableParagraph"/>
              <w:spacing w:line="200" w:lineRule="exact"/>
              <w:ind w:right="128"/>
              <w:rPr>
                <w:b/>
                <w:sz w:val="18"/>
              </w:rPr>
            </w:pPr>
            <w:r>
              <w:rPr>
                <w:b/>
                <w:spacing w:val="-2"/>
                <w:sz w:val="18"/>
              </w:rPr>
              <w:t>4,291,434</w:t>
            </w:r>
          </w:p>
        </w:tc>
        <w:tc>
          <w:tcPr>
            <w:tcW w:w="1023" w:type="dxa"/>
            <w:tcBorders>
              <w:top w:val="single" w:sz="8" w:space="0" w:color="000000"/>
            </w:tcBorders>
            <w:shd w:val="clear" w:color="auto" w:fill="D9D9D9"/>
          </w:tcPr>
          <w:p>
            <w:pPr>
              <w:pStyle w:val="TableParagraph"/>
              <w:spacing w:line="200" w:lineRule="exact"/>
              <w:ind w:right="161"/>
              <w:rPr>
                <w:b/>
                <w:sz w:val="18"/>
              </w:rPr>
            </w:pPr>
            <w:r>
              <w:rPr>
                <w:b/>
                <w:spacing w:val="-5"/>
                <w:sz w:val="18"/>
              </w:rPr>
              <w:t>429</w:t>
            </w:r>
          </w:p>
        </w:tc>
        <w:tc>
          <w:tcPr>
            <w:tcW w:w="955" w:type="dxa"/>
            <w:tcBorders>
              <w:top w:val="single" w:sz="8" w:space="0" w:color="000000"/>
            </w:tcBorders>
            <w:shd w:val="clear" w:color="auto" w:fill="D9D9D9"/>
          </w:tcPr>
          <w:p>
            <w:pPr>
              <w:pStyle w:val="TableParagraph"/>
              <w:spacing w:line="200" w:lineRule="exact"/>
              <w:ind w:right="126"/>
              <w:rPr>
                <w:sz w:val="18"/>
              </w:rPr>
            </w:pPr>
            <w:r>
              <w:rPr>
                <w:spacing w:val="-2"/>
                <w:sz w:val="18"/>
              </w:rPr>
              <w:t>4,291,434</w:t>
            </w:r>
          </w:p>
        </w:tc>
        <w:tc>
          <w:tcPr>
            <w:tcW w:w="1023" w:type="dxa"/>
            <w:tcBorders>
              <w:top w:val="single" w:sz="8" w:space="0" w:color="000000"/>
            </w:tcBorders>
            <w:shd w:val="clear" w:color="auto" w:fill="D9D9D9"/>
          </w:tcPr>
          <w:p>
            <w:pPr>
              <w:pStyle w:val="TableParagraph"/>
              <w:spacing w:line="200" w:lineRule="exact"/>
              <w:ind w:right="159"/>
              <w:rPr>
                <w:sz w:val="18"/>
              </w:rPr>
            </w:pPr>
            <w:r>
              <w:rPr>
                <w:spacing w:val="-5"/>
                <w:sz w:val="18"/>
              </w:rPr>
              <w:t>429</w:t>
            </w:r>
          </w:p>
        </w:tc>
        <w:tc>
          <w:tcPr>
            <w:tcW w:w="955" w:type="dxa"/>
            <w:tcBorders>
              <w:top w:val="single" w:sz="8" w:space="0" w:color="000000"/>
            </w:tcBorders>
            <w:shd w:val="clear" w:color="auto" w:fill="D9D9D9"/>
          </w:tcPr>
          <w:p>
            <w:pPr>
              <w:pStyle w:val="TableParagraph"/>
              <w:spacing w:line="200" w:lineRule="exact"/>
              <w:ind w:right="124"/>
              <w:rPr>
                <w:sz w:val="18"/>
              </w:rPr>
            </w:pPr>
            <w:r>
              <w:rPr>
                <w:spacing w:val="-2"/>
                <w:sz w:val="18"/>
              </w:rPr>
              <w:t>4,291,434</w:t>
            </w:r>
          </w:p>
        </w:tc>
        <w:tc>
          <w:tcPr>
            <w:tcW w:w="944" w:type="dxa"/>
            <w:tcBorders>
              <w:top w:val="single" w:sz="8" w:space="0" w:color="000000"/>
            </w:tcBorders>
            <w:shd w:val="clear" w:color="auto" w:fill="D9D9D9"/>
          </w:tcPr>
          <w:p>
            <w:pPr>
              <w:pStyle w:val="TableParagraph"/>
              <w:spacing w:line="200" w:lineRule="exact"/>
              <w:ind w:right="78"/>
              <w:rPr>
                <w:sz w:val="18"/>
              </w:rPr>
            </w:pPr>
            <w:r>
              <w:rPr>
                <w:spacing w:val="-5"/>
                <w:sz w:val="18"/>
              </w:rPr>
              <w:t>429</w:t>
            </w:r>
          </w:p>
        </w:tc>
      </w:tr>
      <w:tr>
        <w:trPr>
          <w:trHeight w:val="240" w:hRule="atLeast"/>
        </w:trPr>
        <w:tc>
          <w:tcPr>
            <w:tcW w:w="4357" w:type="dxa"/>
          </w:tcPr>
          <w:p>
            <w:pPr>
              <w:pStyle w:val="TableParagraph"/>
              <w:jc w:val="left"/>
              <w:rPr>
                <w:sz w:val="16"/>
              </w:rPr>
            </w:pPr>
          </w:p>
        </w:tc>
        <w:tc>
          <w:tcPr>
            <w:tcW w:w="971" w:type="dxa"/>
          </w:tcPr>
          <w:p>
            <w:pPr>
              <w:pStyle w:val="TableParagraph"/>
              <w:jc w:val="left"/>
              <w:rPr>
                <w:sz w:val="16"/>
              </w:rPr>
            </w:pPr>
          </w:p>
        </w:tc>
        <w:tc>
          <w:tcPr>
            <w:tcW w:w="1023" w:type="dxa"/>
          </w:tcPr>
          <w:p>
            <w:pPr>
              <w:pStyle w:val="TableParagraph"/>
              <w:jc w:val="left"/>
              <w:rPr>
                <w:sz w:val="16"/>
              </w:rPr>
            </w:pPr>
          </w:p>
        </w:tc>
        <w:tc>
          <w:tcPr>
            <w:tcW w:w="955" w:type="dxa"/>
          </w:tcPr>
          <w:p>
            <w:pPr>
              <w:pStyle w:val="TableParagraph"/>
              <w:jc w:val="left"/>
              <w:rPr>
                <w:sz w:val="16"/>
              </w:rPr>
            </w:pPr>
          </w:p>
        </w:tc>
        <w:tc>
          <w:tcPr>
            <w:tcW w:w="1023" w:type="dxa"/>
          </w:tcPr>
          <w:p>
            <w:pPr>
              <w:pStyle w:val="TableParagraph"/>
              <w:jc w:val="left"/>
              <w:rPr>
                <w:sz w:val="16"/>
              </w:rPr>
            </w:pPr>
          </w:p>
        </w:tc>
        <w:tc>
          <w:tcPr>
            <w:tcW w:w="955" w:type="dxa"/>
          </w:tcPr>
          <w:p>
            <w:pPr>
              <w:pStyle w:val="TableParagraph"/>
              <w:jc w:val="left"/>
              <w:rPr>
                <w:sz w:val="16"/>
              </w:rPr>
            </w:pPr>
          </w:p>
        </w:tc>
        <w:tc>
          <w:tcPr>
            <w:tcW w:w="944" w:type="dxa"/>
          </w:tcPr>
          <w:p>
            <w:pPr>
              <w:pStyle w:val="TableParagraph"/>
              <w:jc w:val="left"/>
              <w:rPr>
                <w:sz w:val="16"/>
              </w:rPr>
            </w:pPr>
          </w:p>
        </w:tc>
      </w:tr>
      <w:tr>
        <w:trPr>
          <w:trHeight w:val="240" w:hRule="atLeast"/>
        </w:trPr>
        <w:tc>
          <w:tcPr>
            <w:tcW w:w="4357" w:type="dxa"/>
            <w:shd w:val="clear" w:color="auto" w:fill="D9D9D9"/>
          </w:tcPr>
          <w:p>
            <w:pPr>
              <w:pStyle w:val="TableParagraph"/>
              <w:spacing w:before="3"/>
              <w:ind w:left="90"/>
              <w:jc w:val="left"/>
              <w:rPr>
                <w:b/>
                <w:sz w:val="18"/>
              </w:rPr>
            </w:pPr>
            <w:r>
              <w:rPr>
                <w:b/>
                <w:sz w:val="18"/>
              </w:rPr>
              <w:t>Additional</w:t>
            </w:r>
            <w:r>
              <w:rPr>
                <w:b/>
                <w:spacing w:val="-2"/>
                <w:sz w:val="18"/>
              </w:rPr>
              <w:t> </w:t>
            </w:r>
            <w:r>
              <w:rPr>
                <w:b/>
                <w:sz w:val="18"/>
              </w:rPr>
              <w:t>Paid</w:t>
            </w:r>
            <w:r>
              <w:rPr>
                <w:b/>
                <w:spacing w:val="-2"/>
                <w:sz w:val="18"/>
              </w:rPr>
              <w:t> </w:t>
            </w:r>
            <w:r>
              <w:rPr>
                <w:b/>
                <w:sz w:val="18"/>
              </w:rPr>
              <w:t>In</w:t>
            </w:r>
            <w:r>
              <w:rPr>
                <w:b/>
                <w:spacing w:val="-2"/>
                <w:sz w:val="18"/>
              </w:rPr>
              <w:t> Capital</w:t>
            </w:r>
          </w:p>
        </w:tc>
        <w:tc>
          <w:tcPr>
            <w:tcW w:w="971" w:type="dxa"/>
            <w:shd w:val="clear" w:color="auto" w:fill="D9D9D9"/>
          </w:tcPr>
          <w:p>
            <w:pPr>
              <w:pStyle w:val="TableParagraph"/>
              <w:jc w:val="left"/>
              <w:rPr>
                <w:sz w:val="16"/>
              </w:rPr>
            </w:pPr>
          </w:p>
        </w:tc>
        <w:tc>
          <w:tcPr>
            <w:tcW w:w="1023" w:type="dxa"/>
            <w:shd w:val="clear" w:color="auto" w:fill="D9D9D9"/>
          </w:tcPr>
          <w:p>
            <w:pPr>
              <w:pStyle w:val="TableParagraph"/>
              <w:jc w:val="left"/>
              <w:rPr>
                <w:sz w:val="16"/>
              </w:rPr>
            </w:pPr>
          </w:p>
        </w:tc>
        <w:tc>
          <w:tcPr>
            <w:tcW w:w="955" w:type="dxa"/>
            <w:shd w:val="clear" w:color="auto" w:fill="D9D9D9"/>
          </w:tcPr>
          <w:p>
            <w:pPr>
              <w:pStyle w:val="TableParagraph"/>
              <w:jc w:val="left"/>
              <w:rPr>
                <w:sz w:val="16"/>
              </w:rPr>
            </w:pPr>
          </w:p>
        </w:tc>
        <w:tc>
          <w:tcPr>
            <w:tcW w:w="1023" w:type="dxa"/>
            <w:shd w:val="clear" w:color="auto" w:fill="D9D9D9"/>
          </w:tcPr>
          <w:p>
            <w:pPr>
              <w:pStyle w:val="TableParagraph"/>
              <w:jc w:val="left"/>
              <w:rPr>
                <w:sz w:val="16"/>
              </w:rPr>
            </w:pPr>
          </w:p>
        </w:tc>
        <w:tc>
          <w:tcPr>
            <w:tcW w:w="955" w:type="dxa"/>
            <w:shd w:val="clear" w:color="auto" w:fill="D9D9D9"/>
          </w:tcPr>
          <w:p>
            <w:pPr>
              <w:pStyle w:val="TableParagraph"/>
              <w:jc w:val="left"/>
              <w:rPr>
                <w:sz w:val="16"/>
              </w:rPr>
            </w:pPr>
          </w:p>
        </w:tc>
        <w:tc>
          <w:tcPr>
            <w:tcW w:w="944" w:type="dxa"/>
            <w:shd w:val="clear" w:color="auto" w:fill="D9D9D9"/>
          </w:tcPr>
          <w:p>
            <w:pPr>
              <w:pStyle w:val="TableParagraph"/>
              <w:jc w:val="left"/>
              <w:rPr>
                <w:sz w:val="16"/>
              </w:rPr>
            </w:pPr>
          </w:p>
        </w:tc>
      </w:tr>
      <w:tr>
        <w:trPr>
          <w:trHeight w:val="240" w:hRule="atLeast"/>
        </w:trPr>
        <w:tc>
          <w:tcPr>
            <w:tcW w:w="4357" w:type="dxa"/>
          </w:tcPr>
          <w:p>
            <w:pPr>
              <w:pStyle w:val="TableParagraph"/>
              <w:spacing w:line="188" w:lineRule="exact" w:before="31"/>
              <w:ind w:left="90"/>
              <w:jc w:val="left"/>
              <w:rPr>
                <w:sz w:val="18"/>
              </w:rPr>
            </w:pPr>
            <w:r>
              <w:rPr>
                <w:sz w:val="18"/>
              </w:rPr>
              <w:t>Balance at beginning of </w:t>
            </w:r>
            <w:r>
              <w:rPr>
                <w:spacing w:val="-4"/>
                <w:sz w:val="18"/>
              </w:rPr>
              <w:t>year</w:t>
            </w:r>
          </w:p>
        </w:tc>
        <w:tc>
          <w:tcPr>
            <w:tcW w:w="971" w:type="dxa"/>
          </w:tcPr>
          <w:p>
            <w:pPr>
              <w:pStyle w:val="TableParagraph"/>
              <w:jc w:val="left"/>
              <w:rPr>
                <w:sz w:val="16"/>
              </w:rPr>
            </w:pPr>
          </w:p>
        </w:tc>
        <w:tc>
          <w:tcPr>
            <w:tcW w:w="1023" w:type="dxa"/>
          </w:tcPr>
          <w:p>
            <w:pPr>
              <w:pStyle w:val="TableParagraph"/>
              <w:spacing w:before="3"/>
              <w:ind w:left="364"/>
              <w:jc w:val="left"/>
              <w:rPr>
                <w:b/>
                <w:sz w:val="18"/>
              </w:rPr>
            </w:pPr>
            <w:r>
              <w:rPr>
                <w:b/>
                <w:spacing w:val="-2"/>
                <w:sz w:val="18"/>
              </w:rPr>
              <w:t>13,404</w:t>
            </w:r>
          </w:p>
        </w:tc>
        <w:tc>
          <w:tcPr>
            <w:tcW w:w="955" w:type="dxa"/>
          </w:tcPr>
          <w:p>
            <w:pPr>
              <w:pStyle w:val="TableParagraph"/>
              <w:jc w:val="left"/>
              <w:rPr>
                <w:sz w:val="16"/>
              </w:rPr>
            </w:pPr>
          </w:p>
        </w:tc>
        <w:tc>
          <w:tcPr>
            <w:tcW w:w="1023" w:type="dxa"/>
          </w:tcPr>
          <w:p>
            <w:pPr>
              <w:pStyle w:val="TableParagraph"/>
              <w:spacing w:before="3"/>
              <w:ind w:right="159"/>
              <w:rPr>
                <w:sz w:val="18"/>
              </w:rPr>
            </w:pPr>
            <w:r>
              <w:rPr>
                <w:spacing w:val="-2"/>
                <w:sz w:val="18"/>
              </w:rPr>
              <w:t>13,419</w:t>
            </w:r>
          </w:p>
        </w:tc>
        <w:tc>
          <w:tcPr>
            <w:tcW w:w="955" w:type="dxa"/>
          </w:tcPr>
          <w:p>
            <w:pPr>
              <w:pStyle w:val="TableParagraph"/>
              <w:jc w:val="left"/>
              <w:rPr>
                <w:sz w:val="16"/>
              </w:rPr>
            </w:pPr>
          </w:p>
        </w:tc>
        <w:tc>
          <w:tcPr>
            <w:tcW w:w="944" w:type="dxa"/>
          </w:tcPr>
          <w:p>
            <w:pPr>
              <w:pStyle w:val="TableParagraph"/>
              <w:spacing w:before="3"/>
              <w:ind w:right="78"/>
              <w:rPr>
                <w:sz w:val="18"/>
              </w:rPr>
            </w:pPr>
            <w:r>
              <w:rPr>
                <w:spacing w:val="-2"/>
                <w:sz w:val="18"/>
              </w:rPr>
              <w:t>13,437</w:t>
            </w:r>
          </w:p>
        </w:tc>
      </w:tr>
      <w:tr>
        <w:trPr>
          <w:trHeight w:val="230" w:hRule="atLeast"/>
        </w:trPr>
        <w:tc>
          <w:tcPr>
            <w:tcW w:w="4357" w:type="dxa"/>
            <w:shd w:val="clear" w:color="auto" w:fill="D9D9D9"/>
          </w:tcPr>
          <w:p>
            <w:pPr>
              <w:pStyle w:val="TableParagraph"/>
              <w:spacing w:line="178" w:lineRule="exact" w:before="31"/>
              <w:ind w:left="90"/>
              <w:jc w:val="left"/>
              <w:rPr>
                <w:sz w:val="18"/>
              </w:rPr>
            </w:pPr>
            <w:r>
              <w:rPr>
                <w:spacing w:val="-2"/>
                <w:sz w:val="18"/>
              </w:rPr>
              <w:t>Other</w:t>
            </w:r>
          </w:p>
        </w:tc>
        <w:tc>
          <w:tcPr>
            <w:tcW w:w="971" w:type="dxa"/>
            <w:tcBorders>
              <w:bottom w:val="single" w:sz="8" w:space="0" w:color="000000"/>
            </w:tcBorders>
            <w:shd w:val="clear" w:color="auto" w:fill="D9D9D9"/>
          </w:tcPr>
          <w:p>
            <w:pPr>
              <w:pStyle w:val="TableParagraph"/>
              <w:jc w:val="left"/>
              <w:rPr>
                <w:sz w:val="16"/>
              </w:rPr>
            </w:pPr>
          </w:p>
        </w:tc>
        <w:tc>
          <w:tcPr>
            <w:tcW w:w="1023" w:type="dxa"/>
            <w:tcBorders>
              <w:bottom w:val="single" w:sz="8" w:space="0" w:color="000000"/>
            </w:tcBorders>
            <w:shd w:val="clear" w:color="auto" w:fill="D9D9D9"/>
          </w:tcPr>
          <w:p>
            <w:pPr>
              <w:pStyle w:val="TableParagraph"/>
              <w:spacing w:before="3"/>
              <w:ind w:right="161"/>
              <w:rPr>
                <w:b/>
                <w:sz w:val="18"/>
              </w:rPr>
            </w:pPr>
            <w:r>
              <w:rPr>
                <w:b/>
                <w:spacing w:val="-5"/>
                <w:sz w:val="18"/>
              </w:rPr>
              <w:t>457</w:t>
            </w:r>
          </w:p>
        </w:tc>
        <w:tc>
          <w:tcPr>
            <w:tcW w:w="955" w:type="dxa"/>
            <w:tcBorders>
              <w:bottom w:val="single" w:sz="8" w:space="0" w:color="000000"/>
            </w:tcBorders>
            <w:shd w:val="clear" w:color="auto" w:fill="D9D9D9"/>
          </w:tcPr>
          <w:p>
            <w:pPr>
              <w:pStyle w:val="TableParagraph"/>
              <w:jc w:val="left"/>
              <w:rPr>
                <w:sz w:val="16"/>
              </w:rPr>
            </w:pPr>
          </w:p>
        </w:tc>
        <w:tc>
          <w:tcPr>
            <w:tcW w:w="1023" w:type="dxa"/>
            <w:tcBorders>
              <w:bottom w:val="single" w:sz="8" w:space="0" w:color="000000"/>
            </w:tcBorders>
            <w:shd w:val="clear" w:color="auto" w:fill="D9D9D9"/>
          </w:tcPr>
          <w:p>
            <w:pPr>
              <w:pStyle w:val="TableParagraph"/>
              <w:spacing w:before="3"/>
              <w:ind w:right="99"/>
              <w:rPr>
                <w:sz w:val="18"/>
              </w:rPr>
            </w:pPr>
            <w:r>
              <w:rPr>
                <w:spacing w:val="-4"/>
                <w:sz w:val="18"/>
              </w:rPr>
              <w:t>(15)</w:t>
            </w:r>
          </w:p>
        </w:tc>
        <w:tc>
          <w:tcPr>
            <w:tcW w:w="955" w:type="dxa"/>
            <w:tcBorders>
              <w:bottom w:val="single" w:sz="8" w:space="0" w:color="000000"/>
            </w:tcBorders>
            <w:shd w:val="clear" w:color="auto" w:fill="D9D9D9"/>
          </w:tcPr>
          <w:p>
            <w:pPr>
              <w:pStyle w:val="TableParagraph"/>
              <w:jc w:val="left"/>
              <w:rPr>
                <w:sz w:val="16"/>
              </w:rPr>
            </w:pPr>
          </w:p>
        </w:tc>
        <w:tc>
          <w:tcPr>
            <w:tcW w:w="944" w:type="dxa"/>
            <w:tcBorders>
              <w:bottom w:val="single" w:sz="8" w:space="0" w:color="000000"/>
            </w:tcBorders>
            <w:shd w:val="clear" w:color="auto" w:fill="D9D9D9"/>
          </w:tcPr>
          <w:p>
            <w:pPr>
              <w:pStyle w:val="TableParagraph"/>
              <w:spacing w:before="3"/>
              <w:ind w:right="18"/>
              <w:rPr>
                <w:sz w:val="18"/>
              </w:rPr>
            </w:pPr>
            <w:r>
              <w:rPr>
                <w:spacing w:val="-4"/>
                <w:sz w:val="18"/>
              </w:rPr>
              <w:t>(18)</w:t>
            </w:r>
          </w:p>
        </w:tc>
      </w:tr>
      <w:tr>
        <w:trPr>
          <w:trHeight w:val="230" w:hRule="atLeast"/>
        </w:trPr>
        <w:tc>
          <w:tcPr>
            <w:tcW w:w="4357" w:type="dxa"/>
          </w:tcPr>
          <w:p>
            <w:pPr>
              <w:pStyle w:val="TableParagraph"/>
              <w:spacing w:line="189" w:lineRule="exact" w:before="21"/>
              <w:ind w:left="90"/>
              <w:jc w:val="left"/>
              <w:rPr>
                <w:sz w:val="18"/>
              </w:rPr>
            </w:pPr>
            <w:r>
              <w:rPr>
                <w:sz w:val="18"/>
              </w:rPr>
              <w:t>Balance at end of </w:t>
            </w:r>
            <w:r>
              <w:rPr>
                <w:spacing w:val="-4"/>
                <w:sz w:val="18"/>
              </w:rPr>
              <w:t>year</w:t>
            </w:r>
          </w:p>
        </w:tc>
        <w:tc>
          <w:tcPr>
            <w:tcW w:w="971" w:type="dxa"/>
            <w:tcBorders>
              <w:top w:val="single" w:sz="8" w:space="0" w:color="000000"/>
            </w:tcBorders>
          </w:tcPr>
          <w:p>
            <w:pPr>
              <w:pStyle w:val="TableParagraph"/>
              <w:jc w:val="left"/>
              <w:rPr>
                <w:sz w:val="16"/>
              </w:rPr>
            </w:pPr>
          </w:p>
        </w:tc>
        <w:tc>
          <w:tcPr>
            <w:tcW w:w="1023" w:type="dxa"/>
            <w:tcBorders>
              <w:top w:val="single" w:sz="8" w:space="0" w:color="000000"/>
            </w:tcBorders>
          </w:tcPr>
          <w:p>
            <w:pPr>
              <w:pStyle w:val="TableParagraph"/>
              <w:spacing w:line="200" w:lineRule="exact"/>
              <w:ind w:left="364"/>
              <w:jc w:val="left"/>
              <w:rPr>
                <w:b/>
                <w:sz w:val="18"/>
              </w:rPr>
            </w:pPr>
            <w:r>
              <w:rPr>
                <w:b/>
                <w:spacing w:val="-2"/>
                <w:sz w:val="18"/>
              </w:rPr>
              <w:t>13,861</w:t>
            </w:r>
          </w:p>
        </w:tc>
        <w:tc>
          <w:tcPr>
            <w:tcW w:w="955" w:type="dxa"/>
            <w:tcBorders>
              <w:top w:val="single" w:sz="8" w:space="0" w:color="000000"/>
            </w:tcBorders>
          </w:tcPr>
          <w:p>
            <w:pPr>
              <w:pStyle w:val="TableParagraph"/>
              <w:jc w:val="left"/>
              <w:rPr>
                <w:sz w:val="16"/>
              </w:rPr>
            </w:pPr>
          </w:p>
        </w:tc>
        <w:tc>
          <w:tcPr>
            <w:tcW w:w="1023" w:type="dxa"/>
            <w:tcBorders>
              <w:top w:val="single" w:sz="8" w:space="0" w:color="000000"/>
            </w:tcBorders>
          </w:tcPr>
          <w:p>
            <w:pPr>
              <w:pStyle w:val="TableParagraph"/>
              <w:spacing w:line="200" w:lineRule="exact"/>
              <w:ind w:right="159"/>
              <w:rPr>
                <w:sz w:val="18"/>
              </w:rPr>
            </w:pPr>
            <w:r>
              <w:rPr>
                <w:spacing w:val="-2"/>
                <w:sz w:val="18"/>
              </w:rPr>
              <w:t>13,404</w:t>
            </w:r>
          </w:p>
        </w:tc>
        <w:tc>
          <w:tcPr>
            <w:tcW w:w="955" w:type="dxa"/>
            <w:tcBorders>
              <w:top w:val="single" w:sz="8" w:space="0" w:color="000000"/>
            </w:tcBorders>
          </w:tcPr>
          <w:p>
            <w:pPr>
              <w:pStyle w:val="TableParagraph"/>
              <w:jc w:val="left"/>
              <w:rPr>
                <w:sz w:val="16"/>
              </w:rPr>
            </w:pPr>
          </w:p>
        </w:tc>
        <w:tc>
          <w:tcPr>
            <w:tcW w:w="944" w:type="dxa"/>
            <w:tcBorders>
              <w:top w:val="single" w:sz="8" w:space="0" w:color="000000"/>
            </w:tcBorders>
          </w:tcPr>
          <w:p>
            <w:pPr>
              <w:pStyle w:val="TableParagraph"/>
              <w:spacing w:line="200" w:lineRule="exact"/>
              <w:ind w:right="78"/>
              <w:rPr>
                <w:sz w:val="18"/>
              </w:rPr>
            </w:pPr>
            <w:r>
              <w:rPr>
                <w:spacing w:val="-2"/>
                <w:sz w:val="18"/>
              </w:rPr>
              <w:t>13,419</w:t>
            </w:r>
          </w:p>
        </w:tc>
      </w:tr>
      <w:tr>
        <w:trPr>
          <w:trHeight w:val="240" w:hRule="atLeast"/>
        </w:trPr>
        <w:tc>
          <w:tcPr>
            <w:tcW w:w="4357" w:type="dxa"/>
            <w:shd w:val="clear" w:color="auto" w:fill="D9D9D9"/>
          </w:tcPr>
          <w:p>
            <w:pPr>
              <w:pStyle w:val="TableParagraph"/>
              <w:jc w:val="left"/>
              <w:rPr>
                <w:sz w:val="16"/>
              </w:rPr>
            </w:pPr>
          </w:p>
        </w:tc>
        <w:tc>
          <w:tcPr>
            <w:tcW w:w="971" w:type="dxa"/>
            <w:shd w:val="clear" w:color="auto" w:fill="D9D9D9"/>
          </w:tcPr>
          <w:p>
            <w:pPr>
              <w:pStyle w:val="TableParagraph"/>
              <w:jc w:val="left"/>
              <w:rPr>
                <w:sz w:val="16"/>
              </w:rPr>
            </w:pPr>
          </w:p>
        </w:tc>
        <w:tc>
          <w:tcPr>
            <w:tcW w:w="1023" w:type="dxa"/>
            <w:shd w:val="clear" w:color="auto" w:fill="D9D9D9"/>
          </w:tcPr>
          <w:p>
            <w:pPr>
              <w:pStyle w:val="TableParagraph"/>
              <w:jc w:val="left"/>
              <w:rPr>
                <w:sz w:val="16"/>
              </w:rPr>
            </w:pPr>
          </w:p>
        </w:tc>
        <w:tc>
          <w:tcPr>
            <w:tcW w:w="955" w:type="dxa"/>
            <w:shd w:val="clear" w:color="auto" w:fill="D9D9D9"/>
          </w:tcPr>
          <w:p>
            <w:pPr>
              <w:pStyle w:val="TableParagraph"/>
              <w:jc w:val="left"/>
              <w:rPr>
                <w:sz w:val="16"/>
              </w:rPr>
            </w:pPr>
          </w:p>
        </w:tc>
        <w:tc>
          <w:tcPr>
            <w:tcW w:w="1023" w:type="dxa"/>
            <w:shd w:val="clear" w:color="auto" w:fill="D9D9D9"/>
          </w:tcPr>
          <w:p>
            <w:pPr>
              <w:pStyle w:val="TableParagraph"/>
              <w:jc w:val="left"/>
              <w:rPr>
                <w:sz w:val="16"/>
              </w:rPr>
            </w:pPr>
          </w:p>
        </w:tc>
        <w:tc>
          <w:tcPr>
            <w:tcW w:w="955" w:type="dxa"/>
            <w:shd w:val="clear" w:color="auto" w:fill="D9D9D9"/>
          </w:tcPr>
          <w:p>
            <w:pPr>
              <w:pStyle w:val="TableParagraph"/>
              <w:jc w:val="left"/>
              <w:rPr>
                <w:sz w:val="16"/>
              </w:rPr>
            </w:pPr>
          </w:p>
        </w:tc>
        <w:tc>
          <w:tcPr>
            <w:tcW w:w="944" w:type="dxa"/>
            <w:shd w:val="clear" w:color="auto" w:fill="D9D9D9"/>
          </w:tcPr>
          <w:p>
            <w:pPr>
              <w:pStyle w:val="TableParagraph"/>
              <w:jc w:val="left"/>
              <w:rPr>
                <w:sz w:val="16"/>
              </w:rPr>
            </w:pPr>
          </w:p>
        </w:tc>
      </w:tr>
      <w:tr>
        <w:trPr>
          <w:trHeight w:val="240" w:hRule="atLeast"/>
        </w:trPr>
        <w:tc>
          <w:tcPr>
            <w:tcW w:w="4357" w:type="dxa"/>
          </w:tcPr>
          <w:p>
            <w:pPr>
              <w:pStyle w:val="TableParagraph"/>
              <w:spacing w:line="192" w:lineRule="exact" w:before="28"/>
              <w:ind w:left="90"/>
              <w:jc w:val="left"/>
              <w:rPr>
                <w:b/>
                <w:sz w:val="18"/>
              </w:rPr>
            </w:pPr>
            <w:r>
              <w:rPr>
                <w:b/>
                <w:sz w:val="18"/>
              </w:rPr>
              <w:t>Retained</w:t>
            </w:r>
            <w:r>
              <w:rPr>
                <w:b/>
                <w:spacing w:val="-10"/>
                <w:sz w:val="18"/>
              </w:rPr>
              <w:t> </w:t>
            </w:r>
            <w:r>
              <w:rPr>
                <w:b/>
                <w:spacing w:val="-2"/>
                <w:sz w:val="18"/>
              </w:rPr>
              <w:t>Earnings</w:t>
            </w:r>
          </w:p>
        </w:tc>
        <w:tc>
          <w:tcPr>
            <w:tcW w:w="971" w:type="dxa"/>
          </w:tcPr>
          <w:p>
            <w:pPr>
              <w:pStyle w:val="TableParagraph"/>
              <w:jc w:val="left"/>
              <w:rPr>
                <w:sz w:val="16"/>
              </w:rPr>
            </w:pPr>
          </w:p>
        </w:tc>
        <w:tc>
          <w:tcPr>
            <w:tcW w:w="1023" w:type="dxa"/>
          </w:tcPr>
          <w:p>
            <w:pPr>
              <w:pStyle w:val="TableParagraph"/>
              <w:jc w:val="left"/>
              <w:rPr>
                <w:sz w:val="16"/>
              </w:rPr>
            </w:pPr>
          </w:p>
        </w:tc>
        <w:tc>
          <w:tcPr>
            <w:tcW w:w="955" w:type="dxa"/>
          </w:tcPr>
          <w:p>
            <w:pPr>
              <w:pStyle w:val="TableParagraph"/>
              <w:jc w:val="left"/>
              <w:rPr>
                <w:sz w:val="16"/>
              </w:rPr>
            </w:pPr>
          </w:p>
        </w:tc>
        <w:tc>
          <w:tcPr>
            <w:tcW w:w="1023" w:type="dxa"/>
          </w:tcPr>
          <w:p>
            <w:pPr>
              <w:pStyle w:val="TableParagraph"/>
              <w:jc w:val="left"/>
              <w:rPr>
                <w:sz w:val="16"/>
              </w:rPr>
            </w:pPr>
          </w:p>
        </w:tc>
        <w:tc>
          <w:tcPr>
            <w:tcW w:w="955" w:type="dxa"/>
          </w:tcPr>
          <w:p>
            <w:pPr>
              <w:pStyle w:val="TableParagraph"/>
              <w:jc w:val="left"/>
              <w:rPr>
                <w:sz w:val="16"/>
              </w:rPr>
            </w:pPr>
          </w:p>
        </w:tc>
        <w:tc>
          <w:tcPr>
            <w:tcW w:w="944" w:type="dxa"/>
          </w:tcPr>
          <w:p>
            <w:pPr>
              <w:pStyle w:val="TableParagraph"/>
              <w:jc w:val="left"/>
              <w:rPr>
                <w:sz w:val="16"/>
              </w:rPr>
            </w:pPr>
          </w:p>
        </w:tc>
      </w:tr>
      <w:tr>
        <w:trPr>
          <w:trHeight w:val="240" w:hRule="atLeast"/>
        </w:trPr>
        <w:tc>
          <w:tcPr>
            <w:tcW w:w="4357" w:type="dxa"/>
            <w:shd w:val="clear" w:color="auto" w:fill="D9D9D9"/>
          </w:tcPr>
          <w:p>
            <w:pPr>
              <w:pStyle w:val="TableParagraph"/>
              <w:spacing w:line="189" w:lineRule="exact" w:before="31"/>
              <w:ind w:left="90"/>
              <w:jc w:val="left"/>
              <w:rPr>
                <w:sz w:val="18"/>
              </w:rPr>
            </w:pPr>
            <w:r>
              <w:rPr>
                <w:sz w:val="18"/>
              </w:rPr>
              <w:t>Balance at beginning of </w:t>
            </w:r>
            <w:r>
              <w:rPr>
                <w:spacing w:val="-4"/>
                <w:sz w:val="18"/>
              </w:rPr>
              <w:t>year</w:t>
            </w:r>
          </w:p>
        </w:tc>
        <w:tc>
          <w:tcPr>
            <w:tcW w:w="971" w:type="dxa"/>
            <w:shd w:val="clear" w:color="auto" w:fill="D9D9D9"/>
          </w:tcPr>
          <w:p>
            <w:pPr>
              <w:pStyle w:val="TableParagraph"/>
              <w:jc w:val="left"/>
              <w:rPr>
                <w:sz w:val="16"/>
              </w:rPr>
            </w:pPr>
          </w:p>
        </w:tc>
        <w:tc>
          <w:tcPr>
            <w:tcW w:w="1023" w:type="dxa"/>
            <w:shd w:val="clear" w:color="auto" w:fill="D9D9D9"/>
          </w:tcPr>
          <w:p>
            <w:pPr>
              <w:pStyle w:val="TableParagraph"/>
              <w:spacing w:before="3"/>
              <w:ind w:left="364"/>
              <w:jc w:val="left"/>
              <w:rPr>
                <w:b/>
                <w:sz w:val="18"/>
              </w:rPr>
            </w:pPr>
            <w:r>
              <w:rPr>
                <w:b/>
                <w:spacing w:val="-2"/>
                <w:sz w:val="18"/>
              </w:rPr>
              <w:t>60,464</w:t>
            </w:r>
          </w:p>
        </w:tc>
        <w:tc>
          <w:tcPr>
            <w:tcW w:w="955" w:type="dxa"/>
            <w:shd w:val="clear" w:color="auto" w:fill="D9D9D9"/>
          </w:tcPr>
          <w:p>
            <w:pPr>
              <w:pStyle w:val="TableParagraph"/>
              <w:jc w:val="left"/>
              <w:rPr>
                <w:sz w:val="16"/>
              </w:rPr>
            </w:pPr>
          </w:p>
        </w:tc>
        <w:tc>
          <w:tcPr>
            <w:tcW w:w="1023" w:type="dxa"/>
            <w:shd w:val="clear" w:color="auto" w:fill="D9D9D9"/>
          </w:tcPr>
          <w:p>
            <w:pPr>
              <w:pStyle w:val="TableParagraph"/>
              <w:spacing w:before="3"/>
              <w:ind w:right="159"/>
              <w:rPr>
                <w:sz w:val="18"/>
              </w:rPr>
            </w:pPr>
            <w:r>
              <w:rPr>
                <w:spacing w:val="-2"/>
                <w:sz w:val="18"/>
              </w:rPr>
              <w:t>53,147</w:t>
            </w:r>
          </w:p>
        </w:tc>
        <w:tc>
          <w:tcPr>
            <w:tcW w:w="955" w:type="dxa"/>
            <w:shd w:val="clear" w:color="auto" w:fill="D9D9D9"/>
          </w:tcPr>
          <w:p>
            <w:pPr>
              <w:pStyle w:val="TableParagraph"/>
              <w:jc w:val="left"/>
              <w:rPr>
                <w:sz w:val="16"/>
              </w:rPr>
            </w:pPr>
          </w:p>
        </w:tc>
        <w:tc>
          <w:tcPr>
            <w:tcW w:w="944" w:type="dxa"/>
            <w:shd w:val="clear" w:color="auto" w:fill="D9D9D9"/>
          </w:tcPr>
          <w:p>
            <w:pPr>
              <w:pStyle w:val="TableParagraph"/>
              <w:spacing w:before="3"/>
              <w:ind w:right="78"/>
              <w:rPr>
                <w:sz w:val="18"/>
              </w:rPr>
            </w:pPr>
            <w:r>
              <w:rPr>
                <w:spacing w:val="-2"/>
                <w:sz w:val="18"/>
              </w:rPr>
              <w:t>43,542</w:t>
            </w:r>
          </w:p>
        </w:tc>
      </w:tr>
      <w:tr>
        <w:trPr>
          <w:trHeight w:val="230" w:hRule="atLeast"/>
        </w:trPr>
        <w:tc>
          <w:tcPr>
            <w:tcW w:w="4357" w:type="dxa"/>
          </w:tcPr>
          <w:p>
            <w:pPr>
              <w:pStyle w:val="TableParagraph"/>
              <w:spacing w:line="179" w:lineRule="exact" w:before="31"/>
              <w:ind w:left="90"/>
              <w:jc w:val="left"/>
              <w:rPr>
                <w:sz w:val="18"/>
              </w:rPr>
            </w:pPr>
            <w:r>
              <w:rPr>
                <w:sz w:val="18"/>
              </w:rPr>
              <w:t>Opening balance sheet adjustment (Note </w:t>
            </w:r>
            <w:r>
              <w:rPr>
                <w:spacing w:val="-5"/>
                <w:sz w:val="18"/>
              </w:rPr>
              <w:t>1)</w:t>
            </w:r>
          </w:p>
        </w:tc>
        <w:tc>
          <w:tcPr>
            <w:tcW w:w="971" w:type="dxa"/>
            <w:tcBorders>
              <w:bottom w:val="single" w:sz="8" w:space="0" w:color="000000"/>
            </w:tcBorders>
          </w:tcPr>
          <w:p>
            <w:pPr>
              <w:pStyle w:val="TableParagraph"/>
              <w:jc w:val="left"/>
              <w:rPr>
                <w:sz w:val="16"/>
              </w:rPr>
            </w:pPr>
          </w:p>
        </w:tc>
        <w:tc>
          <w:tcPr>
            <w:tcW w:w="1023" w:type="dxa"/>
            <w:tcBorders>
              <w:bottom w:val="single" w:sz="8" w:space="0" w:color="000000"/>
            </w:tcBorders>
          </w:tcPr>
          <w:p>
            <w:pPr>
              <w:pStyle w:val="TableParagraph"/>
              <w:spacing w:before="2"/>
              <w:ind w:right="161"/>
              <w:rPr>
                <w:b/>
                <w:sz w:val="18"/>
              </w:rPr>
            </w:pPr>
            <w:r>
              <w:rPr>
                <w:b/>
                <w:spacing w:val="-10"/>
                <w:sz w:val="18"/>
              </w:rPr>
              <w:t>—</w:t>
            </w:r>
          </w:p>
        </w:tc>
        <w:tc>
          <w:tcPr>
            <w:tcW w:w="955" w:type="dxa"/>
            <w:tcBorders>
              <w:bottom w:val="single" w:sz="8" w:space="0" w:color="000000"/>
            </w:tcBorders>
          </w:tcPr>
          <w:p>
            <w:pPr>
              <w:pStyle w:val="TableParagraph"/>
              <w:jc w:val="left"/>
              <w:rPr>
                <w:sz w:val="16"/>
              </w:rPr>
            </w:pPr>
          </w:p>
        </w:tc>
        <w:tc>
          <w:tcPr>
            <w:tcW w:w="1023" w:type="dxa"/>
            <w:tcBorders>
              <w:bottom w:val="single" w:sz="8" w:space="0" w:color="000000"/>
            </w:tcBorders>
          </w:tcPr>
          <w:p>
            <w:pPr>
              <w:pStyle w:val="TableParagraph"/>
              <w:spacing w:before="2"/>
              <w:ind w:right="99"/>
              <w:rPr>
                <w:sz w:val="18"/>
              </w:rPr>
            </w:pPr>
            <w:r>
              <w:rPr>
                <w:spacing w:val="-2"/>
                <w:sz w:val="18"/>
              </w:rPr>
              <w:t>(200)</w:t>
            </w:r>
          </w:p>
        </w:tc>
        <w:tc>
          <w:tcPr>
            <w:tcW w:w="955" w:type="dxa"/>
            <w:tcBorders>
              <w:bottom w:val="single" w:sz="8" w:space="0" w:color="000000"/>
            </w:tcBorders>
          </w:tcPr>
          <w:p>
            <w:pPr>
              <w:pStyle w:val="TableParagraph"/>
              <w:jc w:val="left"/>
              <w:rPr>
                <w:sz w:val="16"/>
              </w:rPr>
            </w:pPr>
          </w:p>
        </w:tc>
        <w:tc>
          <w:tcPr>
            <w:tcW w:w="944" w:type="dxa"/>
            <w:tcBorders>
              <w:bottom w:val="single" w:sz="8" w:space="0" w:color="000000"/>
            </w:tcBorders>
          </w:tcPr>
          <w:p>
            <w:pPr>
              <w:pStyle w:val="TableParagraph"/>
              <w:spacing w:before="2"/>
              <w:ind w:right="78"/>
              <w:rPr>
                <w:sz w:val="18"/>
              </w:rPr>
            </w:pPr>
            <w:r>
              <w:rPr>
                <w:spacing w:val="-5"/>
                <w:sz w:val="18"/>
              </w:rPr>
              <w:t>410</w:t>
            </w:r>
          </w:p>
        </w:tc>
      </w:tr>
      <w:tr>
        <w:trPr>
          <w:trHeight w:val="230" w:hRule="atLeast"/>
        </w:trPr>
        <w:tc>
          <w:tcPr>
            <w:tcW w:w="4357" w:type="dxa"/>
            <w:shd w:val="clear" w:color="auto" w:fill="D9D9D9"/>
          </w:tcPr>
          <w:p>
            <w:pPr>
              <w:pStyle w:val="TableParagraph"/>
              <w:spacing w:line="189" w:lineRule="exact" w:before="21"/>
              <w:ind w:left="90"/>
              <w:jc w:val="left"/>
              <w:rPr>
                <w:sz w:val="18"/>
              </w:rPr>
            </w:pPr>
            <w:r>
              <w:rPr>
                <w:sz w:val="18"/>
              </w:rPr>
              <w:t>Adjusted opening </w:t>
            </w:r>
            <w:r>
              <w:rPr>
                <w:spacing w:val="-2"/>
                <w:sz w:val="18"/>
              </w:rPr>
              <w:t>balance</w:t>
            </w:r>
          </w:p>
        </w:tc>
        <w:tc>
          <w:tcPr>
            <w:tcW w:w="971" w:type="dxa"/>
            <w:tcBorders>
              <w:top w:val="single" w:sz="8" w:space="0" w:color="000000"/>
            </w:tcBorders>
            <w:shd w:val="clear" w:color="auto" w:fill="D9D9D9"/>
          </w:tcPr>
          <w:p>
            <w:pPr>
              <w:pStyle w:val="TableParagraph"/>
              <w:jc w:val="left"/>
              <w:rPr>
                <w:sz w:val="16"/>
              </w:rPr>
            </w:pPr>
          </w:p>
        </w:tc>
        <w:tc>
          <w:tcPr>
            <w:tcW w:w="1023" w:type="dxa"/>
            <w:tcBorders>
              <w:top w:val="single" w:sz="8" w:space="0" w:color="000000"/>
            </w:tcBorders>
            <w:shd w:val="clear" w:color="auto" w:fill="D9D9D9"/>
          </w:tcPr>
          <w:p>
            <w:pPr>
              <w:pStyle w:val="TableParagraph"/>
              <w:spacing w:line="200" w:lineRule="exact"/>
              <w:ind w:left="364"/>
              <w:jc w:val="left"/>
              <w:rPr>
                <w:b/>
                <w:sz w:val="18"/>
              </w:rPr>
            </w:pPr>
            <w:r>
              <w:rPr>
                <w:b/>
                <w:spacing w:val="-2"/>
                <w:sz w:val="18"/>
              </w:rPr>
              <w:t>60,464</w:t>
            </w:r>
          </w:p>
        </w:tc>
        <w:tc>
          <w:tcPr>
            <w:tcW w:w="955" w:type="dxa"/>
            <w:tcBorders>
              <w:top w:val="single" w:sz="8" w:space="0" w:color="000000"/>
            </w:tcBorders>
            <w:shd w:val="clear" w:color="auto" w:fill="D9D9D9"/>
          </w:tcPr>
          <w:p>
            <w:pPr>
              <w:pStyle w:val="TableParagraph"/>
              <w:jc w:val="left"/>
              <w:rPr>
                <w:sz w:val="16"/>
              </w:rPr>
            </w:pPr>
          </w:p>
        </w:tc>
        <w:tc>
          <w:tcPr>
            <w:tcW w:w="1023" w:type="dxa"/>
            <w:tcBorders>
              <w:top w:val="single" w:sz="8" w:space="0" w:color="000000"/>
            </w:tcBorders>
            <w:shd w:val="clear" w:color="auto" w:fill="D9D9D9"/>
          </w:tcPr>
          <w:p>
            <w:pPr>
              <w:pStyle w:val="TableParagraph"/>
              <w:spacing w:line="200" w:lineRule="exact"/>
              <w:ind w:right="159"/>
              <w:rPr>
                <w:sz w:val="18"/>
              </w:rPr>
            </w:pPr>
            <w:r>
              <w:rPr>
                <w:spacing w:val="-2"/>
                <w:sz w:val="18"/>
              </w:rPr>
              <w:t>52,947</w:t>
            </w:r>
          </w:p>
        </w:tc>
        <w:tc>
          <w:tcPr>
            <w:tcW w:w="955" w:type="dxa"/>
            <w:tcBorders>
              <w:top w:val="single" w:sz="8" w:space="0" w:color="000000"/>
            </w:tcBorders>
            <w:shd w:val="clear" w:color="auto" w:fill="D9D9D9"/>
          </w:tcPr>
          <w:p>
            <w:pPr>
              <w:pStyle w:val="TableParagraph"/>
              <w:jc w:val="left"/>
              <w:rPr>
                <w:sz w:val="16"/>
              </w:rPr>
            </w:pPr>
          </w:p>
        </w:tc>
        <w:tc>
          <w:tcPr>
            <w:tcW w:w="944" w:type="dxa"/>
            <w:tcBorders>
              <w:top w:val="single" w:sz="8" w:space="0" w:color="000000"/>
            </w:tcBorders>
            <w:shd w:val="clear" w:color="auto" w:fill="D9D9D9"/>
          </w:tcPr>
          <w:p>
            <w:pPr>
              <w:pStyle w:val="TableParagraph"/>
              <w:spacing w:line="200" w:lineRule="exact"/>
              <w:ind w:right="78"/>
              <w:rPr>
                <w:sz w:val="18"/>
              </w:rPr>
            </w:pPr>
            <w:r>
              <w:rPr>
                <w:spacing w:val="-2"/>
                <w:sz w:val="18"/>
              </w:rPr>
              <w:t>43,952</w:t>
            </w:r>
          </w:p>
        </w:tc>
      </w:tr>
      <w:tr>
        <w:trPr>
          <w:trHeight w:val="240" w:hRule="atLeast"/>
        </w:trPr>
        <w:tc>
          <w:tcPr>
            <w:tcW w:w="4357" w:type="dxa"/>
          </w:tcPr>
          <w:p>
            <w:pPr>
              <w:pStyle w:val="TableParagraph"/>
              <w:spacing w:line="189" w:lineRule="exact" w:before="31"/>
              <w:ind w:left="90"/>
              <w:jc w:val="left"/>
              <w:rPr>
                <w:sz w:val="18"/>
              </w:rPr>
            </w:pPr>
            <w:r>
              <w:rPr>
                <w:sz w:val="18"/>
              </w:rPr>
              <w:t>Net income attributable to </w:t>
            </w:r>
            <w:r>
              <w:rPr>
                <w:spacing w:val="-2"/>
                <w:sz w:val="18"/>
              </w:rPr>
              <w:t>Verizon</w:t>
            </w:r>
          </w:p>
        </w:tc>
        <w:tc>
          <w:tcPr>
            <w:tcW w:w="971" w:type="dxa"/>
          </w:tcPr>
          <w:p>
            <w:pPr>
              <w:pStyle w:val="TableParagraph"/>
              <w:jc w:val="left"/>
              <w:rPr>
                <w:sz w:val="16"/>
              </w:rPr>
            </w:pPr>
          </w:p>
        </w:tc>
        <w:tc>
          <w:tcPr>
            <w:tcW w:w="1023" w:type="dxa"/>
          </w:tcPr>
          <w:p>
            <w:pPr>
              <w:pStyle w:val="TableParagraph"/>
              <w:spacing w:before="2"/>
              <w:ind w:left="364"/>
              <w:jc w:val="left"/>
              <w:rPr>
                <w:b/>
                <w:sz w:val="18"/>
              </w:rPr>
            </w:pPr>
            <w:r>
              <w:rPr>
                <w:b/>
                <w:spacing w:val="-2"/>
                <w:sz w:val="18"/>
              </w:rPr>
              <w:t>22,065</w:t>
            </w:r>
          </w:p>
        </w:tc>
        <w:tc>
          <w:tcPr>
            <w:tcW w:w="955" w:type="dxa"/>
          </w:tcPr>
          <w:p>
            <w:pPr>
              <w:pStyle w:val="TableParagraph"/>
              <w:jc w:val="left"/>
              <w:rPr>
                <w:sz w:val="16"/>
              </w:rPr>
            </w:pPr>
          </w:p>
        </w:tc>
        <w:tc>
          <w:tcPr>
            <w:tcW w:w="1023" w:type="dxa"/>
          </w:tcPr>
          <w:p>
            <w:pPr>
              <w:pStyle w:val="TableParagraph"/>
              <w:spacing w:before="2"/>
              <w:ind w:right="159"/>
              <w:rPr>
                <w:sz w:val="18"/>
              </w:rPr>
            </w:pPr>
            <w:r>
              <w:rPr>
                <w:spacing w:val="-2"/>
                <w:sz w:val="18"/>
              </w:rPr>
              <w:t>17,801</w:t>
            </w:r>
          </w:p>
        </w:tc>
        <w:tc>
          <w:tcPr>
            <w:tcW w:w="955" w:type="dxa"/>
          </w:tcPr>
          <w:p>
            <w:pPr>
              <w:pStyle w:val="TableParagraph"/>
              <w:jc w:val="left"/>
              <w:rPr>
                <w:sz w:val="16"/>
              </w:rPr>
            </w:pPr>
          </w:p>
        </w:tc>
        <w:tc>
          <w:tcPr>
            <w:tcW w:w="944" w:type="dxa"/>
          </w:tcPr>
          <w:p>
            <w:pPr>
              <w:pStyle w:val="TableParagraph"/>
              <w:spacing w:before="2"/>
              <w:ind w:right="78"/>
              <w:rPr>
                <w:sz w:val="18"/>
              </w:rPr>
            </w:pPr>
            <w:r>
              <w:rPr>
                <w:spacing w:val="-2"/>
                <w:sz w:val="18"/>
              </w:rPr>
              <w:t>19,265</w:t>
            </w:r>
          </w:p>
        </w:tc>
      </w:tr>
      <w:tr>
        <w:trPr>
          <w:trHeight w:val="240" w:hRule="atLeast"/>
        </w:trPr>
        <w:tc>
          <w:tcPr>
            <w:tcW w:w="4357" w:type="dxa"/>
            <w:shd w:val="clear" w:color="auto" w:fill="D9D9D9"/>
          </w:tcPr>
          <w:p>
            <w:pPr>
              <w:pStyle w:val="TableParagraph"/>
              <w:spacing w:line="189" w:lineRule="exact" w:before="31"/>
              <w:ind w:left="90"/>
              <w:jc w:val="left"/>
              <w:rPr>
                <w:sz w:val="18"/>
              </w:rPr>
            </w:pPr>
            <w:r>
              <w:rPr>
                <w:sz w:val="18"/>
              </w:rPr>
              <w:t>Dividends</w:t>
            </w:r>
            <w:r>
              <w:rPr>
                <w:spacing w:val="-3"/>
                <w:sz w:val="18"/>
              </w:rPr>
              <w:t> </w:t>
            </w:r>
            <w:r>
              <w:rPr>
                <w:sz w:val="18"/>
              </w:rPr>
              <w:t>declared</w:t>
            </w:r>
            <w:r>
              <w:rPr>
                <w:spacing w:val="-2"/>
                <w:sz w:val="18"/>
              </w:rPr>
              <w:t> </w:t>
            </w:r>
            <w:r>
              <w:rPr>
                <w:sz w:val="18"/>
              </w:rPr>
              <w:t>($2.535,</w:t>
            </w:r>
            <w:r>
              <w:rPr>
                <w:spacing w:val="-1"/>
                <w:sz w:val="18"/>
              </w:rPr>
              <w:t> </w:t>
            </w:r>
            <w:r>
              <w:rPr>
                <w:sz w:val="18"/>
              </w:rPr>
              <w:t>$2.485,</w:t>
            </w:r>
            <w:r>
              <w:rPr>
                <w:spacing w:val="-2"/>
                <w:sz w:val="18"/>
              </w:rPr>
              <w:t> </w:t>
            </w:r>
            <w:r>
              <w:rPr>
                <w:sz w:val="18"/>
              </w:rPr>
              <w:t>$2.435</w:t>
            </w:r>
            <w:r>
              <w:rPr>
                <w:spacing w:val="-2"/>
                <w:sz w:val="18"/>
              </w:rPr>
              <w:t> </w:t>
            </w:r>
            <w:r>
              <w:rPr>
                <w:sz w:val="18"/>
              </w:rPr>
              <w:t>per</w:t>
            </w:r>
            <w:r>
              <w:rPr>
                <w:spacing w:val="-1"/>
                <w:sz w:val="18"/>
              </w:rPr>
              <w:t> </w:t>
            </w:r>
            <w:r>
              <w:rPr>
                <w:spacing w:val="-2"/>
                <w:sz w:val="18"/>
              </w:rPr>
              <w:t>share)</w:t>
            </w:r>
          </w:p>
        </w:tc>
        <w:tc>
          <w:tcPr>
            <w:tcW w:w="971" w:type="dxa"/>
            <w:shd w:val="clear" w:color="auto" w:fill="D9D9D9"/>
          </w:tcPr>
          <w:p>
            <w:pPr>
              <w:pStyle w:val="TableParagraph"/>
              <w:jc w:val="left"/>
              <w:rPr>
                <w:sz w:val="16"/>
              </w:rPr>
            </w:pPr>
          </w:p>
        </w:tc>
        <w:tc>
          <w:tcPr>
            <w:tcW w:w="1023" w:type="dxa"/>
            <w:shd w:val="clear" w:color="auto" w:fill="D9D9D9"/>
          </w:tcPr>
          <w:p>
            <w:pPr>
              <w:pStyle w:val="TableParagraph"/>
              <w:spacing w:before="2"/>
              <w:ind w:right="101"/>
              <w:rPr>
                <w:b/>
                <w:sz w:val="18"/>
              </w:rPr>
            </w:pPr>
            <w:r>
              <w:rPr>
                <w:b/>
                <w:spacing w:val="-2"/>
                <w:sz w:val="18"/>
              </w:rPr>
              <w:t>(10,532)</w:t>
            </w:r>
          </w:p>
        </w:tc>
        <w:tc>
          <w:tcPr>
            <w:tcW w:w="955" w:type="dxa"/>
            <w:shd w:val="clear" w:color="auto" w:fill="D9D9D9"/>
          </w:tcPr>
          <w:p>
            <w:pPr>
              <w:pStyle w:val="TableParagraph"/>
              <w:jc w:val="left"/>
              <w:rPr>
                <w:sz w:val="16"/>
              </w:rPr>
            </w:pPr>
          </w:p>
        </w:tc>
        <w:tc>
          <w:tcPr>
            <w:tcW w:w="1023" w:type="dxa"/>
            <w:shd w:val="clear" w:color="auto" w:fill="D9D9D9"/>
          </w:tcPr>
          <w:p>
            <w:pPr>
              <w:pStyle w:val="TableParagraph"/>
              <w:spacing w:before="2"/>
              <w:ind w:right="99"/>
              <w:rPr>
                <w:sz w:val="18"/>
              </w:rPr>
            </w:pPr>
            <w:r>
              <w:rPr>
                <w:spacing w:val="-2"/>
                <w:sz w:val="18"/>
              </w:rPr>
              <w:t>(10,284)</w:t>
            </w:r>
          </w:p>
        </w:tc>
        <w:tc>
          <w:tcPr>
            <w:tcW w:w="955" w:type="dxa"/>
            <w:shd w:val="clear" w:color="auto" w:fill="D9D9D9"/>
          </w:tcPr>
          <w:p>
            <w:pPr>
              <w:pStyle w:val="TableParagraph"/>
              <w:jc w:val="left"/>
              <w:rPr>
                <w:sz w:val="16"/>
              </w:rPr>
            </w:pPr>
          </w:p>
        </w:tc>
        <w:tc>
          <w:tcPr>
            <w:tcW w:w="944" w:type="dxa"/>
            <w:shd w:val="clear" w:color="auto" w:fill="D9D9D9"/>
          </w:tcPr>
          <w:p>
            <w:pPr>
              <w:pStyle w:val="TableParagraph"/>
              <w:spacing w:before="2"/>
              <w:ind w:right="18"/>
              <w:rPr>
                <w:sz w:val="18"/>
              </w:rPr>
            </w:pPr>
            <w:r>
              <w:rPr>
                <w:spacing w:val="-2"/>
                <w:sz w:val="18"/>
              </w:rPr>
              <w:t>(10,070)</w:t>
            </w:r>
          </w:p>
        </w:tc>
      </w:tr>
      <w:tr>
        <w:trPr>
          <w:trHeight w:val="230" w:hRule="atLeast"/>
        </w:trPr>
        <w:tc>
          <w:tcPr>
            <w:tcW w:w="4357" w:type="dxa"/>
          </w:tcPr>
          <w:p>
            <w:pPr>
              <w:pStyle w:val="TableParagraph"/>
              <w:spacing w:line="179" w:lineRule="exact" w:before="31"/>
              <w:ind w:left="90"/>
              <w:jc w:val="left"/>
              <w:rPr>
                <w:sz w:val="18"/>
              </w:rPr>
            </w:pPr>
            <w:r>
              <w:rPr>
                <w:spacing w:val="-2"/>
                <w:sz w:val="18"/>
              </w:rPr>
              <w:t>Other</w:t>
            </w:r>
          </w:p>
        </w:tc>
        <w:tc>
          <w:tcPr>
            <w:tcW w:w="971" w:type="dxa"/>
            <w:tcBorders>
              <w:bottom w:val="single" w:sz="8" w:space="0" w:color="000000"/>
            </w:tcBorders>
          </w:tcPr>
          <w:p>
            <w:pPr>
              <w:pStyle w:val="TableParagraph"/>
              <w:jc w:val="left"/>
              <w:rPr>
                <w:sz w:val="16"/>
              </w:rPr>
            </w:pPr>
          </w:p>
        </w:tc>
        <w:tc>
          <w:tcPr>
            <w:tcW w:w="1023" w:type="dxa"/>
            <w:tcBorders>
              <w:bottom w:val="single" w:sz="8" w:space="0" w:color="000000"/>
            </w:tcBorders>
          </w:tcPr>
          <w:p>
            <w:pPr>
              <w:pStyle w:val="TableParagraph"/>
              <w:spacing w:before="2"/>
              <w:ind w:right="101"/>
              <w:rPr>
                <w:b/>
                <w:sz w:val="18"/>
              </w:rPr>
            </w:pPr>
            <w:r>
              <w:rPr>
                <w:b/>
                <w:spacing w:val="-5"/>
                <w:sz w:val="18"/>
              </w:rPr>
              <w:t>(4)</w:t>
            </w:r>
          </w:p>
        </w:tc>
        <w:tc>
          <w:tcPr>
            <w:tcW w:w="955" w:type="dxa"/>
            <w:tcBorders>
              <w:bottom w:val="single" w:sz="8" w:space="0" w:color="000000"/>
            </w:tcBorders>
          </w:tcPr>
          <w:p>
            <w:pPr>
              <w:pStyle w:val="TableParagraph"/>
              <w:jc w:val="left"/>
              <w:rPr>
                <w:sz w:val="16"/>
              </w:rPr>
            </w:pPr>
          </w:p>
        </w:tc>
        <w:tc>
          <w:tcPr>
            <w:tcW w:w="1023" w:type="dxa"/>
            <w:tcBorders>
              <w:bottom w:val="single" w:sz="8" w:space="0" w:color="000000"/>
            </w:tcBorders>
          </w:tcPr>
          <w:p>
            <w:pPr>
              <w:pStyle w:val="TableParagraph"/>
              <w:spacing w:before="2"/>
              <w:ind w:right="159"/>
              <w:rPr>
                <w:sz w:val="18"/>
              </w:rPr>
            </w:pPr>
            <w:r>
              <w:rPr>
                <w:spacing w:val="-10"/>
                <w:sz w:val="18"/>
              </w:rPr>
              <w:t>—</w:t>
            </w:r>
          </w:p>
        </w:tc>
        <w:tc>
          <w:tcPr>
            <w:tcW w:w="955" w:type="dxa"/>
            <w:tcBorders>
              <w:bottom w:val="single" w:sz="8" w:space="0" w:color="000000"/>
            </w:tcBorders>
          </w:tcPr>
          <w:p>
            <w:pPr>
              <w:pStyle w:val="TableParagraph"/>
              <w:jc w:val="left"/>
              <w:rPr>
                <w:sz w:val="16"/>
              </w:rPr>
            </w:pPr>
          </w:p>
        </w:tc>
        <w:tc>
          <w:tcPr>
            <w:tcW w:w="944" w:type="dxa"/>
            <w:tcBorders>
              <w:bottom w:val="single" w:sz="8" w:space="0" w:color="000000"/>
            </w:tcBorders>
          </w:tcPr>
          <w:p>
            <w:pPr>
              <w:pStyle w:val="TableParagraph"/>
              <w:spacing w:before="2"/>
              <w:ind w:right="78"/>
              <w:rPr>
                <w:sz w:val="18"/>
              </w:rPr>
            </w:pPr>
            <w:r>
              <w:rPr>
                <w:spacing w:val="-10"/>
                <w:sz w:val="18"/>
              </w:rPr>
              <w:t>—</w:t>
            </w:r>
          </w:p>
        </w:tc>
      </w:tr>
      <w:tr>
        <w:trPr>
          <w:trHeight w:val="230" w:hRule="atLeast"/>
        </w:trPr>
        <w:tc>
          <w:tcPr>
            <w:tcW w:w="4357" w:type="dxa"/>
            <w:shd w:val="clear" w:color="auto" w:fill="D9D9D9"/>
          </w:tcPr>
          <w:p>
            <w:pPr>
              <w:pStyle w:val="TableParagraph"/>
              <w:spacing w:line="189" w:lineRule="exact" w:before="21"/>
              <w:ind w:left="90"/>
              <w:jc w:val="left"/>
              <w:rPr>
                <w:sz w:val="18"/>
              </w:rPr>
            </w:pPr>
            <w:r>
              <w:rPr>
                <w:sz w:val="18"/>
              </w:rPr>
              <w:t>Balance at end of </w:t>
            </w:r>
            <w:r>
              <w:rPr>
                <w:spacing w:val="-4"/>
                <w:sz w:val="18"/>
              </w:rPr>
              <w:t>year</w:t>
            </w:r>
          </w:p>
        </w:tc>
        <w:tc>
          <w:tcPr>
            <w:tcW w:w="971" w:type="dxa"/>
            <w:tcBorders>
              <w:top w:val="single" w:sz="8" w:space="0" w:color="000000"/>
            </w:tcBorders>
            <w:shd w:val="clear" w:color="auto" w:fill="D9D9D9"/>
          </w:tcPr>
          <w:p>
            <w:pPr>
              <w:pStyle w:val="TableParagraph"/>
              <w:jc w:val="left"/>
              <w:rPr>
                <w:sz w:val="16"/>
              </w:rPr>
            </w:pPr>
          </w:p>
        </w:tc>
        <w:tc>
          <w:tcPr>
            <w:tcW w:w="1023" w:type="dxa"/>
            <w:tcBorders>
              <w:top w:val="single" w:sz="8" w:space="0" w:color="000000"/>
            </w:tcBorders>
            <w:shd w:val="clear" w:color="auto" w:fill="D9D9D9"/>
          </w:tcPr>
          <w:p>
            <w:pPr>
              <w:pStyle w:val="TableParagraph"/>
              <w:spacing w:line="199" w:lineRule="exact"/>
              <w:ind w:left="364"/>
              <w:jc w:val="left"/>
              <w:rPr>
                <w:b/>
                <w:sz w:val="18"/>
              </w:rPr>
            </w:pPr>
            <w:r>
              <w:rPr>
                <w:b/>
                <w:spacing w:val="-2"/>
                <w:sz w:val="18"/>
              </w:rPr>
              <w:t>71,993</w:t>
            </w:r>
          </w:p>
        </w:tc>
        <w:tc>
          <w:tcPr>
            <w:tcW w:w="955" w:type="dxa"/>
            <w:tcBorders>
              <w:top w:val="single" w:sz="8" w:space="0" w:color="000000"/>
            </w:tcBorders>
            <w:shd w:val="clear" w:color="auto" w:fill="D9D9D9"/>
          </w:tcPr>
          <w:p>
            <w:pPr>
              <w:pStyle w:val="TableParagraph"/>
              <w:jc w:val="left"/>
              <w:rPr>
                <w:sz w:val="16"/>
              </w:rPr>
            </w:pPr>
          </w:p>
        </w:tc>
        <w:tc>
          <w:tcPr>
            <w:tcW w:w="1023" w:type="dxa"/>
            <w:tcBorders>
              <w:top w:val="single" w:sz="8" w:space="0" w:color="000000"/>
            </w:tcBorders>
            <w:shd w:val="clear" w:color="auto" w:fill="D9D9D9"/>
          </w:tcPr>
          <w:p>
            <w:pPr>
              <w:pStyle w:val="TableParagraph"/>
              <w:spacing w:line="199" w:lineRule="exact"/>
              <w:ind w:right="159"/>
              <w:rPr>
                <w:sz w:val="18"/>
              </w:rPr>
            </w:pPr>
            <w:r>
              <w:rPr>
                <w:spacing w:val="-2"/>
                <w:sz w:val="18"/>
              </w:rPr>
              <w:t>60,464</w:t>
            </w:r>
          </w:p>
        </w:tc>
        <w:tc>
          <w:tcPr>
            <w:tcW w:w="955" w:type="dxa"/>
            <w:tcBorders>
              <w:top w:val="single" w:sz="8" w:space="0" w:color="000000"/>
            </w:tcBorders>
            <w:shd w:val="clear" w:color="auto" w:fill="D9D9D9"/>
          </w:tcPr>
          <w:p>
            <w:pPr>
              <w:pStyle w:val="TableParagraph"/>
              <w:jc w:val="left"/>
              <w:rPr>
                <w:sz w:val="16"/>
              </w:rPr>
            </w:pPr>
          </w:p>
        </w:tc>
        <w:tc>
          <w:tcPr>
            <w:tcW w:w="944" w:type="dxa"/>
            <w:tcBorders>
              <w:top w:val="single" w:sz="8" w:space="0" w:color="000000"/>
            </w:tcBorders>
            <w:shd w:val="clear" w:color="auto" w:fill="D9D9D9"/>
          </w:tcPr>
          <w:p>
            <w:pPr>
              <w:pStyle w:val="TableParagraph"/>
              <w:spacing w:line="199" w:lineRule="exact"/>
              <w:ind w:right="78"/>
              <w:rPr>
                <w:sz w:val="18"/>
              </w:rPr>
            </w:pPr>
            <w:r>
              <w:rPr>
                <w:spacing w:val="-2"/>
                <w:sz w:val="18"/>
              </w:rPr>
              <w:t>53,147</w:t>
            </w:r>
          </w:p>
        </w:tc>
      </w:tr>
      <w:tr>
        <w:trPr>
          <w:trHeight w:val="240" w:hRule="atLeast"/>
        </w:trPr>
        <w:tc>
          <w:tcPr>
            <w:tcW w:w="4357" w:type="dxa"/>
          </w:tcPr>
          <w:p>
            <w:pPr>
              <w:pStyle w:val="TableParagraph"/>
              <w:jc w:val="left"/>
              <w:rPr>
                <w:sz w:val="16"/>
              </w:rPr>
            </w:pPr>
          </w:p>
        </w:tc>
        <w:tc>
          <w:tcPr>
            <w:tcW w:w="971" w:type="dxa"/>
          </w:tcPr>
          <w:p>
            <w:pPr>
              <w:pStyle w:val="TableParagraph"/>
              <w:jc w:val="left"/>
              <w:rPr>
                <w:sz w:val="16"/>
              </w:rPr>
            </w:pPr>
          </w:p>
        </w:tc>
        <w:tc>
          <w:tcPr>
            <w:tcW w:w="1023" w:type="dxa"/>
          </w:tcPr>
          <w:p>
            <w:pPr>
              <w:pStyle w:val="TableParagraph"/>
              <w:jc w:val="left"/>
              <w:rPr>
                <w:sz w:val="16"/>
              </w:rPr>
            </w:pPr>
          </w:p>
        </w:tc>
        <w:tc>
          <w:tcPr>
            <w:tcW w:w="955" w:type="dxa"/>
          </w:tcPr>
          <w:p>
            <w:pPr>
              <w:pStyle w:val="TableParagraph"/>
              <w:jc w:val="left"/>
              <w:rPr>
                <w:sz w:val="16"/>
              </w:rPr>
            </w:pPr>
          </w:p>
        </w:tc>
        <w:tc>
          <w:tcPr>
            <w:tcW w:w="1023" w:type="dxa"/>
          </w:tcPr>
          <w:p>
            <w:pPr>
              <w:pStyle w:val="TableParagraph"/>
              <w:jc w:val="left"/>
              <w:rPr>
                <w:sz w:val="16"/>
              </w:rPr>
            </w:pPr>
          </w:p>
        </w:tc>
        <w:tc>
          <w:tcPr>
            <w:tcW w:w="955" w:type="dxa"/>
          </w:tcPr>
          <w:p>
            <w:pPr>
              <w:pStyle w:val="TableParagraph"/>
              <w:jc w:val="left"/>
              <w:rPr>
                <w:sz w:val="16"/>
              </w:rPr>
            </w:pPr>
          </w:p>
        </w:tc>
        <w:tc>
          <w:tcPr>
            <w:tcW w:w="944" w:type="dxa"/>
          </w:tcPr>
          <w:p>
            <w:pPr>
              <w:pStyle w:val="TableParagraph"/>
              <w:jc w:val="left"/>
              <w:rPr>
                <w:sz w:val="16"/>
              </w:rPr>
            </w:pPr>
          </w:p>
        </w:tc>
      </w:tr>
      <w:tr>
        <w:trPr>
          <w:trHeight w:val="240" w:hRule="atLeast"/>
        </w:trPr>
        <w:tc>
          <w:tcPr>
            <w:tcW w:w="4357" w:type="dxa"/>
            <w:shd w:val="clear" w:color="auto" w:fill="D9D9D9"/>
          </w:tcPr>
          <w:p>
            <w:pPr>
              <w:pStyle w:val="TableParagraph"/>
              <w:spacing w:line="192" w:lineRule="exact" w:before="28"/>
              <w:ind w:left="90"/>
              <w:jc w:val="left"/>
              <w:rPr>
                <w:b/>
                <w:sz w:val="18"/>
              </w:rPr>
            </w:pPr>
            <w:r>
              <w:rPr>
                <w:b/>
                <w:sz w:val="18"/>
              </w:rPr>
              <w:t>Accumulated</w:t>
            </w:r>
            <w:r>
              <w:rPr>
                <w:b/>
                <w:spacing w:val="-4"/>
                <w:sz w:val="18"/>
              </w:rPr>
              <w:t> </w:t>
            </w:r>
            <w:r>
              <w:rPr>
                <w:b/>
                <w:sz w:val="18"/>
              </w:rPr>
              <w:t>Other</w:t>
            </w:r>
            <w:r>
              <w:rPr>
                <w:b/>
                <w:spacing w:val="-2"/>
                <w:sz w:val="18"/>
              </w:rPr>
              <w:t> </w:t>
            </w:r>
            <w:r>
              <w:rPr>
                <w:b/>
                <w:sz w:val="18"/>
              </w:rPr>
              <w:t>Comprehensive</w:t>
            </w:r>
            <w:r>
              <w:rPr>
                <w:b/>
                <w:spacing w:val="-3"/>
                <w:sz w:val="18"/>
              </w:rPr>
              <w:t> </w:t>
            </w:r>
            <w:r>
              <w:rPr>
                <w:b/>
                <w:sz w:val="18"/>
              </w:rPr>
              <w:t>Income</w:t>
            </w:r>
            <w:r>
              <w:rPr>
                <w:b/>
                <w:spacing w:val="-2"/>
                <w:sz w:val="18"/>
              </w:rPr>
              <w:t> (Loss)</w:t>
            </w:r>
          </w:p>
        </w:tc>
        <w:tc>
          <w:tcPr>
            <w:tcW w:w="971" w:type="dxa"/>
            <w:shd w:val="clear" w:color="auto" w:fill="D9D9D9"/>
          </w:tcPr>
          <w:p>
            <w:pPr>
              <w:pStyle w:val="TableParagraph"/>
              <w:jc w:val="left"/>
              <w:rPr>
                <w:sz w:val="16"/>
              </w:rPr>
            </w:pPr>
          </w:p>
        </w:tc>
        <w:tc>
          <w:tcPr>
            <w:tcW w:w="1023" w:type="dxa"/>
            <w:shd w:val="clear" w:color="auto" w:fill="D9D9D9"/>
          </w:tcPr>
          <w:p>
            <w:pPr>
              <w:pStyle w:val="TableParagraph"/>
              <w:jc w:val="left"/>
              <w:rPr>
                <w:sz w:val="16"/>
              </w:rPr>
            </w:pPr>
          </w:p>
        </w:tc>
        <w:tc>
          <w:tcPr>
            <w:tcW w:w="955" w:type="dxa"/>
            <w:shd w:val="clear" w:color="auto" w:fill="D9D9D9"/>
          </w:tcPr>
          <w:p>
            <w:pPr>
              <w:pStyle w:val="TableParagraph"/>
              <w:jc w:val="left"/>
              <w:rPr>
                <w:sz w:val="16"/>
              </w:rPr>
            </w:pPr>
          </w:p>
        </w:tc>
        <w:tc>
          <w:tcPr>
            <w:tcW w:w="1023" w:type="dxa"/>
            <w:shd w:val="clear" w:color="auto" w:fill="D9D9D9"/>
          </w:tcPr>
          <w:p>
            <w:pPr>
              <w:pStyle w:val="TableParagraph"/>
              <w:jc w:val="left"/>
              <w:rPr>
                <w:sz w:val="16"/>
              </w:rPr>
            </w:pPr>
          </w:p>
        </w:tc>
        <w:tc>
          <w:tcPr>
            <w:tcW w:w="955" w:type="dxa"/>
            <w:shd w:val="clear" w:color="auto" w:fill="D9D9D9"/>
          </w:tcPr>
          <w:p>
            <w:pPr>
              <w:pStyle w:val="TableParagraph"/>
              <w:jc w:val="left"/>
              <w:rPr>
                <w:sz w:val="16"/>
              </w:rPr>
            </w:pPr>
          </w:p>
        </w:tc>
        <w:tc>
          <w:tcPr>
            <w:tcW w:w="944" w:type="dxa"/>
            <w:shd w:val="clear" w:color="auto" w:fill="D9D9D9"/>
          </w:tcPr>
          <w:p>
            <w:pPr>
              <w:pStyle w:val="TableParagraph"/>
              <w:jc w:val="left"/>
              <w:rPr>
                <w:sz w:val="16"/>
              </w:rPr>
            </w:pPr>
          </w:p>
        </w:tc>
      </w:tr>
      <w:tr>
        <w:trPr>
          <w:trHeight w:val="240" w:hRule="atLeast"/>
        </w:trPr>
        <w:tc>
          <w:tcPr>
            <w:tcW w:w="4357" w:type="dxa"/>
          </w:tcPr>
          <w:p>
            <w:pPr>
              <w:pStyle w:val="TableParagraph"/>
              <w:spacing w:line="189" w:lineRule="exact" w:before="31"/>
              <w:ind w:left="90"/>
              <w:jc w:val="left"/>
              <w:rPr>
                <w:sz w:val="18"/>
              </w:rPr>
            </w:pPr>
            <w:r>
              <w:rPr>
                <w:sz w:val="18"/>
              </w:rPr>
              <w:t>Balance at beginning of year attributable to </w:t>
            </w:r>
            <w:r>
              <w:rPr>
                <w:spacing w:val="-2"/>
                <w:sz w:val="18"/>
              </w:rPr>
              <w:t>Verizon</w:t>
            </w:r>
          </w:p>
        </w:tc>
        <w:tc>
          <w:tcPr>
            <w:tcW w:w="971" w:type="dxa"/>
          </w:tcPr>
          <w:p>
            <w:pPr>
              <w:pStyle w:val="TableParagraph"/>
              <w:jc w:val="left"/>
              <w:rPr>
                <w:sz w:val="16"/>
              </w:rPr>
            </w:pPr>
          </w:p>
        </w:tc>
        <w:tc>
          <w:tcPr>
            <w:tcW w:w="1023" w:type="dxa"/>
          </w:tcPr>
          <w:p>
            <w:pPr>
              <w:pStyle w:val="TableParagraph"/>
              <w:spacing w:before="2"/>
              <w:ind w:right="101"/>
              <w:rPr>
                <w:b/>
                <w:sz w:val="18"/>
              </w:rPr>
            </w:pPr>
            <w:r>
              <w:rPr>
                <w:b/>
                <w:spacing w:val="-4"/>
                <w:sz w:val="18"/>
              </w:rPr>
              <w:t>(71)</w:t>
            </w:r>
          </w:p>
        </w:tc>
        <w:tc>
          <w:tcPr>
            <w:tcW w:w="955" w:type="dxa"/>
          </w:tcPr>
          <w:p>
            <w:pPr>
              <w:pStyle w:val="TableParagraph"/>
              <w:jc w:val="left"/>
              <w:rPr>
                <w:sz w:val="16"/>
              </w:rPr>
            </w:pPr>
          </w:p>
        </w:tc>
        <w:tc>
          <w:tcPr>
            <w:tcW w:w="1023" w:type="dxa"/>
          </w:tcPr>
          <w:p>
            <w:pPr>
              <w:pStyle w:val="TableParagraph"/>
              <w:spacing w:before="2"/>
              <w:ind w:right="159"/>
              <w:rPr>
                <w:sz w:val="18"/>
              </w:rPr>
            </w:pPr>
            <w:r>
              <w:rPr>
                <w:spacing w:val="-5"/>
                <w:sz w:val="18"/>
              </w:rPr>
              <w:t>998</w:t>
            </w:r>
          </w:p>
        </w:tc>
        <w:tc>
          <w:tcPr>
            <w:tcW w:w="955" w:type="dxa"/>
          </w:tcPr>
          <w:p>
            <w:pPr>
              <w:pStyle w:val="TableParagraph"/>
              <w:jc w:val="left"/>
              <w:rPr>
                <w:sz w:val="16"/>
              </w:rPr>
            </w:pPr>
          </w:p>
        </w:tc>
        <w:tc>
          <w:tcPr>
            <w:tcW w:w="944" w:type="dxa"/>
          </w:tcPr>
          <w:p>
            <w:pPr>
              <w:pStyle w:val="TableParagraph"/>
              <w:spacing w:before="2"/>
              <w:ind w:right="78"/>
              <w:rPr>
                <w:sz w:val="18"/>
              </w:rPr>
            </w:pPr>
            <w:r>
              <w:rPr>
                <w:spacing w:val="-2"/>
                <w:sz w:val="18"/>
              </w:rPr>
              <w:t>2,370</w:t>
            </w:r>
          </w:p>
        </w:tc>
      </w:tr>
      <w:tr>
        <w:trPr>
          <w:trHeight w:val="240" w:hRule="atLeast"/>
        </w:trPr>
        <w:tc>
          <w:tcPr>
            <w:tcW w:w="4357" w:type="dxa"/>
            <w:shd w:val="clear" w:color="auto" w:fill="D9D9D9"/>
          </w:tcPr>
          <w:p>
            <w:pPr>
              <w:pStyle w:val="TableParagraph"/>
              <w:spacing w:line="189" w:lineRule="exact" w:before="31"/>
              <w:ind w:left="90"/>
              <w:jc w:val="left"/>
              <w:rPr>
                <w:sz w:val="18"/>
              </w:rPr>
            </w:pPr>
            <w:r>
              <w:rPr>
                <w:sz w:val="18"/>
              </w:rPr>
              <w:t>Foreign currency translation </w:t>
            </w:r>
            <w:r>
              <w:rPr>
                <w:spacing w:val="-2"/>
                <w:sz w:val="18"/>
              </w:rPr>
              <w:t>adjustments</w:t>
            </w:r>
          </w:p>
        </w:tc>
        <w:tc>
          <w:tcPr>
            <w:tcW w:w="971" w:type="dxa"/>
            <w:shd w:val="clear" w:color="auto" w:fill="D9D9D9"/>
          </w:tcPr>
          <w:p>
            <w:pPr>
              <w:pStyle w:val="TableParagraph"/>
              <w:jc w:val="left"/>
              <w:rPr>
                <w:sz w:val="16"/>
              </w:rPr>
            </w:pPr>
          </w:p>
        </w:tc>
        <w:tc>
          <w:tcPr>
            <w:tcW w:w="1023" w:type="dxa"/>
            <w:shd w:val="clear" w:color="auto" w:fill="D9D9D9"/>
          </w:tcPr>
          <w:p>
            <w:pPr>
              <w:pStyle w:val="TableParagraph"/>
              <w:spacing w:before="2"/>
              <w:ind w:right="101"/>
              <w:rPr>
                <w:b/>
                <w:sz w:val="18"/>
              </w:rPr>
            </w:pPr>
            <w:r>
              <w:rPr>
                <w:b/>
                <w:spacing w:val="-2"/>
                <w:sz w:val="18"/>
              </w:rPr>
              <w:t>(141)</w:t>
            </w:r>
          </w:p>
        </w:tc>
        <w:tc>
          <w:tcPr>
            <w:tcW w:w="955" w:type="dxa"/>
            <w:shd w:val="clear" w:color="auto" w:fill="D9D9D9"/>
          </w:tcPr>
          <w:p>
            <w:pPr>
              <w:pStyle w:val="TableParagraph"/>
              <w:jc w:val="left"/>
              <w:rPr>
                <w:sz w:val="16"/>
              </w:rPr>
            </w:pPr>
          </w:p>
        </w:tc>
        <w:tc>
          <w:tcPr>
            <w:tcW w:w="1023" w:type="dxa"/>
            <w:shd w:val="clear" w:color="auto" w:fill="D9D9D9"/>
          </w:tcPr>
          <w:p>
            <w:pPr>
              <w:pStyle w:val="TableParagraph"/>
              <w:spacing w:before="2"/>
              <w:ind w:right="159"/>
              <w:rPr>
                <w:sz w:val="18"/>
              </w:rPr>
            </w:pPr>
            <w:r>
              <w:rPr>
                <w:spacing w:val="-5"/>
                <w:sz w:val="18"/>
              </w:rPr>
              <w:t>180</w:t>
            </w:r>
          </w:p>
        </w:tc>
        <w:tc>
          <w:tcPr>
            <w:tcW w:w="955" w:type="dxa"/>
            <w:shd w:val="clear" w:color="auto" w:fill="D9D9D9"/>
          </w:tcPr>
          <w:p>
            <w:pPr>
              <w:pStyle w:val="TableParagraph"/>
              <w:jc w:val="left"/>
              <w:rPr>
                <w:sz w:val="16"/>
              </w:rPr>
            </w:pPr>
          </w:p>
        </w:tc>
        <w:tc>
          <w:tcPr>
            <w:tcW w:w="944" w:type="dxa"/>
            <w:shd w:val="clear" w:color="auto" w:fill="D9D9D9"/>
          </w:tcPr>
          <w:p>
            <w:pPr>
              <w:pStyle w:val="TableParagraph"/>
              <w:spacing w:before="2"/>
              <w:ind w:right="78"/>
              <w:rPr>
                <w:sz w:val="18"/>
              </w:rPr>
            </w:pPr>
            <w:r>
              <w:rPr>
                <w:spacing w:val="-5"/>
                <w:sz w:val="18"/>
              </w:rPr>
              <w:t>16</w:t>
            </w:r>
          </w:p>
        </w:tc>
      </w:tr>
      <w:tr>
        <w:trPr>
          <w:trHeight w:val="240" w:hRule="atLeast"/>
        </w:trPr>
        <w:tc>
          <w:tcPr>
            <w:tcW w:w="4357" w:type="dxa"/>
          </w:tcPr>
          <w:p>
            <w:pPr>
              <w:pStyle w:val="TableParagraph"/>
              <w:spacing w:line="189" w:lineRule="exact" w:before="31"/>
              <w:ind w:left="90"/>
              <w:jc w:val="left"/>
              <w:rPr>
                <w:sz w:val="18"/>
              </w:rPr>
            </w:pPr>
            <w:r>
              <w:rPr>
                <w:sz w:val="18"/>
              </w:rPr>
              <w:t>Unrealized</w:t>
            </w:r>
            <w:r>
              <w:rPr>
                <w:spacing w:val="-2"/>
                <w:sz w:val="18"/>
              </w:rPr>
              <w:t> </w:t>
            </w:r>
            <w:r>
              <w:rPr>
                <w:sz w:val="18"/>
              </w:rPr>
              <w:t>loss</w:t>
            </w:r>
            <w:r>
              <w:rPr>
                <w:spacing w:val="-2"/>
                <w:sz w:val="18"/>
              </w:rPr>
              <w:t> </w:t>
            </w:r>
            <w:r>
              <w:rPr>
                <w:sz w:val="18"/>
              </w:rPr>
              <w:t>on</w:t>
            </w:r>
            <w:r>
              <w:rPr>
                <w:spacing w:val="-1"/>
                <w:sz w:val="18"/>
              </w:rPr>
              <w:t> </w:t>
            </w:r>
            <w:r>
              <w:rPr>
                <w:sz w:val="18"/>
              </w:rPr>
              <w:t>cash</w:t>
            </w:r>
            <w:r>
              <w:rPr>
                <w:spacing w:val="-1"/>
                <w:sz w:val="18"/>
              </w:rPr>
              <w:t> </w:t>
            </w:r>
            <w:r>
              <w:rPr>
                <w:sz w:val="18"/>
              </w:rPr>
              <w:t>flow</w:t>
            </w:r>
            <w:r>
              <w:rPr>
                <w:spacing w:val="-2"/>
                <w:sz w:val="18"/>
              </w:rPr>
              <w:t> hedges</w:t>
            </w:r>
          </w:p>
        </w:tc>
        <w:tc>
          <w:tcPr>
            <w:tcW w:w="971" w:type="dxa"/>
          </w:tcPr>
          <w:p>
            <w:pPr>
              <w:pStyle w:val="TableParagraph"/>
              <w:jc w:val="left"/>
              <w:rPr>
                <w:sz w:val="16"/>
              </w:rPr>
            </w:pPr>
          </w:p>
        </w:tc>
        <w:tc>
          <w:tcPr>
            <w:tcW w:w="1023" w:type="dxa"/>
          </w:tcPr>
          <w:p>
            <w:pPr>
              <w:pStyle w:val="TableParagraph"/>
              <w:spacing w:before="2"/>
              <w:ind w:right="101"/>
              <w:rPr>
                <w:b/>
                <w:sz w:val="18"/>
              </w:rPr>
            </w:pPr>
            <w:r>
              <w:rPr>
                <w:b/>
                <w:spacing w:val="-4"/>
                <w:sz w:val="18"/>
              </w:rPr>
              <w:t>(85)</w:t>
            </w:r>
          </w:p>
        </w:tc>
        <w:tc>
          <w:tcPr>
            <w:tcW w:w="955" w:type="dxa"/>
          </w:tcPr>
          <w:p>
            <w:pPr>
              <w:pStyle w:val="TableParagraph"/>
              <w:jc w:val="left"/>
              <w:rPr>
                <w:sz w:val="16"/>
              </w:rPr>
            </w:pPr>
          </w:p>
        </w:tc>
        <w:tc>
          <w:tcPr>
            <w:tcW w:w="1023" w:type="dxa"/>
          </w:tcPr>
          <w:p>
            <w:pPr>
              <w:pStyle w:val="TableParagraph"/>
              <w:spacing w:before="2"/>
              <w:ind w:right="99"/>
              <w:rPr>
                <w:sz w:val="18"/>
              </w:rPr>
            </w:pPr>
            <w:r>
              <w:rPr>
                <w:spacing w:val="-2"/>
                <w:sz w:val="18"/>
              </w:rPr>
              <w:t>(571)</w:t>
            </w:r>
          </w:p>
        </w:tc>
        <w:tc>
          <w:tcPr>
            <w:tcW w:w="955" w:type="dxa"/>
          </w:tcPr>
          <w:p>
            <w:pPr>
              <w:pStyle w:val="TableParagraph"/>
              <w:jc w:val="left"/>
              <w:rPr>
                <w:sz w:val="16"/>
              </w:rPr>
            </w:pPr>
          </w:p>
        </w:tc>
        <w:tc>
          <w:tcPr>
            <w:tcW w:w="944" w:type="dxa"/>
          </w:tcPr>
          <w:p>
            <w:pPr>
              <w:pStyle w:val="TableParagraph"/>
              <w:spacing w:before="2"/>
              <w:ind w:right="18"/>
              <w:rPr>
                <w:sz w:val="18"/>
              </w:rPr>
            </w:pPr>
            <w:r>
              <w:rPr>
                <w:spacing w:val="-2"/>
                <w:sz w:val="18"/>
              </w:rPr>
              <w:t>(736)</w:t>
            </w:r>
          </w:p>
        </w:tc>
      </w:tr>
      <w:tr>
        <w:trPr>
          <w:trHeight w:val="240" w:hRule="atLeast"/>
        </w:trPr>
        <w:tc>
          <w:tcPr>
            <w:tcW w:w="4357" w:type="dxa"/>
            <w:shd w:val="clear" w:color="auto" w:fill="D9D9D9"/>
          </w:tcPr>
          <w:p>
            <w:pPr>
              <w:pStyle w:val="TableParagraph"/>
              <w:spacing w:line="189" w:lineRule="exact" w:before="31"/>
              <w:ind w:left="90"/>
              <w:jc w:val="left"/>
              <w:rPr>
                <w:sz w:val="18"/>
              </w:rPr>
            </w:pPr>
            <w:r>
              <w:rPr>
                <w:sz w:val="18"/>
              </w:rPr>
              <w:t>Unrealized gain (loss) on marketable </w:t>
            </w:r>
            <w:r>
              <w:rPr>
                <w:spacing w:val="-2"/>
                <w:sz w:val="18"/>
              </w:rPr>
              <w:t>securities</w:t>
            </w:r>
          </w:p>
        </w:tc>
        <w:tc>
          <w:tcPr>
            <w:tcW w:w="971" w:type="dxa"/>
            <w:shd w:val="clear" w:color="auto" w:fill="D9D9D9"/>
          </w:tcPr>
          <w:p>
            <w:pPr>
              <w:pStyle w:val="TableParagraph"/>
              <w:jc w:val="left"/>
              <w:rPr>
                <w:sz w:val="16"/>
              </w:rPr>
            </w:pPr>
          </w:p>
        </w:tc>
        <w:tc>
          <w:tcPr>
            <w:tcW w:w="1023" w:type="dxa"/>
            <w:shd w:val="clear" w:color="auto" w:fill="D9D9D9"/>
          </w:tcPr>
          <w:p>
            <w:pPr>
              <w:pStyle w:val="TableParagraph"/>
              <w:spacing w:before="2"/>
              <w:ind w:right="101"/>
              <w:rPr>
                <w:b/>
                <w:sz w:val="18"/>
              </w:rPr>
            </w:pPr>
            <w:r>
              <w:rPr>
                <w:b/>
                <w:spacing w:val="-5"/>
                <w:sz w:val="18"/>
              </w:rPr>
              <w:t>(9)</w:t>
            </w:r>
          </w:p>
        </w:tc>
        <w:tc>
          <w:tcPr>
            <w:tcW w:w="955" w:type="dxa"/>
            <w:shd w:val="clear" w:color="auto" w:fill="D9D9D9"/>
          </w:tcPr>
          <w:p>
            <w:pPr>
              <w:pStyle w:val="TableParagraph"/>
              <w:jc w:val="left"/>
              <w:rPr>
                <w:sz w:val="16"/>
              </w:rPr>
            </w:pPr>
          </w:p>
        </w:tc>
        <w:tc>
          <w:tcPr>
            <w:tcW w:w="1023" w:type="dxa"/>
            <w:shd w:val="clear" w:color="auto" w:fill="D9D9D9"/>
          </w:tcPr>
          <w:p>
            <w:pPr>
              <w:pStyle w:val="TableParagraph"/>
              <w:spacing w:before="2"/>
              <w:ind w:right="99"/>
              <w:rPr>
                <w:sz w:val="18"/>
              </w:rPr>
            </w:pPr>
            <w:r>
              <w:rPr>
                <w:spacing w:val="-5"/>
                <w:sz w:val="18"/>
              </w:rPr>
              <w:t>(2)</w:t>
            </w:r>
          </w:p>
        </w:tc>
        <w:tc>
          <w:tcPr>
            <w:tcW w:w="955" w:type="dxa"/>
            <w:shd w:val="clear" w:color="auto" w:fill="D9D9D9"/>
          </w:tcPr>
          <w:p>
            <w:pPr>
              <w:pStyle w:val="TableParagraph"/>
              <w:jc w:val="left"/>
              <w:rPr>
                <w:sz w:val="16"/>
              </w:rPr>
            </w:pPr>
          </w:p>
        </w:tc>
        <w:tc>
          <w:tcPr>
            <w:tcW w:w="944" w:type="dxa"/>
            <w:shd w:val="clear" w:color="auto" w:fill="D9D9D9"/>
          </w:tcPr>
          <w:p>
            <w:pPr>
              <w:pStyle w:val="TableParagraph"/>
              <w:spacing w:before="2"/>
              <w:ind w:right="78"/>
              <w:rPr>
                <w:sz w:val="18"/>
              </w:rPr>
            </w:pPr>
            <w:r>
              <w:rPr>
                <w:spacing w:val="-10"/>
                <w:sz w:val="18"/>
              </w:rPr>
              <w:t>7</w:t>
            </w:r>
          </w:p>
        </w:tc>
      </w:tr>
      <w:tr>
        <w:trPr>
          <w:trHeight w:val="230" w:hRule="atLeast"/>
        </w:trPr>
        <w:tc>
          <w:tcPr>
            <w:tcW w:w="4357" w:type="dxa"/>
          </w:tcPr>
          <w:p>
            <w:pPr>
              <w:pStyle w:val="TableParagraph"/>
              <w:spacing w:line="179" w:lineRule="exact" w:before="31"/>
              <w:ind w:left="90"/>
              <w:jc w:val="left"/>
              <w:rPr>
                <w:sz w:val="18"/>
              </w:rPr>
            </w:pPr>
            <w:r>
              <w:rPr>
                <w:sz w:val="18"/>
              </w:rPr>
              <w:t>Defined benefit pension and postretirement </w:t>
            </w:r>
            <w:r>
              <w:rPr>
                <w:spacing w:val="-2"/>
                <w:sz w:val="18"/>
              </w:rPr>
              <w:t>plans</w:t>
            </w:r>
          </w:p>
        </w:tc>
        <w:tc>
          <w:tcPr>
            <w:tcW w:w="971" w:type="dxa"/>
            <w:tcBorders>
              <w:bottom w:val="single" w:sz="8" w:space="0" w:color="000000"/>
            </w:tcBorders>
          </w:tcPr>
          <w:p>
            <w:pPr>
              <w:pStyle w:val="TableParagraph"/>
              <w:jc w:val="left"/>
              <w:rPr>
                <w:sz w:val="16"/>
              </w:rPr>
            </w:pPr>
          </w:p>
        </w:tc>
        <w:tc>
          <w:tcPr>
            <w:tcW w:w="1023" w:type="dxa"/>
            <w:tcBorders>
              <w:bottom w:val="single" w:sz="8" w:space="0" w:color="000000"/>
            </w:tcBorders>
          </w:tcPr>
          <w:p>
            <w:pPr>
              <w:pStyle w:val="TableParagraph"/>
              <w:spacing w:before="2"/>
              <w:ind w:right="101"/>
              <w:rPr>
                <w:b/>
                <w:sz w:val="18"/>
              </w:rPr>
            </w:pPr>
            <w:r>
              <w:rPr>
                <w:b/>
                <w:spacing w:val="-2"/>
                <w:sz w:val="18"/>
              </w:rPr>
              <w:t>(621)</w:t>
            </w:r>
          </w:p>
        </w:tc>
        <w:tc>
          <w:tcPr>
            <w:tcW w:w="955" w:type="dxa"/>
            <w:tcBorders>
              <w:bottom w:val="single" w:sz="8" w:space="0" w:color="000000"/>
            </w:tcBorders>
          </w:tcPr>
          <w:p>
            <w:pPr>
              <w:pStyle w:val="TableParagraph"/>
              <w:jc w:val="left"/>
              <w:rPr>
                <w:sz w:val="16"/>
              </w:rPr>
            </w:pPr>
          </w:p>
        </w:tc>
        <w:tc>
          <w:tcPr>
            <w:tcW w:w="1023" w:type="dxa"/>
            <w:tcBorders>
              <w:bottom w:val="single" w:sz="8" w:space="0" w:color="000000"/>
            </w:tcBorders>
          </w:tcPr>
          <w:p>
            <w:pPr>
              <w:pStyle w:val="TableParagraph"/>
              <w:spacing w:before="2"/>
              <w:ind w:right="99"/>
              <w:rPr>
                <w:sz w:val="18"/>
              </w:rPr>
            </w:pPr>
            <w:r>
              <w:rPr>
                <w:spacing w:val="-2"/>
                <w:sz w:val="18"/>
              </w:rPr>
              <w:t>(676)</w:t>
            </w:r>
          </w:p>
        </w:tc>
        <w:tc>
          <w:tcPr>
            <w:tcW w:w="955" w:type="dxa"/>
            <w:tcBorders>
              <w:bottom w:val="single" w:sz="8" w:space="0" w:color="000000"/>
            </w:tcBorders>
          </w:tcPr>
          <w:p>
            <w:pPr>
              <w:pStyle w:val="TableParagraph"/>
              <w:jc w:val="left"/>
              <w:rPr>
                <w:sz w:val="16"/>
              </w:rPr>
            </w:pPr>
          </w:p>
        </w:tc>
        <w:tc>
          <w:tcPr>
            <w:tcW w:w="944" w:type="dxa"/>
            <w:tcBorders>
              <w:bottom w:val="single" w:sz="8" w:space="0" w:color="000000"/>
            </w:tcBorders>
          </w:tcPr>
          <w:p>
            <w:pPr>
              <w:pStyle w:val="TableParagraph"/>
              <w:spacing w:before="2"/>
              <w:ind w:right="18"/>
              <w:rPr>
                <w:sz w:val="18"/>
              </w:rPr>
            </w:pPr>
            <w:r>
              <w:rPr>
                <w:spacing w:val="-2"/>
                <w:sz w:val="18"/>
              </w:rPr>
              <w:t>(659)</w:t>
            </w:r>
          </w:p>
        </w:tc>
      </w:tr>
      <w:tr>
        <w:trPr>
          <w:trHeight w:val="220" w:hRule="atLeast"/>
        </w:trPr>
        <w:tc>
          <w:tcPr>
            <w:tcW w:w="4357" w:type="dxa"/>
            <w:shd w:val="clear" w:color="auto" w:fill="D9D9D9"/>
          </w:tcPr>
          <w:p>
            <w:pPr>
              <w:pStyle w:val="TableParagraph"/>
              <w:spacing w:line="179" w:lineRule="exact" w:before="21"/>
              <w:ind w:left="90"/>
              <w:jc w:val="left"/>
              <w:rPr>
                <w:sz w:val="18"/>
              </w:rPr>
            </w:pPr>
            <w:r>
              <w:rPr>
                <w:sz w:val="18"/>
              </w:rPr>
              <w:t>Other comprehensive </w:t>
            </w:r>
            <w:r>
              <w:rPr>
                <w:spacing w:val="-4"/>
                <w:sz w:val="18"/>
              </w:rPr>
              <w:t>loss</w:t>
            </w:r>
          </w:p>
        </w:tc>
        <w:tc>
          <w:tcPr>
            <w:tcW w:w="971" w:type="dxa"/>
            <w:tcBorders>
              <w:top w:val="single" w:sz="8" w:space="0" w:color="000000"/>
              <w:bottom w:val="single" w:sz="8" w:space="0" w:color="000000"/>
            </w:tcBorders>
            <w:shd w:val="clear" w:color="auto" w:fill="D9D9D9"/>
          </w:tcPr>
          <w:p>
            <w:pPr>
              <w:pStyle w:val="TableParagraph"/>
              <w:jc w:val="left"/>
              <w:rPr>
                <w:sz w:val="14"/>
              </w:rPr>
            </w:pPr>
          </w:p>
        </w:tc>
        <w:tc>
          <w:tcPr>
            <w:tcW w:w="1023" w:type="dxa"/>
            <w:tcBorders>
              <w:top w:val="single" w:sz="8" w:space="0" w:color="000000"/>
              <w:bottom w:val="single" w:sz="8" w:space="0" w:color="000000"/>
            </w:tcBorders>
            <w:shd w:val="clear" w:color="auto" w:fill="D9D9D9"/>
          </w:tcPr>
          <w:p>
            <w:pPr>
              <w:pStyle w:val="TableParagraph"/>
              <w:spacing w:line="199" w:lineRule="exact"/>
              <w:ind w:right="101"/>
              <w:rPr>
                <w:b/>
                <w:sz w:val="18"/>
              </w:rPr>
            </w:pPr>
            <w:r>
              <w:rPr>
                <w:b/>
                <w:spacing w:val="-2"/>
                <w:sz w:val="18"/>
              </w:rPr>
              <w:t>(856)</w:t>
            </w:r>
          </w:p>
        </w:tc>
        <w:tc>
          <w:tcPr>
            <w:tcW w:w="955" w:type="dxa"/>
            <w:tcBorders>
              <w:top w:val="single" w:sz="8" w:space="0" w:color="000000"/>
              <w:bottom w:val="single" w:sz="8" w:space="0" w:color="000000"/>
            </w:tcBorders>
            <w:shd w:val="clear" w:color="auto" w:fill="D9D9D9"/>
          </w:tcPr>
          <w:p>
            <w:pPr>
              <w:pStyle w:val="TableParagraph"/>
              <w:jc w:val="left"/>
              <w:rPr>
                <w:sz w:val="14"/>
              </w:rPr>
            </w:pPr>
          </w:p>
        </w:tc>
        <w:tc>
          <w:tcPr>
            <w:tcW w:w="1023" w:type="dxa"/>
            <w:tcBorders>
              <w:top w:val="single" w:sz="8" w:space="0" w:color="000000"/>
              <w:bottom w:val="single" w:sz="8" w:space="0" w:color="000000"/>
            </w:tcBorders>
            <w:shd w:val="clear" w:color="auto" w:fill="D9D9D9"/>
          </w:tcPr>
          <w:p>
            <w:pPr>
              <w:pStyle w:val="TableParagraph"/>
              <w:spacing w:line="199" w:lineRule="exact"/>
              <w:ind w:right="99"/>
              <w:rPr>
                <w:sz w:val="18"/>
              </w:rPr>
            </w:pPr>
            <w:r>
              <w:rPr>
                <w:spacing w:val="-2"/>
                <w:sz w:val="18"/>
              </w:rPr>
              <w:t>(1,069)</w:t>
            </w:r>
          </w:p>
        </w:tc>
        <w:tc>
          <w:tcPr>
            <w:tcW w:w="955" w:type="dxa"/>
            <w:tcBorders>
              <w:top w:val="single" w:sz="8" w:space="0" w:color="000000"/>
              <w:bottom w:val="single" w:sz="8" w:space="0" w:color="000000"/>
            </w:tcBorders>
            <w:shd w:val="clear" w:color="auto" w:fill="D9D9D9"/>
          </w:tcPr>
          <w:p>
            <w:pPr>
              <w:pStyle w:val="TableParagraph"/>
              <w:jc w:val="left"/>
              <w:rPr>
                <w:sz w:val="14"/>
              </w:rPr>
            </w:pPr>
          </w:p>
        </w:tc>
        <w:tc>
          <w:tcPr>
            <w:tcW w:w="944" w:type="dxa"/>
            <w:tcBorders>
              <w:top w:val="single" w:sz="8" w:space="0" w:color="000000"/>
              <w:bottom w:val="single" w:sz="8" w:space="0" w:color="000000"/>
            </w:tcBorders>
            <w:shd w:val="clear" w:color="auto" w:fill="D9D9D9"/>
          </w:tcPr>
          <w:p>
            <w:pPr>
              <w:pStyle w:val="TableParagraph"/>
              <w:spacing w:line="199" w:lineRule="exact"/>
              <w:ind w:right="18"/>
              <w:rPr>
                <w:sz w:val="18"/>
              </w:rPr>
            </w:pPr>
            <w:r>
              <w:rPr>
                <w:spacing w:val="-2"/>
                <w:sz w:val="18"/>
              </w:rPr>
              <w:t>(1,372)</w:t>
            </w:r>
          </w:p>
        </w:tc>
      </w:tr>
      <w:tr>
        <w:trPr>
          <w:trHeight w:val="230" w:hRule="atLeast"/>
        </w:trPr>
        <w:tc>
          <w:tcPr>
            <w:tcW w:w="4357" w:type="dxa"/>
          </w:tcPr>
          <w:p>
            <w:pPr>
              <w:pStyle w:val="TableParagraph"/>
              <w:spacing w:line="189" w:lineRule="exact" w:before="20"/>
              <w:ind w:left="90"/>
              <w:jc w:val="left"/>
              <w:rPr>
                <w:sz w:val="18"/>
              </w:rPr>
            </w:pPr>
            <w:r>
              <w:rPr>
                <w:sz w:val="18"/>
              </w:rPr>
              <w:t>Balance at end of year attributable to </w:t>
            </w:r>
            <w:r>
              <w:rPr>
                <w:spacing w:val="-2"/>
                <w:sz w:val="18"/>
              </w:rPr>
              <w:t>Verizon</w:t>
            </w:r>
          </w:p>
        </w:tc>
        <w:tc>
          <w:tcPr>
            <w:tcW w:w="971" w:type="dxa"/>
            <w:tcBorders>
              <w:top w:val="single" w:sz="8" w:space="0" w:color="000000"/>
            </w:tcBorders>
          </w:tcPr>
          <w:p>
            <w:pPr>
              <w:pStyle w:val="TableParagraph"/>
              <w:jc w:val="left"/>
              <w:rPr>
                <w:sz w:val="16"/>
              </w:rPr>
            </w:pPr>
          </w:p>
        </w:tc>
        <w:tc>
          <w:tcPr>
            <w:tcW w:w="1023" w:type="dxa"/>
            <w:tcBorders>
              <w:top w:val="single" w:sz="8" w:space="0" w:color="000000"/>
            </w:tcBorders>
          </w:tcPr>
          <w:p>
            <w:pPr>
              <w:pStyle w:val="TableParagraph"/>
              <w:spacing w:line="199" w:lineRule="exact"/>
              <w:ind w:right="101"/>
              <w:rPr>
                <w:b/>
                <w:sz w:val="18"/>
              </w:rPr>
            </w:pPr>
            <w:r>
              <w:rPr>
                <w:b/>
                <w:spacing w:val="-2"/>
                <w:sz w:val="18"/>
              </w:rPr>
              <w:t>(927)</w:t>
            </w:r>
          </w:p>
        </w:tc>
        <w:tc>
          <w:tcPr>
            <w:tcW w:w="955" w:type="dxa"/>
            <w:tcBorders>
              <w:top w:val="single" w:sz="8" w:space="0" w:color="000000"/>
            </w:tcBorders>
          </w:tcPr>
          <w:p>
            <w:pPr>
              <w:pStyle w:val="TableParagraph"/>
              <w:jc w:val="left"/>
              <w:rPr>
                <w:sz w:val="16"/>
              </w:rPr>
            </w:pPr>
          </w:p>
        </w:tc>
        <w:tc>
          <w:tcPr>
            <w:tcW w:w="1023" w:type="dxa"/>
            <w:tcBorders>
              <w:top w:val="single" w:sz="8" w:space="0" w:color="000000"/>
            </w:tcBorders>
          </w:tcPr>
          <w:p>
            <w:pPr>
              <w:pStyle w:val="TableParagraph"/>
              <w:spacing w:line="199" w:lineRule="exact"/>
              <w:ind w:right="99"/>
              <w:rPr>
                <w:sz w:val="18"/>
              </w:rPr>
            </w:pPr>
            <w:r>
              <w:rPr>
                <w:spacing w:val="-4"/>
                <w:sz w:val="18"/>
              </w:rPr>
              <w:t>(71)</w:t>
            </w:r>
          </w:p>
        </w:tc>
        <w:tc>
          <w:tcPr>
            <w:tcW w:w="955" w:type="dxa"/>
            <w:tcBorders>
              <w:top w:val="single" w:sz="8" w:space="0" w:color="000000"/>
            </w:tcBorders>
          </w:tcPr>
          <w:p>
            <w:pPr>
              <w:pStyle w:val="TableParagraph"/>
              <w:jc w:val="left"/>
              <w:rPr>
                <w:sz w:val="16"/>
              </w:rPr>
            </w:pPr>
          </w:p>
        </w:tc>
        <w:tc>
          <w:tcPr>
            <w:tcW w:w="944" w:type="dxa"/>
            <w:tcBorders>
              <w:top w:val="single" w:sz="8" w:space="0" w:color="000000"/>
            </w:tcBorders>
          </w:tcPr>
          <w:p>
            <w:pPr>
              <w:pStyle w:val="TableParagraph"/>
              <w:spacing w:line="199" w:lineRule="exact"/>
              <w:ind w:right="78"/>
              <w:rPr>
                <w:sz w:val="18"/>
              </w:rPr>
            </w:pPr>
            <w:r>
              <w:rPr>
                <w:spacing w:val="-5"/>
                <w:sz w:val="18"/>
              </w:rPr>
              <w:t>998</w:t>
            </w:r>
          </w:p>
        </w:tc>
      </w:tr>
      <w:tr>
        <w:trPr>
          <w:trHeight w:val="240" w:hRule="atLeast"/>
        </w:trPr>
        <w:tc>
          <w:tcPr>
            <w:tcW w:w="4357" w:type="dxa"/>
            <w:shd w:val="clear" w:color="auto" w:fill="D9D9D9"/>
          </w:tcPr>
          <w:p>
            <w:pPr>
              <w:pStyle w:val="TableParagraph"/>
              <w:jc w:val="left"/>
              <w:rPr>
                <w:sz w:val="16"/>
              </w:rPr>
            </w:pPr>
          </w:p>
        </w:tc>
        <w:tc>
          <w:tcPr>
            <w:tcW w:w="971" w:type="dxa"/>
            <w:shd w:val="clear" w:color="auto" w:fill="D9D9D9"/>
          </w:tcPr>
          <w:p>
            <w:pPr>
              <w:pStyle w:val="TableParagraph"/>
              <w:jc w:val="left"/>
              <w:rPr>
                <w:sz w:val="16"/>
              </w:rPr>
            </w:pPr>
          </w:p>
        </w:tc>
        <w:tc>
          <w:tcPr>
            <w:tcW w:w="1023" w:type="dxa"/>
            <w:shd w:val="clear" w:color="auto" w:fill="D9D9D9"/>
          </w:tcPr>
          <w:p>
            <w:pPr>
              <w:pStyle w:val="TableParagraph"/>
              <w:jc w:val="left"/>
              <w:rPr>
                <w:sz w:val="16"/>
              </w:rPr>
            </w:pPr>
          </w:p>
        </w:tc>
        <w:tc>
          <w:tcPr>
            <w:tcW w:w="955" w:type="dxa"/>
            <w:shd w:val="clear" w:color="auto" w:fill="D9D9D9"/>
          </w:tcPr>
          <w:p>
            <w:pPr>
              <w:pStyle w:val="TableParagraph"/>
              <w:jc w:val="left"/>
              <w:rPr>
                <w:sz w:val="16"/>
              </w:rPr>
            </w:pPr>
          </w:p>
        </w:tc>
        <w:tc>
          <w:tcPr>
            <w:tcW w:w="1023" w:type="dxa"/>
            <w:shd w:val="clear" w:color="auto" w:fill="D9D9D9"/>
          </w:tcPr>
          <w:p>
            <w:pPr>
              <w:pStyle w:val="TableParagraph"/>
              <w:jc w:val="left"/>
              <w:rPr>
                <w:sz w:val="16"/>
              </w:rPr>
            </w:pPr>
          </w:p>
        </w:tc>
        <w:tc>
          <w:tcPr>
            <w:tcW w:w="955" w:type="dxa"/>
            <w:shd w:val="clear" w:color="auto" w:fill="D9D9D9"/>
          </w:tcPr>
          <w:p>
            <w:pPr>
              <w:pStyle w:val="TableParagraph"/>
              <w:jc w:val="left"/>
              <w:rPr>
                <w:sz w:val="16"/>
              </w:rPr>
            </w:pPr>
          </w:p>
        </w:tc>
        <w:tc>
          <w:tcPr>
            <w:tcW w:w="944" w:type="dxa"/>
            <w:shd w:val="clear" w:color="auto" w:fill="D9D9D9"/>
          </w:tcPr>
          <w:p>
            <w:pPr>
              <w:pStyle w:val="TableParagraph"/>
              <w:jc w:val="left"/>
              <w:rPr>
                <w:sz w:val="16"/>
              </w:rPr>
            </w:pPr>
          </w:p>
        </w:tc>
      </w:tr>
      <w:tr>
        <w:trPr>
          <w:trHeight w:val="240" w:hRule="atLeast"/>
        </w:trPr>
        <w:tc>
          <w:tcPr>
            <w:tcW w:w="4357" w:type="dxa"/>
          </w:tcPr>
          <w:p>
            <w:pPr>
              <w:pStyle w:val="TableParagraph"/>
              <w:spacing w:line="192" w:lineRule="exact" w:before="27"/>
              <w:ind w:left="90"/>
              <w:jc w:val="left"/>
              <w:rPr>
                <w:b/>
                <w:sz w:val="18"/>
              </w:rPr>
            </w:pPr>
            <w:r>
              <w:rPr>
                <w:b/>
                <w:sz w:val="18"/>
              </w:rPr>
              <w:t>Treasury </w:t>
            </w:r>
            <w:r>
              <w:rPr>
                <w:b/>
                <w:spacing w:val="-2"/>
                <w:sz w:val="18"/>
              </w:rPr>
              <w:t>Stock</w:t>
            </w:r>
          </w:p>
        </w:tc>
        <w:tc>
          <w:tcPr>
            <w:tcW w:w="971" w:type="dxa"/>
          </w:tcPr>
          <w:p>
            <w:pPr>
              <w:pStyle w:val="TableParagraph"/>
              <w:jc w:val="left"/>
              <w:rPr>
                <w:sz w:val="16"/>
              </w:rPr>
            </w:pPr>
          </w:p>
        </w:tc>
        <w:tc>
          <w:tcPr>
            <w:tcW w:w="1023" w:type="dxa"/>
          </w:tcPr>
          <w:p>
            <w:pPr>
              <w:pStyle w:val="TableParagraph"/>
              <w:jc w:val="left"/>
              <w:rPr>
                <w:sz w:val="16"/>
              </w:rPr>
            </w:pPr>
          </w:p>
        </w:tc>
        <w:tc>
          <w:tcPr>
            <w:tcW w:w="955" w:type="dxa"/>
          </w:tcPr>
          <w:p>
            <w:pPr>
              <w:pStyle w:val="TableParagraph"/>
              <w:jc w:val="left"/>
              <w:rPr>
                <w:sz w:val="16"/>
              </w:rPr>
            </w:pPr>
          </w:p>
        </w:tc>
        <w:tc>
          <w:tcPr>
            <w:tcW w:w="1023" w:type="dxa"/>
          </w:tcPr>
          <w:p>
            <w:pPr>
              <w:pStyle w:val="TableParagraph"/>
              <w:jc w:val="left"/>
              <w:rPr>
                <w:sz w:val="16"/>
              </w:rPr>
            </w:pPr>
          </w:p>
        </w:tc>
        <w:tc>
          <w:tcPr>
            <w:tcW w:w="955" w:type="dxa"/>
          </w:tcPr>
          <w:p>
            <w:pPr>
              <w:pStyle w:val="TableParagraph"/>
              <w:jc w:val="left"/>
              <w:rPr>
                <w:sz w:val="16"/>
              </w:rPr>
            </w:pPr>
          </w:p>
        </w:tc>
        <w:tc>
          <w:tcPr>
            <w:tcW w:w="944" w:type="dxa"/>
          </w:tcPr>
          <w:p>
            <w:pPr>
              <w:pStyle w:val="TableParagraph"/>
              <w:jc w:val="left"/>
              <w:rPr>
                <w:sz w:val="16"/>
              </w:rPr>
            </w:pPr>
          </w:p>
        </w:tc>
      </w:tr>
      <w:tr>
        <w:trPr>
          <w:trHeight w:val="240" w:hRule="atLeast"/>
        </w:trPr>
        <w:tc>
          <w:tcPr>
            <w:tcW w:w="4357" w:type="dxa"/>
            <w:shd w:val="clear" w:color="auto" w:fill="D9D9D9"/>
          </w:tcPr>
          <w:p>
            <w:pPr>
              <w:pStyle w:val="TableParagraph"/>
              <w:spacing w:line="189" w:lineRule="exact" w:before="30"/>
              <w:ind w:left="90"/>
              <w:jc w:val="left"/>
              <w:rPr>
                <w:sz w:val="18"/>
              </w:rPr>
            </w:pPr>
            <w:r>
              <w:rPr>
                <w:sz w:val="18"/>
              </w:rPr>
              <w:t>Balance at beginning of </w:t>
            </w:r>
            <w:r>
              <w:rPr>
                <w:spacing w:val="-4"/>
                <w:sz w:val="18"/>
              </w:rPr>
              <w:t>year</w:t>
            </w:r>
          </w:p>
        </w:tc>
        <w:tc>
          <w:tcPr>
            <w:tcW w:w="971" w:type="dxa"/>
            <w:shd w:val="clear" w:color="auto" w:fill="D9D9D9"/>
          </w:tcPr>
          <w:p>
            <w:pPr>
              <w:pStyle w:val="TableParagraph"/>
              <w:spacing w:before="2"/>
              <w:ind w:right="68"/>
              <w:rPr>
                <w:b/>
                <w:sz w:val="18"/>
              </w:rPr>
            </w:pPr>
            <w:r>
              <w:rPr>
                <w:b/>
                <w:spacing w:val="-2"/>
                <w:sz w:val="18"/>
              </w:rPr>
              <w:t>(153,304)</w:t>
            </w:r>
          </w:p>
        </w:tc>
        <w:tc>
          <w:tcPr>
            <w:tcW w:w="1023" w:type="dxa"/>
            <w:shd w:val="clear" w:color="auto" w:fill="D9D9D9"/>
          </w:tcPr>
          <w:p>
            <w:pPr>
              <w:pStyle w:val="TableParagraph"/>
              <w:spacing w:before="2"/>
              <w:ind w:right="101"/>
              <w:rPr>
                <w:b/>
                <w:sz w:val="18"/>
              </w:rPr>
            </w:pPr>
            <w:r>
              <w:rPr>
                <w:b/>
                <w:spacing w:val="-2"/>
                <w:sz w:val="18"/>
              </w:rPr>
              <w:t>(6,719)</w:t>
            </w:r>
          </w:p>
        </w:tc>
        <w:tc>
          <w:tcPr>
            <w:tcW w:w="955" w:type="dxa"/>
            <w:shd w:val="clear" w:color="auto" w:fill="D9D9D9"/>
          </w:tcPr>
          <w:p>
            <w:pPr>
              <w:pStyle w:val="TableParagraph"/>
              <w:spacing w:before="2"/>
              <w:ind w:right="66"/>
              <w:rPr>
                <w:sz w:val="18"/>
              </w:rPr>
            </w:pPr>
            <w:r>
              <w:rPr>
                <w:spacing w:val="-2"/>
                <w:sz w:val="18"/>
              </w:rPr>
              <w:t>(155,606)</w:t>
            </w:r>
          </w:p>
        </w:tc>
        <w:tc>
          <w:tcPr>
            <w:tcW w:w="1023" w:type="dxa"/>
            <w:shd w:val="clear" w:color="auto" w:fill="D9D9D9"/>
          </w:tcPr>
          <w:p>
            <w:pPr>
              <w:pStyle w:val="TableParagraph"/>
              <w:spacing w:before="2"/>
              <w:ind w:right="99"/>
              <w:rPr>
                <w:sz w:val="18"/>
              </w:rPr>
            </w:pPr>
            <w:r>
              <w:rPr>
                <w:spacing w:val="-2"/>
                <w:sz w:val="18"/>
              </w:rPr>
              <w:t>(6,820)</w:t>
            </w:r>
          </w:p>
        </w:tc>
        <w:tc>
          <w:tcPr>
            <w:tcW w:w="955" w:type="dxa"/>
            <w:shd w:val="clear" w:color="auto" w:fill="D9D9D9"/>
          </w:tcPr>
          <w:p>
            <w:pPr>
              <w:pStyle w:val="TableParagraph"/>
              <w:spacing w:before="2"/>
              <w:ind w:right="64"/>
              <w:rPr>
                <w:sz w:val="18"/>
              </w:rPr>
            </w:pPr>
            <w:r>
              <w:rPr>
                <w:spacing w:val="-2"/>
                <w:sz w:val="18"/>
              </w:rPr>
              <w:t>(159,400)</w:t>
            </w:r>
          </w:p>
        </w:tc>
        <w:tc>
          <w:tcPr>
            <w:tcW w:w="944" w:type="dxa"/>
            <w:shd w:val="clear" w:color="auto" w:fill="D9D9D9"/>
          </w:tcPr>
          <w:p>
            <w:pPr>
              <w:pStyle w:val="TableParagraph"/>
              <w:spacing w:before="2"/>
              <w:ind w:right="18"/>
              <w:rPr>
                <w:sz w:val="18"/>
              </w:rPr>
            </w:pPr>
            <w:r>
              <w:rPr>
                <w:spacing w:val="-2"/>
                <w:sz w:val="18"/>
              </w:rPr>
              <w:t>(6,986)</w:t>
            </w:r>
          </w:p>
        </w:tc>
      </w:tr>
      <w:tr>
        <w:trPr>
          <w:trHeight w:val="240" w:hRule="atLeast"/>
        </w:trPr>
        <w:tc>
          <w:tcPr>
            <w:tcW w:w="4357" w:type="dxa"/>
          </w:tcPr>
          <w:p>
            <w:pPr>
              <w:pStyle w:val="TableParagraph"/>
              <w:spacing w:line="189" w:lineRule="exact" w:before="30"/>
              <w:ind w:left="90"/>
              <w:jc w:val="left"/>
              <w:rPr>
                <w:sz w:val="18"/>
              </w:rPr>
            </w:pPr>
            <w:r>
              <w:rPr>
                <w:sz w:val="18"/>
              </w:rPr>
              <w:t>Employee</w:t>
            </w:r>
            <w:r>
              <w:rPr>
                <w:spacing w:val="-2"/>
                <w:sz w:val="18"/>
              </w:rPr>
              <w:t> </w:t>
            </w:r>
            <w:r>
              <w:rPr>
                <w:sz w:val="18"/>
              </w:rPr>
              <w:t>plans</w:t>
            </w:r>
            <w:r>
              <w:rPr>
                <w:spacing w:val="-2"/>
                <w:sz w:val="18"/>
              </w:rPr>
              <w:t> </w:t>
            </w:r>
            <w:r>
              <w:rPr>
                <w:sz w:val="18"/>
              </w:rPr>
              <w:t>(Note</w:t>
            </w:r>
            <w:r>
              <w:rPr>
                <w:spacing w:val="-1"/>
                <w:sz w:val="18"/>
              </w:rPr>
              <w:t> </w:t>
            </w:r>
            <w:r>
              <w:rPr>
                <w:spacing w:val="-5"/>
                <w:sz w:val="18"/>
              </w:rPr>
              <w:t>14)</w:t>
            </w:r>
          </w:p>
        </w:tc>
        <w:tc>
          <w:tcPr>
            <w:tcW w:w="971" w:type="dxa"/>
          </w:tcPr>
          <w:p>
            <w:pPr>
              <w:pStyle w:val="TableParagraph"/>
              <w:spacing w:before="2"/>
              <w:ind w:right="128"/>
              <w:rPr>
                <w:b/>
                <w:sz w:val="18"/>
              </w:rPr>
            </w:pPr>
            <w:r>
              <w:rPr>
                <w:b/>
                <w:spacing w:val="-2"/>
                <w:sz w:val="18"/>
              </w:rPr>
              <w:t>2,057</w:t>
            </w:r>
          </w:p>
        </w:tc>
        <w:tc>
          <w:tcPr>
            <w:tcW w:w="1023" w:type="dxa"/>
          </w:tcPr>
          <w:p>
            <w:pPr>
              <w:pStyle w:val="TableParagraph"/>
              <w:spacing w:before="2"/>
              <w:ind w:right="161"/>
              <w:rPr>
                <w:b/>
                <w:sz w:val="18"/>
              </w:rPr>
            </w:pPr>
            <w:r>
              <w:rPr>
                <w:b/>
                <w:spacing w:val="-5"/>
                <w:sz w:val="18"/>
              </w:rPr>
              <w:t>90</w:t>
            </w:r>
          </w:p>
        </w:tc>
        <w:tc>
          <w:tcPr>
            <w:tcW w:w="955" w:type="dxa"/>
          </w:tcPr>
          <w:p>
            <w:pPr>
              <w:pStyle w:val="TableParagraph"/>
              <w:spacing w:before="2"/>
              <w:ind w:right="126"/>
              <w:rPr>
                <w:sz w:val="18"/>
              </w:rPr>
            </w:pPr>
            <w:r>
              <w:rPr>
                <w:spacing w:val="-2"/>
                <w:sz w:val="18"/>
              </w:rPr>
              <w:t>2,298</w:t>
            </w:r>
          </w:p>
        </w:tc>
        <w:tc>
          <w:tcPr>
            <w:tcW w:w="1023" w:type="dxa"/>
          </w:tcPr>
          <w:p>
            <w:pPr>
              <w:pStyle w:val="TableParagraph"/>
              <w:spacing w:before="2"/>
              <w:ind w:right="159"/>
              <w:rPr>
                <w:sz w:val="18"/>
              </w:rPr>
            </w:pPr>
            <w:r>
              <w:rPr>
                <w:spacing w:val="-5"/>
                <w:sz w:val="18"/>
              </w:rPr>
              <w:t>101</w:t>
            </w:r>
          </w:p>
        </w:tc>
        <w:tc>
          <w:tcPr>
            <w:tcW w:w="955" w:type="dxa"/>
          </w:tcPr>
          <w:p>
            <w:pPr>
              <w:pStyle w:val="TableParagraph"/>
              <w:spacing w:before="2"/>
              <w:ind w:right="124"/>
              <w:rPr>
                <w:sz w:val="18"/>
              </w:rPr>
            </w:pPr>
            <w:r>
              <w:rPr>
                <w:spacing w:val="-2"/>
                <w:sz w:val="18"/>
              </w:rPr>
              <w:t>3,790</w:t>
            </w:r>
          </w:p>
        </w:tc>
        <w:tc>
          <w:tcPr>
            <w:tcW w:w="944" w:type="dxa"/>
          </w:tcPr>
          <w:p>
            <w:pPr>
              <w:pStyle w:val="TableParagraph"/>
              <w:spacing w:before="2"/>
              <w:ind w:right="78"/>
              <w:rPr>
                <w:sz w:val="18"/>
              </w:rPr>
            </w:pPr>
            <w:r>
              <w:rPr>
                <w:spacing w:val="-5"/>
                <w:sz w:val="18"/>
              </w:rPr>
              <w:t>166</w:t>
            </w:r>
          </w:p>
        </w:tc>
      </w:tr>
      <w:tr>
        <w:trPr>
          <w:trHeight w:val="240" w:hRule="atLeast"/>
        </w:trPr>
        <w:tc>
          <w:tcPr>
            <w:tcW w:w="4357" w:type="dxa"/>
            <w:shd w:val="clear" w:color="auto" w:fill="D9D9D9"/>
          </w:tcPr>
          <w:p>
            <w:pPr>
              <w:pStyle w:val="TableParagraph"/>
              <w:spacing w:line="189" w:lineRule="exact" w:before="30"/>
              <w:ind w:left="90"/>
              <w:jc w:val="left"/>
              <w:rPr>
                <w:sz w:val="18"/>
              </w:rPr>
            </w:pPr>
            <w:r>
              <w:rPr>
                <w:sz w:val="18"/>
              </w:rPr>
              <w:t>Shareholder</w:t>
            </w:r>
            <w:r>
              <w:rPr>
                <w:spacing w:val="-4"/>
                <w:sz w:val="18"/>
              </w:rPr>
              <w:t> </w:t>
            </w:r>
            <w:r>
              <w:rPr>
                <w:sz w:val="18"/>
              </w:rPr>
              <w:t>plans</w:t>
            </w:r>
            <w:r>
              <w:rPr>
                <w:spacing w:val="-2"/>
                <w:sz w:val="18"/>
              </w:rPr>
              <w:t> </w:t>
            </w:r>
            <w:r>
              <w:rPr>
                <w:sz w:val="18"/>
              </w:rPr>
              <w:t>(Note</w:t>
            </w:r>
            <w:r>
              <w:rPr>
                <w:spacing w:val="-1"/>
                <w:sz w:val="18"/>
              </w:rPr>
              <w:t> </w:t>
            </w:r>
            <w:r>
              <w:rPr>
                <w:spacing w:val="-5"/>
                <w:sz w:val="18"/>
              </w:rPr>
              <w:t>14)</w:t>
            </w:r>
          </w:p>
        </w:tc>
        <w:tc>
          <w:tcPr>
            <w:tcW w:w="971" w:type="dxa"/>
            <w:shd w:val="clear" w:color="auto" w:fill="D9D9D9"/>
          </w:tcPr>
          <w:p>
            <w:pPr>
              <w:pStyle w:val="TableParagraph"/>
              <w:spacing w:before="2"/>
              <w:ind w:right="128"/>
              <w:rPr>
                <w:b/>
                <w:sz w:val="18"/>
              </w:rPr>
            </w:pPr>
            <w:r>
              <w:rPr>
                <w:b/>
                <w:spacing w:val="-5"/>
                <w:sz w:val="18"/>
              </w:rPr>
              <w:t>15</w:t>
            </w:r>
          </w:p>
        </w:tc>
        <w:tc>
          <w:tcPr>
            <w:tcW w:w="1023" w:type="dxa"/>
            <w:shd w:val="clear" w:color="auto" w:fill="D9D9D9"/>
          </w:tcPr>
          <w:p>
            <w:pPr>
              <w:pStyle w:val="TableParagraph"/>
              <w:spacing w:before="2"/>
              <w:ind w:right="161"/>
              <w:rPr>
                <w:b/>
                <w:sz w:val="18"/>
              </w:rPr>
            </w:pPr>
            <w:r>
              <w:rPr>
                <w:b/>
                <w:spacing w:val="-10"/>
                <w:sz w:val="18"/>
              </w:rPr>
              <w:t>1</w:t>
            </w:r>
          </w:p>
        </w:tc>
        <w:tc>
          <w:tcPr>
            <w:tcW w:w="955" w:type="dxa"/>
            <w:shd w:val="clear" w:color="auto" w:fill="D9D9D9"/>
          </w:tcPr>
          <w:p>
            <w:pPr>
              <w:pStyle w:val="TableParagraph"/>
              <w:spacing w:before="2"/>
              <w:ind w:right="126"/>
              <w:rPr>
                <w:sz w:val="18"/>
              </w:rPr>
            </w:pPr>
            <w:r>
              <w:rPr>
                <w:spacing w:val="-10"/>
                <w:sz w:val="18"/>
              </w:rPr>
              <w:t>4</w:t>
            </w:r>
          </w:p>
        </w:tc>
        <w:tc>
          <w:tcPr>
            <w:tcW w:w="1023" w:type="dxa"/>
            <w:shd w:val="clear" w:color="auto" w:fill="D9D9D9"/>
          </w:tcPr>
          <w:p>
            <w:pPr>
              <w:pStyle w:val="TableParagraph"/>
              <w:spacing w:before="2"/>
              <w:ind w:right="159"/>
              <w:rPr>
                <w:sz w:val="18"/>
              </w:rPr>
            </w:pPr>
            <w:r>
              <w:rPr>
                <w:spacing w:val="-10"/>
                <w:sz w:val="18"/>
              </w:rPr>
              <w:t>—</w:t>
            </w:r>
          </w:p>
        </w:tc>
        <w:tc>
          <w:tcPr>
            <w:tcW w:w="955" w:type="dxa"/>
            <w:shd w:val="clear" w:color="auto" w:fill="D9D9D9"/>
          </w:tcPr>
          <w:p>
            <w:pPr>
              <w:pStyle w:val="TableParagraph"/>
              <w:spacing w:before="2"/>
              <w:ind w:right="124"/>
              <w:rPr>
                <w:sz w:val="18"/>
              </w:rPr>
            </w:pPr>
            <w:r>
              <w:rPr>
                <w:spacing w:val="-10"/>
                <w:sz w:val="18"/>
              </w:rPr>
              <w:t>4</w:t>
            </w:r>
          </w:p>
        </w:tc>
        <w:tc>
          <w:tcPr>
            <w:tcW w:w="944" w:type="dxa"/>
            <w:shd w:val="clear" w:color="auto" w:fill="D9D9D9"/>
          </w:tcPr>
          <w:p>
            <w:pPr>
              <w:pStyle w:val="TableParagraph"/>
              <w:spacing w:before="2"/>
              <w:ind w:right="78"/>
              <w:rPr>
                <w:sz w:val="18"/>
              </w:rPr>
            </w:pPr>
            <w:r>
              <w:rPr>
                <w:spacing w:val="-10"/>
                <w:sz w:val="18"/>
              </w:rPr>
              <w:t>—</w:t>
            </w:r>
          </w:p>
        </w:tc>
      </w:tr>
      <w:tr>
        <w:trPr>
          <w:trHeight w:val="230" w:hRule="atLeast"/>
        </w:trPr>
        <w:tc>
          <w:tcPr>
            <w:tcW w:w="4357" w:type="dxa"/>
          </w:tcPr>
          <w:p>
            <w:pPr>
              <w:pStyle w:val="TableParagraph"/>
              <w:spacing w:line="179" w:lineRule="exact" w:before="30"/>
              <w:ind w:left="90"/>
              <w:jc w:val="left"/>
              <w:rPr>
                <w:sz w:val="18"/>
              </w:rPr>
            </w:pPr>
            <w:r>
              <w:rPr>
                <w:sz w:val="18"/>
              </w:rPr>
              <w:t>Acquisitions</w:t>
            </w:r>
            <w:r>
              <w:rPr>
                <w:spacing w:val="-7"/>
                <w:sz w:val="18"/>
              </w:rPr>
              <w:t> </w:t>
            </w:r>
            <w:r>
              <w:rPr>
                <w:sz w:val="18"/>
              </w:rPr>
              <w:t>(Note</w:t>
            </w:r>
            <w:r>
              <w:rPr>
                <w:spacing w:val="-5"/>
                <w:sz w:val="18"/>
              </w:rPr>
              <w:t> 3)</w:t>
            </w:r>
          </w:p>
        </w:tc>
        <w:tc>
          <w:tcPr>
            <w:tcW w:w="971" w:type="dxa"/>
            <w:tcBorders>
              <w:bottom w:val="single" w:sz="8" w:space="0" w:color="000000"/>
            </w:tcBorders>
          </w:tcPr>
          <w:p>
            <w:pPr>
              <w:pStyle w:val="TableParagraph"/>
              <w:spacing w:before="2"/>
              <w:ind w:right="128"/>
              <w:rPr>
                <w:b/>
                <w:sz w:val="18"/>
              </w:rPr>
            </w:pPr>
            <w:r>
              <w:rPr>
                <w:b/>
                <w:spacing w:val="-2"/>
                <w:sz w:val="18"/>
              </w:rPr>
              <w:t>57,597</w:t>
            </w:r>
          </w:p>
        </w:tc>
        <w:tc>
          <w:tcPr>
            <w:tcW w:w="1023" w:type="dxa"/>
            <w:tcBorders>
              <w:bottom w:val="single" w:sz="8" w:space="0" w:color="000000"/>
            </w:tcBorders>
          </w:tcPr>
          <w:p>
            <w:pPr>
              <w:pStyle w:val="TableParagraph"/>
              <w:spacing w:before="2"/>
              <w:ind w:left="454"/>
              <w:jc w:val="left"/>
              <w:rPr>
                <w:b/>
                <w:sz w:val="18"/>
              </w:rPr>
            </w:pPr>
            <w:r>
              <w:rPr>
                <w:b/>
                <w:spacing w:val="-2"/>
                <w:sz w:val="18"/>
              </w:rPr>
              <w:t>2,524</w:t>
            </w:r>
          </w:p>
        </w:tc>
        <w:tc>
          <w:tcPr>
            <w:tcW w:w="955" w:type="dxa"/>
            <w:tcBorders>
              <w:bottom w:val="single" w:sz="8" w:space="0" w:color="000000"/>
            </w:tcBorders>
          </w:tcPr>
          <w:p>
            <w:pPr>
              <w:pStyle w:val="TableParagraph"/>
              <w:spacing w:before="2"/>
              <w:ind w:right="126"/>
              <w:rPr>
                <w:sz w:val="18"/>
              </w:rPr>
            </w:pPr>
            <w:r>
              <w:rPr>
                <w:spacing w:val="-10"/>
                <w:sz w:val="18"/>
              </w:rPr>
              <w:t>—</w:t>
            </w:r>
          </w:p>
        </w:tc>
        <w:tc>
          <w:tcPr>
            <w:tcW w:w="1023" w:type="dxa"/>
            <w:tcBorders>
              <w:bottom w:val="single" w:sz="8" w:space="0" w:color="000000"/>
            </w:tcBorders>
          </w:tcPr>
          <w:p>
            <w:pPr>
              <w:pStyle w:val="TableParagraph"/>
              <w:spacing w:before="2"/>
              <w:ind w:right="159"/>
              <w:rPr>
                <w:sz w:val="18"/>
              </w:rPr>
            </w:pPr>
            <w:r>
              <w:rPr>
                <w:spacing w:val="-10"/>
                <w:sz w:val="18"/>
              </w:rPr>
              <w:t>—</w:t>
            </w:r>
          </w:p>
        </w:tc>
        <w:tc>
          <w:tcPr>
            <w:tcW w:w="955" w:type="dxa"/>
            <w:tcBorders>
              <w:bottom w:val="single" w:sz="8" w:space="0" w:color="000000"/>
            </w:tcBorders>
          </w:tcPr>
          <w:p>
            <w:pPr>
              <w:pStyle w:val="TableParagraph"/>
              <w:spacing w:before="2"/>
              <w:ind w:right="124"/>
              <w:rPr>
                <w:sz w:val="18"/>
              </w:rPr>
            </w:pPr>
            <w:r>
              <w:rPr>
                <w:spacing w:val="-10"/>
                <w:sz w:val="18"/>
              </w:rPr>
              <w:t>—</w:t>
            </w:r>
          </w:p>
        </w:tc>
        <w:tc>
          <w:tcPr>
            <w:tcW w:w="944" w:type="dxa"/>
            <w:tcBorders>
              <w:bottom w:val="single" w:sz="8" w:space="0" w:color="000000"/>
            </w:tcBorders>
          </w:tcPr>
          <w:p>
            <w:pPr>
              <w:pStyle w:val="TableParagraph"/>
              <w:spacing w:before="2"/>
              <w:ind w:right="78"/>
              <w:rPr>
                <w:sz w:val="18"/>
              </w:rPr>
            </w:pPr>
            <w:r>
              <w:rPr>
                <w:spacing w:val="-10"/>
                <w:sz w:val="18"/>
              </w:rPr>
              <w:t>—</w:t>
            </w:r>
          </w:p>
        </w:tc>
      </w:tr>
      <w:tr>
        <w:trPr>
          <w:trHeight w:val="230" w:hRule="atLeast"/>
        </w:trPr>
        <w:tc>
          <w:tcPr>
            <w:tcW w:w="4357" w:type="dxa"/>
            <w:shd w:val="clear" w:color="auto" w:fill="D9D9D9"/>
          </w:tcPr>
          <w:p>
            <w:pPr>
              <w:pStyle w:val="TableParagraph"/>
              <w:spacing w:line="189" w:lineRule="exact" w:before="20"/>
              <w:ind w:left="90"/>
              <w:jc w:val="left"/>
              <w:rPr>
                <w:sz w:val="18"/>
              </w:rPr>
            </w:pPr>
            <w:r>
              <w:rPr>
                <w:sz w:val="18"/>
              </w:rPr>
              <w:t>Balance at end of </w:t>
            </w:r>
            <w:r>
              <w:rPr>
                <w:spacing w:val="-4"/>
                <w:sz w:val="18"/>
              </w:rPr>
              <w:t>year</w:t>
            </w:r>
          </w:p>
        </w:tc>
        <w:tc>
          <w:tcPr>
            <w:tcW w:w="971" w:type="dxa"/>
            <w:tcBorders>
              <w:top w:val="single" w:sz="8" w:space="0" w:color="000000"/>
            </w:tcBorders>
            <w:shd w:val="clear" w:color="auto" w:fill="D9D9D9"/>
          </w:tcPr>
          <w:p>
            <w:pPr>
              <w:pStyle w:val="TableParagraph"/>
              <w:spacing w:line="199" w:lineRule="exact"/>
              <w:ind w:right="68"/>
              <w:rPr>
                <w:b/>
                <w:sz w:val="18"/>
              </w:rPr>
            </w:pPr>
            <w:r>
              <w:rPr>
                <w:b/>
                <w:spacing w:val="-2"/>
                <w:sz w:val="18"/>
              </w:rPr>
              <w:t>(93,635)</w:t>
            </w:r>
          </w:p>
        </w:tc>
        <w:tc>
          <w:tcPr>
            <w:tcW w:w="1023" w:type="dxa"/>
            <w:tcBorders>
              <w:top w:val="single" w:sz="8" w:space="0" w:color="000000"/>
            </w:tcBorders>
            <w:shd w:val="clear" w:color="auto" w:fill="D9D9D9"/>
          </w:tcPr>
          <w:p>
            <w:pPr>
              <w:pStyle w:val="TableParagraph"/>
              <w:spacing w:line="200" w:lineRule="exact"/>
              <w:ind w:right="101"/>
              <w:rPr>
                <w:b/>
                <w:sz w:val="18"/>
              </w:rPr>
            </w:pPr>
            <w:r>
              <w:rPr>
                <w:b/>
                <w:spacing w:val="-2"/>
                <w:sz w:val="18"/>
              </w:rPr>
              <w:t>(4,104)</w:t>
            </w:r>
          </w:p>
        </w:tc>
        <w:tc>
          <w:tcPr>
            <w:tcW w:w="955" w:type="dxa"/>
            <w:tcBorders>
              <w:top w:val="single" w:sz="8" w:space="0" w:color="000000"/>
            </w:tcBorders>
            <w:shd w:val="clear" w:color="auto" w:fill="D9D9D9"/>
          </w:tcPr>
          <w:p>
            <w:pPr>
              <w:pStyle w:val="TableParagraph"/>
              <w:spacing w:line="200" w:lineRule="exact"/>
              <w:ind w:right="66"/>
              <w:rPr>
                <w:sz w:val="18"/>
              </w:rPr>
            </w:pPr>
            <w:r>
              <w:rPr>
                <w:spacing w:val="-2"/>
                <w:sz w:val="18"/>
              </w:rPr>
              <w:t>(153,304)</w:t>
            </w:r>
          </w:p>
        </w:tc>
        <w:tc>
          <w:tcPr>
            <w:tcW w:w="1023" w:type="dxa"/>
            <w:tcBorders>
              <w:top w:val="single" w:sz="8" w:space="0" w:color="000000"/>
            </w:tcBorders>
            <w:shd w:val="clear" w:color="auto" w:fill="D9D9D9"/>
          </w:tcPr>
          <w:p>
            <w:pPr>
              <w:pStyle w:val="TableParagraph"/>
              <w:spacing w:line="200" w:lineRule="exact"/>
              <w:ind w:right="99"/>
              <w:rPr>
                <w:sz w:val="18"/>
              </w:rPr>
            </w:pPr>
            <w:r>
              <w:rPr>
                <w:spacing w:val="-2"/>
                <w:sz w:val="18"/>
              </w:rPr>
              <w:t>(6,719)</w:t>
            </w:r>
          </w:p>
        </w:tc>
        <w:tc>
          <w:tcPr>
            <w:tcW w:w="955" w:type="dxa"/>
            <w:tcBorders>
              <w:top w:val="single" w:sz="8" w:space="0" w:color="000000"/>
            </w:tcBorders>
            <w:shd w:val="clear" w:color="auto" w:fill="D9D9D9"/>
          </w:tcPr>
          <w:p>
            <w:pPr>
              <w:pStyle w:val="TableParagraph"/>
              <w:spacing w:line="200" w:lineRule="exact"/>
              <w:ind w:right="64"/>
              <w:rPr>
                <w:sz w:val="18"/>
              </w:rPr>
            </w:pPr>
            <w:r>
              <w:rPr>
                <w:spacing w:val="-2"/>
                <w:sz w:val="18"/>
              </w:rPr>
              <w:t>(155,606)</w:t>
            </w:r>
          </w:p>
        </w:tc>
        <w:tc>
          <w:tcPr>
            <w:tcW w:w="944" w:type="dxa"/>
            <w:tcBorders>
              <w:top w:val="single" w:sz="8" w:space="0" w:color="000000"/>
            </w:tcBorders>
            <w:shd w:val="clear" w:color="auto" w:fill="D9D9D9"/>
          </w:tcPr>
          <w:p>
            <w:pPr>
              <w:pStyle w:val="TableParagraph"/>
              <w:spacing w:line="200" w:lineRule="exact"/>
              <w:ind w:right="18"/>
              <w:rPr>
                <w:sz w:val="18"/>
              </w:rPr>
            </w:pPr>
            <w:r>
              <w:rPr>
                <w:spacing w:val="-2"/>
                <w:sz w:val="18"/>
              </w:rPr>
              <w:t>(6,820)</w:t>
            </w:r>
          </w:p>
        </w:tc>
      </w:tr>
      <w:tr>
        <w:trPr>
          <w:trHeight w:val="240" w:hRule="atLeast"/>
        </w:trPr>
        <w:tc>
          <w:tcPr>
            <w:tcW w:w="4357" w:type="dxa"/>
          </w:tcPr>
          <w:p>
            <w:pPr>
              <w:pStyle w:val="TableParagraph"/>
              <w:jc w:val="left"/>
              <w:rPr>
                <w:sz w:val="16"/>
              </w:rPr>
            </w:pPr>
          </w:p>
        </w:tc>
        <w:tc>
          <w:tcPr>
            <w:tcW w:w="971" w:type="dxa"/>
          </w:tcPr>
          <w:p>
            <w:pPr>
              <w:pStyle w:val="TableParagraph"/>
              <w:jc w:val="left"/>
              <w:rPr>
                <w:sz w:val="16"/>
              </w:rPr>
            </w:pPr>
          </w:p>
        </w:tc>
        <w:tc>
          <w:tcPr>
            <w:tcW w:w="1023" w:type="dxa"/>
          </w:tcPr>
          <w:p>
            <w:pPr>
              <w:pStyle w:val="TableParagraph"/>
              <w:jc w:val="left"/>
              <w:rPr>
                <w:sz w:val="16"/>
              </w:rPr>
            </w:pPr>
          </w:p>
        </w:tc>
        <w:tc>
          <w:tcPr>
            <w:tcW w:w="955" w:type="dxa"/>
          </w:tcPr>
          <w:p>
            <w:pPr>
              <w:pStyle w:val="TableParagraph"/>
              <w:jc w:val="left"/>
              <w:rPr>
                <w:sz w:val="16"/>
              </w:rPr>
            </w:pPr>
          </w:p>
        </w:tc>
        <w:tc>
          <w:tcPr>
            <w:tcW w:w="1023" w:type="dxa"/>
          </w:tcPr>
          <w:p>
            <w:pPr>
              <w:pStyle w:val="TableParagraph"/>
              <w:jc w:val="left"/>
              <w:rPr>
                <w:sz w:val="16"/>
              </w:rPr>
            </w:pPr>
          </w:p>
        </w:tc>
        <w:tc>
          <w:tcPr>
            <w:tcW w:w="955" w:type="dxa"/>
          </w:tcPr>
          <w:p>
            <w:pPr>
              <w:pStyle w:val="TableParagraph"/>
              <w:jc w:val="left"/>
              <w:rPr>
                <w:sz w:val="16"/>
              </w:rPr>
            </w:pPr>
          </w:p>
        </w:tc>
        <w:tc>
          <w:tcPr>
            <w:tcW w:w="944" w:type="dxa"/>
          </w:tcPr>
          <w:p>
            <w:pPr>
              <w:pStyle w:val="TableParagraph"/>
              <w:jc w:val="left"/>
              <w:rPr>
                <w:sz w:val="16"/>
              </w:rPr>
            </w:pPr>
          </w:p>
        </w:tc>
      </w:tr>
      <w:tr>
        <w:trPr>
          <w:trHeight w:val="240" w:hRule="atLeast"/>
        </w:trPr>
        <w:tc>
          <w:tcPr>
            <w:tcW w:w="4357" w:type="dxa"/>
            <w:shd w:val="clear" w:color="auto" w:fill="D9D9D9"/>
          </w:tcPr>
          <w:p>
            <w:pPr>
              <w:pStyle w:val="TableParagraph"/>
              <w:spacing w:line="191" w:lineRule="exact" w:before="28"/>
              <w:ind w:left="90"/>
              <w:jc w:val="left"/>
              <w:rPr>
                <w:b/>
                <w:sz w:val="18"/>
              </w:rPr>
            </w:pPr>
            <w:r>
              <w:rPr>
                <w:b/>
                <w:sz w:val="18"/>
              </w:rPr>
              <w:t>Deferred</w:t>
            </w:r>
            <w:r>
              <w:rPr>
                <w:b/>
                <w:spacing w:val="-10"/>
                <w:sz w:val="18"/>
              </w:rPr>
              <w:t> </w:t>
            </w:r>
            <w:r>
              <w:rPr>
                <w:b/>
                <w:sz w:val="18"/>
              </w:rPr>
              <w:t>Compensation-ESOPs</w:t>
            </w:r>
            <w:r>
              <w:rPr>
                <w:b/>
                <w:spacing w:val="-10"/>
                <w:sz w:val="18"/>
              </w:rPr>
              <w:t> </w:t>
            </w:r>
            <w:r>
              <w:rPr>
                <w:b/>
                <w:sz w:val="18"/>
              </w:rPr>
              <w:t>and</w:t>
            </w:r>
            <w:r>
              <w:rPr>
                <w:b/>
                <w:spacing w:val="-9"/>
                <w:sz w:val="18"/>
              </w:rPr>
              <w:t> </w:t>
            </w:r>
            <w:r>
              <w:rPr>
                <w:b/>
                <w:spacing w:val="-2"/>
                <w:sz w:val="18"/>
              </w:rPr>
              <w:t>Other</w:t>
            </w:r>
          </w:p>
        </w:tc>
        <w:tc>
          <w:tcPr>
            <w:tcW w:w="971" w:type="dxa"/>
            <w:shd w:val="clear" w:color="auto" w:fill="D9D9D9"/>
          </w:tcPr>
          <w:p>
            <w:pPr>
              <w:pStyle w:val="TableParagraph"/>
              <w:jc w:val="left"/>
              <w:rPr>
                <w:sz w:val="16"/>
              </w:rPr>
            </w:pPr>
          </w:p>
        </w:tc>
        <w:tc>
          <w:tcPr>
            <w:tcW w:w="1023" w:type="dxa"/>
            <w:shd w:val="clear" w:color="auto" w:fill="D9D9D9"/>
          </w:tcPr>
          <w:p>
            <w:pPr>
              <w:pStyle w:val="TableParagraph"/>
              <w:jc w:val="left"/>
              <w:rPr>
                <w:sz w:val="16"/>
              </w:rPr>
            </w:pPr>
          </w:p>
        </w:tc>
        <w:tc>
          <w:tcPr>
            <w:tcW w:w="955" w:type="dxa"/>
            <w:shd w:val="clear" w:color="auto" w:fill="D9D9D9"/>
          </w:tcPr>
          <w:p>
            <w:pPr>
              <w:pStyle w:val="TableParagraph"/>
              <w:jc w:val="left"/>
              <w:rPr>
                <w:sz w:val="16"/>
              </w:rPr>
            </w:pPr>
          </w:p>
        </w:tc>
        <w:tc>
          <w:tcPr>
            <w:tcW w:w="1023" w:type="dxa"/>
            <w:shd w:val="clear" w:color="auto" w:fill="D9D9D9"/>
          </w:tcPr>
          <w:p>
            <w:pPr>
              <w:pStyle w:val="TableParagraph"/>
              <w:jc w:val="left"/>
              <w:rPr>
                <w:sz w:val="16"/>
              </w:rPr>
            </w:pPr>
          </w:p>
        </w:tc>
        <w:tc>
          <w:tcPr>
            <w:tcW w:w="955" w:type="dxa"/>
            <w:shd w:val="clear" w:color="auto" w:fill="D9D9D9"/>
          </w:tcPr>
          <w:p>
            <w:pPr>
              <w:pStyle w:val="TableParagraph"/>
              <w:jc w:val="left"/>
              <w:rPr>
                <w:sz w:val="16"/>
              </w:rPr>
            </w:pPr>
          </w:p>
        </w:tc>
        <w:tc>
          <w:tcPr>
            <w:tcW w:w="944" w:type="dxa"/>
            <w:shd w:val="clear" w:color="auto" w:fill="D9D9D9"/>
          </w:tcPr>
          <w:p>
            <w:pPr>
              <w:pStyle w:val="TableParagraph"/>
              <w:jc w:val="left"/>
              <w:rPr>
                <w:sz w:val="16"/>
              </w:rPr>
            </w:pPr>
          </w:p>
        </w:tc>
      </w:tr>
      <w:tr>
        <w:trPr>
          <w:trHeight w:val="240" w:hRule="atLeast"/>
        </w:trPr>
        <w:tc>
          <w:tcPr>
            <w:tcW w:w="4357" w:type="dxa"/>
          </w:tcPr>
          <w:p>
            <w:pPr>
              <w:pStyle w:val="TableParagraph"/>
              <w:spacing w:line="188" w:lineRule="exact" w:before="31"/>
              <w:ind w:left="90"/>
              <w:jc w:val="left"/>
              <w:rPr>
                <w:sz w:val="18"/>
              </w:rPr>
            </w:pPr>
            <w:r>
              <w:rPr>
                <w:sz w:val="18"/>
              </w:rPr>
              <w:t>Balance at beginning of </w:t>
            </w:r>
            <w:r>
              <w:rPr>
                <w:spacing w:val="-4"/>
                <w:sz w:val="18"/>
              </w:rPr>
              <w:t>year</w:t>
            </w:r>
          </w:p>
        </w:tc>
        <w:tc>
          <w:tcPr>
            <w:tcW w:w="971" w:type="dxa"/>
          </w:tcPr>
          <w:p>
            <w:pPr>
              <w:pStyle w:val="TableParagraph"/>
              <w:jc w:val="left"/>
              <w:rPr>
                <w:sz w:val="16"/>
              </w:rPr>
            </w:pPr>
          </w:p>
        </w:tc>
        <w:tc>
          <w:tcPr>
            <w:tcW w:w="1023" w:type="dxa"/>
          </w:tcPr>
          <w:p>
            <w:pPr>
              <w:pStyle w:val="TableParagraph"/>
              <w:spacing w:before="3"/>
              <w:ind w:right="161"/>
              <w:rPr>
                <w:b/>
                <w:sz w:val="18"/>
              </w:rPr>
            </w:pPr>
            <w:r>
              <w:rPr>
                <w:b/>
                <w:spacing w:val="-5"/>
                <w:sz w:val="18"/>
              </w:rPr>
              <w:t>335</w:t>
            </w:r>
          </w:p>
        </w:tc>
        <w:tc>
          <w:tcPr>
            <w:tcW w:w="955" w:type="dxa"/>
          </w:tcPr>
          <w:p>
            <w:pPr>
              <w:pStyle w:val="TableParagraph"/>
              <w:jc w:val="left"/>
              <w:rPr>
                <w:sz w:val="16"/>
              </w:rPr>
            </w:pPr>
          </w:p>
        </w:tc>
        <w:tc>
          <w:tcPr>
            <w:tcW w:w="1023" w:type="dxa"/>
          </w:tcPr>
          <w:p>
            <w:pPr>
              <w:pStyle w:val="TableParagraph"/>
              <w:spacing w:before="3"/>
              <w:ind w:right="159"/>
              <w:rPr>
                <w:sz w:val="18"/>
              </w:rPr>
            </w:pPr>
            <w:r>
              <w:rPr>
                <w:spacing w:val="-5"/>
                <w:sz w:val="18"/>
              </w:rPr>
              <w:t>222</w:t>
            </w:r>
          </w:p>
        </w:tc>
        <w:tc>
          <w:tcPr>
            <w:tcW w:w="955" w:type="dxa"/>
          </w:tcPr>
          <w:p>
            <w:pPr>
              <w:pStyle w:val="TableParagraph"/>
              <w:jc w:val="left"/>
              <w:rPr>
                <w:sz w:val="16"/>
              </w:rPr>
            </w:pPr>
          </w:p>
        </w:tc>
        <w:tc>
          <w:tcPr>
            <w:tcW w:w="944" w:type="dxa"/>
          </w:tcPr>
          <w:p>
            <w:pPr>
              <w:pStyle w:val="TableParagraph"/>
              <w:spacing w:before="3"/>
              <w:ind w:right="78"/>
              <w:rPr>
                <w:sz w:val="18"/>
              </w:rPr>
            </w:pPr>
            <w:r>
              <w:rPr>
                <w:spacing w:val="-5"/>
                <w:sz w:val="18"/>
              </w:rPr>
              <w:t>353</w:t>
            </w:r>
          </w:p>
        </w:tc>
      </w:tr>
      <w:tr>
        <w:trPr>
          <w:trHeight w:val="240" w:hRule="atLeast"/>
        </w:trPr>
        <w:tc>
          <w:tcPr>
            <w:tcW w:w="4357" w:type="dxa"/>
            <w:shd w:val="clear" w:color="auto" w:fill="D9D9D9"/>
          </w:tcPr>
          <w:p>
            <w:pPr>
              <w:pStyle w:val="TableParagraph"/>
              <w:spacing w:line="188" w:lineRule="exact" w:before="31"/>
              <w:ind w:left="90"/>
              <w:jc w:val="left"/>
              <w:rPr>
                <w:sz w:val="18"/>
              </w:rPr>
            </w:pPr>
            <w:r>
              <w:rPr>
                <w:sz w:val="18"/>
              </w:rPr>
              <w:t>Restricted stock equity </w:t>
            </w:r>
            <w:r>
              <w:rPr>
                <w:spacing w:val="-2"/>
                <w:sz w:val="18"/>
              </w:rPr>
              <w:t>grant</w:t>
            </w:r>
          </w:p>
        </w:tc>
        <w:tc>
          <w:tcPr>
            <w:tcW w:w="971" w:type="dxa"/>
            <w:shd w:val="clear" w:color="auto" w:fill="D9D9D9"/>
          </w:tcPr>
          <w:p>
            <w:pPr>
              <w:pStyle w:val="TableParagraph"/>
              <w:jc w:val="left"/>
              <w:rPr>
                <w:sz w:val="16"/>
              </w:rPr>
            </w:pPr>
          </w:p>
        </w:tc>
        <w:tc>
          <w:tcPr>
            <w:tcW w:w="1023" w:type="dxa"/>
            <w:shd w:val="clear" w:color="auto" w:fill="D9D9D9"/>
          </w:tcPr>
          <w:p>
            <w:pPr>
              <w:pStyle w:val="TableParagraph"/>
              <w:spacing w:before="3"/>
              <w:ind w:right="161"/>
              <w:rPr>
                <w:b/>
                <w:sz w:val="18"/>
              </w:rPr>
            </w:pPr>
            <w:r>
              <w:rPr>
                <w:b/>
                <w:spacing w:val="-5"/>
                <w:sz w:val="18"/>
              </w:rPr>
              <w:t>369</w:t>
            </w:r>
          </w:p>
        </w:tc>
        <w:tc>
          <w:tcPr>
            <w:tcW w:w="955" w:type="dxa"/>
            <w:shd w:val="clear" w:color="auto" w:fill="D9D9D9"/>
          </w:tcPr>
          <w:p>
            <w:pPr>
              <w:pStyle w:val="TableParagraph"/>
              <w:jc w:val="left"/>
              <w:rPr>
                <w:sz w:val="16"/>
              </w:rPr>
            </w:pPr>
          </w:p>
        </w:tc>
        <w:tc>
          <w:tcPr>
            <w:tcW w:w="1023" w:type="dxa"/>
            <w:shd w:val="clear" w:color="auto" w:fill="D9D9D9"/>
          </w:tcPr>
          <w:p>
            <w:pPr>
              <w:pStyle w:val="TableParagraph"/>
              <w:spacing w:before="3"/>
              <w:ind w:right="159"/>
              <w:rPr>
                <w:sz w:val="18"/>
              </w:rPr>
            </w:pPr>
            <w:r>
              <w:rPr>
                <w:spacing w:val="-5"/>
                <w:sz w:val="18"/>
              </w:rPr>
              <w:t>275</w:t>
            </w:r>
          </w:p>
        </w:tc>
        <w:tc>
          <w:tcPr>
            <w:tcW w:w="955" w:type="dxa"/>
            <w:shd w:val="clear" w:color="auto" w:fill="D9D9D9"/>
          </w:tcPr>
          <w:p>
            <w:pPr>
              <w:pStyle w:val="TableParagraph"/>
              <w:jc w:val="left"/>
              <w:rPr>
                <w:sz w:val="16"/>
              </w:rPr>
            </w:pPr>
          </w:p>
        </w:tc>
        <w:tc>
          <w:tcPr>
            <w:tcW w:w="944" w:type="dxa"/>
            <w:shd w:val="clear" w:color="auto" w:fill="D9D9D9"/>
          </w:tcPr>
          <w:p>
            <w:pPr>
              <w:pStyle w:val="TableParagraph"/>
              <w:spacing w:before="3"/>
              <w:ind w:right="78"/>
              <w:rPr>
                <w:sz w:val="18"/>
              </w:rPr>
            </w:pPr>
            <w:r>
              <w:rPr>
                <w:spacing w:val="-5"/>
                <w:sz w:val="18"/>
              </w:rPr>
              <w:t>140</w:t>
            </w:r>
          </w:p>
        </w:tc>
      </w:tr>
      <w:tr>
        <w:trPr>
          <w:trHeight w:val="230" w:hRule="atLeast"/>
        </w:trPr>
        <w:tc>
          <w:tcPr>
            <w:tcW w:w="4357" w:type="dxa"/>
          </w:tcPr>
          <w:p>
            <w:pPr>
              <w:pStyle w:val="TableParagraph"/>
              <w:spacing w:line="178" w:lineRule="exact" w:before="31"/>
              <w:ind w:left="90"/>
              <w:jc w:val="left"/>
              <w:rPr>
                <w:sz w:val="18"/>
              </w:rPr>
            </w:pPr>
            <w:r>
              <w:rPr>
                <w:spacing w:val="-2"/>
                <w:sz w:val="18"/>
              </w:rPr>
              <w:t>Amortization</w:t>
            </w:r>
          </w:p>
        </w:tc>
        <w:tc>
          <w:tcPr>
            <w:tcW w:w="971" w:type="dxa"/>
            <w:tcBorders>
              <w:bottom w:val="single" w:sz="8" w:space="0" w:color="000000"/>
            </w:tcBorders>
          </w:tcPr>
          <w:p>
            <w:pPr>
              <w:pStyle w:val="TableParagraph"/>
              <w:jc w:val="left"/>
              <w:rPr>
                <w:sz w:val="16"/>
              </w:rPr>
            </w:pPr>
          </w:p>
        </w:tc>
        <w:tc>
          <w:tcPr>
            <w:tcW w:w="1023" w:type="dxa"/>
            <w:tcBorders>
              <w:bottom w:val="single" w:sz="8" w:space="0" w:color="000000"/>
            </w:tcBorders>
          </w:tcPr>
          <w:p>
            <w:pPr>
              <w:pStyle w:val="TableParagraph"/>
              <w:spacing w:before="3"/>
              <w:ind w:right="101"/>
              <w:rPr>
                <w:b/>
                <w:sz w:val="18"/>
              </w:rPr>
            </w:pPr>
            <w:r>
              <w:rPr>
                <w:b/>
                <w:spacing w:val="-2"/>
                <w:sz w:val="18"/>
              </w:rPr>
              <w:t>(166)</w:t>
            </w:r>
          </w:p>
        </w:tc>
        <w:tc>
          <w:tcPr>
            <w:tcW w:w="955" w:type="dxa"/>
            <w:tcBorders>
              <w:bottom w:val="single" w:sz="8" w:space="0" w:color="000000"/>
            </w:tcBorders>
          </w:tcPr>
          <w:p>
            <w:pPr>
              <w:pStyle w:val="TableParagraph"/>
              <w:jc w:val="left"/>
              <w:rPr>
                <w:sz w:val="16"/>
              </w:rPr>
            </w:pPr>
          </w:p>
        </w:tc>
        <w:tc>
          <w:tcPr>
            <w:tcW w:w="1023" w:type="dxa"/>
            <w:tcBorders>
              <w:bottom w:val="single" w:sz="8" w:space="0" w:color="000000"/>
            </w:tcBorders>
          </w:tcPr>
          <w:p>
            <w:pPr>
              <w:pStyle w:val="TableParagraph"/>
              <w:spacing w:before="3"/>
              <w:ind w:right="99"/>
              <w:rPr>
                <w:sz w:val="18"/>
              </w:rPr>
            </w:pPr>
            <w:r>
              <w:rPr>
                <w:spacing w:val="-2"/>
                <w:sz w:val="18"/>
              </w:rPr>
              <w:t>(162)</w:t>
            </w:r>
          </w:p>
        </w:tc>
        <w:tc>
          <w:tcPr>
            <w:tcW w:w="955" w:type="dxa"/>
            <w:tcBorders>
              <w:bottom w:val="single" w:sz="8" w:space="0" w:color="000000"/>
            </w:tcBorders>
          </w:tcPr>
          <w:p>
            <w:pPr>
              <w:pStyle w:val="TableParagraph"/>
              <w:jc w:val="left"/>
              <w:rPr>
                <w:sz w:val="16"/>
              </w:rPr>
            </w:pPr>
          </w:p>
        </w:tc>
        <w:tc>
          <w:tcPr>
            <w:tcW w:w="944" w:type="dxa"/>
            <w:tcBorders>
              <w:bottom w:val="single" w:sz="8" w:space="0" w:color="000000"/>
            </w:tcBorders>
          </w:tcPr>
          <w:p>
            <w:pPr>
              <w:pStyle w:val="TableParagraph"/>
              <w:spacing w:before="3"/>
              <w:ind w:right="18"/>
              <w:rPr>
                <w:sz w:val="18"/>
              </w:rPr>
            </w:pPr>
            <w:r>
              <w:rPr>
                <w:spacing w:val="-2"/>
                <w:sz w:val="18"/>
              </w:rPr>
              <w:t>(271)</w:t>
            </w:r>
          </w:p>
        </w:tc>
      </w:tr>
      <w:tr>
        <w:trPr>
          <w:trHeight w:val="230" w:hRule="atLeast"/>
        </w:trPr>
        <w:tc>
          <w:tcPr>
            <w:tcW w:w="4357" w:type="dxa"/>
            <w:shd w:val="clear" w:color="auto" w:fill="D9D9D9"/>
          </w:tcPr>
          <w:p>
            <w:pPr>
              <w:pStyle w:val="TableParagraph"/>
              <w:spacing w:line="188" w:lineRule="exact" w:before="21"/>
              <w:ind w:left="90"/>
              <w:jc w:val="left"/>
              <w:rPr>
                <w:sz w:val="18"/>
              </w:rPr>
            </w:pPr>
            <w:r>
              <w:rPr>
                <w:sz w:val="18"/>
              </w:rPr>
              <w:t>Balance at end of </w:t>
            </w:r>
            <w:r>
              <w:rPr>
                <w:spacing w:val="-4"/>
                <w:sz w:val="18"/>
              </w:rPr>
              <w:t>year</w:t>
            </w:r>
          </w:p>
        </w:tc>
        <w:tc>
          <w:tcPr>
            <w:tcW w:w="971" w:type="dxa"/>
            <w:tcBorders>
              <w:top w:val="single" w:sz="8" w:space="0" w:color="000000"/>
            </w:tcBorders>
            <w:shd w:val="clear" w:color="auto" w:fill="D9D9D9"/>
          </w:tcPr>
          <w:p>
            <w:pPr>
              <w:pStyle w:val="TableParagraph"/>
              <w:jc w:val="left"/>
              <w:rPr>
                <w:sz w:val="16"/>
              </w:rPr>
            </w:pPr>
          </w:p>
        </w:tc>
        <w:tc>
          <w:tcPr>
            <w:tcW w:w="1023" w:type="dxa"/>
            <w:tcBorders>
              <w:top w:val="single" w:sz="8" w:space="0" w:color="000000"/>
            </w:tcBorders>
            <w:shd w:val="clear" w:color="auto" w:fill="D9D9D9"/>
          </w:tcPr>
          <w:p>
            <w:pPr>
              <w:pStyle w:val="TableParagraph"/>
              <w:spacing w:line="200" w:lineRule="exact"/>
              <w:ind w:right="161"/>
              <w:rPr>
                <w:b/>
                <w:sz w:val="18"/>
              </w:rPr>
            </w:pPr>
            <w:r>
              <w:rPr>
                <w:b/>
                <w:spacing w:val="-5"/>
                <w:sz w:val="18"/>
              </w:rPr>
              <w:t>538</w:t>
            </w:r>
          </w:p>
        </w:tc>
        <w:tc>
          <w:tcPr>
            <w:tcW w:w="955" w:type="dxa"/>
            <w:tcBorders>
              <w:top w:val="single" w:sz="8" w:space="0" w:color="000000"/>
            </w:tcBorders>
            <w:shd w:val="clear" w:color="auto" w:fill="D9D9D9"/>
          </w:tcPr>
          <w:p>
            <w:pPr>
              <w:pStyle w:val="TableParagraph"/>
              <w:jc w:val="left"/>
              <w:rPr>
                <w:sz w:val="16"/>
              </w:rPr>
            </w:pPr>
          </w:p>
        </w:tc>
        <w:tc>
          <w:tcPr>
            <w:tcW w:w="1023" w:type="dxa"/>
            <w:tcBorders>
              <w:top w:val="single" w:sz="8" w:space="0" w:color="000000"/>
            </w:tcBorders>
            <w:shd w:val="clear" w:color="auto" w:fill="D9D9D9"/>
          </w:tcPr>
          <w:p>
            <w:pPr>
              <w:pStyle w:val="TableParagraph"/>
              <w:spacing w:line="200" w:lineRule="exact"/>
              <w:ind w:right="159"/>
              <w:rPr>
                <w:sz w:val="18"/>
              </w:rPr>
            </w:pPr>
            <w:r>
              <w:rPr>
                <w:spacing w:val="-5"/>
                <w:sz w:val="18"/>
              </w:rPr>
              <w:t>335</w:t>
            </w:r>
          </w:p>
        </w:tc>
        <w:tc>
          <w:tcPr>
            <w:tcW w:w="955" w:type="dxa"/>
            <w:tcBorders>
              <w:top w:val="single" w:sz="8" w:space="0" w:color="000000"/>
            </w:tcBorders>
            <w:shd w:val="clear" w:color="auto" w:fill="D9D9D9"/>
          </w:tcPr>
          <w:p>
            <w:pPr>
              <w:pStyle w:val="TableParagraph"/>
              <w:jc w:val="left"/>
              <w:rPr>
                <w:sz w:val="16"/>
              </w:rPr>
            </w:pPr>
          </w:p>
        </w:tc>
        <w:tc>
          <w:tcPr>
            <w:tcW w:w="944" w:type="dxa"/>
            <w:tcBorders>
              <w:top w:val="single" w:sz="8" w:space="0" w:color="000000"/>
            </w:tcBorders>
            <w:shd w:val="clear" w:color="auto" w:fill="D9D9D9"/>
          </w:tcPr>
          <w:p>
            <w:pPr>
              <w:pStyle w:val="TableParagraph"/>
              <w:spacing w:line="200" w:lineRule="exact"/>
              <w:ind w:right="78"/>
              <w:rPr>
                <w:sz w:val="18"/>
              </w:rPr>
            </w:pPr>
            <w:r>
              <w:rPr>
                <w:spacing w:val="-5"/>
                <w:sz w:val="18"/>
              </w:rPr>
              <w:t>222</w:t>
            </w:r>
          </w:p>
        </w:tc>
      </w:tr>
      <w:tr>
        <w:trPr>
          <w:trHeight w:val="240" w:hRule="atLeast"/>
        </w:trPr>
        <w:tc>
          <w:tcPr>
            <w:tcW w:w="4357" w:type="dxa"/>
          </w:tcPr>
          <w:p>
            <w:pPr>
              <w:pStyle w:val="TableParagraph"/>
              <w:jc w:val="left"/>
              <w:rPr>
                <w:sz w:val="16"/>
              </w:rPr>
            </w:pPr>
          </w:p>
        </w:tc>
        <w:tc>
          <w:tcPr>
            <w:tcW w:w="971" w:type="dxa"/>
          </w:tcPr>
          <w:p>
            <w:pPr>
              <w:pStyle w:val="TableParagraph"/>
              <w:jc w:val="left"/>
              <w:rPr>
                <w:sz w:val="16"/>
              </w:rPr>
            </w:pPr>
          </w:p>
        </w:tc>
        <w:tc>
          <w:tcPr>
            <w:tcW w:w="1023" w:type="dxa"/>
          </w:tcPr>
          <w:p>
            <w:pPr>
              <w:pStyle w:val="TableParagraph"/>
              <w:jc w:val="left"/>
              <w:rPr>
                <w:sz w:val="16"/>
              </w:rPr>
            </w:pPr>
          </w:p>
        </w:tc>
        <w:tc>
          <w:tcPr>
            <w:tcW w:w="955" w:type="dxa"/>
          </w:tcPr>
          <w:p>
            <w:pPr>
              <w:pStyle w:val="TableParagraph"/>
              <w:jc w:val="left"/>
              <w:rPr>
                <w:sz w:val="16"/>
              </w:rPr>
            </w:pPr>
          </w:p>
        </w:tc>
        <w:tc>
          <w:tcPr>
            <w:tcW w:w="1023" w:type="dxa"/>
          </w:tcPr>
          <w:p>
            <w:pPr>
              <w:pStyle w:val="TableParagraph"/>
              <w:jc w:val="left"/>
              <w:rPr>
                <w:sz w:val="16"/>
              </w:rPr>
            </w:pPr>
          </w:p>
        </w:tc>
        <w:tc>
          <w:tcPr>
            <w:tcW w:w="955" w:type="dxa"/>
          </w:tcPr>
          <w:p>
            <w:pPr>
              <w:pStyle w:val="TableParagraph"/>
              <w:jc w:val="left"/>
              <w:rPr>
                <w:sz w:val="16"/>
              </w:rPr>
            </w:pPr>
          </w:p>
        </w:tc>
        <w:tc>
          <w:tcPr>
            <w:tcW w:w="944" w:type="dxa"/>
          </w:tcPr>
          <w:p>
            <w:pPr>
              <w:pStyle w:val="TableParagraph"/>
              <w:jc w:val="left"/>
              <w:rPr>
                <w:sz w:val="16"/>
              </w:rPr>
            </w:pPr>
          </w:p>
        </w:tc>
      </w:tr>
      <w:tr>
        <w:trPr>
          <w:trHeight w:val="240" w:hRule="atLeast"/>
        </w:trPr>
        <w:tc>
          <w:tcPr>
            <w:tcW w:w="4357" w:type="dxa"/>
            <w:shd w:val="clear" w:color="auto" w:fill="D9D9D9"/>
          </w:tcPr>
          <w:p>
            <w:pPr>
              <w:pStyle w:val="TableParagraph"/>
              <w:spacing w:line="191" w:lineRule="exact" w:before="28"/>
              <w:ind w:left="90"/>
              <w:jc w:val="left"/>
              <w:rPr>
                <w:b/>
                <w:sz w:val="18"/>
              </w:rPr>
            </w:pPr>
            <w:r>
              <w:rPr>
                <w:b/>
                <w:sz w:val="18"/>
              </w:rPr>
              <w:t>Noncontrolling </w:t>
            </w:r>
            <w:r>
              <w:rPr>
                <w:b/>
                <w:spacing w:val="-2"/>
                <w:sz w:val="18"/>
              </w:rPr>
              <w:t>Interests</w:t>
            </w:r>
          </w:p>
        </w:tc>
        <w:tc>
          <w:tcPr>
            <w:tcW w:w="971" w:type="dxa"/>
            <w:shd w:val="clear" w:color="auto" w:fill="D9D9D9"/>
          </w:tcPr>
          <w:p>
            <w:pPr>
              <w:pStyle w:val="TableParagraph"/>
              <w:jc w:val="left"/>
              <w:rPr>
                <w:sz w:val="16"/>
              </w:rPr>
            </w:pPr>
          </w:p>
        </w:tc>
        <w:tc>
          <w:tcPr>
            <w:tcW w:w="1023" w:type="dxa"/>
            <w:shd w:val="clear" w:color="auto" w:fill="D9D9D9"/>
          </w:tcPr>
          <w:p>
            <w:pPr>
              <w:pStyle w:val="TableParagraph"/>
              <w:jc w:val="left"/>
              <w:rPr>
                <w:sz w:val="16"/>
              </w:rPr>
            </w:pPr>
          </w:p>
        </w:tc>
        <w:tc>
          <w:tcPr>
            <w:tcW w:w="955" w:type="dxa"/>
            <w:shd w:val="clear" w:color="auto" w:fill="D9D9D9"/>
          </w:tcPr>
          <w:p>
            <w:pPr>
              <w:pStyle w:val="TableParagraph"/>
              <w:jc w:val="left"/>
              <w:rPr>
                <w:sz w:val="16"/>
              </w:rPr>
            </w:pPr>
          </w:p>
        </w:tc>
        <w:tc>
          <w:tcPr>
            <w:tcW w:w="1023" w:type="dxa"/>
            <w:shd w:val="clear" w:color="auto" w:fill="D9D9D9"/>
          </w:tcPr>
          <w:p>
            <w:pPr>
              <w:pStyle w:val="TableParagraph"/>
              <w:jc w:val="left"/>
              <w:rPr>
                <w:sz w:val="16"/>
              </w:rPr>
            </w:pPr>
          </w:p>
        </w:tc>
        <w:tc>
          <w:tcPr>
            <w:tcW w:w="955" w:type="dxa"/>
            <w:shd w:val="clear" w:color="auto" w:fill="D9D9D9"/>
          </w:tcPr>
          <w:p>
            <w:pPr>
              <w:pStyle w:val="TableParagraph"/>
              <w:jc w:val="left"/>
              <w:rPr>
                <w:sz w:val="16"/>
              </w:rPr>
            </w:pPr>
          </w:p>
        </w:tc>
        <w:tc>
          <w:tcPr>
            <w:tcW w:w="944" w:type="dxa"/>
            <w:shd w:val="clear" w:color="auto" w:fill="D9D9D9"/>
          </w:tcPr>
          <w:p>
            <w:pPr>
              <w:pStyle w:val="TableParagraph"/>
              <w:jc w:val="left"/>
              <w:rPr>
                <w:sz w:val="16"/>
              </w:rPr>
            </w:pPr>
          </w:p>
        </w:tc>
      </w:tr>
      <w:tr>
        <w:trPr>
          <w:trHeight w:val="240" w:hRule="atLeast"/>
        </w:trPr>
        <w:tc>
          <w:tcPr>
            <w:tcW w:w="4357" w:type="dxa"/>
          </w:tcPr>
          <w:p>
            <w:pPr>
              <w:pStyle w:val="TableParagraph"/>
              <w:spacing w:line="188" w:lineRule="exact" w:before="31"/>
              <w:ind w:left="90"/>
              <w:jc w:val="left"/>
              <w:rPr>
                <w:sz w:val="18"/>
              </w:rPr>
            </w:pPr>
            <w:r>
              <w:rPr>
                <w:sz w:val="18"/>
              </w:rPr>
              <w:t>Balance at beginning of </w:t>
            </w:r>
            <w:r>
              <w:rPr>
                <w:spacing w:val="-4"/>
                <w:sz w:val="18"/>
              </w:rPr>
              <w:t>year</w:t>
            </w:r>
          </w:p>
        </w:tc>
        <w:tc>
          <w:tcPr>
            <w:tcW w:w="971" w:type="dxa"/>
          </w:tcPr>
          <w:p>
            <w:pPr>
              <w:pStyle w:val="TableParagraph"/>
              <w:jc w:val="left"/>
              <w:rPr>
                <w:sz w:val="16"/>
              </w:rPr>
            </w:pPr>
          </w:p>
        </w:tc>
        <w:tc>
          <w:tcPr>
            <w:tcW w:w="1023" w:type="dxa"/>
          </w:tcPr>
          <w:p>
            <w:pPr>
              <w:pStyle w:val="TableParagraph"/>
              <w:spacing w:before="3"/>
              <w:ind w:left="454"/>
              <w:jc w:val="left"/>
              <w:rPr>
                <w:b/>
                <w:sz w:val="18"/>
              </w:rPr>
            </w:pPr>
            <w:r>
              <w:rPr>
                <w:b/>
                <w:spacing w:val="-2"/>
                <w:sz w:val="18"/>
              </w:rPr>
              <w:t>1,430</w:t>
            </w:r>
          </w:p>
        </w:tc>
        <w:tc>
          <w:tcPr>
            <w:tcW w:w="955" w:type="dxa"/>
          </w:tcPr>
          <w:p>
            <w:pPr>
              <w:pStyle w:val="TableParagraph"/>
              <w:jc w:val="left"/>
              <w:rPr>
                <w:sz w:val="16"/>
              </w:rPr>
            </w:pPr>
          </w:p>
        </w:tc>
        <w:tc>
          <w:tcPr>
            <w:tcW w:w="1023" w:type="dxa"/>
          </w:tcPr>
          <w:p>
            <w:pPr>
              <w:pStyle w:val="TableParagraph"/>
              <w:spacing w:before="3"/>
              <w:ind w:right="159"/>
              <w:rPr>
                <w:sz w:val="18"/>
              </w:rPr>
            </w:pPr>
            <w:r>
              <w:rPr>
                <w:spacing w:val="-2"/>
                <w:sz w:val="18"/>
              </w:rPr>
              <w:t>1,440</w:t>
            </w:r>
          </w:p>
        </w:tc>
        <w:tc>
          <w:tcPr>
            <w:tcW w:w="955" w:type="dxa"/>
          </w:tcPr>
          <w:p>
            <w:pPr>
              <w:pStyle w:val="TableParagraph"/>
              <w:jc w:val="left"/>
              <w:rPr>
                <w:sz w:val="16"/>
              </w:rPr>
            </w:pPr>
          </w:p>
        </w:tc>
        <w:tc>
          <w:tcPr>
            <w:tcW w:w="944" w:type="dxa"/>
          </w:tcPr>
          <w:p>
            <w:pPr>
              <w:pStyle w:val="TableParagraph"/>
              <w:spacing w:before="3"/>
              <w:ind w:right="78"/>
              <w:rPr>
                <w:sz w:val="18"/>
              </w:rPr>
            </w:pPr>
            <w:r>
              <w:rPr>
                <w:spacing w:val="-2"/>
                <w:sz w:val="18"/>
              </w:rPr>
              <w:t>1,565</w:t>
            </w:r>
          </w:p>
        </w:tc>
      </w:tr>
      <w:tr>
        <w:trPr>
          <w:trHeight w:val="230" w:hRule="atLeast"/>
        </w:trPr>
        <w:tc>
          <w:tcPr>
            <w:tcW w:w="4357" w:type="dxa"/>
            <w:shd w:val="clear" w:color="auto" w:fill="D9D9D9"/>
          </w:tcPr>
          <w:p>
            <w:pPr>
              <w:pStyle w:val="TableParagraph"/>
              <w:spacing w:line="178" w:lineRule="exact" w:before="31"/>
              <w:ind w:left="90"/>
              <w:jc w:val="left"/>
              <w:rPr>
                <w:sz w:val="18"/>
              </w:rPr>
            </w:pPr>
            <w:r>
              <w:rPr>
                <w:sz w:val="18"/>
              </w:rPr>
              <w:t>Opening balance sheet adjustment (Note </w:t>
            </w:r>
            <w:r>
              <w:rPr>
                <w:spacing w:val="-5"/>
                <w:sz w:val="18"/>
              </w:rPr>
              <w:t>1)</w:t>
            </w:r>
          </w:p>
        </w:tc>
        <w:tc>
          <w:tcPr>
            <w:tcW w:w="971" w:type="dxa"/>
            <w:tcBorders>
              <w:bottom w:val="single" w:sz="8" w:space="0" w:color="000000"/>
            </w:tcBorders>
            <w:shd w:val="clear" w:color="auto" w:fill="D9D9D9"/>
          </w:tcPr>
          <w:p>
            <w:pPr>
              <w:pStyle w:val="TableParagraph"/>
              <w:jc w:val="left"/>
              <w:rPr>
                <w:sz w:val="16"/>
              </w:rPr>
            </w:pPr>
          </w:p>
        </w:tc>
        <w:tc>
          <w:tcPr>
            <w:tcW w:w="1023" w:type="dxa"/>
            <w:tcBorders>
              <w:bottom w:val="single" w:sz="8" w:space="0" w:color="000000"/>
            </w:tcBorders>
            <w:shd w:val="clear" w:color="auto" w:fill="D9D9D9"/>
          </w:tcPr>
          <w:p>
            <w:pPr>
              <w:pStyle w:val="TableParagraph"/>
              <w:spacing w:before="3"/>
              <w:ind w:right="161"/>
              <w:rPr>
                <w:b/>
                <w:sz w:val="18"/>
              </w:rPr>
            </w:pPr>
            <w:r>
              <w:rPr>
                <w:b/>
                <w:spacing w:val="-10"/>
                <w:sz w:val="18"/>
              </w:rPr>
              <w:t>—</w:t>
            </w:r>
          </w:p>
        </w:tc>
        <w:tc>
          <w:tcPr>
            <w:tcW w:w="955" w:type="dxa"/>
            <w:tcBorders>
              <w:bottom w:val="single" w:sz="8" w:space="0" w:color="000000"/>
            </w:tcBorders>
            <w:shd w:val="clear" w:color="auto" w:fill="D9D9D9"/>
          </w:tcPr>
          <w:p>
            <w:pPr>
              <w:pStyle w:val="TableParagraph"/>
              <w:jc w:val="left"/>
              <w:rPr>
                <w:sz w:val="16"/>
              </w:rPr>
            </w:pPr>
          </w:p>
        </w:tc>
        <w:tc>
          <w:tcPr>
            <w:tcW w:w="1023" w:type="dxa"/>
            <w:tcBorders>
              <w:bottom w:val="single" w:sz="8" w:space="0" w:color="000000"/>
            </w:tcBorders>
            <w:shd w:val="clear" w:color="auto" w:fill="D9D9D9"/>
          </w:tcPr>
          <w:p>
            <w:pPr>
              <w:pStyle w:val="TableParagraph"/>
              <w:spacing w:before="3"/>
              <w:ind w:right="159"/>
              <w:rPr>
                <w:sz w:val="18"/>
              </w:rPr>
            </w:pPr>
            <w:r>
              <w:rPr>
                <w:spacing w:val="-10"/>
                <w:sz w:val="18"/>
              </w:rPr>
              <w:t>—</w:t>
            </w:r>
          </w:p>
        </w:tc>
        <w:tc>
          <w:tcPr>
            <w:tcW w:w="955" w:type="dxa"/>
            <w:tcBorders>
              <w:bottom w:val="single" w:sz="8" w:space="0" w:color="000000"/>
            </w:tcBorders>
            <w:shd w:val="clear" w:color="auto" w:fill="D9D9D9"/>
          </w:tcPr>
          <w:p>
            <w:pPr>
              <w:pStyle w:val="TableParagraph"/>
              <w:jc w:val="left"/>
              <w:rPr>
                <w:sz w:val="16"/>
              </w:rPr>
            </w:pPr>
          </w:p>
        </w:tc>
        <w:tc>
          <w:tcPr>
            <w:tcW w:w="944" w:type="dxa"/>
            <w:tcBorders>
              <w:bottom w:val="single" w:sz="8" w:space="0" w:color="000000"/>
            </w:tcBorders>
            <w:shd w:val="clear" w:color="auto" w:fill="D9D9D9"/>
          </w:tcPr>
          <w:p>
            <w:pPr>
              <w:pStyle w:val="TableParagraph"/>
              <w:spacing w:before="3"/>
              <w:ind w:right="78"/>
              <w:rPr>
                <w:sz w:val="18"/>
              </w:rPr>
            </w:pPr>
            <w:r>
              <w:rPr>
                <w:spacing w:val="-10"/>
                <w:sz w:val="18"/>
              </w:rPr>
              <w:t>1</w:t>
            </w:r>
          </w:p>
        </w:tc>
      </w:tr>
      <w:tr>
        <w:trPr>
          <w:trHeight w:val="230" w:hRule="atLeast"/>
        </w:trPr>
        <w:tc>
          <w:tcPr>
            <w:tcW w:w="4357" w:type="dxa"/>
          </w:tcPr>
          <w:p>
            <w:pPr>
              <w:pStyle w:val="TableParagraph"/>
              <w:spacing w:line="189" w:lineRule="exact" w:before="21"/>
              <w:ind w:left="90"/>
              <w:jc w:val="left"/>
              <w:rPr>
                <w:sz w:val="18"/>
              </w:rPr>
            </w:pPr>
            <w:r>
              <w:rPr>
                <w:sz w:val="18"/>
              </w:rPr>
              <w:t>Adjusted opening </w:t>
            </w:r>
            <w:r>
              <w:rPr>
                <w:spacing w:val="-2"/>
                <w:sz w:val="18"/>
              </w:rPr>
              <w:t>balance</w:t>
            </w:r>
          </w:p>
        </w:tc>
        <w:tc>
          <w:tcPr>
            <w:tcW w:w="971" w:type="dxa"/>
            <w:tcBorders>
              <w:top w:val="single" w:sz="8" w:space="0" w:color="000000"/>
            </w:tcBorders>
          </w:tcPr>
          <w:p>
            <w:pPr>
              <w:pStyle w:val="TableParagraph"/>
              <w:jc w:val="left"/>
              <w:rPr>
                <w:sz w:val="16"/>
              </w:rPr>
            </w:pPr>
          </w:p>
        </w:tc>
        <w:tc>
          <w:tcPr>
            <w:tcW w:w="1023" w:type="dxa"/>
            <w:tcBorders>
              <w:top w:val="single" w:sz="8" w:space="0" w:color="000000"/>
            </w:tcBorders>
          </w:tcPr>
          <w:p>
            <w:pPr>
              <w:pStyle w:val="TableParagraph"/>
              <w:spacing w:line="200" w:lineRule="exact"/>
              <w:ind w:left="454"/>
              <w:jc w:val="left"/>
              <w:rPr>
                <w:b/>
                <w:sz w:val="18"/>
              </w:rPr>
            </w:pPr>
            <w:r>
              <w:rPr>
                <w:b/>
                <w:spacing w:val="-2"/>
                <w:sz w:val="18"/>
              </w:rPr>
              <w:t>1,430</w:t>
            </w:r>
          </w:p>
        </w:tc>
        <w:tc>
          <w:tcPr>
            <w:tcW w:w="955" w:type="dxa"/>
            <w:tcBorders>
              <w:top w:val="single" w:sz="8" w:space="0" w:color="000000"/>
            </w:tcBorders>
          </w:tcPr>
          <w:p>
            <w:pPr>
              <w:pStyle w:val="TableParagraph"/>
              <w:jc w:val="left"/>
              <w:rPr>
                <w:sz w:val="16"/>
              </w:rPr>
            </w:pPr>
          </w:p>
        </w:tc>
        <w:tc>
          <w:tcPr>
            <w:tcW w:w="1023" w:type="dxa"/>
            <w:tcBorders>
              <w:top w:val="single" w:sz="8" w:space="0" w:color="000000"/>
            </w:tcBorders>
          </w:tcPr>
          <w:p>
            <w:pPr>
              <w:pStyle w:val="TableParagraph"/>
              <w:spacing w:line="200" w:lineRule="exact"/>
              <w:ind w:right="159"/>
              <w:rPr>
                <w:sz w:val="18"/>
              </w:rPr>
            </w:pPr>
            <w:r>
              <w:rPr>
                <w:spacing w:val="-2"/>
                <w:sz w:val="18"/>
              </w:rPr>
              <w:t>1,440</w:t>
            </w:r>
          </w:p>
        </w:tc>
        <w:tc>
          <w:tcPr>
            <w:tcW w:w="955" w:type="dxa"/>
            <w:tcBorders>
              <w:top w:val="single" w:sz="8" w:space="0" w:color="000000"/>
            </w:tcBorders>
          </w:tcPr>
          <w:p>
            <w:pPr>
              <w:pStyle w:val="TableParagraph"/>
              <w:jc w:val="left"/>
              <w:rPr>
                <w:sz w:val="16"/>
              </w:rPr>
            </w:pPr>
          </w:p>
        </w:tc>
        <w:tc>
          <w:tcPr>
            <w:tcW w:w="944" w:type="dxa"/>
            <w:tcBorders>
              <w:top w:val="single" w:sz="8" w:space="0" w:color="000000"/>
            </w:tcBorders>
          </w:tcPr>
          <w:p>
            <w:pPr>
              <w:pStyle w:val="TableParagraph"/>
              <w:spacing w:line="200" w:lineRule="exact"/>
              <w:ind w:right="78"/>
              <w:rPr>
                <w:sz w:val="18"/>
              </w:rPr>
            </w:pPr>
            <w:r>
              <w:rPr>
                <w:spacing w:val="-2"/>
                <w:sz w:val="18"/>
              </w:rPr>
              <w:t>1,566</w:t>
            </w:r>
          </w:p>
        </w:tc>
      </w:tr>
      <w:tr>
        <w:trPr>
          <w:trHeight w:val="240" w:hRule="atLeast"/>
        </w:trPr>
        <w:tc>
          <w:tcPr>
            <w:tcW w:w="4357" w:type="dxa"/>
            <w:shd w:val="clear" w:color="auto" w:fill="D9D9D9"/>
          </w:tcPr>
          <w:p>
            <w:pPr>
              <w:pStyle w:val="TableParagraph"/>
              <w:spacing w:line="189" w:lineRule="exact" w:before="31"/>
              <w:ind w:left="90"/>
              <w:jc w:val="left"/>
              <w:rPr>
                <w:sz w:val="18"/>
              </w:rPr>
            </w:pPr>
            <w:r>
              <w:rPr>
                <w:sz w:val="18"/>
              </w:rPr>
              <w:t>Total comprehensive </w:t>
            </w:r>
            <w:r>
              <w:rPr>
                <w:spacing w:val="-2"/>
                <w:sz w:val="18"/>
              </w:rPr>
              <w:t>income</w:t>
            </w:r>
          </w:p>
        </w:tc>
        <w:tc>
          <w:tcPr>
            <w:tcW w:w="971" w:type="dxa"/>
            <w:shd w:val="clear" w:color="auto" w:fill="D9D9D9"/>
          </w:tcPr>
          <w:p>
            <w:pPr>
              <w:pStyle w:val="TableParagraph"/>
              <w:jc w:val="left"/>
              <w:rPr>
                <w:sz w:val="16"/>
              </w:rPr>
            </w:pPr>
          </w:p>
        </w:tc>
        <w:tc>
          <w:tcPr>
            <w:tcW w:w="1023" w:type="dxa"/>
            <w:shd w:val="clear" w:color="auto" w:fill="D9D9D9"/>
          </w:tcPr>
          <w:p>
            <w:pPr>
              <w:pStyle w:val="TableParagraph"/>
              <w:spacing w:before="2"/>
              <w:ind w:right="161"/>
              <w:rPr>
                <w:b/>
                <w:sz w:val="18"/>
              </w:rPr>
            </w:pPr>
            <w:r>
              <w:rPr>
                <w:b/>
                <w:spacing w:val="-5"/>
                <w:sz w:val="18"/>
              </w:rPr>
              <w:t>553</w:t>
            </w:r>
          </w:p>
        </w:tc>
        <w:tc>
          <w:tcPr>
            <w:tcW w:w="955" w:type="dxa"/>
            <w:shd w:val="clear" w:color="auto" w:fill="D9D9D9"/>
          </w:tcPr>
          <w:p>
            <w:pPr>
              <w:pStyle w:val="TableParagraph"/>
              <w:jc w:val="left"/>
              <w:rPr>
                <w:sz w:val="16"/>
              </w:rPr>
            </w:pPr>
          </w:p>
        </w:tc>
        <w:tc>
          <w:tcPr>
            <w:tcW w:w="1023" w:type="dxa"/>
            <w:shd w:val="clear" w:color="auto" w:fill="D9D9D9"/>
          </w:tcPr>
          <w:p>
            <w:pPr>
              <w:pStyle w:val="TableParagraph"/>
              <w:spacing w:before="2"/>
              <w:ind w:right="159"/>
              <w:rPr>
                <w:sz w:val="18"/>
              </w:rPr>
            </w:pPr>
            <w:r>
              <w:rPr>
                <w:spacing w:val="-5"/>
                <w:sz w:val="18"/>
              </w:rPr>
              <w:t>547</w:t>
            </w:r>
          </w:p>
        </w:tc>
        <w:tc>
          <w:tcPr>
            <w:tcW w:w="955" w:type="dxa"/>
            <w:shd w:val="clear" w:color="auto" w:fill="D9D9D9"/>
          </w:tcPr>
          <w:p>
            <w:pPr>
              <w:pStyle w:val="TableParagraph"/>
              <w:jc w:val="left"/>
              <w:rPr>
                <w:sz w:val="16"/>
              </w:rPr>
            </w:pPr>
          </w:p>
        </w:tc>
        <w:tc>
          <w:tcPr>
            <w:tcW w:w="944" w:type="dxa"/>
            <w:shd w:val="clear" w:color="auto" w:fill="D9D9D9"/>
          </w:tcPr>
          <w:p>
            <w:pPr>
              <w:pStyle w:val="TableParagraph"/>
              <w:spacing w:before="2"/>
              <w:ind w:right="78"/>
              <w:rPr>
                <w:sz w:val="18"/>
              </w:rPr>
            </w:pPr>
            <w:r>
              <w:rPr>
                <w:spacing w:val="-5"/>
                <w:sz w:val="18"/>
              </w:rPr>
              <w:t>523</w:t>
            </w:r>
          </w:p>
        </w:tc>
      </w:tr>
      <w:tr>
        <w:trPr>
          <w:trHeight w:val="229" w:hRule="atLeast"/>
        </w:trPr>
        <w:tc>
          <w:tcPr>
            <w:tcW w:w="4357" w:type="dxa"/>
          </w:tcPr>
          <w:p>
            <w:pPr>
              <w:pStyle w:val="TableParagraph"/>
              <w:spacing w:line="179" w:lineRule="exact" w:before="31"/>
              <w:ind w:left="90"/>
              <w:jc w:val="left"/>
              <w:rPr>
                <w:sz w:val="18"/>
              </w:rPr>
            </w:pPr>
            <w:r>
              <w:rPr>
                <w:sz w:val="18"/>
              </w:rPr>
              <w:t>Distributions</w:t>
            </w:r>
            <w:r>
              <w:rPr>
                <w:spacing w:val="-7"/>
                <w:sz w:val="18"/>
              </w:rPr>
              <w:t> </w:t>
            </w:r>
            <w:r>
              <w:rPr>
                <w:sz w:val="18"/>
              </w:rPr>
              <w:t>and</w:t>
            </w:r>
            <w:r>
              <w:rPr>
                <w:spacing w:val="-6"/>
                <w:sz w:val="18"/>
              </w:rPr>
              <w:t> </w:t>
            </w:r>
            <w:r>
              <w:rPr>
                <w:spacing w:val="-2"/>
                <w:sz w:val="18"/>
              </w:rPr>
              <w:t>other</w:t>
            </w:r>
          </w:p>
        </w:tc>
        <w:tc>
          <w:tcPr>
            <w:tcW w:w="971" w:type="dxa"/>
            <w:tcBorders>
              <w:bottom w:val="single" w:sz="8" w:space="0" w:color="000000"/>
            </w:tcBorders>
          </w:tcPr>
          <w:p>
            <w:pPr>
              <w:pStyle w:val="TableParagraph"/>
              <w:jc w:val="left"/>
              <w:rPr>
                <w:sz w:val="16"/>
              </w:rPr>
            </w:pPr>
          </w:p>
        </w:tc>
        <w:tc>
          <w:tcPr>
            <w:tcW w:w="1023" w:type="dxa"/>
            <w:tcBorders>
              <w:bottom w:val="single" w:sz="8" w:space="0" w:color="000000"/>
            </w:tcBorders>
          </w:tcPr>
          <w:p>
            <w:pPr>
              <w:pStyle w:val="TableParagraph"/>
              <w:spacing w:before="2"/>
              <w:ind w:right="101"/>
              <w:rPr>
                <w:b/>
                <w:sz w:val="18"/>
              </w:rPr>
            </w:pPr>
            <w:r>
              <w:rPr>
                <w:b/>
                <w:spacing w:val="-2"/>
                <w:sz w:val="18"/>
              </w:rPr>
              <w:t>(573)</w:t>
            </w:r>
          </w:p>
        </w:tc>
        <w:tc>
          <w:tcPr>
            <w:tcW w:w="955" w:type="dxa"/>
            <w:tcBorders>
              <w:bottom w:val="single" w:sz="8" w:space="0" w:color="000000"/>
            </w:tcBorders>
          </w:tcPr>
          <w:p>
            <w:pPr>
              <w:pStyle w:val="TableParagraph"/>
              <w:jc w:val="left"/>
              <w:rPr>
                <w:sz w:val="16"/>
              </w:rPr>
            </w:pPr>
          </w:p>
        </w:tc>
        <w:tc>
          <w:tcPr>
            <w:tcW w:w="1023" w:type="dxa"/>
            <w:tcBorders>
              <w:bottom w:val="single" w:sz="8" w:space="0" w:color="000000"/>
            </w:tcBorders>
          </w:tcPr>
          <w:p>
            <w:pPr>
              <w:pStyle w:val="TableParagraph"/>
              <w:spacing w:before="2"/>
              <w:ind w:right="99"/>
              <w:rPr>
                <w:sz w:val="18"/>
              </w:rPr>
            </w:pPr>
            <w:r>
              <w:rPr>
                <w:spacing w:val="-2"/>
                <w:sz w:val="18"/>
              </w:rPr>
              <w:t>(557)</w:t>
            </w:r>
          </w:p>
        </w:tc>
        <w:tc>
          <w:tcPr>
            <w:tcW w:w="955" w:type="dxa"/>
            <w:tcBorders>
              <w:bottom w:val="single" w:sz="8" w:space="0" w:color="000000"/>
            </w:tcBorders>
          </w:tcPr>
          <w:p>
            <w:pPr>
              <w:pStyle w:val="TableParagraph"/>
              <w:jc w:val="left"/>
              <w:rPr>
                <w:sz w:val="16"/>
              </w:rPr>
            </w:pPr>
          </w:p>
        </w:tc>
        <w:tc>
          <w:tcPr>
            <w:tcW w:w="944" w:type="dxa"/>
            <w:tcBorders>
              <w:bottom w:val="single" w:sz="8" w:space="0" w:color="000000"/>
            </w:tcBorders>
          </w:tcPr>
          <w:p>
            <w:pPr>
              <w:pStyle w:val="TableParagraph"/>
              <w:spacing w:before="2"/>
              <w:ind w:right="18"/>
              <w:rPr>
                <w:sz w:val="18"/>
              </w:rPr>
            </w:pPr>
            <w:r>
              <w:rPr>
                <w:spacing w:val="-2"/>
                <w:sz w:val="18"/>
              </w:rPr>
              <w:t>(649)</w:t>
            </w:r>
          </w:p>
        </w:tc>
      </w:tr>
      <w:tr>
        <w:trPr>
          <w:trHeight w:val="220" w:hRule="atLeast"/>
        </w:trPr>
        <w:tc>
          <w:tcPr>
            <w:tcW w:w="4357" w:type="dxa"/>
            <w:shd w:val="clear" w:color="auto" w:fill="D9D9D9"/>
          </w:tcPr>
          <w:p>
            <w:pPr>
              <w:pStyle w:val="TableParagraph"/>
              <w:spacing w:line="179" w:lineRule="exact" w:before="21"/>
              <w:ind w:left="90"/>
              <w:jc w:val="left"/>
              <w:rPr>
                <w:sz w:val="18"/>
              </w:rPr>
            </w:pPr>
            <w:r>
              <w:rPr>
                <w:sz w:val="18"/>
              </w:rPr>
              <w:t>Balance at end of </w:t>
            </w:r>
            <w:r>
              <w:rPr>
                <w:spacing w:val="-4"/>
                <w:sz w:val="18"/>
              </w:rPr>
              <w:t>year</w:t>
            </w:r>
          </w:p>
        </w:tc>
        <w:tc>
          <w:tcPr>
            <w:tcW w:w="971" w:type="dxa"/>
            <w:tcBorders>
              <w:top w:val="single" w:sz="8" w:space="0" w:color="000000"/>
              <w:bottom w:val="single" w:sz="8" w:space="0" w:color="000000"/>
            </w:tcBorders>
            <w:shd w:val="clear" w:color="auto" w:fill="D9D9D9"/>
          </w:tcPr>
          <w:p>
            <w:pPr>
              <w:pStyle w:val="TableParagraph"/>
              <w:jc w:val="left"/>
              <w:rPr>
                <w:sz w:val="14"/>
              </w:rPr>
            </w:pPr>
          </w:p>
        </w:tc>
        <w:tc>
          <w:tcPr>
            <w:tcW w:w="1023" w:type="dxa"/>
            <w:tcBorders>
              <w:top w:val="single" w:sz="8" w:space="0" w:color="000000"/>
              <w:bottom w:val="single" w:sz="8" w:space="0" w:color="000000"/>
            </w:tcBorders>
            <w:shd w:val="clear" w:color="auto" w:fill="D9D9D9"/>
          </w:tcPr>
          <w:p>
            <w:pPr>
              <w:pStyle w:val="TableParagraph"/>
              <w:spacing w:line="200" w:lineRule="exact"/>
              <w:ind w:left="454"/>
              <w:jc w:val="left"/>
              <w:rPr>
                <w:b/>
                <w:sz w:val="18"/>
              </w:rPr>
            </w:pPr>
            <w:r>
              <w:rPr>
                <w:b/>
                <w:spacing w:val="-2"/>
                <w:sz w:val="18"/>
              </w:rPr>
              <w:t>1,410</w:t>
            </w:r>
          </w:p>
        </w:tc>
        <w:tc>
          <w:tcPr>
            <w:tcW w:w="955" w:type="dxa"/>
            <w:tcBorders>
              <w:top w:val="single" w:sz="8" w:space="0" w:color="000000"/>
              <w:bottom w:val="single" w:sz="8" w:space="0" w:color="000000"/>
            </w:tcBorders>
            <w:shd w:val="clear" w:color="auto" w:fill="D9D9D9"/>
          </w:tcPr>
          <w:p>
            <w:pPr>
              <w:pStyle w:val="TableParagraph"/>
              <w:jc w:val="left"/>
              <w:rPr>
                <w:sz w:val="14"/>
              </w:rPr>
            </w:pPr>
          </w:p>
        </w:tc>
        <w:tc>
          <w:tcPr>
            <w:tcW w:w="1023" w:type="dxa"/>
            <w:tcBorders>
              <w:top w:val="single" w:sz="8" w:space="0" w:color="000000"/>
              <w:bottom w:val="single" w:sz="8" w:space="0" w:color="000000"/>
            </w:tcBorders>
            <w:shd w:val="clear" w:color="auto" w:fill="D9D9D9"/>
          </w:tcPr>
          <w:p>
            <w:pPr>
              <w:pStyle w:val="TableParagraph"/>
              <w:spacing w:line="200" w:lineRule="exact"/>
              <w:ind w:right="159"/>
              <w:rPr>
                <w:sz w:val="18"/>
              </w:rPr>
            </w:pPr>
            <w:r>
              <w:rPr>
                <w:spacing w:val="-2"/>
                <w:sz w:val="18"/>
              </w:rPr>
              <w:t>1,430</w:t>
            </w:r>
          </w:p>
        </w:tc>
        <w:tc>
          <w:tcPr>
            <w:tcW w:w="955" w:type="dxa"/>
            <w:tcBorders>
              <w:top w:val="single" w:sz="8" w:space="0" w:color="000000"/>
              <w:bottom w:val="single" w:sz="8" w:space="0" w:color="000000"/>
            </w:tcBorders>
            <w:shd w:val="clear" w:color="auto" w:fill="D9D9D9"/>
          </w:tcPr>
          <w:p>
            <w:pPr>
              <w:pStyle w:val="TableParagraph"/>
              <w:jc w:val="left"/>
              <w:rPr>
                <w:sz w:val="14"/>
              </w:rPr>
            </w:pPr>
          </w:p>
        </w:tc>
        <w:tc>
          <w:tcPr>
            <w:tcW w:w="944" w:type="dxa"/>
            <w:tcBorders>
              <w:top w:val="single" w:sz="8" w:space="0" w:color="000000"/>
              <w:bottom w:val="single" w:sz="8" w:space="0" w:color="000000"/>
            </w:tcBorders>
            <w:shd w:val="clear" w:color="auto" w:fill="D9D9D9"/>
          </w:tcPr>
          <w:p>
            <w:pPr>
              <w:pStyle w:val="TableParagraph"/>
              <w:spacing w:line="200" w:lineRule="exact"/>
              <w:ind w:right="78"/>
              <w:rPr>
                <w:sz w:val="18"/>
              </w:rPr>
            </w:pPr>
            <w:r>
              <w:rPr>
                <w:spacing w:val="-2"/>
                <w:sz w:val="18"/>
              </w:rPr>
              <w:t>1,440</w:t>
            </w:r>
          </w:p>
        </w:tc>
      </w:tr>
      <w:tr>
        <w:trPr>
          <w:trHeight w:val="207" w:hRule="atLeast"/>
        </w:trPr>
        <w:tc>
          <w:tcPr>
            <w:tcW w:w="4357" w:type="dxa"/>
          </w:tcPr>
          <w:p>
            <w:pPr>
              <w:pStyle w:val="TableParagraph"/>
              <w:spacing w:line="169" w:lineRule="exact" w:before="18"/>
              <w:ind w:left="90"/>
              <w:jc w:val="left"/>
              <w:rPr>
                <w:b/>
                <w:sz w:val="18"/>
              </w:rPr>
            </w:pPr>
            <w:r>
              <w:rPr>
                <w:b/>
                <w:sz w:val="18"/>
              </w:rPr>
              <w:t>Total </w:t>
            </w:r>
            <w:r>
              <w:rPr>
                <w:b/>
                <w:spacing w:val="-2"/>
                <w:sz w:val="18"/>
              </w:rPr>
              <w:t>Equity</w:t>
            </w:r>
          </w:p>
        </w:tc>
        <w:tc>
          <w:tcPr>
            <w:tcW w:w="971" w:type="dxa"/>
            <w:tcBorders>
              <w:top w:val="single" w:sz="8" w:space="0" w:color="000000"/>
              <w:bottom w:val="single" w:sz="18" w:space="0" w:color="000000"/>
            </w:tcBorders>
          </w:tcPr>
          <w:p>
            <w:pPr>
              <w:pStyle w:val="TableParagraph"/>
              <w:jc w:val="left"/>
              <w:rPr>
                <w:sz w:val="14"/>
              </w:rPr>
            </w:pPr>
          </w:p>
        </w:tc>
        <w:tc>
          <w:tcPr>
            <w:tcW w:w="1023" w:type="dxa"/>
            <w:tcBorders>
              <w:top w:val="single" w:sz="8" w:space="0" w:color="000000"/>
              <w:bottom w:val="single" w:sz="18" w:space="0" w:color="000000"/>
            </w:tcBorders>
          </w:tcPr>
          <w:p>
            <w:pPr>
              <w:pStyle w:val="TableParagraph"/>
              <w:tabs>
                <w:tab w:pos="364" w:val="left" w:leader="none"/>
              </w:tabs>
              <w:spacing w:line="188" w:lineRule="exact"/>
              <w:ind w:left="72"/>
              <w:jc w:val="left"/>
              <w:rPr>
                <w:b/>
                <w:sz w:val="18"/>
              </w:rPr>
            </w:pPr>
            <w:r>
              <w:rPr>
                <w:b/>
                <w:spacing w:val="-10"/>
                <w:sz w:val="18"/>
              </w:rPr>
              <w:t>$</w:t>
            </w:r>
            <w:r>
              <w:rPr>
                <w:b/>
                <w:sz w:val="18"/>
              </w:rPr>
              <w:tab/>
            </w:r>
            <w:r>
              <w:rPr>
                <w:b/>
                <w:spacing w:val="-2"/>
                <w:sz w:val="18"/>
              </w:rPr>
              <w:t>83,200</w:t>
            </w:r>
          </w:p>
        </w:tc>
        <w:tc>
          <w:tcPr>
            <w:tcW w:w="955" w:type="dxa"/>
            <w:tcBorders>
              <w:top w:val="single" w:sz="8" w:space="0" w:color="000000"/>
              <w:bottom w:val="single" w:sz="18" w:space="0" w:color="000000"/>
            </w:tcBorders>
          </w:tcPr>
          <w:p>
            <w:pPr>
              <w:pStyle w:val="TableParagraph"/>
              <w:jc w:val="left"/>
              <w:rPr>
                <w:sz w:val="14"/>
              </w:rPr>
            </w:pPr>
          </w:p>
        </w:tc>
        <w:tc>
          <w:tcPr>
            <w:tcW w:w="1023" w:type="dxa"/>
            <w:tcBorders>
              <w:top w:val="single" w:sz="8" w:space="0" w:color="000000"/>
              <w:bottom w:val="single" w:sz="18" w:space="0" w:color="000000"/>
            </w:tcBorders>
          </w:tcPr>
          <w:p>
            <w:pPr>
              <w:pStyle w:val="TableParagraph"/>
              <w:tabs>
                <w:tab w:pos="292" w:val="left" w:leader="none"/>
              </w:tabs>
              <w:spacing w:line="188" w:lineRule="exact"/>
              <w:ind w:right="159"/>
              <w:rPr>
                <w:sz w:val="18"/>
              </w:rPr>
            </w:pPr>
            <w:r>
              <w:rPr>
                <w:spacing w:val="-10"/>
                <w:sz w:val="18"/>
              </w:rPr>
              <w:t>$</w:t>
            </w:r>
            <w:r>
              <w:rPr>
                <w:sz w:val="18"/>
              </w:rPr>
              <w:tab/>
            </w:r>
            <w:r>
              <w:rPr>
                <w:spacing w:val="-2"/>
                <w:sz w:val="18"/>
              </w:rPr>
              <w:t>69,272</w:t>
            </w:r>
          </w:p>
        </w:tc>
        <w:tc>
          <w:tcPr>
            <w:tcW w:w="955" w:type="dxa"/>
            <w:tcBorders>
              <w:top w:val="single" w:sz="8" w:space="0" w:color="000000"/>
              <w:bottom w:val="single" w:sz="18" w:space="0" w:color="000000"/>
            </w:tcBorders>
          </w:tcPr>
          <w:p>
            <w:pPr>
              <w:pStyle w:val="TableParagraph"/>
              <w:jc w:val="left"/>
              <w:rPr>
                <w:sz w:val="14"/>
              </w:rPr>
            </w:pPr>
          </w:p>
        </w:tc>
        <w:tc>
          <w:tcPr>
            <w:tcW w:w="944" w:type="dxa"/>
            <w:tcBorders>
              <w:top w:val="single" w:sz="8" w:space="0" w:color="000000"/>
              <w:bottom w:val="single" w:sz="18" w:space="0" w:color="000000"/>
            </w:tcBorders>
          </w:tcPr>
          <w:p>
            <w:pPr>
              <w:pStyle w:val="TableParagraph"/>
              <w:tabs>
                <w:tab w:pos="292" w:val="left" w:leader="none"/>
              </w:tabs>
              <w:spacing w:line="188" w:lineRule="exact"/>
              <w:ind w:right="78"/>
              <w:rPr>
                <w:sz w:val="18"/>
              </w:rPr>
            </w:pPr>
            <w:r>
              <w:rPr>
                <w:spacing w:val="-10"/>
                <w:sz w:val="18"/>
              </w:rPr>
              <w:t>$</w:t>
            </w:r>
            <w:r>
              <w:rPr>
                <w:sz w:val="18"/>
              </w:rPr>
              <w:tab/>
            </w:r>
            <w:r>
              <w:rPr>
                <w:spacing w:val="-2"/>
                <w:sz w:val="18"/>
              </w:rPr>
              <w:t>62,835</w:t>
            </w:r>
          </w:p>
        </w:tc>
      </w:tr>
    </w:tbl>
    <w:p>
      <w:pPr>
        <w:pStyle w:val="BodyText"/>
        <w:spacing w:before="63"/>
        <w:rPr>
          <w:b/>
        </w:rPr>
      </w:pPr>
    </w:p>
    <w:p>
      <w:pPr>
        <w:pStyle w:val="BodyText"/>
        <w:ind w:left="1"/>
        <w:jc w:val="center"/>
      </w:pPr>
      <w:r>
        <w:rPr/>
        <w:t>See</w:t>
      </w:r>
      <w:r>
        <w:rPr>
          <w:spacing w:val="-1"/>
        </w:rPr>
        <w:t> </w:t>
      </w:r>
      <w:r>
        <w:rPr/>
        <w:t>Notes</w:t>
      </w:r>
      <w:r>
        <w:rPr>
          <w:spacing w:val="-2"/>
        </w:rPr>
        <w:t> </w:t>
      </w:r>
      <w:r>
        <w:rPr/>
        <w:t>to</w:t>
      </w:r>
      <w:r>
        <w:rPr>
          <w:spacing w:val="-1"/>
        </w:rPr>
        <w:t> </w:t>
      </w:r>
      <w:r>
        <w:rPr/>
        <w:t>Consolidated</w:t>
      </w:r>
      <w:r>
        <w:rPr>
          <w:spacing w:val="-1"/>
        </w:rPr>
        <w:t> </w:t>
      </w:r>
      <w:r>
        <w:rPr/>
        <w:t>Financial </w:t>
      </w:r>
      <w:r>
        <w:rPr>
          <w:spacing w:val="-2"/>
        </w:rPr>
        <w:t>Statements</w:t>
      </w:r>
    </w:p>
    <w:p>
      <w:pPr>
        <w:spacing w:after="0"/>
        <w:jc w:val="center"/>
        <w:sectPr>
          <w:pgSz w:w="11880" w:h="15480"/>
          <w:pgMar w:header="0" w:footer="584" w:top="300" w:bottom="840" w:left="420" w:right="420"/>
        </w:sectPr>
      </w:pPr>
    </w:p>
    <w:p>
      <w:pPr>
        <w:pStyle w:val="Heading1"/>
        <w:spacing w:before="81"/>
        <w:ind w:left="442"/>
      </w:pPr>
      <w:bookmarkStart w:name="Notes to Consolidated Financial Statemen" w:id="229"/>
      <w:bookmarkEnd w:id="229"/>
      <w:r>
        <w:rPr>
          <w:b w:val="0"/>
        </w:rPr>
      </w:r>
      <w:bookmarkStart w:name="_bookmark12" w:id="230"/>
      <w:bookmarkEnd w:id="230"/>
      <w:r>
        <w:rPr>
          <w:b w:val="0"/>
        </w:rPr>
      </w:r>
      <w:r>
        <w:rPr>
          <w:color w:val="E10019"/>
        </w:rPr>
        <w:t>Notes</w:t>
      </w:r>
      <w:r>
        <w:rPr>
          <w:color w:val="E10019"/>
          <w:spacing w:val="-5"/>
        </w:rPr>
        <w:t> </w:t>
      </w:r>
      <w:r>
        <w:rPr>
          <w:color w:val="E10019"/>
        </w:rPr>
        <w:t>to</w:t>
      </w:r>
      <w:r>
        <w:rPr>
          <w:color w:val="E10019"/>
          <w:spacing w:val="-3"/>
        </w:rPr>
        <w:t> </w:t>
      </w:r>
      <w:r>
        <w:rPr>
          <w:color w:val="E10019"/>
        </w:rPr>
        <w:t>Consolidated</w:t>
      </w:r>
      <w:r>
        <w:rPr>
          <w:color w:val="E10019"/>
          <w:spacing w:val="-3"/>
        </w:rPr>
        <w:t> </w:t>
      </w:r>
      <w:r>
        <w:rPr>
          <w:color w:val="E10019"/>
        </w:rPr>
        <w:t>Financial</w:t>
      </w:r>
      <w:r>
        <w:rPr>
          <w:color w:val="E10019"/>
          <w:spacing w:val="-2"/>
        </w:rPr>
        <w:t> Statements</w:t>
      </w:r>
    </w:p>
    <w:p>
      <w:pPr>
        <w:spacing w:before="79"/>
        <w:ind w:left="442" w:right="0" w:firstLine="0"/>
        <w:jc w:val="left"/>
        <w:rPr>
          <w:b/>
          <w:sz w:val="18"/>
        </w:rPr>
      </w:pPr>
      <w:r>
        <w:rPr/>
        <mc:AlternateContent>
          <mc:Choice Requires="wps">
            <w:drawing>
              <wp:anchor distT="0" distB="0" distL="0" distR="0" allowOverlap="1" layoutInCell="1" locked="0" behindDoc="1" simplePos="0" relativeHeight="487606784">
                <wp:simplePos x="0" y="0"/>
                <wp:positionH relativeFrom="page">
                  <wp:posOffset>514350</wp:posOffset>
                </wp:positionH>
                <wp:positionV relativeFrom="paragraph">
                  <wp:posOffset>200799</wp:posOffset>
                </wp:positionV>
                <wp:extent cx="6505575" cy="1270"/>
                <wp:effectExtent l="0" t="0" r="0" b="0"/>
                <wp:wrapTopAndBottom/>
                <wp:docPr id="130" name="Graphic 130"/>
                <wp:cNvGraphicFramePr>
                  <a:graphicFrameLocks/>
                </wp:cNvGraphicFramePr>
                <a:graphic>
                  <a:graphicData uri="http://schemas.microsoft.com/office/word/2010/wordprocessingShape">
                    <wps:wsp>
                      <wps:cNvPr id="130" name="Graphic 130"/>
                      <wps:cNvSpPr/>
                      <wps:spPr>
                        <a:xfrm>
                          <a:off x="0" y="0"/>
                          <a:ext cx="6505575" cy="1270"/>
                        </a:xfrm>
                        <a:custGeom>
                          <a:avLst/>
                          <a:gdLst/>
                          <a:ahLst/>
                          <a:cxnLst/>
                          <a:rect l="l" t="t" r="r" b="b"/>
                          <a:pathLst>
                            <a:path w="6505575" h="0">
                              <a:moveTo>
                                <a:pt x="0" y="0"/>
                              </a:moveTo>
                              <a:lnTo>
                                <a:pt x="6505575" y="0"/>
                              </a:lnTo>
                            </a:path>
                          </a:pathLst>
                        </a:custGeom>
                        <a:ln w="254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0.5pt;margin-top:15.810977pt;width:512.25pt;height:.1pt;mso-position-horizontal-relative:page;mso-position-vertical-relative:paragraph;z-index:-15709696;mso-wrap-distance-left:0;mso-wrap-distance-right:0" id="docshape87" coordorigin="810,316" coordsize="10245,0" path="m810,316l11055,316e" filled="false" stroked="true" strokeweight="2pt" strokecolor="#000000">
                <v:path arrowok="t"/>
                <v:stroke dashstyle="solid"/>
                <w10:wrap type="topAndBottom"/>
              </v:shape>
            </w:pict>
          </mc:Fallback>
        </mc:AlternateContent>
      </w:r>
      <w:bookmarkStart w:name="Verizon Communications Inc. and Subsidia" w:id="231"/>
      <w:bookmarkEnd w:id="231"/>
      <w:r>
        <w:rPr/>
      </w:r>
      <w:r>
        <w:rPr>
          <w:b/>
          <w:sz w:val="18"/>
        </w:rPr>
        <w:t>Verizon</w:t>
      </w:r>
      <w:r>
        <w:rPr>
          <w:b/>
          <w:spacing w:val="-7"/>
          <w:sz w:val="18"/>
        </w:rPr>
        <w:t> </w:t>
      </w:r>
      <w:r>
        <w:rPr>
          <w:b/>
          <w:sz w:val="18"/>
        </w:rPr>
        <w:t>Communications</w:t>
      </w:r>
      <w:r>
        <w:rPr>
          <w:b/>
          <w:spacing w:val="-6"/>
          <w:sz w:val="18"/>
        </w:rPr>
        <w:t> </w:t>
      </w:r>
      <w:r>
        <w:rPr>
          <w:b/>
          <w:sz w:val="18"/>
        </w:rPr>
        <w:t>Inc.</w:t>
      </w:r>
      <w:r>
        <w:rPr>
          <w:b/>
          <w:spacing w:val="-5"/>
          <w:sz w:val="18"/>
        </w:rPr>
        <w:t> </w:t>
      </w:r>
      <w:r>
        <w:rPr>
          <w:b/>
          <w:sz w:val="18"/>
        </w:rPr>
        <w:t>and</w:t>
      </w:r>
      <w:r>
        <w:rPr>
          <w:b/>
          <w:spacing w:val="-6"/>
          <w:sz w:val="18"/>
        </w:rPr>
        <w:t> </w:t>
      </w:r>
      <w:r>
        <w:rPr>
          <w:b/>
          <w:spacing w:val="-2"/>
          <w:sz w:val="18"/>
        </w:rPr>
        <w:t>Subsidiaries</w:t>
      </w:r>
    </w:p>
    <w:p>
      <w:pPr>
        <w:tabs>
          <w:tab w:pos="10634" w:val="left" w:leader="none"/>
        </w:tabs>
        <w:spacing w:before="103"/>
        <w:ind w:left="442" w:right="0" w:firstLine="0"/>
        <w:jc w:val="left"/>
        <w:rPr>
          <w:b/>
          <w:i/>
          <w:sz w:val="20"/>
        </w:rPr>
      </w:pPr>
      <w:bookmarkStart w:name="Note 1. Description of Business and Summ" w:id="232"/>
      <w:bookmarkEnd w:id="232"/>
      <w:r>
        <w:rPr/>
      </w:r>
      <w:r>
        <w:rPr>
          <w:b/>
          <w:i/>
          <w:color w:val="FFFFFF"/>
          <w:sz w:val="20"/>
          <w:shd w:fill="757575" w:color="auto" w:val="clear"/>
        </w:rPr>
        <w:t>Note</w:t>
      </w:r>
      <w:r>
        <w:rPr>
          <w:b/>
          <w:i/>
          <w:color w:val="FFFFFF"/>
          <w:spacing w:val="-6"/>
          <w:sz w:val="20"/>
          <w:shd w:fill="757575" w:color="auto" w:val="clear"/>
        </w:rPr>
        <w:t> </w:t>
      </w:r>
      <w:r>
        <w:rPr>
          <w:b/>
          <w:i/>
          <w:color w:val="FFFFFF"/>
          <w:sz w:val="20"/>
          <w:shd w:fill="757575" w:color="auto" w:val="clear"/>
        </w:rPr>
        <w:t>1.</w:t>
      </w:r>
      <w:r>
        <w:rPr>
          <w:b/>
          <w:i/>
          <w:color w:val="FFFFFF"/>
          <w:spacing w:val="-2"/>
          <w:sz w:val="20"/>
          <w:shd w:fill="757575" w:color="auto" w:val="clear"/>
        </w:rPr>
        <w:t> </w:t>
      </w:r>
      <w:r>
        <w:rPr>
          <w:b/>
          <w:i/>
          <w:color w:val="FFFFFF"/>
          <w:sz w:val="20"/>
          <w:shd w:fill="757575" w:color="auto" w:val="clear"/>
        </w:rPr>
        <w:t>Description</w:t>
      </w:r>
      <w:r>
        <w:rPr>
          <w:b/>
          <w:i/>
          <w:color w:val="FFFFFF"/>
          <w:spacing w:val="-3"/>
          <w:sz w:val="20"/>
          <w:shd w:fill="757575" w:color="auto" w:val="clear"/>
        </w:rPr>
        <w:t> </w:t>
      </w:r>
      <w:r>
        <w:rPr>
          <w:b/>
          <w:i/>
          <w:color w:val="FFFFFF"/>
          <w:sz w:val="20"/>
          <w:shd w:fill="757575" w:color="auto" w:val="clear"/>
        </w:rPr>
        <w:t>of</w:t>
      </w:r>
      <w:r>
        <w:rPr>
          <w:b/>
          <w:i/>
          <w:color w:val="FFFFFF"/>
          <w:spacing w:val="-2"/>
          <w:sz w:val="20"/>
          <w:shd w:fill="757575" w:color="auto" w:val="clear"/>
        </w:rPr>
        <w:t> </w:t>
      </w:r>
      <w:r>
        <w:rPr>
          <w:b/>
          <w:i/>
          <w:color w:val="FFFFFF"/>
          <w:sz w:val="20"/>
          <w:shd w:fill="757575" w:color="auto" w:val="clear"/>
        </w:rPr>
        <w:t>Business</w:t>
      </w:r>
      <w:r>
        <w:rPr>
          <w:b/>
          <w:i/>
          <w:color w:val="FFFFFF"/>
          <w:spacing w:val="-3"/>
          <w:sz w:val="20"/>
          <w:shd w:fill="757575" w:color="auto" w:val="clear"/>
        </w:rPr>
        <w:t> </w:t>
      </w:r>
      <w:r>
        <w:rPr>
          <w:b/>
          <w:i/>
          <w:color w:val="FFFFFF"/>
          <w:sz w:val="20"/>
          <w:shd w:fill="757575" w:color="auto" w:val="clear"/>
        </w:rPr>
        <w:t>and</w:t>
      </w:r>
      <w:r>
        <w:rPr>
          <w:b/>
          <w:i/>
          <w:color w:val="FFFFFF"/>
          <w:spacing w:val="-3"/>
          <w:sz w:val="20"/>
          <w:shd w:fill="757575" w:color="auto" w:val="clear"/>
        </w:rPr>
        <w:t> </w:t>
      </w:r>
      <w:r>
        <w:rPr>
          <w:b/>
          <w:i/>
          <w:color w:val="FFFFFF"/>
          <w:sz w:val="20"/>
          <w:shd w:fill="757575" w:color="auto" w:val="clear"/>
        </w:rPr>
        <w:t>Summary</w:t>
      </w:r>
      <w:r>
        <w:rPr>
          <w:b/>
          <w:i/>
          <w:color w:val="FFFFFF"/>
          <w:spacing w:val="-3"/>
          <w:sz w:val="20"/>
          <w:shd w:fill="757575" w:color="auto" w:val="clear"/>
        </w:rPr>
        <w:t> </w:t>
      </w:r>
      <w:r>
        <w:rPr>
          <w:b/>
          <w:i/>
          <w:color w:val="FFFFFF"/>
          <w:sz w:val="20"/>
          <w:shd w:fill="757575" w:color="auto" w:val="clear"/>
        </w:rPr>
        <w:t>of</w:t>
      </w:r>
      <w:r>
        <w:rPr>
          <w:b/>
          <w:i/>
          <w:color w:val="FFFFFF"/>
          <w:spacing w:val="-2"/>
          <w:sz w:val="20"/>
          <w:shd w:fill="757575" w:color="auto" w:val="clear"/>
        </w:rPr>
        <w:t> </w:t>
      </w:r>
      <w:r>
        <w:rPr>
          <w:b/>
          <w:i/>
          <w:color w:val="FFFFFF"/>
          <w:sz w:val="20"/>
          <w:shd w:fill="757575" w:color="auto" w:val="clear"/>
        </w:rPr>
        <w:t>Significant</w:t>
      </w:r>
      <w:r>
        <w:rPr>
          <w:b/>
          <w:i/>
          <w:color w:val="FFFFFF"/>
          <w:spacing w:val="-3"/>
          <w:sz w:val="20"/>
          <w:shd w:fill="757575" w:color="auto" w:val="clear"/>
        </w:rPr>
        <w:t> </w:t>
      </w:r>
      <w:r>
        <w:rPr>
          <w:b/>
          <w:i/>
          <w:color w:val="FFFFFF"/>
          <w:sz w:val="20"/>
          <w:shd w:fill="757575" w:color="auto" w:val="clear"/>
        </w:rPr>
        <w:t>Accounting</w:t>
      </w:r>
      <w:r>
        <w:rPr>
          <w:b/>
          <w:i/>
          <w:color w:val="FFFFFF"/>
          <w:spacing w:val="-2"/>
          <w:sz w:val="20"/>
          <w:shd w:fill="757575" w:color="auto" w:val="clear"/>
        </w:rPr>
        <w:t> Policies</w:t>
      </w:r>
      <w:r>
        <w:rPr>
          <w:b/>
          <w:i/>
          <w:color w:val="FFFFFF"/>
          <w:sz w:val="20"/>
          <w:shd w:fill="757575" w:color="auto" w:val="clear"/>
        </w:rPr>
        <w:tab/>
      </w:r>
    </w:p>
    <w:p>
      <w:pPr>
        <w:pStyle w:val="Heading1"/>
        <w:spacing w:before="180"/>
      </w:pPr>
      <w:bookmarkStart w:name="Description of Business " w:id="233"/>
      <w:bookmarkEnd w:id="233"/>
      <w:r>
        <w:rPr>
          <w:b w:val="0"/>
        </w:rPr>
      </w:r>
      <w:r>
        <w:rPr>
          <w:color w:val="E10019"/>
        </w:rPr>
        <w:t>Description</w:t>
      </w:r>
      <w:r>
        <w:rPr>
          <w:color w:val="E10019"/>
          <w:spacing w:val="-4"/>
        </w:rPr>
        <w:t> </w:t>
      </w:r>
      <w:r>
        <w:rPr>
          <w:color w:val="E10019"/>
        </w:rPr>
        <w:t>of</w:t>
      </w:r>
      <w:r>
        <w:rPr>
          <w:color w:val="E10019"/>
          <w:spacing w:val="-3"/>
        </w:rPr>
        <w:t> </w:t>
      </w:r>
      <w:r>
        <w:rPr>
          <w:color w:val="E10019"/>
          <w:spacing w:val="-2"/>
        </w:rPr>
        <w:t>Business</w:t>
      </w:r>
    </w:p>
    <w:p>
      <w:pPr>
        <w:pStyle w:val="BodyText"/>
        <w:spacing w:line="249" w:lineRule="auto" w:before="118"/>
        <w:ind w:left="390" w:right="384"/>
        <w:jc w:val="both"/>
      </w:pPr>
      <w:r>
        <w:rPr/>
        <w:t>Verizon Communications Inc. (Verizon or the Company) is a holding company that, acting through its subsidiaries, is one of the world’s leading providers of communications, technology, information and entertainment products and services to consumers, businesses and government entities. With a presence around the world, we offer data, video and voice services and solutions on our networks and platforms that are designed to meet customers’ demand for mobility, reliable network connectivity, security and control.</w:t>
      </w:r>
    </w:p>
    <w:p>
      <w:pPr>
        <w:pStyle w:val="BodyText"/>
        <w:spacing w:before="12"/>
      </w:pPr>
    </w:p>
    <w:p>
      <w:pPr>
        <w:pStyle w:val="BodyText"/>
        <w:spacing w:line="249" w:lineRule="auto"/>
        <w:ind w:left="390" w:right="391"/>
        <w:jc w:val="both"/>
      </w:pPr>
      <w:r>
        <w:rPr/>
        <w:t>We</w:t>
      </w:r>
      <w:r>
        <w:rPr>
          <w:spacing w:val="-2"/>
        </w:rPr>
        <w:t> </w:t>
      </w:r>
      <w:r>
        <w:rPr/>
        <w:t>have</w:t>
      </w:r>
      <w:r>
        <w:rPr>
          <w:spacing w:val="-2"/>
        </w:rPr>
        <w:t> </w:t>
      </w:r>
      <w:r>
        <w:rPr/>
        <w:t>two</w:t>
      </w:r>
      <w:r>
        <w:rPr>
          <w:spacing w:val="-2"/>
        </w:rPr>
        <w:t> </w:t>
      </w:r>
      <w:r>
        <w:rPr/>
        <w:t>reportable</w:t>
      </w:r>
      <w:r>
        <w:rPr>
          <w:spacing w:val="-2"/>
        </w:rPr>
        <w:t> </w:t>
      </w:r>
      <w:r>
        <w:rPr/>
        <w:t>segments</w:t>
      </w:r>
      <w:r>
        <w:rPr>
          <w:spacing w:val="-2"/>
        </w:rPr>
        <w:t> </w:t>
      </w:r>
      <w:r>
        <w:rPr/>
        <w:t>that</w:t>
      </w:r>
      <w:r>
        <w:rPr>
          <w:spacing w:val="-2"/>
        </w:rPr>
        <w:t> </w:t>
      </w:r>
      <w:r>
        <w:rPr/>
        <w:t>we</w:t>
      </w:r>
      <w:r>
        <w:rPr>
          <w:spacing w:val="-2"/>
        </w:rPr>
        <w:t> </w:t>
      </w:r>
      <w:r>
        <w:rPr/>
        <w:t>operate</w:t>
      </w:r>
      <w:r>
        <w:rPr>
          <w:spacing w:val="-2"/>
        </w:rPr>
        <w:t> </w:t>
      </w:r>
      <w:r>
        <w:rPr/>
        <w:t>and</w:t>
      </w:r>
      <w:r>
        <w:rPr>
          <w:spacing w:val="-2"/>
        </w:rPr>
        <w:t> </w:t>
      </w:r>
      <w:r>
        <w:rPr/>
        <w:t>manage</w:t>
      </w:r>
      <w:r>
        <w:rPr>
          <w:spacing w:val="-2"/>
        </w:rPr>
        <w:t> </w:t>
      </w:r>
      <w:r>
        <w:rPr/>
        <w:t>as</w:t>
      </w:r>
      <w:r>
        <w:rPr>
          <w:spacing w:val="-2"/>
        </w:rPr>
        <w:t> </w:t>
      </w:r>
      <w:r>
        <w:rPr/>
        <w:t>strategic</w:t>
      </w:r>
      <w:r>
        <w:rPr>
          <w:spacing w:val="-2"/>
        </w:rPr>
        <w:t> </w:t>
      </w:r>
      <w:r>
        <w:rPr/>
        <w:t>business</w:t>
      </w:r>
      <w:r>
        <w:rPr>
          <w:spacing w:val="-2"/>
        </w:rPr>
        <w:t> </w:t>
      </w:r>
      <w:r>
        <w:rPr/>
        <w:t>units</w:t>
      </w:r>
      <w:r>
        <w:rPr>
          <w:spacing w:val="-5"/>
        </w:rPr>
        <w:t> </w:t>
      </w:r>
      <w:r>
        <w:rPr/>
        <w:t>-</w:t>
      </w:r>
      <w:r>
        <w:rPr>
          <w:spacing w:val="-2"/>
        </w:rPr>
        <w:t> </w:t>
      </w:r>
      <w:r>
        <w:rPr/>
        <w:t>Verizon</w:t>
      </w:r>
      <w:r>
        <w:rPr>
          <w:spacing w:val="-2"/>
        </w:rPr>
        <w:t> </w:t>
      </w:r>
      <w:r>
        <w:rPr/>
        <w:t>Consumer</w:t>
      </w:r>
      <w:r>
        <w:rPr>
          <w:spacing w:val="-2"/>
        </w:rPr>
        <w:t> </w:t>
      </w:r>
      <w:r>
        <w:rPr/>
        <w:t>Group</w:t>
      </w:r>
      <w:r>
        <w:rPr>
          <w:spacing w:val="-2"/>
        </w:rPr>
        <w:t> </w:t>
      </w:r>
      <w:r>
        <w:rPr/>
        <w:t>(Consumer)</w:t>
      </w:r>
      <w:r>
        <w:rPr>
          <w:spacing w:val="-2"/>
        </w:rPr>
        <w:t> </w:t>
      </w:r>
      <w:r>
        <w:rPr/>
        <w:t>and</w:t>
      </w:r>
      <w:r>
        <w:rPr>
          <w:spacing w:val="-2"/>
        </w:rPr>
        <w:t> </w:t>
      </w:r>
      <w:r>
        <w:rPr/>
        <w:t>Verizon Business Group (Business).</w:t>
      </w:r>
    </w:p>
    <w:p>
      <w:pPr>
        <w:pStyle w:val="BodyText"/>
        <w:spacing w:before="11"/>
      </w:pPr>
    </w:p>
    <w:p>
      <w:pPr>
        <w:pStyle w:val="BodyText"/>
        <w:spacing w:line="249" w:lineRule="auto"/>
        <w:ind w:left="390" w:right="382"/>
        <w:jc w:val="both"/>
      </w:pPr>
      <w:r>
        <w:rPr/>
        <w:t>Our Consumer segment provides consumer-focused wireless and wireline communications services and products. Our wireless services are provided across one of the most extensive wireless networks in the United States (U.S.) under the Verizon brand and through wholesale and other arrangements. We also provide fixed wireless access (FWA) broadband through our wireless networks. Our wireline services are provided in nine states in the Mid-Atlantic and Northeastern U.S., as well as Washington D.C., over our 100% fiber-optic network through</w:t>
      </w:r>
      <w:r>
        <w:rPr>
          <w:spacing w:val="40"/>
        </w:rPr>
        <w:t> </w:t>
      </w:r>
      <w:r>
        <w:rPr/>
        <w:t>our Verizon Fios product portfolio and over a traditional copper-based network to customers who are not served by Fios. Our Consumer segment's wireless and wireline products and services are available to our retail customers, as well as resellers that purchase wireless network access from us on a wholesale basis.</w:t>
      </w:r>
    </w:p>
    <w:p>
      <w:pPr>
        <w:pStyle w:val="BodyText"/>
        <w:spacing w:before="14"/>
      </w:pPr>
    </w:p>
    <w:p>
      <w:pPr>
        <w:pStyle w:val="BodyText"/>
        <w:spacing w:line="249" w:lineRule="auto"/>
        <w:ind w:left="390" w:right="384"/>
        <w:jc w:val="both"/>
      </w:pPr>
      <w:r>
        <w:rPr/>
        <w:t>Our</w:t>
      </w:r>
      <w:r>
        <w:rPr>
          <w:spacing w:val="-2"/>
        </w:rPr>
        <w:t> </w:t>
      </w:r>
      <w:r>
        <w:rPr/>
        <w:t>Business</w:t>
      </w:r>
      <w:r>
        <w:rPr>
          <w:spacing w:val="-2"/>
        </w:rPr>
        <w:t> </w:t>
      </w:r>
      <w:r>
        <w:rPr/>
        <w:t>segment</w:t>
      </w:r>
      <w:r>
        <w:rPr>
          <w:spacing w:val="-2"/>
        </w:rPr>
        <w:t> </w:t>
      </w:r>
      <w:r>
        <w:rPr/>
        <w:t>provides</w:t>
      </w:r>
      <w:r>
        <w:rPr>
          <w:spacing w:val="-2"/>
        </w:rPr>
        <w:t> </w:t>
      </w:r>
      <w:r>
        <w:rPr/>
        <w:t>wireless</w:t>
      </w:r>
      <w:r>
        <w:rPr>
          <w:spacing w:val="-2"/>
        </w:rPr>
        <w:t> </w:t>
      </w:r>
      <w:r>
        <w:rPr/>
        <w:t>and</w:t>
      </w:r>
      <w:r>
        <w:rPr>
          <w:spacing w:val="-2"/>
        </w:rPr>
        <w:t> </w:t>
      </w:r>
      <w:r>
        <w:rPr/>
        <w:t>wireline</w:t>
      </w:r>
      <w:r>
        <w:rPr>
          <w:spacing w:val="-2"/>
        </w:rPr>
        <w:t> </w:t>
      </w:r>
      <w:r>
        <w:rPr/>
        <w:t>communications</w:t>
      </w:r>
      <w:r>
        <w:rPr>
          <w:spacing w:val="-2"/>
        </w:rPr>
        <w:t> </w:t>
      </w:r>
      <w:r>
        <w:rPr/>
        <w:t>services</w:t>
      </w:r>
      <w:r>
        <w:rPr>
          <w:spacing w:val="-2"/>
        </w:rPr>
        <w:t> </w:t>
      </w:r>
      <w:r>
        <w:rPr/>
        <w:t>and</w:t>
      </w:r>
      <w:r>
        <w:rPr>
          <w:spacing w:val="-2"/>
        </w:rPr>
        <w:t> </w:t>
      </w:r>
      <w:r>
        <w:rPr/>
        <w:t>products,</w:t>
      </w:r>
      <w:r>
        <w:rPr>
          <w:spacing w:val="-2"/>
        </w:rPr>
        <w:t> </w:t>
      </w:r>
      <w:r>
        <w:rPr/>
        <w:t>including</w:t>
      </w:r>
      <w:r>
        <w:rPr>
          <w:spacing w:val="-2"/>
        </w:rPr>
        <w:t> </w:t>
      </w:r>
      <w:r>
        <w:rPr/>
        <w:t>data,</w:t>
      </w:r>
      <w:r>
        <w:rPr>
          <w:spacing w:val="-2"/>
        </w:rPr>
        <w:t> </w:t>
      </w:r>
      <w:r>
        <w:rPr/>
        <w:t>video</w:t>
      </w:r>
      <w:r>
        <w:rPr>
          <w:spacing w:val="-2"/>
        </w:rPr>
        <w:t> </w:t>
      </w:r>
      <w:r>
        <w:rPr/>
        <w:t>and</w:t>
      </w:r>
      <w:r>
        <w:rPr>
          <w:spacing w:val="-2"/>
        </w:rPr>
        <w:t> </w:t>
      </w:r>
      <w:r>
        <w:rPr/>
        <w:t>conferencing</w:t>
      </w:r>
      <w:r>
        <w:rPr>
          <w:spacing w:val="-2"/>
        </w:rPr>
        <w:t> </w:t>
      </w:r>
      <w:r>
        <w:rPr/>
        <w:t>services, corporate networking solutions, security and managed network services, local and long distance voice services and network access to deliver various Internet of Things (IoT) services and products. We also provide FWA broadband through our wireless networks. We provide these products and services to businesses, government customers and wireless and wireline carriers across the U.S. and select products and services to customers around the world.</w:t>
      </w:r>
    </w:p>
    <w:p>
      <w:pPr>
        <w:pStyle w:val="BodyText"/>
        <w:spacing w:before="5"/>
      </w:pPr>
    </w:p>
    <w:p>
      <w:pPr>
        <w:pStyle w:val="Heading1"/>
      </w:pPr>
      <w:bookmarkStart w:name="Consolidation " w:id="234"/>
      <w:bookmarkEnd w:id="234"/>
      <w:r>
        <w:rPr>
          <w:b w:val="0"/>
        </w:rPr>
      </w:r>
      <w:r>
        <w:rPr>
          <w:color w:val="E10019"/>
          <w:spacing w:val="-2"/>
        </w:rPr>
        <w:t>Consolidation</w:t>
      </w:r>
    </w:p>
    <w:p>
      <w:pPr>
        <w:pStyle w:val="BodyText"/>
        <w:spacing w:line="249" w:lineRule="auto" w:before="118"/>
        <w:ind w:left="390" w:right="382"/>
        <w:jc w:val="both"/>
      </w:pPr>
      <w:r>
        <w:rPr/>
        <w:t>The method of accounting applied to investments, whether consolidated or equity, involves an evaluation of all significant terms of the investments that explicitly grant or suggest evidence of control or influence over the operations of the investee. The consolidated financial statements include our controlled subsidiaries, as well as variable interest entities (VIE) where we are deemed to be the primary beneficiary. For controlled subsidiaries that are not wholly-owned, the noncontrolling interests are included in Net income and Total equity. Investments</w:t>
      </w:r>
      <w:r>
        <w:rPr>
          <w:spacing w:val="40"/>
        </w:rPr>
        <w:t> </w:t>
      </w:r>
      <w:r>
        <w:rPr/>
        <w:t>in businesses that we do not control, but have the ability to exercise significant influence over operating and financial policies, are accounted for using the equity method. Equity method investments are included in Investments in unconsolidated businesses in our consolidated balance sheets. All significant intercompany accounts and transactions have been eliminated.</w:t>
      </w:r>
    </w:p>
    <w:p>
      <w:pPr>
        <w:pStyle w:val="BodyText"/>
        <w:spacing w:before="6"/>
      </w:pPr>
    </w:p>
    <w:p>
      <w:pPr>
        <w:pStyle w:val="Heading1"/>
      </w:pPr>
      <w:bookmarkStart w:name="Basis of Presentation " w:id="235"/>
      <w:bookmarkEnd w:id="235"/>
      <w:r>
        <w:rPr>
          <w:b w:val="0"/>
        </w:rPr>
      </w:r>
      <w:r>
        <w:rPr>
          <w:color w:val="E10019"/>
        </w:rPr>
        <w:t>Basis</w:t>
      </w:r>
      <w:r>
        <w:rPr>
          <w:color w:val="E10019"/>
          <w:spacing w:val="-4"/>
        </w:rPr>
        <w:t> </w:t>
      </w:r>
      <w:r>
        <w:rPr>
          <w:color w:val="E10019"/>
        </w:rPr>
        <w:t>of</w:t>
      </w:r>
      <w:r>
        <w:rPr>
          <w:color w:val="E10019"/>
          <w:spacing w:val="-1"/>
        </w:rPr>
        <w:t> </w:t>
      </w:r>
      <w:r>
        <w:rPr>
          <w:color w:val="E10019"/>
          <w:spacing w:val="-2"/>
        </w:rPr>
        <w:t>Presentation</w:t>
      </w:r>
    </w:p>
    <w:p>
      <w:pPr>
        <w:pStyle w:val="BodyText"/>
        <w:spacing w:before="118"/>
        <w:ind w:left="390"/>
      </w:pPr>
      <w:r>
        <w:rPr/>
        <w:t>We</w:t>
      </w:r>
      <w:r>
        <w:rPr>
          <w:spacing w:val="-1"/>
        </w:rPr>
        <w:t> </w:t>
      </w:r>
      <w:r>
        <w:rPr/>
        <w:t>have reclassified</w:t>
      </w:r>
      <w:r>
        <w:rPr>
          <w:spacing w:val="-1"/>
        </w:rPr>
        <w:t> </w:t>
      </w:r>
      <w:r>
        <w:rPr/>
        <w:t>certain prior</w:t>
      </w:r>
      <w:r>
        <w:rPr>
          <w:spacing w:val="-1"/>
        </w:rPr>
        <w:t> </w:t>
      </w:r>
      <w:r>
        <w:rPr/>
        <w:t>year amounts</w:t>
      </w:r>
      <w:r>
        <w:rPr>
          <w:spacing w:val="-2"/>
        </w:rPr>
        <w:t> </w:t>
      </w:r>
      <w:r>
        <w:rPr/>
        <w:t>to conform</w:t>
      </w:r>
      <w:r>
        <w:rPr>
          <w:spacing w:val="-1"/>
        </w:rPr>
        <w:t> </w:t>
      </w:r>
      <w:r>
        <w:rPr/>
        <w:t>to the</w:t>
      </w:r>
      <w:r>
        <w:rPr>
          <w:spacing w:val="-1"/>
        </w:rPr>
        <w:t> </w:t>
      </w:r>
      <w:r>
        <w:rPr/>
        <w:t>current year </w:t>
      </w:r>
      <w:r>
        <w:rPr>
          <w:spacing w:val="-2"/>
        </w:rPr>
        <w:t>presentation.</w:t>
      </w:r>
    </w:p>
    <w:p>
      <w:pPr>
        <w:pStyle w:val="BodyText"/>
        <w:spacing w:before="10"/>
      </w:pPr>
    </w:p>
    <w:p>
      <w:pPr>
        <w:pStyle w:val="Heading1"/>
      </w:pPr>
      <w:bookmarkStart w:name="Use of Estimates " w:id="236"/>
      <w:bookmarkEnd w:id="236"/>
      <w:r>
        <w:rPr>
          <w:b w:val="0"/>
        </w:rPr>
      </w:r>
      <w:r>
        <w:rPr>
          <w:color w:val="E10019"/>
        </w:rPr>
        <w:t>Use</w:t>
      </w:r>
      <w:r>
        <w:rPr>
          <w:color w:val="E10019"/>
          <w:spacing w:val="-1"/>
        </w:rPr>
        <w:t> </w:t>
      </w:r>
      <w:r>
        <w:rPr>
          <w:color w:val="E10019"/>
        </w:rPr>
        <w:t>of </w:t>
      </w:r>
      <w:r>
        <w:rPr>
          <w:color w:val="E10019"/>
          <w:spacing w:val="-2"/>
        </w:rPr>
        <w:t>Estimates</w:t>
      </w:r>
    </w:p>
    <w:p>
      <w:pPr>
        <w:pStyle w:val="BodyText"/>
        <w:spacing w:line="249" w:lineRule="auto" w:before="118"/>
        <w:ind w:left="390" w:right="383"/>
        <w:jc w:val="both"/>
      </w:pPr>
      <w:r>
        <w:rPr/>
        <w:t>We prepare our financial statements using U.S. generally accepted accounting principles (GAAP), which requires management to make estimates and assumptions that affect reported amounts and disclosures. These estimates and assumptions take into account historical and forward-looking factors that the Company believes are reasonable, including but not limited to the potential impacts arising from COVID-19 pandemic and public and private sector policies and initiatives aimed at reducing its transmission. As the extent and duration of the impacts from COVID-19 remain unclear, the Company’s estimates and assumptions may evolve as conditions change. Actual results could differ significantly from those estimates.</w:t>
      </w:r>
    </w:p>
    <w:p>
      <w:pPr>
        <w:pStyle w:val="BodyText"/>
        <w:spacing w:before="13"/>
      </w:pPr>
    </w:p>
    <w:p>
      <w:pPr>
        <w:pStyle w:val="BodyText"/>
        <w:spacing w:line="249" w:lineRule="auto" w:before="1"/>
        <w:ind w:left="390" w:right="385"/>
        <w:jc w:val="both"/>
      </w:pPr>
      <w:r>
        <w:rPr/>
        <w:t>Examples of significant estimates include the allowance for credit losses, the recoverability of intangible assets, property, plant and equipment, and other long-lived assets, the incremental borrowing rate</w:t>
      </w:r>
      <w:r>
        <w:rPr>
          <w:spacing w:val="-2"/>
        </w:rPr>
        <w:t> </w:t>
      </w:r>
      <w:r>
        <w:rPr/>
        <w:t>for the lease liability, fair value measurements, including those related to financial instruments, goodwill, spectrum licenses and intangible assets, unrecognized tax benefits, valuation allowances on tax assets, pension and postretirement benefit obligations, contingencies and the identification and valuation of assets acquired and liabilities assumed in connection with business combinations.</w:t>
      </w:r>
    </w:p>
    <w:p>
      <w:pPr>
        <w:pStyle w:val="BodyText"/>
        <w:spacing w:before="4"/>
      </w:pPr>
    </w:p>
    <w:p>
      <w:pPr>
        <w:pStyle w:val="Heading1"/>
      </w:pPr>
      <w:bookmarkStart w:name="Revenue Recognition " w:id="237"/>
      <w:bookmarkEnd w:id="237"/>
      <w:r>
        <w:rPr>
          <w:b w:val="0"/>
        </w:rPr>
      </w:r>
      <w:r>
        <w:rPr>
          <w:color w:val="E10019"/>
        </w:rPr>
        <w:t>Revenue</w:t>
      </w:r>
      <w:r>
        <w:rPr>
          <w:color w:val="E10019"/>
          <w:spacing w:val="-3"/>
        </w:rPr>
        <w:t> </w:t>
      </w:r>
      <w:r>
        <w:rPr>
          <w:color w:val="E10019"/>
          <w:spacing w:val="-2"/>
        </w:rPr>
        <w:t>Recognition</w:t>
      </w:r>
    </w:p>
    <w:p>
      <w:pPr>
        <w:pStyle w:val="BodyText"/>
        <w:spacing w:line="249" w:lineRule="auto" w:before="118"/>
        <w:ind w:left="390" w:right="383"/>
        <w:jc w:val="both"/>
      </w:pPr>
      <w:r>
        <w:rPr/>
        <w:t>We earn revenue from contracts with customers, primarily through the provision of telecommunications and other services and through the sale of wireless equipment. These services include a variety of communication and connectivity services for our Consumer and Business customers including other carriers that use our facilities to provide services to their customers, as well as professional and integrated managed services for our large enterprises and government customers. We account for these revenues under Accounting Standards Update (ASU)</w:t>
      </w:r>
      <w:r>
        <w:rPr>
          <w:spacing w:val="40"/>
        </w:rPr>
        <w:t> </w:t>
      </w:r>
      <w:r>
        <w:rPr/>
        <w:t>2014-09, "Revenue from Contracts with Customers" (Topic 606).</w:t>
      </w:r>
    </w:p>
    <w:p>
      <w:pPr>
        <w:spacing w:after="0" w:line="249" w:lineRule="auto"/>
        <w:jc w:val="both"/>
        <w:sectPr>
          <w:pgSz w:w="11880" w:h="15480"/>
          <w:pgMar w:header="0" w:footer="584" w:top="300" w:bottom="840" w:left="420" w:right="420"/>
        </w:sectPr>
      </w:pPr>
    </w:p>
    <w:p>
      <w:pPr>
        <w:pStyle w:val="BodyText"/>
        <w:spacing w:line="249" w:lineRule="auto" w:before="69"/>
        <w:ind w:left="390" w:right="387"/>
        <w:jc w:val="both"/>
      </w:pPr>
      <w:r>
        <w:rPr/>
        <w:t>We also earn revenues that are not accounted for under Topic 606 from leasing arrangements (such as those for towers and equipment), captive reinsurance arrangements primarily related to wireless device insurance and the interest on equipment financed under a device payment plan agreement when sold to the customer by an authorized agent.</w:t>
      </w:r>
    </w:p>
    <w:p>
      <w:pPr>
        <w:pStyle w:val="BodyText"/>
        <w:spacing w:before="8"/>
      </w:pPr>
    </w:p>
    <w:p>
      <w:pPr>
        <w:pStyle w:val="Heading3"/>
      </w:pPr>
      <w:bookmarkStart w:name="Nature of Products and Services " w:id="238"/>
      <w:bookmarkEnd w:id="238"/>
      <w:r>
        <w:rPr>
          <w:b w:val="0"/>
        </w:rPr>
      </w:r>
      <w:r>
        <w:rPr/>
        <w:t>Nature</w:t>
      </w:r>
      <w:r>
        <w:rPr>
          <w:spacing w:val="-3"/>
        </w:rPr>
        <w:t> </w:t>
      </w:r>
      <w:r>
        <w:rPr/>
        <w:t>of</w:t>
      </w:r>
      <w:r>
        <w:rPr>
          <w:spacing w:val="-2"/>
        </w:rPr>
        <w:t> </w:t>
      </w:r>
      <w:r>
        <w:rPr/>
        <w:t>Products</w:t>
      </w:r>
      <w:r>
        <w:rPr>
          <w:spacing w:val="-3"/>
        </w:rPr>
        <w:t> </w:t>
      </w:r>
      <w:r>
        <w:rPr/>
        <w:t>and</w:t>
      </w:r>
      <w:r>
        <w:rPr>
          <w:spacing w:val="-3"/>
        </w:rPr>
        <w:t> </w:t>
      </w:r>
      <w:r>
        <w:rPr>
          <w:spacing w:val="-2"/>
        </w:rPr>
        <w:t>Services</w:t>
      </w:r>
    </w:p>
    <w:p>
      <w:pPr>
        <w:pStyle w:val="Heading4"/>
        <w:spacing w:before="109"/>
      </w:pPr>
      <w:bookmarkStart w:name="Telecommunications " w:id="239"/>
      <w:bookmarkEnd w:id="239"/>
      <w:r>
        <w:rPr>
          <w:b w:val="0"/>
          <w:i w:val="0"/>
        </w:rPr>
      </w:r>
      <w:r>
        <w:rPr>
          <w:spacing w:val="-2"/>
        </w:rPr>
        <w:t>Telecommunications</w:t>
      </w:r>
    </w:p>
    <w:p>
      <w:pPr>
        <w:spacing w:before="112"/>
        <w:ind w:left="390" w:right="0" w:firstLine="0"/>
        <w:jc w:val="left"/>
        <w:rPr>
          <w:i/>
          <w:sz w:val="18"/>
        </w:rPr>
      </w:pPr>
      <w:r>
        <w:rPr>
          <w:i/>
          <w:spacing w:val="-2"/>
          <w:sz w:val="18"/>
        </w:rPr>
        <w:t>Service</w:t>
      </w:r>
    </w:p>
    <w:p>
      <w:pPr>
        <w:pStyle w:val="BodyText"/>
        <w:spacing w:line="249" w:lineRule="auto" w:before="109"/>
        <w:ind w:left="390" w:right="385"/>
        <w:jc w:val="both"/>
      </w:pPr>
      <w:r>
        <w:rPr/>
        <w:t>We offer wireless services through a variety of plans on a postpaid or prepaid basis. For wireless service, we recognize revenue using an output method, either as the service allowance units are used or as time elapses, because it reflects the pattern by which we satisfy our performance obligation through the transfer of service to the customer. Monthly service is generally billed in advance, which results in a contract liability. See Note 2 for additional information. For postpaid plans, where monthly usage exceeds the allowance, the overage usage represents options held by the customer for incremental services and the usage-based fee is recognized when the customer exercises the</w:t>
      </w:r>
      <w:r>
        <w:rPr>
          <w:spacing w:val="40"/>
        </w:rPr>
        <w:t> </w:t>
      </w:r>
      <w:r>
        <w:rPr/>
        <w:t>option (typically on a month-to-month basis).</w:t>
      </w:r>
    </w:p>
    <w:p>
      <w:pPr>
        <w:pStyle w:val="BodyText"/>
        <w:spacing w:before="13"/>
      </w:pPr>
    </w:p>
    <w:p>
      <w:pPr>
        <w:pStyle w:val="BodyText"/>
        <w:spacing w:line="249" w:lineRule="auto"/>
        <w:ind w:left="390" w:right="385"/>
        <w:jc w:val="both"/>
      </w:pPr>
      <w:r>
        <w:rPr/>
        <w:t>For our contracts related to wireline communication and connectivity services, in general, fixed monthly fees for service are billed one month in advance, which results in a contract liability, and service revenue is recognized over the enforceable contract term as the service is</w:t>
      </w:r>
      <w:r>
        <w:rPr>
          <w:spacing w:val="40"/>
        </w:rPr>
        <w:t> </w:t>
      </w:r>
      <w:r>
        <w:rPr/>
        <w:t>rendered, as the customer simultaneously receives and consumes the benefits of the services through network access and usage. While substantially</w:t>
      </w:r>
      <w:r>
        <w:rPr>
          <w:spacing w:val="-1"/>
        </w:rPr>
        <w:t> </w:t>
      </w:r>
      <w:r>
        <w:rPr/>
        <w:t>all</w:t>
      </w:r>
      <w:r>
        <w:rPr>
          <w:spacing w:val="-1"/>
        </w:rPr>
        <w:t> </w:t>
      </w:r>
      <w:r>
        <w:rPr/>
        <w:t>of</w:t>
      </w:r>
      <w:r>
        <w:rPr>
          <w:spacing w:val="-1"/>
        </w:rPr>
        <w:t> </w:t>
      </w:r>
      <w:r>
        <w:rPr/>
        <w:t>our</w:t>
      </w:r>
      <w:r>
        <w:rPr>
          <w:spacing w:val="-1"/>
        </w:rPr>
        <w:t> </w:t>
      </w:r>
      <w:r>
        <w:rPr/>
        <w:t>wireline</w:t>
      </w:r>
      <w:r>
        <w:rPr>
          <w:spacing w:val="-1"/>
        </w:rPr>
        <w:t> </w:t>
      </w:r>
      <w:r>
        <w:rPr/>
        <w:t>service</w:t>
      </w:r>
      <w:r>
        <w:rPr>
          <w:spacing w:val="-1"/>
        </w:rPr>
        <w:t> </w:t>
      </w:r>
      <w:r>
        <w:rPr/>
        <w:t>revenue</w:t>
      </w:r>
      <w:r>
        <w:rPr>
          <w:spacing w:val="-1"/>
        </w:rPr>
        <w:t> </w:t>
      </w:r>
      <w:r>
        <w:rPr/>
        <w:t>contracts</w:t>
      </w:r>
      <w:r>
        <w:rPr>
          <w:spacing w:val="-1"/>
        </w:rPr>
        <w:t> </w:t>
      </w:r>
      <w:r>
        <w:rPr/>
        <w:t>are</w:t>
      </w:r>
      <w:r>
        <w:rPr>
          <w:spacing w:val="-1"/>
        </w:rPr>
        <w:t> </w:t>
      </w:r>
      <w:r>
        <w:rPr/>
        <w:t>the</w:t>
      </w:r>
      <w:r>
        <w:rPr>
          <w:spacing w:val="-1"/>
        </w:rPr>
        <w:t> </w:t>
      </w:r>
      <w:r>
        <w:rPr/>
        <w:t>result</w:t>
      </w:r>
      <w:r>
        <w:rPr>
          <w:spacing w:val="-1"/>
        </w:rPr>
        <w:t> </w:t>
      </w:r>
      <w:r>
        <w:rPr/>
        <w:t>of</w:t>
      </w:r>
      <w:r>
        <w:rPr>
          <w:spacing w:val="-1"/>
        </w:rPr>
        <w:t> </w:t>
      </w:r>
      <w:r>
        <w:rPr/>
        <w:t>providing</w:t>
      </w:r>
      <w:r>
        <w:rPr>
          <w:spacing w:val="-1"/>
        </w:rPr>
        <w:t> </w:t>
      </w:r>
      <w:r>
        <w:rPr/>
        <w:t>access</w:t>
      </w:r>
      <w:r>
        <w:rPr>
          <w:spacing w:val="-1"/>
        </w:rPr>
        <w:t> </w:t>
      </w:r>
      <w:r>
        <w:rPr/>
        <w:t>to</w:t>
      </w:r>
      <w:r>
        <w:rPr>
          <w:spacing w:val="-1"/>
        </w:rPr>
        <w:t> </w:t>
      </w:r>
      <w:r>
        <w:rPr/>
        <w:t>our</w:t>
      </w:r>
      <w:r>
        <w:rPr>
          <w:spacing w:val="-1"/>
        </w:rPr>
        <w:t> </w:t>
      </w:r>
      <w:r>
        <w:rPr/>
        <w:t>networks,</w:t>
      </w:r>
      <w:r>
        <w:rPr>
          <w:spacing w:val="-1"/>
        </w:rPr>
        <w:t> </w:t>
      </w:r>
      <w:r>
        <w:rPr/>
        <w:t>revenue</w:t>
      </w:r>
      <w:r>
        <w:rPr>
          <w:spacing w:val="-1"/>
        </w:rPr>
        <w:t> </w:t>
      </w:r>
      <w:r>
        <w:rPr/>
        <w:t>from</w:t>
      </w:r>
      <w:r>
        <w:rPr>
          <w:spacing w:val="-1"/>
        </w:rPr>
        <w:t> </w:t>
      </w:r>
      <w:r>
        <w:rPr/>
        <w:t>services</w:t>
      </w:r>
      <w:r>
        <w:rPr>
          <w:spacing w:val="-1"/>
        </w:rPr>
        <w:t> </w:t>
      </w:r>
      <w:r>
        <w:rPr/>
        <w:t>that</w:t>
      </w:r>
      <w:r>
        <w:rPr>
          <w:spacing w:val="-1"/>
        </w:rPr>
        <w:t> </w:t>
      </w:r>
      <w:r>
        <w:rPr/>
        <w:t>are</w:t>
      </w:r>
      <w:r>
        <w:rPr>
          <w:spacing w:val="-1"/>
        </w:rPr>
        <w:t> </w:t>
      </w:r>
      <w:r>
        <w:rPr/>
        <w:t>not fixed in amount and, instead, are based on usage are generally billed in arrears and recognized as the usage occurs.</w:t>
      </w:r>
    </w:p>
    <w:p>
      <w:pPr>
        <w:pStyle w:val="BodyText"/>
        <w:spacing w:before="13"/>
      </w:pPr>
    </w:p>
    <w:p>
      <w:pPr>
        <w:spacing w:before="0"/>
        <w:ind w:left="390" w:right="0" w:firstLine="0"/>
        <w:jc w:val="left"/>
        <w:rPr>
          <w:i/>
          <w:sz w:val="18"/>
        </w:rPr>
      </w:pPr>
      <w:r>
        <w:rPr>
          <w:i/>
          <w:spacing w:val="-2"/>
          <w:sz w:val="18"/>
        </w:rPr>
        <w:t>Equipment</w:t>
      </w:r>
    </w:p>
    <w:p>
      <w:pPr>
        <w:pStyle w:val="BodyText"/>
        <w:spacing w:line="249" w:lineRule="auto" w:before="109"/>
        <w:ind w:left="390" w:right="386"/>
        <w:jc w:val="both"/>
      </w:pPr>
      <w:r>
        <w:rPr/>
        <w:t>We sell wireless devices and accessories under the Verizon brand and other brands. Equipment revenue is generally recognized when the products are delivered to and accepted by the customer, as this is when control passes to the customer. In addition to offering the sale of equipment on a standalone basis, we have two primary offerings through which customers pay for a wireless device, in connection with a service contract: fixed-term plans and device payment plans.</w:t>
      </w:r>
    </w:p>
    <w:p>
      <w:pPr>
        <w:pStyle w:val="BodyText"/>
        <w:spacing w:before="12"/>
      </w:pPr>
    </w:p>
    <w:p>
      <w:pPr>
        <w:pStyle w:val="BodyText"/>
        <w:spacing w:line="249" w:lineRule="auto"/>
        <w:ind w:left="390" w:right="385"/>
        <w:jc w:val="both"/>
      </w:pPr>
      <w:r>
        <w:rPr/>
        <w:t>Under a fixed-term plan, the customer is sold the wireless device without any upfront charge or at a discounted price in exchange for entering into a fixed-term service contract (typically for a term of 24 months or less).</w:t>
      </w:r>
    </w:p>
    <w:p>
      <w:pPr>
        <w:pStyle w:val="BodyText"/>
        <w:spacing w:before="10"/>
      </w:pPr>
    </w:p>
    <w:p>
      <w:pPr>
        <w:pStyle w:val="BodyText"/>
        <w:spacing w:line="249" w:lineRule="auto" w:before="1"/>
        <w:ind w:left="390" w:right="385"/>
        <w:jc w:val="both"/>
      </w:pPr>
      <w:r>
        <w:rPr/>
        <w:t>Under</w:t>
      </w:r>
      <w:r>
        <w:rPr>
          <w:spacing w:val="-1"/>
        </w:rPr>
        <w:t> </w:t>
      </w:r>
      <w:r>
        <w:rPr/>
        <w:t>a</w:t>
      </w:r>
      <w:r>
        <w:rPr>
          <w:spacing w:val="-1"/>
        </w:rPr>
        <w:t> </w:t>
      </w:r>
      <w:r>
        <w:rPr/>
        <w:t>device</w:t>
      </w:r>
      <w:r>
        <w:rPr>
          <w:spacing w:val="-1"/>
        </w:rPr>
        <w:t> </w:t>
      </w:r>
      <w:r>
        <w:rPr/>
        <w:t>payment</w:t>
      </w:r>
      <w:r>
        <w:rPr>
          <w:spacing w:val="-1"/>
        </w:rPr>
        <w:t> </w:t>
      </w:r>
      <w:r>
        <w:rPr/>
        <w:t>plan,</w:t>
      </w:r>
      <w:r>
        <w:rPr>
          <w:spacing w:val="-1"/>
        </w:rPr>
        <w:t> </w:t>
      </w:r>
      <w:r>
        <w:rPr/>
        <w:t>the</w:t>
      </w:r>
      <w:r>
        <w:rPr>
          <w:spacing w:val="-1"/>
        </w:rPr>
        <w:t> </w:t>
      </w:r>
      <w:r>
        <w:rPr/>
        <w:t>customer</w:t>
      </w:r>
      <w:r>
        <w:rPr>
          <w:spacing w:val="-1"/>
        </w:rPr>
        <w:t> </w:t>
      </w:r>
      <w:r>
        <w:rPr/>
        <w:t>is</w:t>
      </w:r>
      <w:r>
        <w:rPr>
          <w:spacing w:val="-1"/>
        </w:rPr>
        <w:t> </w:t>
      </w:r>
      <w:r>
        <w:rPr/>
        <w:t>sold</w:t>
      </w:r>
      <w:r>
        <w:rPr>
          <w:spacing w:val="-1"/>
        </w:rPr>
        <w:t> </w:t>
      </w:r>
      <w:r>
        <w:rPr/>
        <w:t>the</w:t>
      </w:r>
      <w:r>
        <w:rPr>
          <w:spacing w:val="-1"/>
        </w:rPr>
        <w:t> </w:t>
      </w:r>
      <w:r>
        <w:rPr/>
        <w:t>wireless</w:t>
      </w:r>
      <w:r>
        <w:rPr>
          <w:spacing w:val="-1"/>
        </w:rPr>
        <w:t> </w:t>
      </w:r>
      <w:r>
        <w:rPr/>
        <w:t>device</w:t>
      </w:r>
      <w:r>
        <w:rPr>
          <w:spacing w:val="-1"/>
        </w:rPr>
        <w:t> </w:t>
      </w:r>
      <w:r>
        <w:rPr/>
        <w:t>in</w:t>
      </w:r>
      <w:r>
        <w:rPr>
          <w:spacing w:val="-1"/>
        </w:rPr>
        <w:t> </w:t>
      </w:r>
      <w:r>
        <w:rPr/>
        <w:t>exchange</w:t>
      </w:r>
      <w:r>
        <w:rPr>
          <w:spacing w:val="-1"/>
        </w:rPr>
        <w:t> </w:t>
      </w:r>
      <w:r>
        <w:rPr/>
        <w:t>for</w:t>
      </w:r>
      <w:r>
        <w:rPr>
          <w:spacing w:val="-1"/>
        </w:rPr>
        <w:t> </w:t>
      </w:r>
      <w:r>
        <w:rPr/>
        <w:t>a</w:t>
      </w:r>
      <w:r>
        <w:rPr>
          <w:spacing w:val="-1"/>
        </w:rPr>
        <w:t> </w:t>
      </w:r>
      <w:r>
        <w:rPr/>
        <w:t>non-interest-bearing</w:t>
      </w:r>
      <w:r>
        <w:rPr>
          <w:spacing w:val="-1"/>
        </w:rPr>
        <w:t> </w:t>
      </w:r>
      <w:r>
        <w:rPr/>
        <w:t>installment</w:t>
      </w:r>
      <w:r>
        <w:rPr>
          <w:spacing w:val="-1"/>
        </w:rPr>
        <w:t> </w:t>
      </w:r>
      <w:r>
        <w:rPr/>
        <w:t>note,</w:t>
      </w:r>
      <w:r>
        <w:rPr>
          <w:spacing w:val="-1"/>
        </w:rPr>
        <w:t> </w:t>
      </w:r>
      <w:r>
        <w:rPr/>
        <w:t>which</w:t>
      </w:r>
      <w:r>
        <w:rPr>
          <w:spacing w:val="-1"/>
        </w:rPr>
        <w:t> </w:t>
      </w:r>
      <w:r>
        <w:rPr/>
        <w:t>is</w:t>
      </w:r>
      <w:r>
        <w:rPr>
          <w:spacing w:val="-1"/>
        </w:rPr>
        <w:t> </w:t>
      </w:r>
      <w:r>
        <w:rPr/>
        <w:t>repaid by the customer, typically over a 24 or 30-month term, and concurrently enters into a month-to-month contract for wireless service. We may offer certain promotions that provide billing credits applied over a specified term, contingent upon the customer maintaining service. The credits are included in the transaction price, which are allocated to the performance obligations based on their relative selling price and are recognized when earned.</w:t>
      </w:r>
    </w:p>
    <w:p>
      <w:pPr>
        <w:pStyle w:val="BodyText"/>
        <w:spacing w:before="12"/>
      </w:pPr>
    </w:p>
    <w:p>
      <w:pPr>
        <w:pStyle w:val="BodyText"/>
        <w:spacing w:line="249" w:lineRule="auto"/>
        <w:ind w:left="390" w:right="383"/>
        <w:jc w:val="both"/>
      </w:pPr>
      <w:r>
        <w:rPr/>
        <w:t>A financing component exists in both our fixed-term plans and device payment plans because the timing of the payment for the device, which occurs over the contract term, differs from the satisfaction of the performance obligation, which occurs at contract inception upon transfer of the device to the customer. We periodically assess, at the contract level, the significance of the financing component inherent in our fixed- term and device payment plan receivable based on qualitative and quantitative considerations related to our customer classes. These considerations include assessing the commercial objective of our plans, the term and duration of financing provided, interest rates prevailing</w:t>
      </w:r>
      <w:r>
        <w:rPr>
          <w:spacing w:val="40"/>
        </w:rPr>
        <w:t> </w:t>
      </w:r>
      <w:r>
        <w:rPr/>
        <w:t>in the marketplace, and credit risks of our customer classes, all of which impact our selection of appropriate discount rates. Based on current facts and circumstances, we determined that the financing component in our existing wireless device payments and fixed-term contracts sold through</w:t>
      </w:r>
      <w:r>
        <w:rPr>
          <w:spacing w:val="-1"/>
        </w:rPr>
        <w:t> </w:t>
      </w:r>
      <w:r>
        <w:rPr/>
        <w:t>the</w:t>
      </w:r>
      <w:r>
        <w:rPr>
          <w:spacing w:val="-1"/>
        </w:rPr>
        <w:t> </w:t>
      </w:r>
      <w:r>
        <w:rPr/>
        <w:t>direct</w:t>
      </w:r>
      <w:r>
        <w:rPr>
          <w:spacing w:val="-1"/>
        </w:rPr>
        <w:t> </w:t>
      </w:r>
      <w:r>
        <w:rPr/>
        <w:t>channel</w:t>
      </w:r>
      <w:r>
        <w:rPr>
          <w:spacing w:val="-1"/>
        </w:rPr>
        <w:t> </w:t>
      </w:r>
      <w:r>
        <w:rPr/>
        <w:t>is</w:t>
      </w:r>
      <w:r>
        <w:rPr>
          <w:spacing w:val="-1"/>
        </w:rPr>
        <w:t> </w:t>
      </w:r>
      <w:r>
        <w:rPr/>
        <w:t>not</w:t>
      </w:r>
      <w:r>
        <w:rPr>
          <w:spacing w:val="-1"/>
        </w:rPr>
        <w:t> </w:t>
      </w:r>
      <w:r>
        <w:rPr/>
        <w:t>significant</w:t>
      </w:r>
      <w:r>
        <w:rPr>
          <w:spacing w:val="-1"/>
        </w:rPr>
        <w:t> </w:t>
      </w:r>
      <w:r>
        <w:rPr/>
        <w:t>and</w:t>
      </w:r>
      <w:r>
        <w:rPr>
          <w:spacing w:val="-1"/>
        </w:rPr>
        <w:t> </w:t>
      </w:r>
      <w:r>
        <w:rPr/>
        <w:t>therefore</w:t>
      </w:r>
      <w:r>
        <w:rPr>
          <w:spacing w:val="-1"/>
        </w:rPr>
        <w:t> </w:t>
      </w:r>
      <w:r>
        <w:rPr/>
        <w:t>is</w:t>
      </w:r>
      <w:r>
        <w:rPr>
          <w:spacing w:val="-1"/>
        </w:rPr>
        <w:t> </w:t>
      </w:r>
      <w:r>
        <w:rPr/>
        <w:t>not</w:t>
      </w:r>
      <w:r>
        <w:rPr>
          <w:spacing w:val="-1"/>
        </w:rPr>
        <w:t> </w:t>
      </w:r>
      <w:r>
        <w:rPr/>
        <w:t>accounted</w:t>
      </w:r>
      <w:r>
        <w:rPr>
          <w:spacing w:val="-1"/>
        </w:rPr>
        <w:t> </w:t>
      </w:r>
      <w:r>
        <w:rPr/>
        <w:t>for</w:t>
      </w:r>
      <w:r>
        <w:rPr>
          <w:spacing w:val="-1"/>
        </w:rPr>
        <w:t> </w:t>
      </w:r>
      <w:r>
        <w:rPr/>
        <w:t>separately.</w:t>
      </w:r>
      <w:r>
        <w:rPr>
          <w:spacing w:val="-1"/>
        </w:rPr>
        <w:t> </w:t>
      </w:r>
      <w:r>
        <w:rPr/>
        <w:t>See</w:t>
      </w:r>
      <w:r>
        <w:rPr>
          <w:spacing w:val="-4"/>
        </w:rPr>
        <w:t> </w:t>
      </w:r>
      <w:r>
        <w:rPr/>
        <w:t>Note</w:t>
      </w:r>
      <w:r>
        <w:rPr>
          <w:spacing w:val="-1"/>
        </w:rPr>
        <w:t> </w:t>
      </w:r>
      <w:r>
        <w:rPr/>
        <w:t>8</w:t>
      </w:r>
      <w:r>
        <w:rPr>
          <w:spacing w:val="-1"/>
        </w:rPr>
        <w:t> </w:t>
      </w:r>
      <w:r>
        <w:rPr/>
        <w:t>for</w:t>
      </w:r>
      <w:r>
        <w:rPr>
          <w:spacing w:val="-1"/>
        </w:rPr>
        <w:t> </w:t>
      </w:r>
      <w:r>
        <w:rPr/>
        <w:t>additional</w:t>
      </w:r>
      <w:r>
        <w:rPr>
          <w:spacing w:val="-1"/>
        </w:rPr>
        <w:t> </w:t>
      </w:r>
      <w:r>
        <w:rPr/>
        <w:t>information</w:t>
      </w:r>
      <w:r>
        <w:rPr>
          <w:spacing w:val="-1"/>
        </w:rPr>
        <w:t> </w:t>
      </w:r>
      <w:r>
        <w:rPr/>
        <w:t>on</w:t>
      </w:r>
      <w:r>
        <w:rPr>
          <w:spacing w:val="-1"/>
        </w:rPr>
        <w:t> </w:t>
      </w:r>
      <w:r>
        <w:rPr/>
        <w:t>the</w:t>
      </w:r>
      <w:r>
        <w:rPr>
          <w:spacing w:val="-1"/>
        </w:rPr>
        <w:t> </w:t>
      </w:r>
      <w:r>
        <w:rPr/>
        <w:t>interest on equipment financed on a device payment plan agreement when sold to the customer by an authorized agent in our indirect channel.</w:t>
      </w:r>
    </w:p>
    <w:p>
      <w:pPr>
        <w:pStyle w:val="BodyText"/>
        <w:spacing w:before="16"/>
      </w:pPr>
    </w:p>
    <w:p>
      <w:pPr>
        <w:spacing w:before="0"/>
        <w:ind w:left="390" w:right="0" w:firstLine="0"/>
        <w:jc w:val="left"/>
        <w:rPr>
          <w:i/>
          <w:sz w:val="18"/>
        </w:rPr>
      </w:pPr>
      <w:r>
        <w:rPr>
          <w:i/>
          <w:sz w:val="18"/>
        </w:rPr>
        <w:t>Wireless</w:t>
      </w:r>
      <w:r>
        <w:rPr>
          <w:i/>
          <w:spacing w:val="-8"/>
          <w:sz w:val="18"/>
        </w:rPr>
        <w:t> </w:t>
      </w:r>
      <w:r>
        <w:rPr>
          <w:i/>
          <w:spacing w:val="-2"/>
          <w:sz w:val="18"/>
        </w:rPr>
        <w:t>Contracts</w:t>
      </w:r>
    </w:p>
    <w:p>
      <w:pPr>
        <w:pStyle w:val="BodyText"/>
        <w:spacing w:line="249" w:lineRule="auto" w:before="109"/>
        <w:ind w:left="390" w:right="380"/>
        <w:jc w:val="both"/>
      </w:pPr>
      <w:r>
        <w:rPr/>
        <w:t>For our wireless contracts, total contract revenue, which represents the transaction price for wireless service and wireless equipment, is allocated between service and equipment revenue based on their estimated standalone selling prices. We estimate the standalone selling price of the device or accessory to be its retail price excluding subsidies or conditional purchase discounts. We estimate the standalone selling price of wireless service to be the price that we offer to customers on month-to-month contracts that can be cancelled at any time without penalty (i.e.,</w:t>
      </w:r>
      <w:r>
        <w:rPr>
          <w:spacing w:val="-2"/>
        </w:rPr>
        <w:t> </w:t>
      </w:r>
      <w:r>
        <w:rPr/>
        <w:t>when</w:t>
      </w:r>
      <w:r>
        <w:rPr>
          <w:spacing w:val="-2"/>
        </w:rPr>
        <w:t> </w:t>
      </w:r>
      <w:r>
        <w:rPr/>
        <w:t>there</w:t>
      </w:r>
      <w:r>
        <w:rPr>
          <w:spacing w:val="-2"/>
        </w:rPr>
        <w:t> </w:t>
      </w:r>
      <w:r>
        <w:rPr/>
        <w:t>is</w:t>
      </w:r>
      <w:r>
        <w:rPr>
          <w:spacing w:val="-3"/>
        </w:rPr>
        <w:t> </w:t>
      </w:r>
      <w:r>
        <w:rPr/>
        <w:t>no</w:t>
      </w:r>
      <w:r>
        <w:rPr>
          <w:spacing w:val="-2"/>
        </w:rPr>
        <w:t> </w:t>
      </w:r>
      <w:r>
        <w:rPr/>
        <w:t>fixed-term</w:t>
      </w:r>
      <w:r>
        <w:rPr>
          <w:spacing w:val="-2"/>
        </w:rPr>
        <w:t> </w:t>
      </w:r>
      <w:r>
        <w:rPr/>
        <w:t>for</w:t>
      </w:r>
      <w:r>
        <w:rPr>
          <w:spacing w:val="-2"/>
        </w:rPr>
        <w:t> </w:t>
      </w:r>
      <w:r>
        <w:rPr/>
        <w:t>service)</w:t>
      </w:r>
      <w:r>
        <w:rPr>
          <w:spacing w:val="-2"/>
        </w:rPr>
        <w:t> </w:t>
      </w:r>
      <w:r>
        <w:rPr/>
        <w:t>or</w:t>
      </w:r>
      <w:r>
        <w:rPr>
          <w:spacing w:val="-2"/>
        </w:rPr>
        <w:t> </w:t>
      </w:r>
      <w:r>
        <w:rPr/>
        <w:t>when</w:t>
      </w:r>
      <w:r>
        <w:rPr>
          <w:spacing w:val="-2"/>
        </w:rPr>
        <w:t> </w:t>
      </w:r>
      <w:r>
        <w:rPr/>
        <w:t>service</w:t>
      </w:r>
      <w:r>
        <w:rPr>
          <w:spacing w:val="-2"/>
        </w:rPr>
        <w:t> </w:t>
      </w:r>
      <w:r>
        <w:rPr/>
        <w:t>is</w:t>
      </w:r>
      <w:r>
        <w:rPr>
          <w:spacing w:val="-3"/>
        </w:rPr>
        <w:t> </w:t>
      </w:r>
      <w:r>
        <w:rPr/>
        <w:t>procured</w:t>
      </w:r>
      <w:r>
        <w:rPr>
          <w:spacing w:val="-2"/>
        </w:rPr>
        <w:t> </w:t>
      </w:r>
      <w:r>
        <w:rPr/>
        <w:t>without</w:t>
      </w:r>
      <w:r>
        <w:rPr>
          <w:spacing w:val="-2"/>
        </w:rPr>
        <w:t> </w:t>
      </w:r>
      <w:r>
        <w:rPr/>
        <w:t>the</w:t>
      </w:r>
      <w:r>
        <w:rPr>
          <w:spacing w:val="-2"/>
        </w:rPr>
        <w:t> </w:t>
      </w:r>
      <w:r>
        <w:rPr/>
        <w:t>concurrent</w:t>
      </w:r>
      <w:r>
        <w:rPr>
          <w:spacing w:val="-2"/>
        </w:rPr>
        <w:t> </w:t>
      </w:r>
      <w:r>
        <w:rPr/>
        <w:t>purchase</w:t>
      </w:r>
      <w:r>
        <w:rPr>
          <w:spacing w:val="-2"/>
        </w:rPr>
        <w:t> </w:t>
      </w:r>
      <w:r>
        <w:rPr/>
        <w:t>of</w:t>
      </w:r>
      <w:r>
        <w:rPr>
          <w:spacing w:val="-2"/>
        </w:rPr>
        <w:t> </w:t>
      </w:r>
      <w:r>
        <w:rPr/>
        <w:t>a</w:t>
      </w:r>
      <w:r>
        <w:rPr>
          <w:spacing w:val="-2"/>
        </w:rPr>
        <w:t> </w:t>
      </w:r>
      <w:r>
        <w:rPr/>
        <w:t>wireless</w:t>
      </w:r>
      <w:r>
        <w:rPr>
          <w:spacing w:val="-3"/>
        </w:rPr>
        <w:t> </w:t>
      </w:r>
      <w:r>
        <w:rPr/>
        <w:t>device.</w:t>
      </w:r>
      <w:r>
        <w:rPr>
          <w:spacing w:val="-2"/>
        </w:rPr>
        <w:t> </w:t>
      </w:r>
      <w:r>
        <w:rPr/>
        <w:t>In</w:t>
      </w:r>
      <w:r>
        <w:rPr>
          <w:spacing w:val="-2"/>
        </w:rPr>
        <w:t> </w:t>
      </w:r>
      <w:r>
        <w:rPr/>
        <w:t>addition,</w:t>
      </w:r>
      <w:r>
        <w:rPr>
          <w:spacing w:val="-2"/>
        </w:rPr>
        <w:t> </w:t>
      </w:r>
      <w:r>
        <w:rPr/>
        <w:t>we also assess whether the service term is impacted by certain legally enforceable rights and obligations in our contract with customers, such as penalties that a customer would have to pay to early terminate a fixed-term contract or billing credits that would cease if the month-to-month wireless service is canceled. The assessment of these legally enforceable rights and obligations involves judgment and impacts our determination of the transaction price and related disclosures.</w:t>
      </w:r>
    </w:p>
    <w:p>
      <w:pPr>
        <w:pStyle w:val="BodyText"/>
        <w:spacing w:before="16"/>
      </w:pPr>
    </w:p>
    <w:p>
      <w:pPr>
        <w:pStyle w:val="BodyText"/>
        <w:spacing w:line="249" w:lineRule="auto"/>
        <w:ind w:left="390" w:right="383"/>
        <w:jc w:val="both"/>
      </w:pPr>
      <w:r>
        <w:rPr/>
        <w:t>From time to time, we may offer certain promotions that provide our customers on device payment plans with the right to upgrade to a new device after paying a specified portion of their device payment plan agreement amount and trading in their device in good working order. We account for this trade-in right as a guarantee obligation. The full amount of the trade-in right's fair value is recognized as a guarantee liability and results in a reduction to the revenue recognized upon the sale of the device. The guarantee liability was $77 million and insignificant at December 31, 2021 and 2020, respectively. The total transaction price is reduced by the guarantee, which is accounted for outside the scope</w:t>
      </w:r>
      <w:r>
        <w:rPr>
          <w:spacing w:val="40"/>
        </w:rPr>
        <w:t> </w:t>
      </w:r>
      <w:r>
        <w:rPr/>
        <w:t>of Topic 606, and the remaining transaction price is allocated between the performance obligations within the contract.</w:t>
      </w:r>
    </w:p>
    <w:p>
      <w:pPr>
        <w:spacing w:after="0" w:line="249" w:lineRule="auto"/>
        <w:jc w:val="both"/>
        <w:sectPr>
          <w:pgSz w:w="11880" w:h="15480"/>
          <w:pgMar w:header="0" w:footer="584" w:top="320" w:bottom="780" w:left="420" w:right="420"/>
        </w:sectPr>
      </w:pPr>
    </w:p>
    <w:p>
      <w:pPr>
        <w:pStyle w:val="BodyText"/>
        <w:spacing w:line="249" w:lineRule="auto" w:before="69"/>
        <w:ind w:left="390" w:right="384"/>
        <w:jc w:val="both"/>
      </w:pPr>
      <w:r>
        <w:rPr/>
        <w:t>Our fixed-term plans generally include the sale of a wireless device at subsidized prices. This results in the creation of a contract asset at the time of sale, which represents the recognition of equipment revenue in excess of amounts billed.</w:t>
      </w:r>
    </w:p>
    <w:p>
      <w:pPr>
        <w:pStyle w:val="BodyText"/>
        <w:spacing w:before="10"/>
      </w:pPr>
    </w:p>
    <w:p>
      <w:pPr>
        <w:pStyle w:val="BodyText"/>
        <w:spacing w:line="249" w:lineRule="auto"/>
        <w:ind w:left="390" w:right="390"/>
        <w:jc w:val="both"/>
      </w:pPr>
      <w:r>
        <w:rPr/>
        <w:t>For our device payment plans, billing credits are accounted for as consideration payable to a customer and are included in the determination</w:t>
      </w:r>
      <w:r>
        <w:rPr>
          <w:spacing w:val="40"/>
        </w:rPr>
        <w:t> </w:t>
      </w:r>
      <w:r>
        <w:rPr/>
        <w:t>of total transaction price, resulting in a contract liability.</w:t>
      </w:r>
    </w:p>
    <w:p>
      <w:pPr>
        <w:pStyle w:val="BodyText"/>
        <w:spacing w:before="11"/>
      </w:pPr>
    </w:p>
    <w:p>
      <w:pPr>
        <w:pStyle w:val="BodyText"/>
        <w:spacing w:line="249" w:lineRule="auto"/>
        <w:ind w:left="390" w:right="386"/>
        <w:jc w:val="both"/>
      </w:pPr>
      <w:r>
        <w:rPr/>
        <w:t>We may provide a right of return on our products and services for a short time period after a sale. These rights are accounted for as variable consideration when determining the transaction price, and accordingly we recognize revenue based on the estimated amount to which we expect to be entitled after considering expected returns. Returns and credits are estimated at contract inception and updated at the end of each reporting period as additional information becomes available. We also may provide credits or incentives on our products and services for contracts with resellers, which are accounted for as variable consideration when estimating the amount of revenue to recognize.</w:t>
      </w:r>
    </w:p>
    <w:p>
      <w:pPr>
        <w:pStyle w:val="BodyText"/>
        <w:spacing w:before="12"/>
      </w:pPr>
    </w:p>
    <w:p>
      <w:pPr>
        <w:spacing w:before="0"/>
        <w:ind w:left="390" w:right="0" w:firstLine="0"/>
        <w:jc w:val="left"/>
        <w:rPr>
          <w:i/>
          <w:sz w:val="18"/>
        </w:rPr>
      </w:pPr>
      <w:r>
        <w:rPr>
          <w:i/>
          <w:sz w:val="18"/>
        </w:rPr>
        <w:t>Wireline </w:t>
      </w:r>
      <w:r>
        <w:rPr>
          <w:i/>
          <w:spacing w:val="-2"/>
          <w:sz w:val="18"/>
        </w:rPr>
        <w:t>Contracts</w:t>
      </w:r>
    </w:p>
    <w:p>
      <w:pPr>
        <w:pStyle w:val="BodyText"/>
        <w:spacing w:line="249" w:lineRule="auto" w:before="109"/>
        <w:ind w:left="390" w:right="383"/>
        <w:jc w:val="both"/>
      </w:pPr>
      <w:r>
        <w:rPr/>
        <w:t>Total consideration for wireline services that are bundled in a single contract is allocated to each performance obligation based on our standalone selling price for each service. While many contracts include one or more service performance obligations, the revenue recognition pattern is generally not impacted by the allocation since the services are generally satisfied over the same period of time. We estimate the standalone selling price to be the price of the services when sold on a standalone basis without any promotional discount. In addition, we also assess whether the service term is impacted by certain legally enforceable rights and obligations in our contract with customers such as penalties that a customer would have to pay to early terminate a fixed-term contract. The assessment of these legally enforceable rights and obligations involves judgment and impacts our determination of transaction price and related disclosures.</w:t>
      </w:r>
    </w:p>
    <w:p>
      <w:pPr>
        <w:pStyle w:val="BodyText"/>
        <w:spacing w:before="14"/>
      </w:pPr>
    </w:p>
    <w:p>
      <w:pPr>
        <w:pStyle w:val="BodyText"/>
        <w:spacing w:line="249" w:lineRule="auto" w:before="1"/>
        <w:ind w:left="390" w:right="387"/>
        <w:jc w:val="both"/>
      </w:pPr>
      <w:r>
        <w:rPr/>
        <w:t>We may provide performance-based credits or incentives on our products and services for contracts with our Business customers, which are accounted for as variable consideration when estimating the transaction price. Credits are estimated at contract inception and are updated at</w:t>
      </w:r>
      <w:r>
        <w:rPr>
          <w:spacing w:val="40"/>
        </w:rPr>
        <w:t> </w:t>
      </w:r>
      <w:r>
        <w:rPr/>
        <w:t>the end of each reporting period as additional information becomes available.</w:t>
      </w:r>
    </w:p>
    <w:p>
      <w:pPr>
        <w:pStyle w:val="BodyText"/>
        <w:spacing w:before="11"/>
      </w:pPr>
    </w:p>
    <w:p>
      <w:pPr>
        <w:spacing w:before="0"/>
        <w:ind w:left="390" w:right="0" w:firstLine="0"/>
        <w:jc w:val="left"/>
        <w:rPr>
          <w:i/>
          <w:sz w:val="18"/>
        </w:rPr>
      </w:pPr>
      <w:r>
        <w:rPr>
          <w:i/>
          <w:sz w:val="18"/>
        </w:rPr>
        <w:t>Wireless</w:t>
      </w:r>
      <w:r>
        <w:rPr>
          <w:i/>
          <w:spacing w:val="-4"/>
          <w:sz w:val="18"/>
        </w:rPr>
        <w:t> </w:t>
      </w:r>
      <w:r>
        <w:rPr>
          <w:i/>
          <w:sz w:val="18"/>
        </w:rPr>
        <w:t>and</w:t>
      </w:r>
      <w:r>
        <w:rPr>
          <w:i/>
          <w:spacing w:val="-2"/>
          <w:sz w:val="18"/>
        </w:rPr>
        <w:t> </w:t>
      </w:r>
      <w:r>
        <w:rPr>
          <w:i/>
          <w:sz w:val="18"/>
        </w:rPr>
        <w:t>Wireline</w:t>
      </w:r>
      <w:r>
        <w:rPr>
          <w:i/>
          <w:spacing w:val="-2"/>
          <w:sz w:val="18"/>
        </w:rPr>
        <w:t> Contracts</w:t>
      </w:r>
    </w:p>
    <w:p>
      <w:pPr>
        <w:pStyle w:val="BodyText"/>
        <w:spacing w:line="249" w:lineRule="auto" w:before="109"/>
        <w:ind w:left="390" w:right="384"/>
        <w:jc w:val="both"/>
      </w:pPr>
      <w:r>
        <w:rPr/>
        <w:t>For offers that include third-party providers, we evaluate whether we are acting as the principal or as the agent with respect to the goods or services provided to the customer. This principal-versus-agent assessment involves judgment and focuses on whether the facts and circumstances of the arrangement indicate that the goods or services were controlled by us prior to transferring them to the customer. To evaluate if we have control, we consider various factors including whether we are primarily responsible for fulfillment, bear risk of loss and have discretion over pricing.</w:t>
      </w:r>
    </w:p>
    <w:p>
      <w:pPr>
        <w:pStyle w:val="BodyText"/>
        <w:spacing w:before="9"/>
      </w:pPr>
    </w:p>
    <w:p>
      <w:pPr>
        <w:pStyle w:val="Heading4"/>
        <w:spacing w:before="1"/>
      </w:pPr>
      <w:r>
        <w:rPr>
          <w:spacing w:val="-2"/>
        </w:rPr>
        <w:t>Other</w:t>
      </w:r>
    </w:p>
    <w:p>
      <w:pPr>
        <w:pStyle w:val="BodyText"/>
        <w:spacing w:line="249" w:lineRule="auto" w:before="112"/>
        <w:ind w:left="390" w:right="384"/>
        <w:jc w:val="both"/>
      </w:pPr>
      <w:r>
        <w:rPr/>
        <w:t>Advertising revenues are generated through display advertising and search advertising. Display advertising revenue is generated by the</w:t>
      </w:r>
      <w:r>
        <w:rPr>
          <w:spacing w:val="40"/>
        </w:rPr>
        <w:t> </w:t>
      </w:r>
      <w:r>
        <w:rPr/>
        <w:t>display</w:t>
      </w:r>
      <w:r>
        <w:rPr>
          <w:spacing w:val="-3"/>
        </w:rPr>
        <w:t> </w:t>
      </w:r>
      <w:r>
        <w:rPr/>
        <w:t>of</w:t>
      </w:r>
      <w:r>
        <w:rPr>
          <w:spacing w:val="-3"/>
        </w:rPr>
        <w:t> </w:t>
      </w:r>
      <w:r>
        <w:rPr/>
        <w:t>graphical</w:t>
      </w:r>
      <w:r>
        <w:rPr>
          <w:spacing w:val="-3"/>
        </w:rPr>
        <w:t> </w:t>
      </w:r>
      <w:r>
        <w:rPr/>
        <w:t>advertisements</w:t>
      </w:r>
      <w:r>
        <w:rPr>
          <w:spacing w:val="-4"/>
        </w:rPr>
        <w:t> </w:t>
      </w:r>
      <w:r>
        <w:rPr/>
        <w:t>and</w:t>
      </w:r>
      <w:r>
        <w:rPr>
          <w:spacing w:val="-3"/>
        </w:rPr>
        <w:t> </w:t>
      </w:r>
      <w:r>
        <w:rPr/>
        <w:t>other</w:t>
      </w:r>
      <w:r>
        <w:rPr>
          <w:spacing w:val="-3"/>
        </w:rPr>
        <w:t> </w:t>
      </w:r>
      <w:r>
        <w:rPr/>
        <w:t>performance-based</w:t>
      </w:r>
      <w:r>
        <w:rPr>
          <w:spacing w:val="-3"/>
        </w:rPr>
        <w:t> </w:t>
      </w:r>
      <w:r>
        <w:rPr/>
        <w:t>advertising.</w:t>
      </w:r>
      <w:r>
        <w:rPr>
          <w:spacing w:val="-3"/>
        </w:rPr>
        <w:t> </w:t>
      </w:r>
      <w:r>
        <w:rPr/>
        <w:t>Search</w:t>
      </w:r>
      <w:r>
        <w:rPr>
          <w:spacing w:val="-3"/>
        </w:rPr>
        <w:t> </w:t>
      </w:r>
      <w:r>
        <w:rPr/>
        <w:t>advertising</w:t>
      </w:r>
      <w:r>
        <w:rPr>
          <w:spacing w:val="-3"/>
        </w:rPr>
        <w:t> </w:t>
      </w:r>
      <w:r>
        <w:rPr/>
        <w:t>revenue</w:t>
      </w:r>
      <w:r>
        <w:rPr>
          <w:spacing w:val="-3"/>
        </w:rPr>
        <w:t> </w:t>
      </w:r>
      <w:r>
        <w:rPr/>
        <w:t>is</w:t>
      </w:r>
      <w:r>
        <w:rPr>
          <w:spacing w:val="-3"/>
        </w:rPr>
        <w:t> </w:t>
      </w:r>
      <w:r>
        <w:rPr/>
        <w:t>generated</w:t>
      </w:r>
      <w:r>
        <w:rPr>
          <w:spacing w:val="-3"/>
        </w:rPr>
        <w:t> </w:t>
      </w:r>
      <w:r>
        <w:rPr/>
        <w:t>when</w:t>
      </w:r>
      <w:r>
        <w:rPr>
          <w:spacing w:val="-3"/>
        </w:rPr>
        <w:t> </w:t>
      </w:r>
      <w:r>
        <w:rPr/>
        <w:t>a</w:t>
      </w:r>
      <w:r>
        <w:rPr>
          <w:spacing w:val="-3"/>
        </w:rPr>
        <w:t> </w:t>
      </w:r>
      <w:r>
        <w:rPr/>
        <w:t>consumer</w:t>
      </w:r>
      <w:r>
        <w:rPr>
          <w:spacing w:val="-3"/>
        </w:rPr>
        <w:t> </w:t>
      </w:r>
      <w:r>
        <w:rPr/>
        <w:t>clicks on a text-based advertisement on the search results page. The divested Verizon Media Group (Verizon Media), primarily earned revenue through display advertising on Verizon Media properties, as well as on third-party properties through our advertising platforms, search advertising, and subscription arrangements. Revenue for display and search advertising contracts is recognized as ads are delivered, while subscription contracts are recognized over time. We are generally the principal in transactions carried out through our advertising platforms, and therefore report gross revenue based on the amount billed to our customers. The control and transfer of digital advertising inventory occurs in a rapid, real-time environment, where our proprietary technology enables us to identify, enhance, verify and solely control digital advertising inventory that we then sell to our customers. Our control is further supported by us being primarily responsible to our customers for fulfillment and the fact that we can exercise a level of discretion over pricing. We completed the sale of Verizon Media on September 1, 2021. See Note 3 for additional information on the sale of Verizon Media.</w:t>
      </w:r>
    </w:p>
    <w:p>
      <w:pPr>
        <w:pStyle w:val="BodyText"/>
        <w:spacing w:before="17"/>
      </w:pPr>
    </w:p>
    <w:p>
      <w:pPr>
        <w:pStyle w:val="BodyText"/>
        <w:spacing w:line="249" w:lineRule="auto"/>
        <w:ind w:left="390" w:right="384"/>
        <w:jc w:val="both"/>
      </w:pPr>
      <w:r>
        <w:rPr/>
        <w:t>We offer telematics services including smart fleet management and optimization software. Telematics service revenue is generated primarily through subscription contracts. We recognize revenue over time for our subscription contracts.</w:t>
      </w:r>
    </w:p>
    <w:p>
      <w:pPr>
        <w:pStyle w:val="BodyText"/>
        <w:spacing w:before="10"/>
      </w:pPr>
    </w:p>
    <w:p>
      <w:pPr>
        <w:pStyle w:val="BodyText"/>
        <w:ind w:left="390"/>
      </w:pPr>
      <w:r>
        <w:rPr/>
        <w:t>We</w:t>
      </w:r>
      <w:r>
        <w:rPr>
          <w:spacing w:val="-4"/>
        </w:rPr>
        <w:t> </w:t>
      </w:r>
      <w:r>
        <w:rPr/>
        <w:t>report</w:t>
      </w:r>
      <w:r>
        <w:rPr>
          <w:spacing w:val="-2"/>
        </w:rPr>
        <w:t> </w:t>
      </w:r>
      <w:r>
        <w:rPr/>
        <w:t>taxes</w:t>
      </w:r>
      <w:r>
        <w:rPr>
          <w:spacing w:val="-3"/>
        </w:rPr>
        <w:t> </w:t>
      </w:r>
      <w:r>
        <w:rPr/>
        <w:t>collected</w:t>
      </w:r>
      <w:r>
        <w:rPr>
          <w:spacing w:val="-2"/>
        </w:rPr>
        <w:t> </w:t>
      </w:r>
      <w:r>
        <w:rPr/>
        <w:t>from</w:t>
      </w:r>
      <w:r>
        <w:rPr>
          <w:spacing w:val="-2"/>
        </w:rPr>
        <w:t> </w:t>
      </w:r>
      <w:r>
        <w:rPr/>
        <w:t>customers</w:t>
      </w:r>
      <w:r>
        <w:rPr>
          <w:spacing w:val="-3"/>
        </w:rPr>
        <w:t> </w:t>
      </w:r>
      <w:r>
        <w:rPr/>
        <w:t>on</w:t>
      </w:r>
      <w:r>
        <w:rPr>
          <w:spacing w:val="-2"/>
        </w:rPr>
        <w:t> </w:t>
      </w:r>
      <w:r>
        <w:rPr/>
        <w:t>behalf</w:t>
      </w:r>
      <w:r>
        <w:rPr>
          <w:spacing w:val="-2"/>
        </w:rPr>
        <w:t> </w:t>
      </w:r>
      <w:r>
        <w:rPr/>
        <w:t>of</w:t>
      </w:r>
      <w:r>
        <w:rPr>
          <w:spacing w:val="-2"/>
        </w:rPr>
        <w:t> </w:t>
      </w:r>
      <w:r>
        <w:rPr/>
        <w:t>governmental</w:t>
      </w:r>
      <w:r>
        <w:rPr>
          <w:spacing w:val="-2"/>
        </w:rPr>
        <w:t> </w:t>
      </w:r>
      <w:r>
        <w:rPr/>
        <w:t>authorities</w:t>
      </w:r>
      <w:r>
        <w:rPr>
          <w:spacing w:val="-3"/>
        </w:rPr>
        <w:t> </w:t>
      </w:r>
      <w:r>
        <w:rPr/>
        <w:t>on</w:t>
      </w:r>
      <w:r>
        <w:rPr>
          <w:spacing w:val="-2"/>
        </w:rPr>
        <w:t> </w:t>
      </w:r>
      <w:r>
        <w:rPr/>
        <w:t>revenue-producing</w:t>
      </w:r>
      <w:r>
        <w:rPr>
          <w:spacing w:val="-2"/>
        </w:rPr>
        <w:t> </w:t>
      </w:r>
      <w:r>
        <w:rPr/>
        <w:t>transactions</w:t>
      </w:r>
      <w:r>
        <w:rPr>
          <w:spacing w:val="-9"/>
        </w:rPr>
        <w:t> </w:t>
      </w:r>
      <w:r>
        <w:rPr/>
        <w:t>on</w:t>
      </w:r>
      <w:r>
        <w:rPr>
          <w:spacing w:val="-2"/>
        </w:rPr>
        <w:t> </w:t>
      </w:r>
      <w:r>
        <w:rPr/>
        <w:t>a</w:t>
      </w:r>
      <w:r>
        <w:rPr>
          <w:spacing w:val="-2"/>
        </w:rPr>
        <w:t> </w:t>
      </w:r>
      <w:r>
        <w:rPr/>
        <w:t>net</w:t>
      </w:r>
      <w:r>
        <w:rPr>
          <w:spacing w:val="-1"/>
        </w:rPr>
        <w:t> </w:t>
      </w:r>
      <w:r>
        <w:rPr>
          <w:spacing w:val="-2"/>
        </w:rPr>
        <w:t>basis.</w:t>
      </w:r>
    </w:p>
    <w:p>
      <w:pPr>
        <w:pStyle w:val="BodyText"/>
        <w:spacing w:before="10"/>
      </w:pPr>
    </w:p>
    <w:p>
      <w:pPr>
        <w:pStyle w:val="Heading1"/>
      </w:pPr>
      <w:bookmarkStart w:name="Maintenance and Repairs " w:id="240"/>
      <w:bookmarkEnd w:id="240"/>
      <w:r>
        <w:rPr>
          <w:b w:val="0"/>
        </w:rPr>
      </w:r>
      <w:r>
        <w:rPr>
          <w:color w:val="E10019"/>
        </w:rPr>
        <w:t>Maintenance</w:t>
      </w:r>
      <w:r>
        <w:rPr>
          <w:color w:val="E10019"/>
          <w:spacing w:val="-4"/>
        </w:rPr>
        <w:t> </w:t>
      </w:r>
      <w:r>
        <w:rPr>
          <w:color w:val="E10019"/>
        </w:rPr>
        <w:t>and</w:t>
      </w:r>
      <w:r>
        <w:rPr>
          <w:color w:val="E10019"/>
          <w:spacing w:val="-4"/>
        </w:rPr>
        <w:t> </w:t>
      </w:r>
      <w:r>
        <w:rPr>
          <w:color w:val="E10019"/>
          <w:spacing w:val="-2"/>
        </w:rPr>
        <w:t>Repairs</w:t>
      </w:r>
    </w:p>
    <w:p>
      <w:pPr>
        <w:pStyle w:val="BodyText"/>
        <w:spacing w:line="249" w:lineRule="auto" w:before="118"/>
        <w:ind w:left="390" w:right="387"/>
        <w:jc w:val="both"/>
      </w:pPr>
      <w:r>
        <w:rPr/>
        <w:t>We charge the cost of maintenance and repairs, including the cost of replacing minor items not constituting substantial betterments,</w:t>
      </w:r>
      <w:r>
        <w:rPr>
          <w:spacing w:val="40"/>
        </w:rPr>
        <w:t> </w:t>
      </w:r>
      <w:r>
        <w:rPr/>
        <w:t>principally to Cost of services as these costs are incurred.</w:t>
      </w:r>
    </w:p>
    <w:p>
      <w:pPr>
        <w:pStyle w:val="BodyText"/>
        <w:spacing w:before="3"/>
      </w:pPr>
    </w:p>
    <w:p>
      <w:pPr>
        <w:pStyle w:val="Heading1"/>
      </w:pPr>
      <w:bookmarkStart w:name="Advertising Costs " w:id="241"/>
      <w:bookmarkEnd w:id="241"/>
      <w:r>
        <w:rPr>
          <w:b w:val="0"/>
        </w:rPr>
      </w:r>
      <w:r>
        <w:rPr>
          <w:color w:val="E10019"/>
        </w:rPr>
        <w:t>Advertising</w:t>
      </w:r>
      <w:r>
        <w:rPr>
          <w:color w:val="E10019"/>
          <w:spacing w:val="-4"/>
        </w:rPr>
        <w:t> </w:t>
      </w:r>
      <w:r>
        <w:rPr>
          <w:color w:val="E10019"/>
          <w:spacing w:val="-2"/>
        </w:rPr>
        <w:t>Costs</w:t>
      </w:r>
    </w:p>
    <w:p>
      <w:pPr>
        <w:pStyle w:val="BodyText"/>
        <w:spacing w:line="249" w:lineRule="auto" w:before="118"/>
        <w:ind w:left="390" w:right="386"/>
        <w:jc w:val="both"/>
      </w:pPr>
      <w:r>
        <w:rPr/>
        <w:t>Costs for advertising products and services, as well as other promotional and sponsorship costs, are charged to Selling, general and administrative expense in the periods in which they are incurred. See Note 15 for additional information.</w:t>
      </w:r>
    </w:p>
    <w:p>
      <w:pPr>
        <w:pStyle w:val="BodyText"/>
        <w:spacing w:before="2"/>
      </w:pPr>
    </w:p>
    <w:p>
      <w:pPr>
        <w:pStyle w:val="Heading1"/>
      </w:pPr>
      <w:bookmarkStart w:name="Earnings Per Common Share " w:id="242"/>
      <w:bookmarkEnd w:id="242"/>
      <w:r>
        <w:rPr>
          <w:b w:val="0"/>
        </w:rPr>
      </w:r>
      <w:r>
        <w:rPr>
          <w:color w:val="E10019"/>
        </w:rPr>
        <w:t>Earnings</w:t>
      </w:r>
      <w:r>
        <w:rPr>
          <w:color w:val="E10019"/>
          <w:spacing w:val="-5"/>
        </w:rPr>
        <w:t> </w:t>
      </w:r>
      <w:r>
        <w:rPr>
          <w:color w:val="E10019"/>
        </w:rPr>
        <w:t>Per</w:t>
      </w:r>
      <w:r>
        <w:rPr>
          <w:color w:val="E10019"/>
          <w:spacing w:val="-5"/>
        </w:rPr>
        <w:t> </w:t>
      </w:r>
      <w:r>
        <w:rPr>
          <w:color w:val="E10019"/>
        </w:rPr>
        <w:t>Common</w:t>
      </w:r>
      <w:r>
        <w:rPr>
          <w:color w:val="E10019"/>
          <w:spacing w:val="-5"/>
        </w:rPr>
        <w:t> </w:t>
      </w:r>
      <w:r>
        <w:rPr>
          <w:color w:val="E10019"/>
          <w:spacing w:val="-4"/>
        </w:rPr>
        <w:t>Share</w:t>
      </w:r>
    </w:p>
    <w:p>
      <w:pPr>
        <w:pStyle w:val="BodyText"/>
        <w:spacing w:line="249" w:lineRule="auto" w:before="118"/>
        <w:ind w:left="390" w:right="385"/>
        <w:jc w:val="both"/>
      </w:pPr>
      <w:r>
        <w:rPr/>
        <w:t>Basic earnings per common share are based on the weighted-average number of shares outstanding during the period. Where appropriate, diluted earnings per common share include the dilutive effect of shares issuable under our stock-based compensation plans.</w:t>
      </w:r>
    </w:p>
    <w:p>
      <w:pPr>
        <w:spacing w:after="0" w:line="249" w:lineRule="auto"/>
        <w:jc w:val="both"/>
        <w:sectPr>
          <w:pgSz w:w="11880" w:h="15480"/>
          <w:pgMar w:header="0" w:footer="584" w:top="320" w:bottom="780" w:left="420" w:right="420"/>
        </w:sectPr>
      </w:pPr>
    </w:p>
    <w:p>
      <w:pPr>
        <w:pStyle w:val="BodyText"/>
        <w:spacing w:line="249" w:lineRule="auto" w:before="69"/>
        <w:ind w:left="390" w:right="389"/>
        <w:jc w:val="both"/>
      </w:pPr>
      <w:r>
        <w:rPr/>
        <w:t>There were a total of approximately 2 million outstanding dilutive securities, primarily consisting of restricted stock units, included in </w:t>
      </w:r>
      <w:r>
        <w:rPr/>
        <w:t>the computation of diluted earnings per common share for the years ended December 31, 2021, 2020, and 2019.</w:t>
      </w:r>
    </w:p>
    <w:p>
      <w:pPr>
        <w:pStyle w:val="BodyText"/>
        <w:spacing w:before="2"/>
      </w:pPr>
    </w:p>
    <w:p>
      <w:pPr>
        <w:pStyle w:val="Heading1"/>
      </w:pPr>
      <w:bookmarkStart w:name="Cash, Cash Equivalents and Restricted Ca" w:id="243"/>
      <w:bookmarkEnd w:id="243"/>
      <w:r>
        <w:rPr>
          <w:b w:val="0"/>
        </w:rPr>
      </w:r>
      <w:r>
        <w:rPr>
          <w:color w:val="E10019"/>
        </w:rPr>
        <w:t>Cash,</w:t>
      </w:r>
      <w:r>
        <w:rPr>
          <w:color w:val="E10019"/>
          <w:spacing w:val="-3"/>
        </w:rPr>
        <w:t> </w:t>
      </w:r>
      <w:r>
        <w:rPr>
          <w:color w:val="E10019"/>
        </w:rPr>
        <w:t>Cash</w:t>
      </w:r>
      <w:r>
        <w:rPr>
          <w:color w:val="E10019"/>
          <w:spacing w:val="-4"/>
        </w:rPr>
        <w:t> </w:t>
      </w:r>
      <w:r>
        <w:rPr>
          <w:color w:val="E10019"/>
        </w:rPr>
        <w:t>Equivalents</w:t>
      </w:r>
      <w:r>
        <w:rPr>
          <w:color w:val="E10019"/>
          <w:spacing w:val="-4"/>
        </w:rPr>
        <w:t> </w:t>
      </w:r>
      <w:r>
        <w:rPr>
          <w:color w:val="E10019"/>
        </w:rPr>
        <w:t>and</w:t>
      </w:r>
      <w:r>
        <w:rPr>
          <w:color w:val="E10019"/>
          <w:spacing w:val="-4"/>
        </w:rPr>
        <w:t> </w:t>
      </w:r>
      <w:r>
        <w:rPr>
          <w:color w:val="E10019"/>
        </w:rPr>
        <w:t>Restricted</w:t>
      </w:r>
      <w:r>
        <w:rPr>
          <w:color w:val="E10019"/>
          <w:spacing w:val="-3"/>
        </w:rPr>
        <w:t> </w:t>
      </w:r>
      <w:r>
        <w:rPr>
          <w:color w:val="E10019"/>
          <w:spacing w:val="-4"/>
        </w:rPr>
        <w:t>Cash</w:t>
      </w:r>
    </w:p>
    <w:p>
      <w:pPr>
        <w:pStyle w:val="BodyText"/>
        <w:spacing w:line="249" w:lineRule="auto" w:before="118"/>
        <w:ind w:left="390" w:right="392"/>
        <w:jc w:val="both"/>
      </w:pPr>
      <w:r>
        <w:rPr/>
        <w:t>We consider all highly liquid investments with an original maturity of 90 days or less when purchased to be cash equivalents. Cash equivalents are stated at cost, which approximates quoted market value and includes amounts held in money market funds.</w:t>
      </w:r>
    </w:p>
    <w:p>
      <w:pPr>
        <w:pStyle w:val="BodyText"/>
        <w:spacing w:before="11"/>
      </w:pPr>
    </w:p>
    <w:p>
      <w:pPr>
        <w:pStyle w:val="BodyText"/>
        <w:spacing w:line="249" w:lineRule="auto"/>
        <w:ind w:left="390" w:right="385"/>
        <w:jc w:val="both"/>
      </w:pPr>
      <w:r>
        <w:rPr/>
        <w:t>Cash collections on the device payment plan agreement receivables collateralizing asset-backed debt securities are required at certain</w:t>
      </w:r>
      <w:r>
        <w:rPr>
          <w:spacing w:val="40"/>
        </w:rPr>
        <w:t> </w:t>
      </w:r>
      <w:r>
        <w:rPr/>
        <w:t>specified times to be placed into segregated accounts. Deposits to the segregated accounts are considered restricted cash and are included in Prepaid expenses and other and Other assets in our consolidated balance sheets.</w:t>
      </w:r>
    </w:p>
    <w:p>
      <w:pPr>
        <w:pStyle w:val="BodyText"/>
        <w:spacing w:before="11"/>
      </w:pPr>
    </w:p>
    <w:p>
      <w:pPr>
        <w:pStyle w:val="BodyText"/>
        <w:spacing w:after="43"/>
        <w:ind w:left="390"/>
      </w:pPr>
      <w:r>
        <w:rPr/>
        <w:t>Cash,</w:t>
      </w:r>
      <w:r>
        <w:rPr>
          <w:spacing w:val="-1"/>
        </w:rPr>
        <w:t> </w:t>
      </w:r>
      <w:r>
        <w:rPr/>
        <w:t>cash</w:t>
      </w:r>
      <w:r>
        <w:rPr>
          <w:spacing w:val="-1"/>
        </w:rPr>
        <w:t> </w:t>
      </w:r>
      <w:r>
        <w:rPr/>
        <w:t>equivalents</w:t>
      </w:r>
      <w:r>
        <w:rPr>
          <w:spacing w:val="-2"/>
        </w:rPr>
        <w:t> </w:t>
      </w:r>
      <w:r>
        <w:rPr/>
        <w:t>and</w:t>
      </w:r>
      <w:r>
        <w:rPr>
          <w:spacing w:val="-1"/>
        </w:rPr>
        <w:t> </w:t>
      </w:r>
      <w:r>
        <w:rPr/>
        <w:t>restricted</w:t>
      </w:r>
      <w:r>
        <w:rPr>
          <w:spacing w:val="-1"/>
        </w:rPr>
        <w:t> </w:t>
      </w:r>
      <w:r>
        <w:rPr/>
        <w:t>cash</w:t>
      </w:r>
      <w:r>
        <w:rPr>
          <w:spacing w:val="-1"/>
        </w:rPr>
        <w:t> </w:t>
      </w:r>
      <w:r>
        <w:rPr/>
        <w:t>are</w:t>
      </w:r>
      <w:r>
        <w:rPr>
          <w:spacing w:val="-1"/>
        </w:rPr>
        <w:t> </w:t>
      </w:r>
      <w:r>
        <w:rPr/>
        <w:t>included</w:t>
      </w:r>
      <w:r>
        <w:rPr>
          <w:spacing w:val="-1"/>
        </w:rPr>
        <w:t> </w:t>
      </w:r>
      <w:r>
        <w:rPr/>
        <w:t>in the</w:t>
      </w:r>
      <w:r>
        <w:rPr>
          <w:spacing w:val="-1"/>
        </w:rPr>
        <w:t> </w:t>
      </w:r>
      <w:r>
        <w:rPr/>
        <w:t>following</w:t>
      </w:r>
      <w:r>
        <w:rPr>
          <w:spacing w:val="-1"/>
        </w:rPr>
        <w:t> </w:t>
      </w:r>
      <w:r>
        <w:rPr/>
        <w:t>line</w:t>
      </w:r>
      <w:r>
        <w:rPr>
          <w:spacing w:val="-1"/>
        </w:rPr>
        <w:t> </w:t>
      </w:r>
      <w:r>
        <w:rPr/>
        <w:t>items</w:t>
      </w:r>
      <w:r>
        <w:rPr>
          <w:spacing w:val="-2"/>
        </w:rPr>
        <w:t> </w:t>
      </w:r>
      <w:r>
        <w:rPr/>
        <w:t>in</w:t>
      </w:r>
      <w:r>
        <w:rPr>
          <w:spacing w:val="-1"/>
        </w:rPr>
        <w:t> </w:t>
      </w:r>
      <w:r>
        <w:rPr/>
        <w:t>the</w:t>
      </w:r>
      <w:r>
        <w:rPr>
          <w:spacing w:val="-1"/>
        </w:rPr>
        <w:t> </w:t>
      </w:r>
      <w:r>
        <w:rPr/>
        <w:t>consolidated</w:t>
      </w:r>
      <w:r>
        <w:rPr>
          <w:spacing w:val="-1"/>
        </w:rPr>
        <w:t> </w:t>
      </w:r>
      <w:r>
        <w:rPr/>
        <w:t>balance </w:t>
      </w:r>
      <w:r>
        <w:rPr>
          <w:spacing w:val="-2"/>
        </w:rPr>
        <w:t>sheets:</w:t>
      </w:r>
    </w:p>
    <w:tbl>
      <w:tblPr>
        <w:tblW w:w="0" w:type="auto"/>
        <w:jc w:val="left"/>
        <w:tblInd w:w="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92"/>
        <w:gridCol w:w="2670"/>
        <w:gridCol w:w="1560"/>
        <w:gridCol w:w="1522"/>
      </w:tblGrid>
      <w:tr>
        <w:trPr>
          <w:trHeight w:val="221" w:hRule="atLeast"/>
        </w:trPr>
        <w:tc>
          <w:tcPr>
            <w:tcW w:w="4492" w:type="dxa"/>
          </w:tcPr>
          <w:p>
            <w:pPr>
              <w:pStyle w:val="TableParagraph"/>
              <w:jc w:val="left"/>
              <w:rPr>
                <w:sz w:val="14"/>
              </w:rPr>
            </w:pPr>
          </w:p>
        </w:tc>
        <w:tc>
          <w:tcPr>
            <w:tcW w:w="2670" w:type="dxa"/>
          </w:tcPr>
          <w:p>
            <w:pPr>
              <w:pStyle w:val="TableParagraph"/>
              <w:jc w:val="left"/>
              <w:rPr>
                <w:sz w:val="14"/>
              </w:rPr>
            </w:pPr>
          </w:p>
        </w:tc>
        <w:tc>
          <w:tcPr>
            <w:tcW w:w="1560" w:type="dxa"/>
          </w:tcPr>
          <w:p>
            <w:pPr>
              <w:pStyle w:val="TableParagraph"/>
              <w:jc w:val="left"/>
              <w:rPr>
                <w:sz w:val="14"/>
              </w:rPr>
            </w:pPr>
          </w:p>
        </w:tc>
        <w:tc>
          <w:tcPr>
            <w:tcW w:w="1522" w:type="dxa"/>
          </w:tcPr>
          <w:p>
            <w:pPr>
              <w:pStyle w:val="TableParagraph"/>
              <w:spacing w:line="199" w:lineRule="exact"/>
              <w:ind w:right="49"/>
              <w:rPr>
                <w:sz w:val="18"/>
              </w:rPr>
            </w:pPr>
            <w:r>
              <w:rPr>
                <w:sz w:val="18"/>
              </w:rPr>
              <w:t>(dollars</w:t>
            </w:r>
            <w:r>
              <w:rPr>
                <w:spacing w:val="-5"/>
                <w:sz w:val="18"/>
              </w:rPr>
              <w:t> </w:t>
            </w:r>
            <w:r>
              <w:rPr>
                <w:sz w:val="18"/>
              </w:rPr>
              <w:t>in</w:t>
            </w:r>
            <w:r>
              <w:rPr>
                <w:spacing w:val="-3"/>
                <w:sz w:val="18"/>
              </w:rPr>
              <w:t> </w:t>
            </w:r>
            <w:r>
              <w:rPr>
                <w:spacing w:val="-2"/>
                <w:sz w:val="18"/>
              </w:rPr>
              <w:t>millions)</w:t>
            </w:r>
          </w:p>
        </w:tc>
      </w:tr>
      <w:tr>
        <w:trPr>
          <w:trHeight w:val="463" w:hRule="atLeast"/>
        </w:trPr>
        <w:tc>
          <w:tcPr>
            <w:tcW w:w="4492" w:type="dxa"/>
            <w:tcBorders>
              <w:bottom w:val="single" w:sz="8" w:space="0" w:color="auto"/>
            </w:tcBorders>
          </w:tcPr>
          <w:p>
            <w:pPr>
              <w:pStyle w:val="TableParagraph"/>
              <w:spacing w:before="29"/>
              <w:jc w:val="left"/>
              <w:rPr>
                <w:sz w:val="18"/>
              </w:rPr>
            </w:pPr>
          </w:p>
          <w:p>
            <w:pPr>
              <w:pStyle w:val="TableParagraph"/>
              <w:ind w:left="52"/>
              <w:jc w:val="left"/>
              <w:rPr>
                <w:sz w:val="18"/>
              </w:rPr>
            </w:pPr>
            <w:r>
              <w:rPr>
                <w:sz w:val="18"/>
              </w:rPr>
              <w:t>At December </w:t>
            </w:r>
            <w:r>
              <w:rPr>
                <w:spacing w:val="-5"/>
                <w:sz w:val="18"/>
              </w:rPr>
              <w:t>31,</w:t>
            </w:r>
          </w:p>
        </w:tc>
        <w:tc>
          <w:tcPr>
            <w:tcW w:w="2670" w:type="dxa"/>
            <w:tcBorders>
              <w:bottom w:val="single" w:sz="8" w:space="0" w:color="auto"/>
            </w:tcBorders>
          </w:tcPr>
          <w:p>
            <w:pPr>
              <w:pStyle w:val="TableParagraph"/>
              <w:spacing w:before="29"/>
              <w:jc w:val="left"/>
              <w:rPr>
                <w:sz w:val="18"/>
              </w:rPr>
            </w:pPr>
          </w:p>
          <w:p>
            <w:pPr>
              <w:pStyle w:val="TableParagraph"/>
              <w:ind w:right="87"/>
              <w:rPr>
                <w:b/>
                <w:sz w:val="18"/>
              </w:rPr>
            </w:pPr>
            <w:r>
              <w:rPr>
                <w:b/>
                <w:spacing w:val="-4"/>
                <w:sz w:val="18"/>
              </w:rPr>
              <w:t>2021</w:t>
            </w:r>
          </w:p>
        </w:tc>
        <w:tc>
          <w:tcPr>
            <w:tcW w:w="1560" w:type="dxa"/>
            <w:tcBorders>
              <w:bottom w:val="single" w:sz="8" w:space="0" w:color="auto"/>
            </w:tcBorders>
          </w:tcPr>
          <w:p>
            <w:pPr>
              <w:pStyle w:val="TableParagraph"/>
              <w:spacing w:before="29"/>
              <w:jc w:val="left"/>
              <w:rPr>
                <w:sz w:val="18"/>
              </w:rPr>
            </w:pPr>
          </w:p>
          <w:p>
            <w:pPr>
              <w:pStyle w:val="TableParagraph"/>
              <w:ind w:right="87"/>
              <w:rPr>
                <w:sz w:val="18"/>
              </w:rPr>
            </w:pPr>
            <w:r>
              <w:rPr>
                <w:spacing w:val="-4"/>
                <w:sz w:val="18"/>
              </w:rPr>
              <w:t>2020</w:t>
            </w:r>
          </w:p>
        </w:tc>
        <w:tc>
          <w:tcPr>
            <w:tcW w:w="1522" w:type="dxa"/>
            <w:tcBorders>
              <w:bottom w:val="single" w:sz="8" w:space="0" w:color="auto"/>
            </w:tcBorders>
          </w:tcPr>
          <w:p>
            <w:pPr>
              <w:pStyle w:val="TableParagraph"/>
              <w:spacing w:line="208" w:lineRule="auto" w:before="37"/>
              <w:ind w:left="609" w:right="7" w:firstLine="71"/>
              <w:jc w:val="left"/>
              <w:rPr>
                <w:b/>
                <w:sz w:val="20"/>
              </w:rPr>
            </w:pPr>
            <w:r>
              <w:rPr>
                <w:b/>
                <w:sz w:val="20"/>
              </w:rPr>
              <w:t>Increase</w:t>
            </w:r>
            <w:r>
              <w:rPr>
                <w:b/>
                <w:spacing w:val="-13"/>
                <w:sz w:val="20"/>
              </w:rPr>
              <w:t> </w:t>
            </w:r>
            <w:r>
              <w:rPr>
                <w:b/>
                <w:sz w:val="20"/>
              </w:rPr>
              <w:t>/ </w:t>
            </w:r>
            <w:r>
              <w:rPr>
                <w:b/>
                <w:spacing w:val="-2"/>
                <w:sz w:val="20"/>
              </w:rPr>
              <w:t>(Decrease)</w:t>
            </w:r>
          </w:p>
        </w:tc>
      </w:tr>
      <w:tr>
        <w:trPr>
          <w:trHeight w:val="230" w:hRule="atLeast"/>
        </w:trPr>
        <w:tc>
          <w:tcPr>
            <w:tcW w:w="4492" w:type="dxa"/>
            <w:tcBorders>
              <w:top w:val="single" w:sz="8" w:space="0" w:color="D9D9D9"/>
            </w:tcBorders>
            <w:shd w:val="clear" w:color="auto" w:fill="D9D9D9"/>
          </w:tcPr>
          <w:p>
            <w:pPr>
              <w:pStyle w:val="TableParagraph"/>
              <w:spacing w:line="200" w:lineRule="exact"/>
              <w:ind w:left="52"/>
              <w:jc w:val="left"/>
              <w:rPr>
                <w:sz w:val="18"/>
              </w:rPr>
            </w:pPr>
            <w:r>
              <w:rPr>
                <w:sz w:val="18"/>
              </w:rPr>
              <w:t>Cash and cash </w:t>
            </w:r>
            <w:r>
              <w:rPr>
                <w:spacing w:val="-2"/>
                <w:sz w:val="18"/>
              </w:rPr>
              <w:t>equivalents</w:t>
            </w:r>
          </w:p>
        </w:tc>
        <w:tc>
          <w:tcPr>
            <w:tcW w:w="2670" w:type="dxa"/>
            <w:tcBorders>
              <w:top w:val="single" w:sz="8" w:space="0" w:color="D9D9D9"/>
            </w:tcBorders>
            <w:shd w:val="clear" w:color="auto" w:fill="D9D9D9"/>
          </w:tcPr>
          <w:p>
            <w:pPr>
              <w:pStyle w:val="TableParagraph"/>
              <w:tabs>
                <w:tab w:pos="952" w:val="left" w:leader="none"/>
              </w:tabs>
              <w:spacing w:line="200" w:lineRule="exact"/>
              <w:ind w:right="109"/>
              <w:rPr>
                <w:b/>
                <w:sz w:val="18"/>
              </w:rPr>
            </w:pPr>
            <w:r>
              <w:rPr>
                <w:b/>
                <w:spacing w:val="-10"/>
                <w:sz w:val="18"/>
              </w:rPr>
              <w:t>$</w:t>
            </w:r>
            <w:r>
              <w:rPr>
                <w:b/>
                <w:sz w:val="18"/>
              </w:rPr>
              <w:tab/>
            </w:r>
            <w:r>
              <w:rPr>
                <w:b/>
                <w:spacing w:val="-2"/>
                <w:sz w:val="18"/>
              </w:rPr>
              <w:t>2,921</w:t>
            </w:r>
          </w:p>
        </w:tc>
        <w:tc>
          <w:tcPr>
            <w:tcW w:w="1560" w:type="dxa"/>
            <w:tcBorders>
              <w:top w:val="single" w:sz="8" w:space="0" w:color="D9D9D9"/>
            </w:tcBorders>
            <w:shd w:val="clear" w:color="auto" w:fill="D9D9D9"/>
          </w:tcPr>
          <w:p>
            <w:pPr>
              <w:pStyle w:val="TableParagraph"/>
              <w:tabs>
                <w:tab w:pos="862" w:val="left" w:leader="none"/>
              </w:tabs>
              <w:spacing w:line="200" w:lineRule="exact"/>
              <w:ind w:right="109"/>
              <w:rPr>
                <w:sz w:val="18"/>
              </w:rPr>
            </w:pPr>
            <w:r>
              <w:rPr>
                <w:spacing w:val="-10"/>
                <w:sz w:val="18"/>
              </w:rPr>
              <w:t>$</w:t>
            </w:r>
            <w:r>
              <w:rPr>
                <w:sz w:val="18"/>
              </w:rPr>
              <w:tab/>
            </w:r>
            <w:r>
              <w:rPr>
                <w:spacing w:val="-2"/>
                <w:sz w:val="18"/>
              </w:rPr>
              <w:t>22,171</w:t>
            </w:r>
          </w:p>
        </w:tc>
        <w:tc>
          <w:tcPr>
            <w:tcW w:w="1522" w:type="dxa"/>
            <w:tcBorders>
              <w:top w:val="single" w:sz="8" w:space="0" w:color="D9D9D9"/>
            </w:tcBorders>
            <w:shd w:val="clear" w:color="auto" w:fill="D9D9D9"/>
          </w:tcPr>
          <w:p>
            <w:pPr>
              <w:pStyle w:val="TableParagraph"/>
              <w:tabs>
                <w:tab w:pos="802" w:val="left" w:leader="none"/>
              </w:tabs>
              <w:spacing w:line="200" w:lineRule="exact"/>
              <w:ind w:right="11"/>
              <w:rPr>
                <w:sz w:val="18"/>
              </w:rPr>
            </w:pPr>
            <w:r>
              <w:rPr>
                <w:spacing w:val="-10"/>
                <w:sz w:val="18"/>
              </w:rPr>
              <w:t>$</w:t>
            </w:r>
            <w:r>
              <w:rPr>
                <w:sz w:val="18"/>
              </w:rPr>
              <w:tab/>
            </w:r>
            <w:r>
              <w:rPr>
                <w:spacing w:val="-2"/>
                <w:sz w:val="18"/>
              </w:rPr>
              <w:t>(19,250)</w:t>
            </w:r>
          </w:p>
        </w:tc>
      </w:tr>
      <w:tr>
        <w:trPr>
          <w:trHeight w:val="240" w:hRule="atLeast"/>
        </w:trPr>
        <w:tc>
          <w:tcPr>
            <w:tcW w:w="4492" w:type="dxa"/>
          </w:tcPr>
          <w:p>
            <w:pPr>
              <w:pStyle w:val="TableParagraph"/>
              <w:spacing w:before="3"/>
              <w:ind w:left="52"/>
              <w:jc w:val="left"/>
              <w:rPr>
                <w:sz w:val="18"/>
              </w:rPr>
            </w:pPr>
            <w:r>
              <w:rPr>
                <w:sz w:val="18"/>
              </w:rPr>
              <w:t>Restricted </w:t>
            </w:r>
            <w:r>
              <w:rPr>
                <w:spacing w:val="-2"/>
                <w:sz w:val="18"/>
              </w:rPr>
              <w:t>cash:</w:t>
            </w:r>
          </w:p>
        </w:tc>
        <w:tc>
          <w:tcPr>
            <w:tcW w:w="2670" w:type="dxa"/>
          </w:tcPr>
          <w:p>
            <w:pPr>
              <w:pStyle w:val="TableParagraph"/>
              <w:jc w:val="left"/>
              <w:rPr>
                <w:sz w:val="16"/>
              </w:rPr>
            </w:pPr>
          </w:p>
        </w:tc>
        <w:tc>
          <w:tcPr>
            <w:tcW w:w="1560" w:type="dxa"/>
          </w:tcPr>
          <w:p>
            <w:pPr>
              <w:pStyle w:val="TableParagraph"/>
              <w:jc w:val="left"/>
              <w:rPr>
                <w:sz w:val="16"/>
              </w:rPr>
            </w:pPr>
          </w:p>
        </w:tc>
        <w:tc>
          <w:tcPr>
            <w:tcW w:w="1522" w:type="dxa"/>
          </w:tcPr>
          <w:p>
            <w:pPr>
              <w:pStyle w:val="TableParagraph"/>
              <w:jc w:val="left"/>
              <w:rPr>
                <w:sz w:val="16"/>
              </w:rPr>
            </w:pPr>
          </w:p>
        </w:tc>
      </w:tr>
      <w:tr>
        <w:trPr>
          <w:trHeight w:val="240" w:hRule="atLeast"/>
        </w:trPr>
        <w:tc>
          <w:tcPr>
            <w:tcW w:w="4492" w:type="dxa"/>
            <w:shd w:val="clear" w:color="auto" w:fill="D9D9D9"/>
          </w:tcPr>
          <w:p>
            <w:pPr>
              <w:pStyle w:val="TableParagraph"/>
              <w:spacing w:before="3"/>
              <w:ind w:left="292"/>
              <w:jc w:val="left"/>
              <w:rPr>
                <w:sz w:val="18"/>
              </w:rPr>
            </w:pPr>
            <w:r>
              <w:rPr>
                <w:sz w:val="18"/>
              </w:rPr>
              <w:t>Prepaid</w:t>
            </w:r>
            <w:r>
              <w:rPr>
                <w:spacing w:val="-5"/>
                <w:sz w:val="18"/>
              </w:rPr>
              <w:t> </w:t>
            </w:r>
            <w:r>
              <w:rPr>
                <w:sz w:val="18"/>
              </w:rPr>
              <w:t>expenses</w:t>
            </w:r>
            <w:r>
              <w:rPr>
                <w:spacing w:val="-3"/>
                <w:sz w:val="18"/>
              </w:rPr>
              <w:t> </w:t>
            </w:r>
            <w:r>
              <w:rPr>
                <w:sz w:val="18"/>
              </w:rPr>
              <w:t>and</w:t>
            </w:r>
            <w:r>
              <w:rPr>
                <w:spacing w:val="-2"/>
                <w:sz w:val="18"/>
              </w:rPr>
              <w:t> other</w:t>
            </w:r>
          </w:p>
        </w:tc>
        <w:tc>
          <w:tcPr>
            <w:tcW w:w="2670" w:type="dxa"/>
            <w:shd w:val="clear" w:color="auto" w:fill="D9D9D9"/>
          </w:tcPr>
          <w:p>
            <w:pPr>
              <w:pStyle w:val="TableParagraph"/>
              <w:spacing w:before="3"/>
              <w:ind w:right="109"/>
              <w:rPr>
                <w:b/>
                <w:sz w:val="18"/>
              </w:rPr>
            </w:pPr>
            <w:r>
              <w:rPr>
                <w:b/>
                <w:spacing w:val="-2"/>
                <w:sz w:val="18"/>
              </w:rPr>
              <w:t>1,094</w:t>
            </w:r>
          </w:p>
        </w:tc>
        <w:tc>
          <w:tcPr>
            <w:tcW w:w="1560" w:type="dxa"/>
            <w:shd w:val="clear" w:color="auto" w:fill="D9D9D9"/>
          </w:tcPr>
          <w:p>
            <w:pPr>
              <w:pStyle w:val="TableParagraph"/>
              <w:spacing w:before="3"/>
              <w:ind w:right="109"/>
              <w:rPr>
                <w:sz w:val="18"/>
              </w:rPr>
            </w:pPr>
            <w:r>
              <w:rPr>
                <w:spacing w:val="-2"/>
                <w:sz w:val="18"/>
              </w:rPr>
              <w:t>1,195</w:t>
            </w:r>
          </w:p>
        </w:tc>
        <w:tc>
          <w:tcPr>
            <w:tcW w:w="1522" w:type="dxa"/>
            <w:shd w:val="clear" w:color="auto" w:fill="D9D9D9"/>
          </w:tcPr>
          <w:p>
            <w:pPr>
              <w:pStyle w:val="TableParagraph"/>
              <w:spacing w:before="3"/>
              <w:ind w:right="11"/>
              <w:rPr>
                <w:sz w:val="18"/>
              </w:rPr>
            </w:pPr>
            <w:r>
              <w:rPr>
                <w:spacing w:val="-2"/>
                <w:sz w:val="18"/>
              </w:rPr>
              <w:t>(101)</w:t>
            </w:r>
          </w:p>
        </w:tc>
      </w:tr>
      <w:tr>
        <w:trPr>
          <w:trHeight w:val="230" w:hRule="atLeast"/>
        </w:trPr>
        <w:tc>
          <w:tcPr>
            <w:tcW w:w="4492" w:type="dxa"/>
          </w:tcPr>
          <w:p>
            <w:pPr>
              <w:pStyle w:val="TableParagraph"/>
              <w:spacing w:before="3"/>
              <w:ind w:left="292"/>
              <w:jc w:val="left"/>
              <w:rPr>
                <w:sz w:val="18"/>
              </w:rPr>
            </w:pPr>
            <w:r>
              <w:rPr>
                <w:sz w:val="18"/>
              </w:rPr>
              <w:t>Other </w:t>
            </w:r>
            <w:r>
              <w:rPr>
                <w:spacing w:val="-2"/>
                <w:sz w:val="18"/>
              </w:rPr>
              <w:t>assets</w:t>
            </w:r>
          </w:p>
        </w:tc>
        <w:tc>
          <w:tcPr>
            <w:tcW w:w="2670" w:type="dxa"/>
            <w:tcBorders>
              <w:bottom w:val="single" w:sz="8" w:space="0" w:color="000000"/>
            </w:tcBorders>
          </w:tcPr>
          <w:p>
            <w:pPr>
              <w:pStyle w:val="TableParagraph"/>
              <w:spacing w:before="3"/>
              <w:ind w:right="109"/>
              <w:rPr>
                <w:b/>
                <w:sz w:val="18"/>
              </w:rPr>
            </w:pPr>
            <w:r>
              <w:rPr>
                <w:b/>
                <w:spacing w:val="-5"/>
                <w:sz w:val="18"/>
              </w:rPr>
              <w:t>146</w:t>
            </w:r>
          </w:p>
        </w:tc>
        <w:tc>
          <w:tcPr>
            <w:tcW w:w="1560" w:type="dxa"/>
            <w:tcBorders>
              <w:bottom w:val="single" w:sz="8" w:space="0" w:color="000000"/>
            </w:tcBorders>
          </w:tcPr>
          <w:p>
            <w:pPr>
              <w:pStyle w:val="TableParagraph"/>
              <w:spacing w:before="3"/>
              <w:ind w:right="109"/>
              <w:rPr>
                <w:sz w:val="18"/>
              </w:rPr>
            </w:pPr>
            <w:r>
              <w:rPr>
                <w:spacing w:val="-5"/>
                <w:sz w:val="18"/>
              </w:rPr>
              <w:t>132</w:t>
            </w:r>
          </w:p>
        </w:tc>
        <w:tc>
          <w:tcPr>
            <w:tcW w:w="1522" w:type="dxa"/>
            <w:tcBorders>
              <w:bottom w:val="single" w:sz="8" w:space="0" w:color="000000"/>
            </w:tcBorders>
          </w:tcPr>
          <w:p>
            <w:pPr>
              <w:pStyle w:val="TableParagraph"/>
              <w:spacing w:before="3"/>
              <w:ind w:right="71"/>
              <w:rPr>
                <w:sz w:val="18"/>
              </w:rPr>
            </w:pPr>
            <w:r>
              <w:rPr>
                <w:spacing w:val="-5"/>
                <w:sz w:val="18"/>
              </w:rPr>
              <w:t>14</w:t>
            </w:r>
          </w:p>
        </w:tc>
      </w:tr>
      <w:tr>
        <w:trPr>
          <w:trHeight w:val="207" w:hRule="atLeast"/>
        </w:trPr>
        <w:tc>
          <w:tcPr>
            <w:tcW w:w="4492" w:type="dxa"/>
            <w:shd w:val="clear" w:color="auto" w:fill="D9D9D9"/>
          </w:tcPr>
          <w:p>
            <w:pPr>
              <w:pStyle w:val="TableParagraph"/>
              <w:spacing w:line="188" w:lineRule="exact"/>
              <w:ind w:left="52"/>
              <w:jc w:val="left"/>
              <w:rPr>
                <w:b/>
                <w:sz w:val="18"/>
              </w:rPr>
            </w:pPr>
            <w:r>
              <w:rPr>
                <w:b/>
                <w:sz w:val="18"/>
              </w:rPr>
              <w:t>Cash,</w:t>
            </w:r>
            <w:r>
              <w:rPr>
                <w:b/>
                <w:spacing w:val="-5"/>
                <w:sz w:val="18"/>
              </w:rPr>
              <w:t> </w:t>
            </w:r>
            <w:r>
              <w:rPr>
                <w:b/>
                <w:sz w:val="18"/>
              </w:rPr>
              <w:t>cash</w:t>
            </w:r>
            <w:r>
              <w:rPr>
                <w:b/>
                <w:spacing w:val="-6"/>
                <w:sz w:val="18"/>
              </w:rPr>
              <w:t> </w:t>
            </w:r>
            <w:r>
              <w:rPr>
                <w:b/>
                <w:sz w:val="18"/>
              </w:rPr>
              <w:t>equivalents</w:t>
            </w:r>
            <w:r>
              <w:rPr>
                <w:b/>
                <w:spacing w:val="-6"/>
                <w:sz w:val="18"/>
              </w:rPr>
              <w:t> </w:t>
            </w:r>
            <w:r>
              <w:rPr>
                <w:b/>
                <w:sz w:val="18"/>
              </w:rPr>
              <w:t>and</w:t>
            </w:r>
            <w:r>
              <w:rPr>
                <w:b/>
                <w:spacing w:val="-6"/>
                <w:sz w:val="18"/>
              </w:rPr>
              <w:t> </w:t>
            </w:r>
            <w:r>
              <w:rPr>
                <w:b/>
                <w:sz w:val="18"/>
              </w:rPr>
              <w:t>restricted</w:t>
            </w:r>
            <w:r>
              <w:rPr>
                <w:b/>
                <w:spacing w:val="-5"/>
                <w:sz w:val="18"/>
              </w:rPr>
              <w:t> </w:t>
            </w:r>
            <w:r>
              <w:rPr>
                <w:b/>
                <w:spacing w:val="-4"/>
                <w:sz w:val="18"/>
              </w:rPr>
              <w:t>cash</w:t>
            </w:r>
          </w:p>
        </w:tc>
        <w:tc>
          <w:tcPr>
            <w:tcW w:w="2670" w:type="dxa"/>
            <w:tcBorders>
              <w:top w:val="single" w:sz="8" w:space="0" w:color="000000"/>
              <w:bottom w:val="single" w:sz="18" w:space="0" w:color="000000"/>
            </w:tcBorders>
            <w:shd w:val="clear" w:color="auto" w:fill="D9D9D9"/>
          </w:tcPr>
          <w:p>
            <w:pPr>
              <w:pStyle w:val="TableParagraph"/>
              <w:tabs>
                <w:tab w:pos="952" w:val="left" w:leader="none"/>
              </w:tabs>
              <w:spacing w:line="188" w:lineRule="exact"/>
              <w:ind w:right="109"/>
              <w:rPr>
                <w:b/>
                <w:sz w:val="18"/>
              </w:rPr>
            </w:pPr>
            <w:r>
              <w:rPr>
                <w:b/>
                <w:spacing w:val="-10"/>
                <w:sz w:val="18"/>
              </w:rPr>
              <w:t>$</w:t>
            </w:r>
            <w:r>
              <w:rPr>
                <w:b/>
                <w:sz w:val="18"/>
              </w:rPr>
              <w:tab/>
            </w:r>
            <w:r>
              <w:rPr>
                <w:b/>
                <w:spacing w:val="-2"/>
                <w:sz w:val="18"/>
              </w:rPr>
              <w:t>4,161</w:t>
            </w:r>
          </w:p>
        </w:tc>
        <w:tc>
          <w:tcPr>
            <w:tcW w:w="1560" w:type="dxa"/>
            <w:tcBorders>
              <w:top w:val="single" w:sz="8" w:space="0" w:color="000000"/>
              <w:bottom w:val="single" w:sz="18" w:space="0" w:color="000000"/>
            </w:tcBorders>
            <w:shd w:val="clear" w:color="auto" w:fill="D9D9D9"/>
          </w:tcPr>
          <w:p>
            <w:pPr>
              <w:pStyle w:val="TableParagraph"/>
              <w:tabs>
                <w:tab w:pos="862" w:val="left" w:leader="none"/>
              </w:tabs>
              <w:spacing w:line="188" w:lineRule="exact"/>
              <w:ind w:right="109"/>
              <w:rPr>
                <w:sz w:val="18"/>
              </w:rPr>
            </w:pPr>
            <w:r>
              <w:rPr>
                <w:spacing w:val="-10"/>
                <w:sz w:val="18"/>
              </w:rPr>
              <w:t>$</w:t>
            </w:r>
            <w:r>
              <w:rPr>
                <w:sz w:val="18"/>
              </w:rPr>
              <w:tab/>
            </w:r>
            <w:r>
              <w:rPr>
                <w:spacing w:val="-2"/>
                <w:sz w:val="18"/>
              </w:rPr>
              <w:t>23,498</w:t>
            </w:r>
          </w:p>
        </w:tc>
        <w:tc>
          <w:tcPr>
            <w:tcW w:w="1522" w:type="dxa"/>
            <w:tcBorders>
              <w:top w:val="single" w:sz="8" w:space="0" w:color="000000"/>
              <w:bottom w:val="single" w:sz="18" w:space="0" w:color="000000"/>
            </w:tcBorders>
            <w:shd w:val="clear" w:color="auto" w:fill="D9D9D9"/>
          </w:tcPr>
          <w:p>
            <w:pPr>
              <w:pStyle w:val="TableParagraph"/>
              <w:tabs>
                <w:tab w:pos="802" w:val="left" w:leader="none"/>
              </w:tabs>
              <w:spacing w:line="188" w:lineRule="exact"/>
              <w:ind w:right="11"/>
              <w:rPr>
                <w:sz w:val="18"/>
              </w:rPr>
            </w:pPr>
            <w:r>
              <w:rPr>
                <w:spacing w:val="-10"/>
                <w:sz w:val="18"/>
              </w:rPr>
              <w:t>$</w:t>
            </w:r>
            <w:r>
              <w:rPr>
                <w:sz w:val="18"/>
              </w:rPr>
              <w:tab/>
            </w:r>
            <w:r>
              <w:rPr>
                <w:spacing w:val="-2"/>
                <w:sz w:val="18"/>
              </w:rPr>
              <w:t>(19,337)</w:t>
            </w:r>
          </w:p>
        </w:tc>
      </w:tr>
    </w:tbl>
    <w:p>
      <w:pPr>
        <w:pStyle w:val="BodyText"/>
        <w:spacing w:before="75"/>
      </w:pPr>
    </w:p>
    <w:p>
      <w:pPr>
        <w:pStyle w:val="Heading1"/>
        <w:spacing w:before="1"/>
      </w:pPr>
      <w:bookmarkStart w:name="Investments in Debt and Equity Securitie" w:id="244"/>
      <w:bookmarkEnd w:id="244"/>
      <w:r>
        <w:rPr>
          <w:b w:val="0"/>
        </w:rPr>
      </w:r>
      <w:r>
        <w:rPr>
          <w:color w:val="E10019"/>
        </w:rPr>
        <w:t>Investments</w:t>
      </w:r>
      <w:r>
        <w:rPr>
          <w:color w:val="E10019"/>
          <w:spacing w:val="-3"/>
        </w:rPr>
        <w:t> </w:t>
      </w:r>
      <w:r>
        <w:rPr>
          <w:color w:val="E10019"/>
        </w:rPr>
        <w:t>in</w:t>
      </w:r>
      <w:r>
        <w:rPr>
          <w:color w:val="E10019"/>
          <w:spacing w:val="-3"/>
        </w:rPr>
        <w:t> </w:t>
      </w:r>
      <w:r>
        <w:rPr>
          <w:color w:val="E10019"/>
        </w:rPr>
        <w:t>Debt</w:t>
      </w:r>
      <w:r>
        <w:rPr>
          <w:color w:val="E10019"/>
          <w:spacing w:val="-2"/>
        </w:rPr>
        <w:t> </w:t>
      </w:r>
      <w:r>
        <w:rPr>
          <w:color w:val="E10019"/>
        </w:rPr>
        <w:t>and</w:t>
      </w:r>
      <w:r>
        <w:rPr>
          <w:color w:val="E10019"/>
          <w:spacing w:val="-3"/>
        </w:rPr>
        <w:t> </w:t>
      </w:r>
      <w:r>
        <w:rPr>
          <w:color w:val="E10019"/>
        </w:rPr>
        <w:t>Equity</w:t>
      </w:r>
      <w:r>
        <w:rPr>
          <w:color w:val="E10019"/>
          <w:spacing w:val="-2"/>
        </w:rPr>
        <w:t> Securities</w:t>
      </w:r>
    </w:p>
    <w:p>
      <w:pPr>
        <w:pStyle w:val="BodyText"/>
        <w:spacing w:line="249" w:lineRule="auto" w:before="118"/>
        <w:ind w:left="390" w:right="383"/>
        <w:jc w:val="both"/>
      </w:pPr>
      <w:r>
        <w:rPr/>
        <w:t>Investments</w:t>
      </w:r>
      <w:r>
        <w:rPr>
          <w:spacing w:val="-1"/>
        </w:rPr>
        <w:t> </w:t>
      </w:r>
      <w:r>
        <w:rPr/>
        <w:t>in</w:t>
      </w:r>
      <w:r>
        <w:rPr>
          <w:spacing w:val="-1"/>
        </w:rPr>
        <w:t> </w:t>
      </w:r>
      <w:r>
        <w:rPr/>
        <w:t>equity</w:t>
      </w:r>
      <w:r>
        <w:rPr>
          <w:spacing w:val="-1"/>
        </w:rPr>
        <w:t> </w:t>
      </w:r>
      <w:r>
        <w:rPr/>
        <w:t>securities</w:t>
      </w:r>
      <w:r>
        <w:rPr>
          <w:spacing w:val="-1"/>
        </w:rPr>
        <w:t> </w:t>
      </w:r>
      <w:r>
        <w:rPr/>
        <w:t>that</w:t>
      </w:r>
      <w:r>
        <w:rPr>
          <w:spacing w:val="-1"/>
        </w:rPr>
        <w:t> </w:t>
      </w:r>
      <w:r>
        <w:rPr/>
        <w:t>are</w:t>
      </w:r>
      <w:r>
        <w:rPr>
          <w:spacing w:val="-1"/>
        </w:rPr>
        <w:t> </w:t>
      </w:r>
      <w:r>
        <w:rPr/>
        <w:t>not</w:t>
      </w:r>
      <w:r>
        <w:rPr>
          <w:spacing w:val="-1"/>
        </w:rPr>
        <w:t> </w:t>
      </w:r>
      <w:r>
        <w:rPr/>
        <w:t>accounted</w:t>
      </w:r>
      <w:r>
        <w:rPr>
          <w:spacing w:val="-1"/>
        </w:rPr>
        <w:t> </w:t>
      </w:r>
      <w:r>
        <w:rPr/>
        <w:t>for</w:t>
      </w:r>
      <w:r>
        <w:rPr>
          <w:spacing w:val="-1"/>
        </w:rPr>
        <w:t> </w:t>
      </w:r>
      <w:r>
        <w:rPr/>
        <w:t>under</w:t>
      </w:r>
      <w:r>
        <w:rPr>
          <w:spacing w:val="-1"/>
        </w:rPr>
        <w:t> </w:t>
      </w:r>
      <w:r>
        <w:rPr/>
        <w:t>equity</w:t>
      </w:r>
      <w:r>
        <w:rPr>
          <w:spacing w:val="-1"/>
        </w:rPr>
        <w:t> </w:t>
      </w:r>
      <w:r>
        <w:rPr/>
        <w:t>method</w:t>
      </w:r>
      <w:r>
        <w:rPr>
          <w:spacing w:val="-1"/>
        </w:rPr>
        <w:t> </w:t>
      </w:r>
      <w:r>
        <w:rPr/>
        <w:t>accounting</w:t>
      </w:r>
      <w:r>
        <w:rPr>
          <w:spacing w:val="-1"/>
        </w:rPr>
        <w:t> </w:t>
      </w:r>
      <w:r>
        <w:rPr/>
        <w:t>or</w:t>
      </w:r>
      <w:r>
        <w:rPr>
          <w:spacing w:val="-1"/>
        </w:rPr>
        <w:t> </w:t>
      </w:r>
      <w:r>
        <w:rPr/>
        <w:t>result</w:t>
      </w:r>
      <w:r>
        <w:rPr>
          <w:spacing w:val="-1"/>
        </w:rPr>
        <w:t> </w:t>
      </w:r>
      <w:r>
        <w:rPr/>
        <w:t>in</w:t>
      </w:r>
      <w:r>
        <w:rPr>
          <w:spacing w:val="-1"/>
        </w:rPr>
        <w:t> </w:t>
      </w:r>
      <w:r>
        <w:rPr/>
        <w:t>consolidation</w:t>
      </w:r>
      <w:r>
        <w:rPr>
          <w:spacing w:val="-1"/>
        </w:rPr>
        <w:t> </w:t>
      </w:r>
      <w:r>
        <w:rPr/>
        <w:t>are</w:t>
      </w:r>
      <w:r>
        <w:rPr>
          <w:spacing w:val="-1"/>
        </w:rPr>
        <w:t> </w:t>
      </w:r>
      <w:r>
        <w:rPr/>
        <w:t>to</w:t>
      </w:r>
      <w:r>
        <w:rPr>
          <w:spacing w:val="-1"/>
        </w:rPr>
        <w:t> </w:t>
      </w:r>
      <w:r>
        <w:rPr/>
        <w:t>be</w:t>
      </w:r>
      <w:r>
        <w:rPr>
          <w:spacing w:val="-1"/>
        </w:rPr>
        <w:t> </w:t>
      </w:r>
      <w:r>
        <w:rPr/>
        <w:t>measured</w:t>
      </w:r>
      <w:r>
        <w:rPr>
          <w:spacing w:val="-1"/>
        </w:rPr>
        <w:t> </w:t>
      </w:r>
      <w:r>
        <w:rPr/>
        <w:t>at</w:t>
      </w:r>
      <w:r>
        <w:rPr>
          <w:spacing w:val="-1"/>
        </w:rPr>
        <w:t> </w:t>
      </w:r>
      <w:r>
        <w:rPr/>
        <w:t>fair value. For investments in equity securities without readily determinable fair values, Verizon elects the measurement alternative permitted under GAAP to measure these investments at cost, less any impairment, plus or minus changes resulting from observable price changes in orderly</w:t>
      </w:r>
      <w:r>
        <w:rPr>
          <w:spacing w:val="-2"/>
        </w:rPr>
        <w:t> </w:t>
      </w:r>
      <w:r>
        <w:rPr/>
        <w:t>transactions</w:t>
      </w:r>
      <w:r>
        <w:rPr>
          <w:spacing w:val="-2"/>
        </w:rPr>
        <w:t> </w:t>
      </w:r>
      <w:r>
        <w:rPr/>
        <w:t>for</w:t>
      </w:r>
      <w:r>
        <w:rPr>
          <w:spacing w:val="-2"/>
        </w:rPr>
        <w:t> </w:t>
      </w:r>
      <w:r>
        <w:rPr/>
        <w:t>an</w:t>
      </w:r>
      <w:r>
        <w:rPr>
          <w:spacing w:val="-2"/>
        </w:rPr>
        <w:t> </w:t>
      </w:r>
      <w:r>
        <w:rPr/>
        <w:t>identical</w:t>
      </w:r>
      <w:r>
        <w:rPr>
          <w:spacing w:val="-2"/>
        </w:rPr>
        <w:t> </w:t>
      </w:r>
      <w:r>
        <w:rPr/>
        <w:t>or</w:t>
      </w:r>
      <w:r>
        <w:rPr>
          <w:spacing w:val="-2"/>
        </w:rPr>
        <w:t> </w:t>
      </w:r>
      <w:r>
        <w:rPr/>
        <w:t>similar</w:t>
      </w:r>
      <w:r>
        <w:rPr>
          <w:spacing w:val="-2"/>
        </w:rPr>
        <w:t> </w:t>
      </w:r>
      <w:r>
        <w:rPr/>
        <w:t>investment</w:t>
      </w:r>
      <w:r>
        <w:rPr>
          <w:spacing w:val="-2"/>
        </w:rPr>
        <w:t> </w:t>
      </w:r>
      <w:r>
        <w:rPr/>
        <w:t>of</w:t>
      </w:r>
      <w:r>
        <w:rPr>
          <w:spacing w:val="-2"/>
        </w:rPr>
        <w:t> </w:t>
      </w:r>
      <w:r>
        <w:rPr/>
        <w:t>the</w:t>
      </w:r>
      <w:r>
        <w:rPr>
          <w:spacing w:val="-2"/>
        </w:rPr>
        <w:t> </w:t>
      </w:r>
      <w:r>
        <w:rPr/>
        <w:t>same</w:t>
      </w:r>
      <w:r>
        <w:rPr>
          <w:spacing w:val="-2"/>
        </w:rPr>
        <w:t> </w:t>
      </w:r>
      <w:r>
        <w:rPr/>
        <w:t>issuer.</w:t>
      </w:r>
      <w:r>
        <w:rPr>
          <w:spacing w:val="-2"/>
        </w:rPr>
        <w:t> </w:t>
      </w:r>
      <w:r>
        <w:rPr/>
        <w:t>For</w:t>
      </w:r>
      <w:r>
        <w:rPr>
          <w:spacing w:val="-2"/>
        </w:rPr>
        <w:t> </w:t>
      </w:r>
      <w:r>
        <w:rPr/>
        <w:t>investments</w:t>
      </w:r>
      <w:r>
        <w:rPr>
          <w:spacing w:val="-2"/>
        </w:rPr>
        <w:t> </w:t>
      </w:r>
      <w:r>
        <w:rPr/>
        <w:t>in</w:t>
      </w:r>
      <w:r>
        <w:rPr>
          <w:spacing w:val="-2"/>
        </w:rPr>
        <w:t> </w:t>
      </w:r>
      <w:r>
        <w:rPr/>
        <w:t>debt</w:t>
      </w:r>
      <w:r>
        <w:rPr>
          <w:spacing w:val="-2"/>
        </w:rPr>
        <w:t> </w:t>
      </w:r>
      <w:r>
        <w:rPr/>
        <w:t>securities</w:t>
      </w:r>
      <w:r>
        <w:rPr>
          <w:spacing w:val="-2"/>
        </w:rPr>
        <w:t> </w:t>
      </w:r>
      <w:r>
        <w:rPr/>
        <w:t>without</w:t>
      </w:r>
      <w:r>
        <w:rPr>
          <w:spacing w:val="-2"/>
        </w:rPr>
        <w:t> </w:t>
      </w:r>
      <w:r>
        <w:rPr/>
        <w:t>quoted</w:t>
      </w:r>
      <w:r>
        <w:rPr>
          <w:spacing w:val="-2"/>
        </w:rPr>
        <w:t> </w:t>
      </w:r>
      <w:r>
        <w:rPr/>
        <w:t>prices,</w:t>
      </w:r>
      <w:r>
        <w:rPr>
          <w:spacing w:val="-2"/>
        </w:rPr>
        <w:t> </w:t>
      </w:r>
      <w:r>
        <w:rPr/>
        <w:t>Verizon uses an alternative matrix pricing method. Investments in equity securities that do not result in consolidation of the investee are included in Investments in unconsolidated businesses and debt securities are included in Other assets in our consolidated balance sheets.</w:t>
      </w:r>
    </w:p>
    <w:p>
      <w:pPr>
        <w:pStyle w:val="BodyText"/>
        <w:spacing w:before="5"/>
      </w:pPr>
    </w:p>
    <w:p>
      <w:pPr>
        <w:pStyle w:val="Heading1"/>
      </w:pPr>
      <w:bookmarkStart w:name="Allowance for Credit Losses " w:id="245"/>
      <w:bookmarkEnd w:id="245"/>
      <w:r>
        <w:rPr>
          <w:b w:val="0"/>
        </w:rPr>
      </w:r>
      <w:r>
        <w:rPr>
          <w:color w:val="E10019"/>
        </w:rPr>
        <w:t>Allowance</w:t>
      </w:r>
      <w:r>
        <w:rPr>
          <w:color w:val="E10019"/>
          <w:spacing w:val="-3"/>
        </w:rPr>
        <w:t> </w:t>
      </w:r>
      <w:r>
        <w:rPr>
          <w:color w:val="E10019"/>
        </w:rPr>
        <w:t>for</w:t>
      </w:r>
      <w:r>
        <w:rPr>
          <w:color w:val="E10019"/>
          <w:spacing w:val="-3"/>
        </w:rPr>
        <w:t> </w:t>
      </w:r>
      <w:r>
        <w:rPr>
          <w:color w:val="E10019"/>
        </w:rPr>
        <w:t>Credit</w:t>
      </w:r>
      <w:r>
        <w:rPr>
          <w:color w:val="E10019"/>
          <w:spacing w:val="-2"/>
        </w:rPr>
        <w:t> Losses</w:t>
      </w:r>
    </w:p>
    <w:p>
      <w:pPr>
        <w:pStyle w:val="BodyText"/>
        <w:spacing w:line="249" w:lineRule="auto" w:before="118"/>
        <w:ind w:left="390" w:right="381"/>
        <w:jc w:val="both"/>
      </w:pPr>
      <w:r>
        <w:rPr/>
        <w:t>Prior to January 1, 2020, accounts receivable were recorded at cost less an allowance for doubtful accounts. The gross amount of accounts receivable and corresponding allowance for doubtful accounts were presented separately in the consolidated balance sheets. We maintained allowances for uncollectible accounts receivable, including our direct-channel device payment plan agreement receivables, for estimated losses resulting from the failure or inability of our customers to make required payments. Indirect-channel device payment receivables are considered financial instruments and were initially recorded at fair value net of imputed interest, and credit losses were recorded as incurred. However, receivable balances were assessed quarterly for impairment and an allowance was recorded if the receivable was considered impaired. Subsequent to January 1, 2020, accounts receivable are recorded at amortized cost less an allowance for credit losses that are not expected to be recovered. The gross amount of accounts receivable and corresponding allowance for credit losses are presented separately in the consolidated balance sheets. We maintain allowances for credit losses resulting from the expected failure or inability of our customers to make</w:t>
      </w:r>
      <w:r>
        <w:rPr>
          <w:spacing w:val="-1"/>
        </w:rPr>
        <w:t> </w:t>
      </w:r>
      <w:r>
        <w:rPr/>
        <w:t>required</w:t>
      </w:r>
      <w:r>
        <w:rPr>
          <w:spacing w:val="-1"/>
        </w:rPr>
        <w:t> </w:t>
      </w:r>
      <w:r>
        <w:rPr/>
        <w:t>payments.</w:t>
      </w:r>
      <w:r>
        <w:rPr>
          <w:spacing w:val="-1"/>
        </w:rPr>
        <w:t> </w:t>
      </w:r>
      <w:r>
        <w:rPr/>
        <w:t>We</w:t>
      </w:r>
      <w:r>
        <w:rPr>
          <w:spacing w:val="-1"/>
        </w:rPr>
        <w:t> </w:t>
      </w:r>
      <w:r>
        <w:rPr/>
        <w:t>recognize</w:t>
      </w:r>
      <w:r>
        <w:rPr>
          <w:spacing w:val="-1"/>
        </w:rPr>
        <w:t> </w:t>
      </w:r>
      <w:r>
        <w:rPr/>
        <w:t>the</w:t>
      </w:r>
      <w:r>
        <w:rPr>
          <w:spacing w:val="-1"/>
        </w:rPr>
        <w:t> </w:t>
      </w:r>
      <w:r>
        <w:rPr/>
        <w:t>allowance</w:t>
      </w:r>
      <w:r>
        <w:rPr>
          <w:spacing w:val="-1"/>
        </w:rPr>
        <w:t> </w:t>
      </w:r>
      <w:r>
        <w:rPr/>
        <w:t>for</w:t>
      </w:r>
      <w:r>
        <w:rPr>
          <w:spacing w:val="-1"/>
        </w:rPr>
        <w:t> </w:t>
      </w:r>
      <w:r>
        <w:rPr/>
        <w:t>credit</w:t>
      </w:r>
      <w:r>
        <w:rPr>
          <w:spacing w:val="-1"/>
        </w:rPr>
        <w:t> </w:t>
      </w:r>
      <w:r>
        <w:rPr/>
        <w:t>losses</w:t>
      </w:r>
      <w:r>
        <w:rPr>
          <w:spacing w:val="-1"/>
        </w:rPr>
        <w:t> </w:t>
      </w:r>
      <w:r>
        <w:rPr/>
        <w:t>at</w:t>
      </w:r>
      <w:r>
        <w:rPr>
          <w:spacing w:val="-1"/>
        </w:rPr>
        <w:t> </w:t>
      </w:r>
      <w:r>
        <w:rPr/>
        <w:t>inception</w:t>
      </w:r>
      <w:r>
        <w:rPr>
          <w:spacing w:val="-1"/>
        </w:rPr>
        <w:t> </w:t>
      </w:r>
      <w:r>
        <w:rPr/>
        <w:t>and</w:t>
      </w:r>
      <w:r>
        <w:rPr>
          <w:spacing w:val="-1"/>
        </w:rPr>
        <w:t> </w:t>
      </w:r>
      <w:r>
        <w:rPr/>
        <w:t>reassess</w:t>
      </w:r>
      <w:r>
        <w:rPr>
          <w:spacing w:val="-1"/>
        </w:rPr>
        <w:t> </w:t>
      </w:r>
      <w:r>
        <w:rPr/>
        <w:t>quarterly</w:t>
      </w:r>
      <w:r>
        <w:rPr>
          <w:spacing w:val="-1"/>
        </w:rPr>
        <w:t> </w:t>
      </w:r>
      <w:r>
        <w:rPr/>
        <w:t>based</w:t>
      </w:r>
      <w:r>
        <w:rPr>
          <w:spacing w:val="-1"/>
        </w:rPr>
        <w:t> </w:t>
      </w:r>
      <w:r>
        <w:rPr/>
        <w:t>on</w:t>
      </w:r>
      <w:r>
        <w:rPr>
          <w:spacing w:val="-1"/>
        </w:rPr>
        <w:t> </w:t>
      </w:r>
      <w:r>
        <w:rPr/>
        <w:t>management’s</w:t>
      </w:r>
      <w:r>
        <w:rPr>
          <w:spacing w:val="-1"/>
        </w:rPr>
        <w:t> </w:t>
      </w:r>
      <w:r>
        <w:rPr/>
        <w:t>expectation of</w:t>
      </w:r>
      <w:r>
        <w:rPr>
          <w:spacing w:val="-1"/>
        </w:rPr>
        <w:t> </w:t>
      </w:r>
      <w:r>
        <w:rPr/>
        <w:t>the asset’s</w:t>
      </w:r>
      <w:r>
        <w:rPr>
          <w:spacing w:val="-1"/>
        </w:rPr>
        <w:t> </w:t>
      </w:r>
      <w:r>
        <w:rPr/>
        <w:t>collectability.</w:t>
      </w:r>
      <w:r>
        <w:rPr>
          <w:spacing w:val="-1"/>
        </w:rPr>
        <w:t> </w:t>
      </w:r>
      <w:r>
        <w:rPr/>
        <w:t>The allowance is</w:t>
      </w:r>
      <w:r>
        <w:rPr>
          <w:spacing w:val="-1"/>
        </w:rPr>
        <w:t> </w:t>
      </w:r>
      <w:r>
        <w:rPr/>
        <w:t>based</w:t>
      </w:r>
      <w:r>
        <w:rPr>
          <w:spacing w:val="-1"/>
        </w:rPr>
        <w:t> </w:t>
      </w:r>
      <w:r>
        <w:rPr/>
        <w:t>on</w:t>
      </w:r>
      <w:r>
        <w:rPr>
          <w:spacing w:val="-1"/>
        </w:rPr>
        <w:t> </w:t>
      </w:r>
      <w:r>
        <w:rPr/>
        <w:t>multiple factors</w:t>
      </w:r>
      <w:r>
        <w:rPr>
          <w:spacing w:val="-1"/>
        </w:rPr>
        <w:t> </w:t>
      </w:r>
      <w:r>
        <w:rPr/>
        <w:t>including</w:t>
      </w:r>
      <w:r>
        <w:rPr>
          <w:spacing w:val="-1"/>
        </w:rPr>
        <w:t> </w:t>
      </w:r>
      <w:r>
        <w:rPr/>
        <w:t>historical experience with</w:t>
      </w:r>
      <w:r>
        <w:rPr>
          <w:spacing w:val="-1"/>
        </w:rPr>
        <w:t> </w:t>
      </w:r>
      <w:r>
        <w:rPr/>
        <w:t>bad</w:t>
      </w:r>
      <w:r>
        <w:rPr>
          <w:spacing w:val="-1"/>
        </w:rPr>
        <w:t> </w:t>
      </w:r>
      <w:r>
        <w:rPr/>
        <w:t>debts,</w:t>
      </w:r>
      <w:r>
        <w:rPr>
          <w:spacing w:val="-1"/>
        </w:rPr>
        <w:t> </w:t>
      </w:r>
      <w:r>
        <w:rPr/>
        <w:t>the credit quality</w:t>
      </w:r>
      <w:r>
        <w:rPr>
          <w:spacing w:val="-1"/>
        </w:rPr>
        <w:t> </w:t>
      </w:r>
      <w:r>
        <w:rPr/>
        <w:t>of</w:t>
      </w:r>
      <w:r>
        <w:rPr>
          <w:spacing w:val="-1"/>
        </w:rPr>
        <w:t> </w:t>
      </w:r>
      <w:r>
        <w:rPr/>
        <w:t>the customer base, the aging of such receivables and current macroeconomic conditions, such as the COVID-19 pandemic, as well as management’s expectations of conditions in the future, if applicable.</w:t>
      </w:r>
      <w:r>
        <w:rPr>
          <w:spacing w:val="-1"/>
        </w:rPr>
        <w:t> </w:t>
      </w:r>
      <w:r>
        <w:rPr/>
        <w:t>Our allowance for credit losses is based on management’s assessment of the collectability of assets pooled together with similar risk characteristics.</w:t>
      </w:r>
    </w:p>
    <w:p>
      <w:pPr>
        <w:pStyle w:val="BodyText"/>
        <w:spacing w:before="19"/>
      </w:pPr>
    </w:p>
    <w:p>
      <w:pPr>
        <w:pStyle w:val="BodyText"/>
        <w:spacing w:line="249" w:lineRule="auto" w:before="1"/>
        <w:ind w:left="390" w:right="384"/>
        <w:jc w:val="both"/>
      </w:pPr>
      <w:r>
        <w:rPr/>
        <w:t>We pool our device payment plan agreement receivables based on the credit quality indicators and shared risk characteristics of "new customers" and "existing customers." New customers are defined as customers who have been with Verizon for less than 210 days. Existing customers are defined as customers who have been with Verizon for 210 days or more. We record an allowance to reduce the receivables to the amount that is expected to be collectible. For device payment plan agreement receivables, we record bad debt expense based on a </w:t>
      </w:r>
      <w:r>
        <w:rPr/>
        <w:t>default and loss calculation using our proprietary loss model. The expected loss rate is determined based on customer credit scores and other qualitative</w:t>
      </w:r>
      <w:r>
        <w:rPr>
          <w:spacing w:val="-2"/>
        </w:rPr>
        <w:t> </w:t>
      </w:r>
      <w:r>
        <w:rPr/>
        <w:t>factors</w:t>
      </w:r>
      <w:r>
        <w:rPr>
          <w:spacing w:val="-2"/>
        </w:rPr>
        <w:t> </w:t>
      </w:r>
      <w:r>
        <w:rPr/>
        <w:t>as</w:t>
      </w:r>
      <w:r>
        <w:rPr>
          <w:spacing w:val="-2"/>
        </w:rPr>
        <w:t> </w:t>
      </w:r>
      <w:r>
        <w:rPr/>
        <w:t>noted</w:t>
      </w:r>
      <w:r>
        <w:rPr>
          <w:spacing w:val="-2"/>
        </w:rPr>
        <w:t> </w:t>
      </w:r>
      <w:r>
        <w:rPr/>
        <w:t>above.</w:t>
      </w:r>
      <w:r>
        <w:rPr>
          <w:spacing w:val="-2"/>
        </w:rPr>
        <w:t> </w:t>
      </w:r>
      <w:r>
        <w:rPr/>
        <w:t>The</w:t>
      </w:r>
      <w:r>
        <w:rPr>
          <w:spacing w:val="-2"/>
        </w:rPr>
        <w:t> </w:t>
      </w:r>
      <w:r>
        <w:rPr/>
        <w:t>loss</w:t>
      </w:r>
      <w:r>
        <w:rPr>
          <w:spacing w:val="-2"/>
        </w:rPr>
        <w:t> </w:t>
      </w:r>
      <w:r>
        <w:rPr/>
        <w:t>rate</w:t>
      </w:r>
      <w:r>
        <w:rPr>
          <w:spacing w:val="-2"/>
        </w:rPr>
        <w:t> </w:t>
      </w:r>
      <w:r>
        <w:rPr/>
        <w:t>is</w:t>
      </w:r>
      <w:r>
        <w:rPr>
          <w:spacing w:val="-2"/>
        </w:rPr>
        <w:t> </w:t>
      </w:r>
      <w:r>
        <w:rPr/>
        <w:t>assigned</w:t>
      </w:r>
      <w:r>
        <w:rPr>
          <w:spacing w:val="-2"/>
        </w:rPr>
        <w:t> </w:t>
      </w:r>
      <w:r>
        <w:rPr/>
        <w:t>individually</w:t>
      </w:r>
      <w:r>
        <w:rPr>
          <w:spacing w:val="-2"/>
        </w:rPr>
        <w:t> </w:t>
      </w:r>
      <w:r>
        <w:rPr/>
        <w:t>on</w:t>
      </w:r>
      <w:r>
        <w:rPr>
          <w:spacing w:val="-2"/>
        </w:rPr>
        <w:t> </w:t>
      </w:r>
      <w:r>
        <w:rPr/>
        <w:t>a</w:t>
      </w:r>
      <w:r>
        <w:rPr>
          <w:spacing w:val="-2"/>
        </w:rPr>
        <w:t> </w:t>
      </w:r>
      <w:r>
        <w:rPr/>
        <w:t>customer</w:t>
      </w:r>
      <w:r>
        <w:rPr>
          <w:spacing w:val="-2"/>
        </w:rPr>
        <w:t> </w:t>
      </w:r>
      <w:r>
        <w:rPr/>
        <w:t>by</w:t>
      </w:r>
      <w:r>
        <w:rPr>
          <w:spacing w:val="-2"/>
        </w:rPr>
        <w:t> </w:t>
      </w:r>
      <w:r>
        <w:rPr/>
        <w:t>customer</w:t>
      </w:r>
      <w:r>
        <w:rPr>
          <w:spacing w:val="-2"/>
        </w:rPr>
        <w:t> </w:t>
      </w:r>
      <w:r>
        <w:rPr/>
        <w:t>basis</w:t>
      </w:r>
      <w:r>
        <w:rPr>
          <w:spacing w:val="-2"/>
        </w:rPr>
        <w:t> </w:t>
      </w:r>
      <w:r>
        <w:rPr/>
        <w:t>and</w:t>
      </w:r>
      <w:r>
        <w:rPr>
          <w:spacing w:val="-2"/>
        </w:rPr>
        <w:t> </w:t>
      </w:r>
      <w:r>
        <w:rPr/>
        <w:t>the</w:t>
      </w:r>
      <w:r>
        <w:rPr>
          <w:spacing w:val="-2"/>
        </w:rPr>
        <w:t> </w:t>
      </w:r>
      <w:r>
        <w:rPr/>
        <w:t>custom</w:t>
      </w:r>
      <w:r>
        <w:rPr>
          <w:spacing w:val="-2"/>
        </w:rPr>
        <w:t> </w:t>
      </w:r>
      <w:r>
        <w:rPr/>
        <w:t>credit</w:t>
      </w:r>
      <w:r>
        <w:rPr>
          <w:spacing w:val="-2"/>
        </w:rPr>
        <w:t> </w:t>
      </w:r>
      <w:r>
        <w:rPr/>
        <w:t>scores</w:t>
      </w:r>
      <w:r>
        <w:rPr>
          <w:spacing w:val="-2"/>
        </w:rPr>
        <w:t> </w:t>
      </w:r>
      <w:r>
        <w:rPr/>
        <w:t>are</w:t>
      </w:r>
      <w:r>
        <w:rPr>
          <w:spacing w:val="-2"/>
        </w:rPr>
        <w:t> </w:t>
      </w:r>
      <w:r>
        <w:rPr/>
        <w:t>then aggregated by vintage and used in our proprietary loss model to calculate the weighted-average loss rate used for determining the allowance </w:t>
      </w:r>
      <w:r>
        <w:rPr>
          <w:spacing w:val="-2"/>
        </w:rPr>
        <w:t>balance.</w:t>
      </w:r>
    </w:p>
    <w:p>
      <w:pPr>
        <w:pStyle w:val="BodyText"/>
        <w:spacing w:before="14"/>
      </w:pPr>
    </w:p>
    <w:p>
      <w:pPr>
        <w:pStyle w:val="BodyText"/>
        <w:spacing w:line="249" w:lineRule="auto"/>
        <w:ind w:left="390" w:right="381"/>
        <w:jc w:val="both"/>
      </w:pPr>
      <w:r>
        <w:rPr/>
        <w:t>We monitor the collectability of our wireless service receivables as one overall pool. Wireline service receivables are disaggregated and pooled by the following customer groups: consumer, small and medium business, global enterprise, public sector and wholesale. For wireless service receivables and wireline consumer and small and medium business receivables, the allowance is calculated based on a 12 month rolling average write-off balance multiplied by the average life-cycle of an account from billing to write-off. The risk of loss is assessed over the contractual life of the receivables and we adjust the historical loss amounts for current and future conditions based on management’s qualitative considerations. For global enterprise, public sector and wholesale wireline receivables, the allowance for credit losses is based on historical write-off experience and individual customer credit risk, if applicable. We consider multiple factors in determining the allowance as discussed above.</w:t>
      </w:r>
    </w:p>
    <w:p>
      <w:pPr>
        <w:spacing w:after="0" w:line="249" w:lineRule="auto"/>
        <w:jc w:val="both"/>
        <w:sectPr>
          <w:pgSz w:w="11880" w:h="15480"/>
          <w:pgMar w:header="0" w:footer="584" w:top="320" w:bottom="780" w:left="420" w:right="420"/>
        </w:sectPr>
      </w:pPr>
    </w:p>
    <w:p>
      <w:pPr>
        <w:pStyle w:val="Heading1"/>
        <w:spacing w:before="81"/>
      </w:pPr>
      <w:bookmarkStart w:name="Inventories " w:id="246"/>
      <w:bookmarkEnd w:id="246"/>
      <w:r>
        <w:rPr>
          <w:b w:val="0"/>
        </w:rPr>
      </w:r>
      <w:r>
        <w:rPr>
          <w:color w:val="E10019"/>
          <w:spacing w:val="-2"/>
        </w:rPr>
        <w:t>Inventories</w:t>
      </w:r>
    </w:p>
    <w:p>
      <w:pPr>
        <w:pStyle w:val="BodyText"/>
        <w:spacing w:line="249" w:lineRule="auto" w:before="118"/>
        <w:ind w:left="390" w:right="388"/>
        <w:jc w:val="both"/>
      </w:pPr>
      <w:r>
        <w:rPr/>
        <w:t>Inventory consists of wireless and wireline equipment held for sale, which is carried at the lower of cost (determined principally on either an average cost or first-in, first-out basis) or net realizable value.</w:t>
      </w:r>
    </w:p>
    <w:p>
      <w:pPr>
        <w:pStyle w:val="BodyText"/>
        <w:spacing w:before="2"/>
      </w:pPr>
    </w:p>
    <w:p>
      <w:pPr>
        <w:pStyle w:val="Heading1"/>
      </w:pPr>
      <w:bookmarkStart w:name="Plant and Depreciation " w:id="247"/>
      <w:bookmarkEnd w:id="247"/>
      <w:r>
        <w:rPr>
          <w:b w:val="0"/>
        </w:rPr>
      </w:r>
      <w:r>
        <w:rPr>
          <w:color w:val="E10019"/>
        </w:rPr>
        <w:t>Plant</w:t>
      </w:r>
      <w:r>
        <w:rPr>
          <w:color w:val="E10019"/>
          <w:spacing w:val="-5"/>
        </w:rPr>
        <w:t> </w:t>
      </w:r>
      <w:r>
        <w:rPr>
          <w:color w:val="E10019"/>
        </w:rPr>
        <w:t>and</w:t>
      </w:r>
      <w:r>
        <w:rPr>
          <w:color w:val="E10019"/>
          <w:spacing w:val="-2"/>
        </w:rPr>
        <w:t> Depreciation</w:t>
      </w:r>
    </w:p>
    <w:p>
      <w:pPr>
        <w:pStyle w:val="BodyText"/>
        <w:spacing w:before="118"/>
        <w:ind w:left="390"/>
      </w:pPr>
      <w:r>
        <w:rPr/>
        <w:t>We record property, plant and equipment at cost. Property, plant and equipment are generally depreciated on a straight-line </w:t>
      </w:r>
      <w:r>
        <w:rPr>
          <w:spacing w:val="-2"/>
        </w:rPr>
        <w:t>basis.</w:t>
      </w:r>
    </w:p>
    <w:p>
      <w:pPr>
        <w:pStyle w:val="BodyText"/>
        <w:spacing w:before="18"/>
      </w:pPr>
    </w:p>
    <w:p>
      <w:pPr>
        <w:pStyle w:val="BodyText"/>
        <w:spacing w:line="249" w:lineRule="auto"/>
        <w:ind w:left="390" w:right="387"/>
        <w:jc w:val="both"/>
      </w:pPr>
      <w:r>
        <w:rPr/>
        <w:t>Leasehold improvements are amortized over the shorter of the estimated life of the improvement or the remaining term of the related lease, calculated from the time the asset was placed in service.</w:t>
      </w:r>
    </w:p>
    <w:p>
      <w:pPr>
        <w:pStyle w:val="BodyText"/>
        <w:spacing w:before="11"/>
      </w:pPr>
    </w:p>
    <w:p>
      <w:pPr>
        <w:pStyle w:val="BodyText"/>
        <w:spacing w:line="249" w:lineRule="auto"/>
        <w:ind w:left="390" w:right="385"/>
        <w:jc w:val="both"/>
      </w:pPr>
      <w:r>
        <w:rPr/>
        <w:t>When depreciable assets are retired or otherwise disposed of, the related cost and accumulated depreciation are deducted from the property, plant and equipment accounts and any gains or losses on disposition are recognized in Selling, general and administrative expense.</w:t>
      </w:r>
    </w:p>
    <w:p>
      <w:pPr>
        <w:pStyle w:val="BodyText"/>
        <w:spacing w:before="10"/>
      </w:pPr>
    </w:p>
    <w:p>
      <w:pPr>
        <w:pStyle w:val="BodyText"/>
        <w:spacing w:line="249" w:lineRule="auto"/>
        <w:ind w:left="390" w:right="384"/>
        <w:jc w:val="both"/>
      </w:pPr>
      <w:r>
        <w:rPr/>
        <w:t>We capitalize and depreciate network software purchased or developed within property, plant and equipment assets. We also capitalize</w:t>
      </w:r>
      <w:r>
        <w:rPr>
          <w:spacing w:val="40"/>
        </w:rPr>
        <w:t> </w:t>
      </w:r>
      <w:r>
        <w:rPr/>
        <w:t>interest associated with the acquisition or construction of network-related assets. Capitalized interest is reported as a reduction in interest expense and depreciated as part of the cost of the network-related assets.</w:t>
      </w:r>
    </w:p>
    <w:p>
      <w:pPr>
        <w:pStyle w:val="BodyText"/>
        <w:spacing w:before="3"/>
      </w:pPr>
    </w:p>
    <w:p>
      <w:pPr>
        <w:pStyle w:val="Heading1"/>
      </w:pPr>
      <w:bookmarkStart w:name="Computer Software and Cloud Computing Co" w:id="248"/>
      <w:bookmarkEnd w:id="248"/>
      <w:r>
        <w:rPr>
          <w:b w:val="0"/>
        </w:rPr>
      </w:r>
      <w:r>
        <w:rPr>
          <w:color w:val="E10019"/>
        </w:rPr>
        <w:t>Computer</w:t>
      </w:r>
      <w:r>
        <w:rPr>
          <w:color w:val="E10019"/>
          <w:spacing w:val="-3"/>
        </w:rPr>
        <w:t> </w:t>
      </w:r>
      <w:r>
        <w:rPr>
          <w:color w:val="E10019"/>
        </w:rPr>
        <w:t>Software</w:t>
      </w:r>
      <w:r>
        <w:rPr>
          <w:color w:val="E10019"/>
          <w:spacing w:val="-2"/>
        </w:rPr>
        <w:t> </w:t>
      </w:r>
      <w:r>
        <w:rPr>
          <w:color w:val="E10019"/>
        </w:rPr>
        <w:t>and</w:t>
      </w:r>
      <w:r>
        <w:rPr>
          <w:color w:val="E10019"/>
          <w:spacing w:val="-3"/>
        </w:rPr>
        <w:t> </w:t>
      </w:r>
      <w:r>
        <w:rPr>
          <w:color w:val="E10019"/>
        </w:rPr>
        <w:t>Cloud</w:t>
      </w:r>
      <w:r>
        <w:rPr>
          <w:color w:val="E10019"/>
          <w:spacing w:val="-2"/>
        </w:rPr>
        <w:t> </w:t>
      </w:r>
      <w:r>
        <w:rPr>
          <w:color w:val="E10019"/>
        </w:rPr>
        <w:t>Computing</w:t>
      </w:r>
      <w:r>
        <w:rPr>
          <w:color w:val="E10019"/>
          <w:spacing w:val="-1"/>
        </w:rPr>
        <w:t> </w:t>
      </w:r>
      <w:r>
        <w:rPr>
          <w:color w:val="E10019"/>
          <w:spacing w:val="-2"/>
        </w:rPr>
        <w:t>Costs</w:t>
      </w:r>
    </w:p>
    <w:p>
      <w:pPr>
        <w:pStyle w:val="BodyText"/>
        <w:spacing w:line="249" w:lineRule="auto" w:before="118"/>
        <w:ind w:left="390" w:right="381"/>
        <w:jc w:val="both"/>
      </w:pPr>
      <w:r>
        <w:rPr/>
        <w:t>We capitalize the cost of internal-use network and non-network software and defer the costs associated with cloud computing arrangements that have a useful life and term in excess of one year. Subsequent additions, modifications or upgrades to internal-use network and non- network software are capitalized only to the extent that they add significant new functionality. Planning, software maintenance and training costs for internal-use software and cloud computing arrangements are expensed in the period in which they are incurred. We capitalize</w:t>
      </w:r>
      <w:r>
        <w:rPr>
          <w:spacing w:val="40"/>
        </w:rPr>
        <w:t> </w:t>
      </w:r>
      <w:r>
        <w:rPr/>
        <w:t>interest associated with the development of internal-use network and non-network software. Capitalized non-network internal-use </w:t>
      </w:r>
      <w:r>
        <w:rPr/>
        <w:t>software costs are amortized using the straight-line method over a period of 5 to 7 years and are included in Other intangible assets, net in our consolidated balance sheets. Costs incurred in implementing a cloud computing arrangement are deferred during the application-development stage and recorded as Prepaid expense and Other in our consolidated balance sheets. Once a project is substantially complete and ready for its intended use, we stop deferring the related cloud computing arrangement costs.</w:t>
      </w:r>
    </w:p>
    <w:p>
      <w:pPr>
        <w:pStyle w:val="BodyText"/>
        <w:spacing w:before="16"/>
      </w:pPr>
    </w:p>
    <w:p>
      <w:pPr>
        <w:pStyle w:val="BodyText"/>
        <w:spacing w:line="249" w:lineRule="auto"/>
        <w:ind w:left="390" w:right="387"/>
        <w:jc w:val="both"/>
      </w:pPr>
      <w:r>
        <w:rPr/>
        <w:t>For a discussion of our impairment policy for capitalized software costs, see "Goodwill and Other Intangible Assets" below.</w:t>
      </w:r>
      <w:r>
        <w:rPr>
          <w:spacing w:val="-4"/>
        </w:rPr>
        <w:t> </w:t>
      </w:r>
      <w:r>
        <w:rPr/>
        <w:t>Also, see Note 4 for additional information of internal-use non-network software reflected in our consolidated balance sheets. Similar to capitalized software costs, deferred costs associated with cloud computing arrangements are subject to impairment testing.</w:t>
      </w:r>
    </w:p>
    <w:p>
      <w:pPr>
        <w:pStyle w:val="BodyText"/>
        <w:spacing w:before="3"/>
      </w:pPr>
    </w:p>
    <w:p>
      <w:pPr>
        <w:pStyle w:val="Heading1"/>
      </w:pPr>
      <w:bookmarkStart w:name="Goodwill and Other Intangible Assets " w:id="249"/>
      <w:bookmarkEnd w:id="249"/>
      <w:r>
        <w:rPr>
          <w:b w:val="0"/>
        </w:rPr>
      </w:r>
      <w:r>
        <w:rPr>
          <w:color w:val="E10019"/>
        </w:rPr>
        <w:t>Goodwill</w:t>
      </w:r>
      <w:r>
        <w:rPr>
          <w:color w:val="E10019"/>
          <w:spacing w:val="-4"/>
        </w:rPr>
        <w:t> </w:t>
      </w:r>
      <w:r>
        <w:rPr>
          <w:color w:val="E10019"/>
        </w:rPr>
        <w:t>and</w:t>
      </w:r>
      <w:r>
        <w:rPr>
          <w:color w:val="E10019"/>
          <w:spacing w:val="-3"/>
        </w:rPr>
        <w:t> </w:t>
      </w:r>
      <w:r>
        <w:rPr>
          <w:color w:val="E10019"/>
        </w:rPr>
        <w:t>Other</w:t>
      </w:r>
      <w:r>
        <w:rPr>
          <w:color w:val="E10019"/>
          <w:spacing w:val="-3"/>
        </w:rPr>
        <w:t> </w:t>
      </w:r>
      <w:r>
        <w:rPr>
          <w:color w:val="E10019"/>
        </w:rPr>
        <w:t>Intangible</w:t>
      </w:r>
      <w:r>
        <w:rPr>
          <w:color w:val="E10019"/>
          <w:spacing w:val="-3"/>
        </w:rPr>
        <w:t> </w:t>
      </w:r>
      <w:r>
        <w:rPr>
          <w:color w:val="E10019"/>
          <w:spacing w:val="-2"/>
        </w:rPr>
        <w:t>Assets</w:t>
      </w:r>
    </w:p>
    <w:p>
      <w:pPr>
        <w:pStyle w:val="Heading3"/>
        <w:spacing w:before="115"/>
      </w:pPr>
      <w:bookmarkStart w:name="Goodwill " w:id="250"/>
      <w:bookmarkEnd w:id="250"/>
      <w:r>
        <w:rPr>
          <w:b w:val="0"/>
        </w:rPr>
      </w:r>
      <w:r>
        <w:rPr>
          <w:spacing w:val="-2"/>
        </w:rPr>
        <w:t>Goodwill</w:t>
      </w:r>
    </w:p>
    <w:p>
      <w:pPr>
        <w:pStyle w:val="BodyText"/>
        <w:spacing w:line="249" w:lineRule="auto" w:before="112"/>
        <w:ind w:left="390" w:right="388"/>
        <w:jc w:val="both"/>
      </w:pPr>
      <w:r>
        <w:rPr/>
        <w:t>Goodwill is the excess of the acquisition cost of businesses over the fair value of the identifiable net assets acquired. Impairment testing for goodwill is performed annually in the fourth quarter or more frequently if impairment indicators are present.</w:t>
      </w:r>
    </w:p>
    <w:p>
      <w:pPr>
        <w:pStyle w:val="BodyText"/>
        <w:spacing w:before="11"/>
      </w:pPr>
    </w:p>
    <w:p>
      <w:pPr>
        <w:pStyle w:val="BodyText"/>
        <w:spacing w:line="249" w:lineRule="auto"/>
        <w:ind w:left="390" w:right="388"/>
        <w:jc w:val="both"/>
      </w:pPr>
      <w:r>
        <w:rPr/>
        <w:t>To determine if goodwill is potentially impaired, we have the option to perform a qualitative assessment. However, we may elect to bypass</w:t>
      </w:r>
      <w:r>
        <w:rPr>
          <w:spacing w:val="40"/>
        </w:rPr>
        <w:t> </w:t>
      </w:r>
      <w:r>
        <w:rPr/>
        <w:t>the qualitative assessment and perform a quantitative impairment test even if no indications of a potential impairment exist.</w:t>
      </w:r>
      <w:r>
        <w:rPr>
          <w:spacing w:val="-3"/>
        </w:rPr>
        <w:t> </w:t>
      </w:r>
      <w:r>
        <w:rPr/>
        <w:t>It is our policy to perform quantitative impairment assessment at least every three years.</w:t>
      </w:r>
    </w:p>
    <w:p>
      <w:pPr>
        <w:pStyle w:val="BodyText"/>
        <w:spacing w:before="11"/>
      </w:pPr>
    </w:p>
    <w:p>
      <w:pPr>
        <w:pStyle w:val="BodyText"/>
        <w:spacing w:line="249" w:lineRule="auto"/>
        <w:ind w:left="390" w:right="385"/>
        <w:jc w:val="both"/>
      </w:pPr>
      <w:r>
        <w:rPr/>
        <w:t>Under</w:t>
      </w:r>
      <w:r>
        <w:rPr>
          <w:spacing w:val="-1"/>
        </w:rPr>
        <w:t> </w:t>
      </w:r>
      <w:r>
        <w:rPr/>
        <w:t>the</w:t>
      </w:r>
      <w:r>
        <w:rPr>
          <w:spacing w:val="-1"/>
        </w:rPr>
        <w:t> </w:t>
      </w:r>
      <w:r>
        <w:rPr/>
        <w:t>qualitative</w:t>
      </w:r>
      <w:r>
        <w:rPr>
          <w:spacing w:val="-2"/>
        </w:rPr>
        <w:t> </w:t>
      </w:r>
      <w:r>
        <w:rPr/>
        <w:t>assessment,</w:t>
      </w:r>
      <w:r>
        <w:rPr>
          <w:spacing w:val="-1"/>
        </w:rPr>
        <w:t> </w:t>
      </w:r>
      <w:r>
        <w:rPr/>
        <w:t>we</w:t>
      </w:r>
      <w:r>
        <w:rPr>
          <w:spacing w:val="-1"/>
        </w:rPr>
        <w:t> </w:t>
      </w:r>
      <w:r>
        <w:rPr/>
        <w:t>consider</w:t>
      </w:r>
      <w:r>
        <w:rPr>
          <w:spacing w:val="-1"/>
        </w:rPr>
        <w:t> </w:t>
      </w:r>
      <w:r>
        <w:rPr/>
        <w:t>several</w:t>
      </w:r>
      <w:r>
        <w:rPr>
          <w:spacing w:val="-1"/>
        </w:rPr>
        <w:t> </w:t>
      </w:r>
      <w:r>
        <w:rPr/>
        <w:t>qualitative</w:t>
      </w:r>
      <w:r>
        <w:rPr>
          <w:spacing w:val="-2"/>
        </w:rPr>
        <w:t> </w:t>
      </w:r>
      <w:r>
        <w:rPr/>
        <w:t>factors,</w:t>
      </w:r>
      <w:r>
        <w:rPr>
          <w:spacing w:val="-1"/>
        </w:rPr>
        <w:t> </w:t>
      </w:r>
      <w:r>
        <w:rPr/>
        <w:t>including</w:t>
      </w:r>
      <w:r>
        <w:rPr>
          <w:spacing w:val="-2"/>
        </w:rPr>
        <w:t> </w:t>
      </w:r>
      <w:r>
        <w:rPr/>
        <w:t>the</w:t>
      </w:r>
      <w:r>
        <w:rPr>
          <w:spacing w:val="-1"/>
        </w:rPr>
        <w:t> </w:t>
      </w:r>
      <w:r>
        <w:rPr/>
        <w:t>business</w:t>
      </w:r>
      <w:r>
        <w:rPr>
          <w:spacing w:val="-1"/>
        </w:rPr>
        <w:t> </w:t>
      </w:r>
      <w:r>
        <w:rPr/>
        <w:t>enterprise</w:t>
      </w:r>
      <w:r>
        <w:rPr>
          <w:spacing w:val="-2"/>
        </w:rPr>
        <w:t> </w:t>
      </w:r>
      <w:r>
        <w:rPr/>
        <w:t>value</w:t>
      </w:r>
      <w:r>
        <w:rPr>
          <w:spacing w:val="-1"/>
        </w:rPr>
        <w:t> </w:t>
      </w:r>
      <w:r>
        <w:rPr/>
        <w:t>of</w:t>
      </w:r>
      <w:r>
        <w:rPr>
          <w:spacing w:val="-1"/>
        </w:rPr>
        <w:t> </w:t>
      </w:r>
      <w:r>
        <w:rPr/>
        <w:t>the</w:t>
      </w:r>
      <w:r>
        <w:rPr>
          <w:spacing w:val="-1"/>
        </w:rPr>
        <w:t> </w:t>
      </w:r>
      <w:r>
        <w:rPr/>
        <w:t>reporting</w:t>
      </w:r>
      <w:r>
        <w:rPr>
          <w:spacing w:val="-1"/>
        </w:rPr>
        <w:t> </w:t>
      </w:r>
      <w:r>
        <w:rPr/>
        <w:t>unit</w:t>
      </w:r>
      <w:r>
        <w:rPr>
          <w:spacing w:val="-1"/>
        </w:rPr>
        <w:t> </w:t>
      </w:r>
      <w:r>
        <w:rPr/>
        <w:t>from</w:t>
      </w:r>
      <w:r>
        <w:rPr>
          <w:spacing w:val="-1"/>
        </w:rPr>
        <w:t> </w:t>
      </w:r>
      <w:r>
        <w:rPr/>
        <w:t>the last quantitative test and the excess of fair value over carrying value from this test, macroeconomic conditions (including changes in interest rates and discount rates), industry and market considerations (including industry revenue and</w:t>
      </w:r>
      <w:r>
        <w:rPr>
          <w:spacing w:val="-2"/>
        </w:rPr>
        <w:t> </w:t>
      </w:r>
      <w:r>
        <w:rPr/>
        <w:t>Earnings before interest, taxes, depreciation and amortization</w:t>
      </w:r>
      <w:r>
        <w:rPr>
          <w:spacing w:val="-3"/>
        </w:rPr>
        <w:t> </w:t>
      </w:r>
      <w:r>
        <w:rPr/>
        <w:t>(EBITDA)</w:t>
      </w:r>
      <w:r>
        <w:rPr>
          <w:spacing w:val="-3"/>
        </w:rPr>
        <w:t> </w:t>
      </w:r>
      <w:r>
        <w:rPr/>
        <w:t>margin</w:t>
      </w:r>
      <w:r>
        <w:rPr>
          <w:spacing w:val="-3"/>
        </w:rPr>
        <w:t> </w:t>
      </w:r>
      <w:r>
        <w:rPr/>
        <w:t>results,</w:t>
      </w:r>
      <w:r>
        <w:rPr>
          <w:spacing w:val="-3"/>
        </w:rPr>
        <w:t> </w:t>
      </w:r>
      <w:r>
        <w:rPr/>
        <w:t>projections</w:t>
      </w:r>
      <w:r>
        <w:rPr>
          <w:spacing w:val="-4"/>
        </w:rPr>
        <w:t> </w:t>
      </w:r>
      <w:r>
        <w:rPr/>
        <w:t>and</w:t>
      </w:r>
      <w:r>
        <w:rPr>
          <w:spacing w:val="-3"/>
        </w:rPr>
        <w:t> </w:t>
      </w:r>
      <w:r>
        <w:rPr/>
        <w:t>recent</w:t>
      </w:r>
      <w:r>
        <w:rPr>
          <w:spacing w:val="-3"/>
        </w:rPr>
        <w:t> </w:t>
      </w:r>
      <w:r>
        <w:rPr/>
        <w:t>merger</w:t>
      </w:r>
      <w:r>
        <w:rPr>
          <w:spacing w:val="-3"/>
        </w:rPr>
        <w:t> </w:t>
      </w:r>
      <w:r>
        <w:rPr/>
        <w:t>and</w:t>
      </w:r>
      <w:r>
        <w:rPr>
          <w:spacing w:val="-3"/>
        </w:rPr>
        <w:t> </w:t>
      </w:r>
      <w:r>
        <w:rPr/>
        <w:t>acquisition</w:t>
      </w:r>
      <w:r>
        <w:rPr>
          <w:spacing w:val="-3"/>
        </w:rPr>
        <w:t> </w:t>
      </w:r>
      <w:r>
        <w:rPr/>
        <w:t>activity),</w:t>
      </w:r>
      <w:r>
        <w:rPr>
          <w:spacing w:val="-3"/>
        </w:rPr>
        <w:t> </w:t>
      </w:r>
      <w:r>
        <w:rPr/>
        <w:t>the</w:t>
      </w:r>
      <w:r>
        <w:rPr>
          <w:spacing w:val="-3"/>
        </w:rPr>
        <w:t> </w:t>
      </w:r>
      <w:r>
        <w:rPr/>
        <w:t>recent</w:t>
      </w:r>
      <w:r>
        <w:rPr>
          <w:spacing w:val="-3"/>
        </w:rPr>
        <w:t> </w:t>
      </w:r>
      <w:r>
        <w:rPr/>
        <w:t>and</w:t>
      </w:r>
      <w:r>
        <w:rPr>
          <w:spacing w:val="-3"/>
        </w:rPr>
        <w:t> </w:t>
      </w:r>
      <w:r>
        <w:rPr/>
        <w:t>projected</w:t>
      </w:r>
      <w:r>
        <w:rPr>
          <w:spacing w:val="-3"/>
        </w:rPr>
        <w:t> </w:t>
      </w:r>
      <w:r>
        <w:rPr/>
        <w:t>financial</w:t>
      </w:r>
      <w:r>
        <w:rPr>
          <w:spacing w:val="-3"/>
        </w:rPr>
        <w:t> </w:t>
      </w:r>
      <w:r>
        <w:rPr/>
        <w:t>performance of the reporting unit, as well as other factors.</w:t>
      </w:r>
    </w:p>
    <w:p>
      <w:pPr>
        <w:pStyle w:val="BodyText"/>
        <w:spacing w:before="13"/>
      </w:pPr>
    </w:p>
    <w:p>
      <w:pPr>
        <w:pStyle w:val="BodyText"/>
        <w:spacing w:line="249" w:lineRule="auto"/>
        <w:ind w:left="390" w:right="383"/>
        <w:jc w:val="both"/>
      </w:pPr>
      <w:r>
        <w:rPr/>
        <w:t>The quantitative impairment test for goodwill is performed at the reporting unit level and compares the fair value of the reporting unit (calculated using a combination of a market approach and a discounted cash flow method, as a form of the income approach) to its carrying value. Estimated fair values of reporting units are Level 3 measures in the fair value hierarchy, see "Fair Value Measurements" discussion below for additional information. The market approach includes the use of comparative multiples of guideline companies to corroborate discounted cash flow results. The discounted cash flow method is based on the present value of two components, projected cash flows and a terminal value. The terminal value represents the expected normalized future cash flows of the reporting unit beyond the cash flows from the discrete projection period. The fair value of the reporting unit is calculated based on the sum of the present value of the cash flows from the discrete period and the present value of the terminal value. The discount rate represents our estimate of the weighted-average cost of capital,</w:t>
      </w:r>
      <w:r>
        <w:rPr>
          <w:spacing w:val="40"/>
        </w:rPr>
        <w:t> </w:t>
      </w:r>
      <w:r>
        <w:rPr/>
        <w:t>or expected return, that a marketplace participant would have required as of the valuation date. If the carrying value exceeds the fair value, an impairment charge is booked for the excess carrying value over fair value, limited to the total amount of goodwill of that reporting unit. During the fourth quarter each year, we update our five-year strategic planning review for each of our reporting units. Those plans consider current economic conditions and trends, estimated future operating results, our view of growth-rates and anticipated future economic and regulatory conditions.</w:t>
      </w:r>
    </w:p>
    <w:p>
      <w:pPr>
        <w:pStyle w:val="BodyText"/>
        <w:spacing w:before="18"/>
      </w:pPr>
    </w:p>
    <w:p>
      <w:pPr>
        <w:pStyle w:val="BodyText"/>
        <w:ind w:left="390"/>
      </w:pPr>
      <w:r>
        <w:rPr/>
        <w:t>See</w:t>
      </w:r>
      <w:r>
        <w:rPr>
          <w:spacing w:val="-1"/>
        </w:rPr>
        <w:t> </w:t>
      </w:r>
      <w:r>
        <w:rPr/>
        <w:t>Note 4</w:t>
      </w:r>
      <w:r>
        <w:rPr>
          <w:spacing w:val="-1"/>
        </w:rPr>
        <w:t> </w:t>
      </w:r>
      <w:r>
        <w:rPr/>
        <w:t>for additional information regarding our goodwill impairment </w:t>
      </w:r>
      <w:r>
        <w:rPr>
          <w:spacing w:val="-2"/>
        </w:rPr>
        <w:t>testing.</w:t>
      </w:r>
    </w:p>
    <w:p>
      <w:pPr>
        <w:spacing w:after="0"/>
        <w:sectPr>
          <w:pgSz w:w="11880" w:h="15480"/>
          <w:pgMar w:header="0" w:footer="584" w:top="300" w:bottom="780" w:left="420" w:right="420"/>
        </w:sectPr>
      </w:pPr>
    </w:p>
    <w:p>
      <w:pPr>
        <w:pStyle w:val="Heading3"/>
        <w:spacing w:before="66"/>
      </w:pPr>
      <w:bookmarkStart w:name="Intangible Assets Not Subject to Amortiz" w:id="251"/>
      <w:bookmarkEnd w:id="251"/>
      <w:r>
        <w:rPr>
          <w:b w:val="0"/>
        </w:rPr>
      </w:r>
      <w:r>
        <w:rPr/>
        <w:t>Intangible</w:t>
      </w:r>
      <w:r>
        <w:rPr>
          <w:spacing w:val="-1"/>
        </w:rPr>
        <w:t> </w:t>
      </w:r>
      <w:r>
        <w:rPr/>
        <w:t>Assets</w:t>
      </w:r>
      <w:r>
        <w:rPr>
          <w:spacing w:val="-2"/>
        </w:rPr>
        <w:t> </w:t>
      </w:r>
      <w:r>
        <w:rPr/>
        <w:t>Not</w:t>
      </w:r>
      <w:r>
        <w:rPr>
          <w:spacing w:val="-1"/>
        </w:rPr>
        <w:t> </w:t>
      </w:r>
      <w:r>
        <w:rPr/>
        <w:t>Subject</w:t>
      </w:r>
      <w:r>
        <w:rPr>
          <w:spacing w:val="-1"/>
        </w:rPr>
        <w:t> </w:t>
      </w:r>
      <w:r>
        <w:rPr/>
        <w:t>to</w:t>
      </w:r>
      <w:r>
        <w:rPr>
          <w:spacing w:val="-1"/>
        </w:rPr>
        <w:t> </w:t>
      </w:r>
      <w:r>
        <w:rPr>
          <w:spacing w:val="-2"/>
        </w:rPr>
        <w:t>Amortization</w:t>
      </w:r>
    </w:p>
    <w:p>
      <w:pPr>
        <w:pStyle w:val="BodyText"/>
        <w:spacing w:line="249" w:lineRule="auto" w:before="112"/>
        <w:ind w:left="390" w:right="383"/>
        <w:jc w:val="both"/>
      </w:pPr>
      <w:r>
        <w:rPr/>
        <w:t>A significant portion of our intangible assets are wireless licenses that provide our wireless operations with the exclusive right to utilize designated radio frequency spectrum to provide wireless communication services. While licenses are issued for only a fixed time, generally ten years, such licenses are subject to renewal by the Federal Communications Commission (FCC). License renewals have occurred routinely and at nominal cost. Moreover, we have determined that there are currently no legal, regulatory, contractual, competitive, economic or other factors that limit the useful life of our wireless licenses. As a result, we treat the wireless licenses as an indefinite-lived intangible asset. We</w:t>
      </w:r>
      <w:r>
        <w:rPr>
          <w:spacing w:val="40"/>
        </w:rPr>
        <w:t> </w:t>
      </w:r>
      <w:r>
        <w:rPr/>
        <w:t>re-evaluate the useful life determination for wireless licenses each year to determine whether events and circumstances continue to support an indefinite useful life. We aggregate our wireless licenses into one single unit of accounting, as we utilize our wireless licenses on an</w:t>
      </w:r>
      <w:r>
        <w:rPr>
          <w:spacing w:val="80"/>
        </w:rPr>
        <w:t> </w:t>
      </w:r>
      <w:r>
        <w:rPr/>
        <w:t>integrated basis as part of our nationwide wireless network.</w:t>
      </w:r>
    </w:p>
    <w:p>
      <w:pPr>
        <w:pStyle w:val="BodyText"/>
        <w:spacing w:before="14"/>
      </w:pPr>
    </w:p>
    <w:p>
      <w:pPr>
        <w:pStyle w:val="BodyText"/>
        <w:spacing w:line="249" w:lineRule="auto" w:before="1"/>
        <w:ind w:left="390" w:right="385"/>
        <w:jc w:val="both"/>
      </w:pPr>
      <w:r>
        <w:rPr/>
        <w:t>We</w:t>
      </w:r>
      <w:r>
        <w:rPr>
          <w:spacing w:val="-1"/>
        </w:rPr>
        <w:t> </w:t>
      </w:r>
      <w:r>
        <w:rPr/>
        <w:t>test</w:t>
      </w:r>
      <w:r>
        <w:rPr>
          <w:spacing w:val="-1"/>
        </w:rPr>
        <w:t> </w:t>
      </w:r>
      <w:r>
        <w:rPr/>
        <w:t>our</w:t>
      </w:r>
      <w:r>
        <w:rPr>
          <w:spacing w:val="-1"/>
        </w:rPr>
        <w:t> </w:t>
      </w:r>
      <w:r>
        <w:rPr/>
        <w:t>wireless</w:t>
      </w:r>
      <w:r>
        <w:rPr>
          <w:spacing w:val="-1"/>
        </w:rPr>
        <w:t> </w:t>
      </w:r>
      <w:r>
        <w:rPr/>
        <w:t>licenses</w:t>
      </w:r>
      <w:r>
        <w:rPr>
          <w:spacing w:val="-2"/>
        </w:rPr>
        <w:t> </w:t>
      </w:r>
      <w:r>
        <w:rPr/>
        <w:t>for</w:t>
      </w:r>
      <w:r>
        <w:rPr>
          <w:spacing w:val="-1"/>
        </w:rPr>
        <w:t> </w:t>
      </w:r>
      <w:r>
        <w:rPr/>
        <w:t>potential</w:t>
      </w:r>
      <w:r>
        <w:rPr>
          <w:spacing w:val="-2"/>
        </w:rPr>
        <w:t> </w:t>
      </w:r>
      <w:r>
        <w:rPr/>
        <w:t>impairment</w:t>
      </w:r>
      <w:r>
        <w:rPr>
          <w:spacing w:val="-2"/>
        </w:rPr>
        <w:t> </w:t>
      </w:r>
      <w:r>
        <w:rPr/>
        <w:t>annually</w:t>
      </w:r>
      <w:r>
        <w:rPr>
          <w:spacing w:val="-2"/>
        </w:rPr>
        <w:t> </w:t>
      </w:r>
      <w:r>
        <w:rPr/>
        <w:t>or</w:t>
      </w:r>
      <w:r>
        <w:rPr>
          <w:spacing w:val="-1"/>
        </w:rPr>
        <w:t> </w:t>
      </w:r>
      <w:r>
        <w:rPr/>
        <w:t>more</w:t>
      </w:r>
      <w:r>
        <w:rPr>
          <w:spacing w:val="-1"/>
        </w:rPr>
        <w:t> </w:t>
      </w:r>
      <w:r>
        <w:rPr/>
        <w:t>frequently</w:t>
      </w:r>
      <w:r>
        <w:rPr>
          <w:spacing w:val="-2"/>
        </w:rPr>
        <w:t> </w:t>
      </w:r>
      <w:r>
        <w:rPr/>
        <w:t>if</w:t>
      </w:r>
      <w:r>
        <w:rPr>
          <w:spacing w:val="-1"/>
        </w:rPr>
        <w:t> </w:t>
      </w:r>
      <w:r>
        <w:rPr/>
        <w:t>impairment</w:t>
      </w:r>
      <w:r>
        <w:rPr>
          <w:spacing w:val="-2"/>
        </w:rPr>
        <w:t> </w:t>
      </w:r>
      <w:r>
        <w:rPr/>
        <w:t>indicators</w:t>
      </w:r>
      <w:r>
        <w:rPr>
          <w:spacing w:val="-2"/>
        </w:rPr>
        <w:t> </w:t>
      </w:r>
      <w:r>
        <w:rPr/>
        <w:t>are</w:t>
      </w:r>
      <w:r>
        <w:rPr>
          <w:spacing w:val="-1"/>
        </w:rPr>
        <w:t> </w:t>
      </w:r>
      <w:r>
        <w:rPr/>
        <w:t>present.</w:t>
      </w:r>
      <w:r>
        <w:rPr>
          <w:spacing w:val="-1"/>
        </w:rPr>
        <w:t> </w:t>
      </w:r>
      <w:r>
        <w:rPr/>
        <w:t>We</w:t>
      </w:r>
      <w:r>
        <w:rPr>
          <w:spacing w:val="-1"/>
        </w:rPr>
        <w:t> </w:t>
      </w:r>
      <w:r>
        <w:rPr/>
        <w:t>have</w:t>
      </w:r>
      <w:r>
        <w:rPr>
          <w:spacing w:val="-1"/>
        </w:rPr>
        <w:t> </w:t>
      </w:r>
      <w:r>
        <w:rPr/>
        <w:t>the</w:t>
      </w:r>
      <w:r>
        <w:rPr>
          <w:spacing w:val="-1"/>
        </w:rPr>
        <w:t> </w:t>
      </w:r>
      <w:r>
        <w:rPr/>
        <w:t>option</w:t>
      </w:r>
      <w:r>
        <w:rPr>
          <w:spacing w:val="-1"/>
        </w:rPr>
        <w:t> </w:t>
      </w:r>
      <w:r>
        <w:rPr/>
        <w:t>to first perform a qualitative assessment to determine whether it is necessary to perform a quantitative impairment test. However, we may elect</w:t>
      </w:r>
      <w:r>
        <w:rPr>
          <w:spacing w:val="40"/>
        </w:rPr>
        <w:t> </w:t>
      </w:r>
      <w:r>
        <w:rPr/>
        <w:t>to bypass the qualitative assessment in any period and proceed directly to performing the quantitative impairment test. It is our policy to perform quantitative impairment assessment at least every three years.</w:t>
      </w:r>
    </w:p>
    <w:p>
      <w:pPr>
        <w:pStyle w:val="BodyText"/>
        <w:spacing w:before="11"/>
      </w:pPr>
    </w:p>
    <w:p>
      <w:pPr>
        <w:pStyle w:val="BodyText"/>
        <w:spacing w:line="249" w:lineRule="auto" w:before="1"/>
        <w:ind w:left="390" w:right="383"/>
        <w:jc w:val="both"/>
      </w:pPr>
      <w:r>
        <w:rPr/>
        <w:t>As part</w:t>
      </w:r>
      <w:r>
        <w:rPr>
          <w:spacing w:val="-1"/>
        </w:rPr>
        <w:t> </w:t>
      </w:r>
      <w:r>
        <w:rPr/>
        <w:t>of</w:t>
      </w:r>
      <w:r>
        <w:rPr>
          <w:spacing w:val="-1"/>
        </w:rPr>
        <w:t> </w:t>
      </w:r>
      <w:r>
        <w:rPr/>
        <w:t>our</w:t>
      </w:r>
      <w:r>
        <w:rPr>
          <w:spacing w:val="-1"/>
        </w:rPr>
        <w:t> </w:t>
      </w:r>
      <w:r>
        <w:rPr/>
        <w:t>assessment we considered</w:t>
      </w:r>
      <w:r>
        <w:rPr>
          <w:spacing w:val="-1"/>
        </w:rPr>
        <w:t> </w:t>
      </w:r>
      <w:r>
        <w:rPr/>
        <w:t>several</w:t>
      </w:r>
      <w:r>
        <w:rPr>
          <w:spacing w:val="-1"/>
        </w:rPr>
        <w:t> </w:t>
      </w:r>
      <w:r>
        <w:rPr/>
        <w:t>qualitative</w:t>
      </w:r>
      <w:r>
        <w:rPr>
          <w:spacing w:val="-1"/>
        </w:rPr>
        <w:t> </w:t>
      </w:r>
      <w:r>
        <w:rPr/>
        <w:t>factors</w:t>
      </w:r>
      <w:r>
        <w:rPr>
          <w:spacing w:val="-1"/>
        </w:rPr>
        <w:t> </w:t>
      </w:r>
      <w:r>
        <w:rPr/>
        <w:t>including</w:t>
      </w:r>
      <w:r>
        <w:rPr>
          <w:spacing w:val="-1"/>
        </w:rPr>
        <w:t> </w:t>
      </w:r>
      <w:r>
        <w:rPr/>
        <w:t>the</w:t>
      </w:r>
      <w:r>
        <w:rPr>
          <w:spacing w:val="-1"/>
        </w:rPr>
        <w:t> </w:t>
      </w:r>
      <w:r>
        <w:rPr/>
        <w:t>business</w:t>
      </w:r>
      <w:r>
        <w:rPr>
          <w:spacing w:val="-1"/>
        </w:rPr>
        <w:t> </w:t>
      </w:r>
      <w:r>
        <w:rPr/>
        <w:t>enterprise</w:t>
      </w:r>
      <w:r>
        <w:rPr>
          <w:spacing w:val="-1"/>
        </w:rPr>
        <w:t> </w:t>
      </w:r>
      <w:r>
        <w:rPr/>
        <w:t>value</w:t>
      </w:r>
      <w:r>
        <w:rPr>
          <w:spacing w:val="-1"/>
        </w:rPr>
        <w:t> </w:t>
      </w:r>
      <w:r>
        <w:rPr/>
        <w:t>of</w:t>
      </w:r>
      <w:r>
        <w:rPr>
          <w:spacing w:val="-1"/>
        </w:rPr>
        <w:t> </w:t>
      </w:r>
      <w:r>
        <w:rPr/>
        <w:t>our</w:t>
      </w:r>
      <w:r>
        <w:rPr>
          <w:spacing w:val="-1"/>
        </w:rPr>
        <w:t> </w:t>
      </w:r>
      <w:r>
        <w:rPr/>
        <w:t>combined</w:t>
      </w:r>
      <w:r>
        <w:rPr>
          <w:spacing w:val="-1"/>
        </w:rPr>
        <w:t> </w:t>
      </w:r>
      <w:r>
        <w:rPr/>
        <w:t>wireless</w:t>
      </w:r>
      <w:r>
        <w:rPr>
          <w:spacing w:val="-1"/>
        </w:rPr>
        <w:t> </w:t>
      </w:r>
      <w:r>
        <w:rPr/>
        <w:t>business, macroeconomic conditions (including changes in interest rates and discount rates), industry and market considerations (including industry revenue and EBITDA margin results, projections and recent merger and acquisition activity), the recent and projected financial performance</w:t>
      </w:r>
      <w:r>
        <w:rPr>
          <w:spacing w:val="40"/>
        </w:rPr>
        <w:t> </w:t>
      </w:r>
      <w:r>
        <w:rPr/>
        <w:t>of our combined wireless business as a whole, as well as other factors. See Note 4 for additional information regarding our impairment tests.</w:t>
      </w:r>
    </w:p>
    <w:p>
      <w:pPr>
        <w:pStyle w:val="BodyText"/>
        <w:spacing w:before="16"/>
      </w:pPr>
    </w:p>
    <w:p>
      <w:pPr>
        <w:pStyle w:val="BodyText"/>
        <w:spacing w:line="232" w:lineRule="auto" w:before="1"/>
        <w:ind w:left="390" w:right="385"/>
        <w:jc w:val="both"/>
      </w:pPr>
      <w:r>
        <w:rPr/>
        <w:t>Our quantitative impairment assessment consisted of comparing the estimated fair value of our aggregate wireless licenses to the aggregated carrying amount as of the test date. Under our quantitative assessment, we estimated the fair value of our wireless licenses using the Greenfield approach. The Greenfield approach is an income based valuation approach that values the wireless licenses by calculating the cash flow</w:t>
      </w:r>
      <w:r>
        <w:rPr>
          <w:spacing w:val="-3"/>
        </w:rPr>
        <w:t> </w:t>
      </w:r>
      <w:r>
        <w:rPr/>
        <w:t>generating</w:t>
      </w:r>
      <w:r>
        <w:rPr>
          <w:spacing w:val="-2"/>
        </w:rPr>
        <w:t> </w:t>
      </w:r>
      <w:r>
        <w:rPr/>
        <w:t>potential</w:t>
      </w:r>
      <w:r>
        <w:rPr>
          <w:spacing w:val="-2"/>
        </w:rPr>
        <w:t> </w:t>
      </w:r>
      <w:r>
        <w:rPr/>
        <w:t>of</w:t>
      </w:r>
      <w:r>
        <w:rPr>
          <w:spacing w:val="-2"/>
        </w:rPr>
        <w:t> </w:t>
      </w:r>
      <w:r>
        <w:rPr/>
        <w:t>a</w:t>
      </w:r>
      <w:r>
        <w:rPr>
          <w:spacing w:val="-2"/>
        </w:rPr>
        <w:t> </w:t>
      </w:r>
      <w:r>
        <w:rPr/>
        <w:t>hypothetical</w:t>
      </w:r>
      <w:r>
        <w:rPr>
          <w:spacing w:val="-2"/>
        </w:rPr>
        <w:t> </w:t>
      </w:r>
      <w:r>
        <w:rPr/>
        <w:t>start-up</w:t>
      </w:r>
      <w:r>
        <w:rPr>
          <w:spacing w:val="-2"/>
        </w:rPr>
        <w:t> </w:t>
      </w:r>
      <w:r>
        <w:rPr/>
        <w:t>company</w:t>
      </w:r>
      <w:r>
        <w:rPr>
          <w:spacing w:val="-2"/>
        </w:rPr>
        <w:t> </w:t>
      </w:r>
      <w:r>
        <w:rPr/>
        <w:t>that</w:t>
      </w:r>
      <w:r>
        <w:rPr>
          <w:spacing w:val="-2"/>
        </w:rPr>
        <w:t> </w:t>
      </w:r>
      <w:r>
        <w:rPr/>
        <w:t>goes</w:t>
      </w:r>
      <w:r>
        <w:rPr>
          <w:spacing w:val="-3"/>
        </w:rPr>
        <w:t> </w:t>
      </w:r>
      <w:r>
        <w:rPr/>
        <w:t>into</w:t>
      </w:r>
      <w:r>
        <w:rPr>
          <w:spacing w:val="-2"/>
        </w:rPr>
        <w:t> </w:t>
      </w:r>
      <w:r>
        <w:rPr/>
        <w:t>business</w:t>
      </w:r>
      <w:r>
        <w:rPr>
          <w:spacing w:val="-3"/>
        </w:rPr>
        <w:t> </w:t>
      </w:r>
      <w:r>
        <w:rPr/>
        <w:t>with</w:t>
      </w:r>
      <w:r>
        <w:rPr>
          <w:spacing w:val="-2"/>
        </w:rPr>
        <w:t> </w:t>
      </w:r>
      <w:r>
        <w:rPr/>
        <w:t>no</w:t>
      </w:r>
      <w:r>
        <w:rPr>
          <w:spacing w:val="-2"/>
        </w:rPr>
        <w:t> </w:t>
      </w:r>
      <w:r>
        <w:rPr/>
        <w:t>assets</w:t>
      </w:r>
      <w:r>
        <w:rPr>
          <w:spacing w:val="-3"/>
        </w:rPr>
        <w:t> </w:t>
      </w:r>
      <w:r>
        <w:rPr/>
        <w:t>except</w:t>
      </w:r>
      <w:r>
        <w:rPr>
          <w:spacing w:val="-2"/>
        </w:rPr>
        <w:t> </w:t>
      </w:r>
      <w:r>
        <w:rPr/>
        <w:t>the</w:t>
      </w:r>
      <w:r>
        <w:rPr>
          <w:spacing w:val="-2"/>
        </w:rPr>
        <w:t> </w:t>
      </w:r>
      <w:r>
        <w:rPr/>
        <w:t>wireless</w:t>
      </w:r>
      <w:r>
        <w:rPr>
          <w:spacing w:val="-3"/>
        </w:rPr>
        <w:t> </w:t>
      </w:r>
      <w:r>
        <w:rPr/>
        <w:t>licenses</w:t>
      </w:r>
      <w:r>
        <w:rPr>
          <w:spacing w:val="-3"/>
        </w:rPr>
        <w:t> </w:t>
      </w:r>
      <w:r>
        <w:rPr/>
        <w:t>to</w:t>
      </w:r>
      <w:r>
        <w:rPr>
          <w:spacing w:val="-2"/>
        </w:rPr>
        <w:t> </w:t>
      </w:r>
      <w:r>
        <w:rPr/>
        <w:t>be</w:t>
      </w:r>
      <w:r>
        <w:rPr>
          <w:spacing w:val="-2"/>
        </w:rPr>
        <w:t> </w:t>
      </w:r>
      <w:r>
        <w:rPr/>
        <w:t>valued.</w:t>
      </w:r>
      <w:r>
        <w:rPr>
          <w:spacing w:val="-2"/>
        </w:rPr>
        <w:t> </w:t>
      </w:r>
      <w:r>
        <w:rPr/>
        <w:t>A discounted cash flow analysis is used to estimate what a marketplace participant would be willing to pay to purchase the aggregated wireless licenses as of the valuation date. If the estimated fair value of the aggregated wireless licenses is less than the aggregated carrying amount of the wireless licenses, then an impairment charge is recognized.</w:t>
      </w:r>
    </w:p>
    <w:p>
      <w:pPr>
        <w:pStyle w:val="BodyText"/>
        <w:spacing w:before="9"/>
      </w:pPr>
    </w:p>
    <w:p>
      <w:pPr>
        <w:pStyle w:val="BodyText"/>
        <w:spacing w:line="249" w:lineRule="auto"/>
        <w:ind w:left="390" w:right="387"/>
        <w:jc w:val="both"/>
      </w:pPr>
      <w:r>
        <w:rPr/>
        <w:t>Interest expense incurred while qualifying activities are performed to ready wireless licenses for their intended use is capitalized as part of wireless licenses. The capitalization period ends when the development is discontinued or substantially completed and the license is ready for its intended use.</w:t>
      </w:r>
    </w:p>
    <w:p>
      <w:pPr>
        <w:pStyle w:val="BodyText"/>
        <w:spacing w:before="11"/>
      </w:pPr>
    </w:p>
    <w:p>
      <w:pPr>
        <w:pStyle w:val="BodyText"/>
        <w:spacing w:line="249" w:lineRule="auto" w:before="1"/>
        <w:ind w:left="390" w:right="387"/>
        <w:jc w:val="both"/>
      </w:pPr>
      <w:r>
        <w:rPr/>
        <w:t>Wireless licenses can be purchased through public auctions conducted by the FCC. Deposits required to participate in these auctions and purchase licenses are recorded within Deposits for wireless licenses in our consolidated balance sheets until the corresponding licenses are received and within Net cash used in investing activities in our consolidated statements of cash flows.</w:t>
      </w:r>
    </w:p>
    <w:p>
      <w:pPr>
        <w:pStyle w:val="BodyText"/>
        <w:spacing w:before="8"/>
      </w:pPr>
    </w:p>
    <w:p>
      <w:pPr>
        <w:pStyle w:val="Heading3"/>
      </w:pPr>
      <w:bookmarkStart w:name="Intangible Assets Subject to Amortizatio" w:id="252"/>
      <w:bookmarkEnd w:id="252"/>
      <w:r>
        <w:rPr>
          <w:b w:val="0"/>
        </w:rPr>
      </w:r>
      <w:r>
        <w:rPr/>
        <w:t>Intangible</w:t>
      </w:r>
      <w:r>
        <w:rPr>
          <w:spacing w:val="-4"/>
        </w:rPr>
        <w:t> </w:t>
      </w:r>
      <w:r>
        <w:rPr/>
        <w:t>Assets</w:t>
      </w:r>
      <w:r>
        <w:rPr>
          <w:spacing w:val="-5"/>
        </w:rPr>
        <w:t> </w:t>
      </w:r>
      <w:r>
        <w:rPr/>
        <w:t>Subject</w:t>
      </w:r>
      <w:r>
        <w:rPr>
          <w:spacing w:val="-4"/>
        </w:rPr>
        <w:t> </w:t>
      </w:r>
      <w:r>
        <w:rPr/>
        <w:t>to</w:t>
      </w:r>
      <w:r>
        <w:rPr>
          <w:spacing w:val="-4"/>
        </w:rPr>
        <w:t> </w:t>
      </w:r>
      <w:r>
        <w:rPr/>
        <w:t>Amortization</w:t>
      </w:r>
      <w:r>
        <w:rPr>
          <w:spacing w:val="-5"/>
        </w:rPr>
        <w:t> </w:t>
      </w:r>
      <w:r>
        <w:rPr/>
        <w:t>and</w:t>
      </w:r>
      <w:r>
        <w:rPr>
          <w:spacing w:val="-5"/>
        </w:rPr>
        <w:t> </w:t>
      </w:r>
      <w:r>
        <w:rPr/>
        <w:t>Long-Lived</w:t>
      </w:r>
      <w:r>
        <w:rPr>
          <w:spacing w:val="-4"/>
        </w:rPr>
        <w:t> </w:t>
      </w:r>
      <w:r>
        <w:rPr>
          <w:spacing w:val="-2"/>
        </w:rPr>
        <w:t>Assets</w:t>
      </w:r>
    </w:p>
    <w:p>
      <w:pPr>
        <w:pStyle w:val="BodyText"/>
        <w:spacing w:line="249" w:lineRule="auto" w:before="112"/>
        <w:ind w:left="390" w:right="382"/>
        <w:jc w:val="both"/>
      </w:pPr>
      <w:r>
        <w:rPr/>
        <w:t>Our intangible assets that do not have indefinite lives (primarily customer lists and non-network internal-use software) are amortized over</w:t>
      </w:r>
      <w:r>
        <w:rPr>
          <w:spacing w:val="40"/>
        </w:rPr>
        <w:t> </w:t>
      </w:r>
      <w:r>
        <w:rPr/>
        <w:t>their estimated useful lives. All of our intangible assets subject to amortization and other long-lived assets are reviewed for impairment whenever events or changes in circumstances indicate that the carrying amount of the asset may not be recoverable. If any indications of impairment are present, we would test for recoverability by comparing the carrying amount of the asset group to the net undiscounted cash flows expected to be generated from the asset group. If those net undiscounted cash flows do not exceed the carrying amount, we would perform the next step, which is to determine the fair value of the asset and record an impairment, if any. We re-evaluate the useful life determinations for these intangible assets each year to determine whether events and circumstances warrant a revision to their remaining useful lives.</w:t>
      </w:r>
    </w:p>
    <w:p>
      <w:pPr>
        <w:pStyle w:val="BodyText"/>
        <w:spacing w:before="15"/>
      </w:pPr>
    </w:p>
    <w:p>
      <w:pPr>
        <w:pStyle w:val="BodyText"/>
        <w:spacing w:line="249" w:lineRule="auto"/>
        <w:ind w:left="390" w:right="388"/>
        <w:jc w:val="both"/>
      </w:pPr>
      <w:r>
        <w:rPr/>
        <w:t>See Note 4 for information related to the carrying amount of goodwill, wireless licenses and other intangible assets, as well as the major components and average useful lives of our other acquired intangible assets.</w:t>
      </w:r>
    </w:p>
    <w:p>
      <w:pPr>
        <w:pStyle w:val="BodyText"/>
        <w:spacing w:before="2"/>
      </w:pPr>
    </w:p>
    <w:p>
      <w:pPr>
        <w:pStyle w:val="Heading1"/>
      </w:pPr>
      <w:bookmarkStart w:name="Leases " w:id="253"/>
      <w:bookmarkEnd w:id="253"/>
      <w:r>
        <w:rPr>
          <w:b w:val="0"/>
        </w:rPr>
      </w:r>
      <w:r>
        <w:rPr>
          <w:color w:val="E10019"/>
          <w:spacing w:val="-2"/>
        </w:rPr>
        <w:t>Leases</w:t>
      </w:r>
    </w:p>
    <w:p>
      <w:pPr>
        <w:pStyle w:val="BodyText"/>
        <w:spacing w:line="249" w:lineRule="auto" w:before="118"/>
        <w:ind w:left="390" w:right="384"/>
        <w:jc w:val="both"/>
      </w:pPr>
      <w:r>
        <w:rPr/>
        <w:t>We lease network equipment including towers, distributed antenna systems, small cells, real estate, connectivity mediums which include dark fiber, equipment, and other various types of assets for use in our operations under both operating and finance leases. We assess whether an arrangement is a lease or contains a lease at inception. For arrangements considered leases or that contain a lease that is accounted for separately, we determine the classification and initial measurement of the right-of-use asset and lease liability at the lease commencement date, which is the date that the underlying asset becomes available for use.</w:t>
      </w:r>
    </w:p>
    <w:p>
      <w:pPr>
        <w:pStyle w:val="BodyText"/>
        <w:spacing w:before="13"/>
      </w:pPr>
    </w:p>
    <w:p>
      <w:pPr>
        <w:pStyle w:val="BodyText"/>
        <w:spacing w:line="249" w:lineRule="auto"/>
        <w:ind w:left="390" w:right="382"/>
        <w:jc w:val="both"/>
      </w:pPr>
      <w:r>
        <w:rPr/>
        <w:t>For both operating and finance leases, we recognize a right-of-use asset, which represents our right to use the underlying asset for the lease term, and a lease liability, which represents the present value of our obligation to make payments arising over the lease term. The present</w:t>
      </w:r>
      <w:r>
        <w:rPr>
          <w:spacing w:val="40"/>
        </w:rPr>
        <w:t> </w:t>
      </w:r>
      <w:r>
        <w:rPr/>
        <w:t>value of the lease payments is calculated using the incremental borrowing rate for operating and finance leases. The incremental borrowing rate is determined using a portfolio approach based on the rate of interest that the Company would have to pay to borrow an amount equal to the lease payments on a collateralized basis over a similar term. Management uses the unsecured borrowing rate and risk-adjusts that rate to approximate a collateralized rate, which is updated on a quarterly basis.</w:t>
      </w:r>
    </w:p>
    <w:p>
      <w:pPr>
        <w:spacing w:after="0" w:line="249" w:lineRule="auto"/>
        <w:jc w:val="both"/>
        <w:sectPr>
          <w:pgSz w:w="11880" w:h="15480"/>
          <w:pgMar w:header="0" w:footer="584" w:top="320" w:bottom="780" w:left="420" w:right="420"/>
        </w:sectPr>
      </w:pPr>
    </w:p>
    <w:p>
      <w:pPr>
        <w:pStyle w:val="BodyText"/>
        <w:spacing w:line="249" w:lineRule="auto" w:before="69"/>
        <w:ind w:left="390" w:right="384"/>
        <w:jc w:val="both"/>
      </w:pPr>
      <w:r>
        <w:rPr/>
        <w:t>In those circumstances where the Company is the lessee, we account for non-lease components associated with our leases (e.g., common area maintenance costs) and lease components as a single lease component for substantially all of our asset classes. Additionally, in arrangements where we are the lessor, we have customer premise equipment for which we account for non-lease components (e.g., service revenue) and lease components as combined components under the revenue recognition guidance in Topic 606 as the service revenues are the predominant components in the arrangements.</w:t>
      </w:r>
    </w:p>
    <w:p>
      <w:pPr>
        <w:pStyle w:val="BodyText"/>
        <w:spacing w:before="12"/>
      </w:pPr>
    </w:p>
    <w:p>
      <w:pPr>
        <w:pStyle w:val="BodyText"/>
        <w:spacing w:line="249" w:lineRule="auto"/>
        <w:ind w:left="390" w:right="385"/>
        <w:jc w:val="both"/>
      </w:pPr>
      <w:r>
        <w:rPr/>
        <w:t>Rent expense for operating leases is recognized on a straight-line basis over the term of the lease and is included in either Cost of services or Selling, general and administrative expense in our consolidated statements of income, based on the use of the facility or equipment on which rent is being paid. Variable rent payments related to both operating and finance leases are expensed in the period incurred. Our variable lease payments consist of payments dependent on various external indicators, including real estate taxes, common area maintenance charges and utility usage.</w:t>
      </w:r>
    </w:p>
    <w:p>
      <w:pPr>
        <w:pStyle w:val="BodyText"/>
        <w:spacing w:before="13"/>
      </w:pPr>
    </w:p>
    <w:p>
      <w:pPr>
        <w:pStyle w:val="BodyText"/>
        <w:spacing w:line="249" w:lineRule="auto"/>
        <w:ind w:left="390" w:right="387"/>
        <w:jc w:val="both"/>
      </w:pPr>
      <w:r>
        <w:rPr/>
        <w:t>Operating leases with a term of 12 months or less are not recorded in our consolidated balance sheets; we recognize rent expense for these leases on a straight-line basis over the lease term.</w:t>
      </w:r>
    </w:p>
    <w:p>
      <w:pPr>
        <w:pStyle w:val="BodyText"/>
        <w:spacing w:before="10"/>
      </w:pPr>
    </w:p>
    <w:p>
      <w:pPr>
        <w:pStyle w:val="BodyText"/>
        <w:spacing w:line="249" w:lineRule="auto" w:before="1"/>
        <w:ind w:left="390" w:right="383"/>
        <w:jc w:val="both"/>
      </w:pPr>
      <w:r>
        <w:rPr/>
        <w:t>We recognize the amortization of the right-of-use asset for our finance leases on a straight-line basis over the shorter of the lease term or the useful life of the right-of-use asset in Depreciation and amortization expense in our consolidated statements of income. The interest expense related</w:t>
      </w:r>
      <w:r>
        <w:rPr>
          <w:spacing w:val="-2"/>
        </w:rPr>
        <w:t> </w:t>
      </w:r>
      <w:r>
        <w:rPr/>
        <w:t>to</w:t>
      </w:r>
      <w:r>
        <w:rPr>
          <w:spacing w:val="-2"/>
        </w:rPr>
        <w:t> </w:t>
      </w:r>
      <w:r>
        <w:rPr/>
        <w:t>finance</w:t>
      </w:r>
      <w:r>
        <w:rPr>
          <w:spacing w:val="-2"/>
        </w:rPr>
        <w:t> </w:t>
      </w:r>
      <w:r>
        <w:rPr/>
        <w:t>leases</w:t>
      </w:r>
      <w:r>
        <w:rPr>
          <w:spacing w:val="-2"/>
        </w:rPr>
        <w:t> </w:t>
      </w:r>
      <w:r>
        <w:rPr/>
        <w:t>is</w:t>
      </w:r>
      <w:r>
        <w:rPr>
          <w:spacing w:val="-2"/>
        </w:rPr>
        <w:t> </w:t>
      </w:r>
      <w:r>
        <w:rPr/>
        <w:t>recognized</w:t>
      </w:r>
      <w:r>
        <w:rPr>
          <w:spacing w:val="-2"/>
        </w:rPr>
        <w:t> </w:t>
      </w:r>
      <w:r>
        <w:rPr/>
        <w:t>using</w:t>
      </w:r>
      <w:r>
        <w:rPr>
          <w:spacing w:val="-2"/>
        </w:rPr>
        <w:t> </w:t>
      </w:r>
      <w:r>
        <w:rPr/>
        <w:t>the</w:t>
      </w:r>
      <w:r>
        <w:rPr>
          <w:spacing w:val="-2"/>
        </w:rPr>
        <w:t> </w:t>
      </w:r>
      <w:r>
        <w:rPr/>
        <w:t>effective</w:t>
      </w:r>
      <w:r>
        <w:rPr>
          <w:spacing w:val="-2"/>
        </w:rPr>
        <w:t> </w:t>
      </w:r>
      <w:r>
        <w:rPr/>
        <w:t>interest</w:t>
      </w:r>
      <w:r>
        <w:rPr>
          <w:spacing w:val="-2"/>
        </w:rPr>
        <w:t> </w:t>
      </w:r>
      <w:r>
        <w:rPr/>
        <w:t>method</w:t>
      </w:r>
      <w:r>
        <w:rPr>
          <w:spacing w:val="-2"/>
        </w:rPr>
        <w:t> </w:t>
      </w:r>
      <w:r>
        <w:rPr/>
        <w:t>based</w:t>
      </w:r>
      <w:r>
        <w:rPr>
          <w:spacing w:val="-2"/>
        </w:rPr>
        <w:t> </w:t>
      </w:r>
      <w:r>
        <w:rPr/>
        <w:t>on</w:t>
      </w:r>
      <w:r>
        <w:rPr>
          <w:spacing w:val="-2"/>
        </w:rPr>
        <w:t> </w:t>
      </w:r>
      <w:r>
        <w:rPr/>
        <w:t>the</w:t>
      </w:r>
      <w:r>
        <w:rPr>
          <w:spacing w:val="-2"/>
        </w:rPr>
        <w:t> </w:t>
      </w:r>
      <w:r>
        <w:rPr/>
        <w:t>discount</w:t>
      </w:r>
      <w:r>
        <w:rPr>
          <w:spacing w:val="-2"/>
        </w:rPr>
        <w:t> </w:t>
      </w:r>
      <w:r>
        <w:rPr/>
        <w:t>rate</w:t>
      </w:r>
      <w:r>
        <w:rPr>
          <w:spacing w:val="-2"/>
        </w:rPr>
        <w:t> </w:t>
      </w:r>
      <w:r>
        <w:rPr/>
        <w:t>determined</w:t>
      </w:r>
      <w:r>
        <w:rPr>
          <w:spacing w:val="-2"/>
        </w:rPr>
        <w:t> </w:t>
      </w:r>
      <w:r>
        <w:rPr/>
        <w:t>at</w:t>
      </w:r>
      <w:r>
        <w:rPr>
          <w:spacing w:val="-2"/>
        </w:rPr>
        <w:t> </w:t>
      </w:r>
      <w:r>
        <w:rPr/>
        <w:t>lease</w:t>
      </w:r>
      <w:r>
        <w:rPr>
          <w:spacing w:val="-2"/>
        </w:rPr>
        <w:t> </w:t>
      </w:r>
      <w:r>
        <w:rPr/>
        <w:t>commencement</w:t>
      </w:r>
      <w:r>
        <w:rPr>
          <w:spacing w:val="-2"/>
        </w:rPr>
        <w:t> </w:t>
      </w:r>
      <w:r>
        <w:rPr/>
        <w:t>and</w:t>
      </w:r>
      <w:r>
        <w:rPr>
          <w:spacing w:val="-2"/>
        </w:rPr>
        <w:t> </w:t>
      </w:r>
      <w:r>
        <w:rPr/>
        <w:t>is included within Interest expense in our consolidated statements of income.</w:t>
      </w:r>
    </w:p>
    <w:p>
      <w:pPr>
        <w:pStyle w:val="BodyText"/>
        <w:spacing w:before="11"/>
      </w:pPr>
    </w:p>
    <w:p>
      <w:pPr>
        <w:pStyle w:val="BodyText"/>
        <w:spacing w:before="1"/>
        <w:ind w:left="390"/>
      </w:pPr>
      <w:r>
        <w:rPr/>
        <w:t>See</w:t>
      </w:r>
      <w:r>
        <w:rPr>
          <w:spacing w:val="-2"/>
        </w:rPr>
        <w:t> </w:t>
      </w:r>
      <w:r>
        <w:rPr/>
        <w:t>Note 6</w:t>
      </w:r>
      <w:r>
        <w:rPr>
          <w:spacing w:val="-2"/>
        </w:rPr>
        <w:t> </w:t>
      </w:r>
      <w:r>
        <w:rPr/>
        <w:t>for additional</w:t>
      </w:r>
      <w:r>
        <w:rPr>
          <w:spacing w:val="-1"/>
        </w:rPr>
        <w:t> </w:t>
      </w:r>
      <w:r>
        <w:rPr/>
        <w:t>information related to</w:t>
      </w:r>
      <w:r>
        <w:rPr>
          <w:spacing w:val="-1"/>
        </w:rPr>
        <w:t> </w:t>
      </w:r>
      <w:r>
        <w:rPr/>
        <w:t>leases, including</w:t>
      </w:r>
      <w:r>
        <w:rPr>
          <w:spacing w:val="-1"/>
        </w:rPr>
        <w:t> </w:t>
      </w:r>
      <w:r>
        <w:rPr/>
        <w:t>disclosure required under</w:t>
      </w:r>
      <w:r>
        <w:rPr>
          <w:spacing w:val="-1"/>
        </w:rPr>
        <w:t> </w:t>
      </w:r>
      <w:r>
        <w:rPr/>
        <w:t>ASU</w:t>
      </w:r>
      <w:r>
        <w:rPr>
          <w:spacing w:val="-1"/>
        </w:rPr>
        <w:t> </w:t>
      </w:r>
      <w:r>
        <w:rPr/>
        <w:t>2016-02,</w:t>
      </w:r>
      <w:r>
        <w:rPr>
          <w:spacing w:val="-1"/>
        </w:rPr>
        <w:t> </w:t>
      </w:r>
      <w:r>
        <w:rPr/>
        <w:t>Leases</w:t>
      </w:r>
      <w:r>
        <w:rPr>
          <w:spacing w:val="-1"/>
        </w:rPr>
        <w:t> </w:t>
      </w:r>
      <w:r>
        <w:rPr/>
        <w:t>(Topic </w:t>
      </w:r>
      <w:r>
        <w:rPr>
          <w:spacing w:val="-2"/>
        </w:rPr>
        <w:t>842).</w:t>
      </w:r>
    </w:p>
    <w:p>
      <w:pPr>
        <w:pStyle w:val="BodyText"/>
        <w:spacing w:before="9"/>
      </w:pPr>
    </w:p>
    <w:p>
      <w:pPr>
        <w:pStyle w:val="Heading1"/>
        <w:spacing w:before="1"/>
      </w:pPr>
      <w:bookmarkStart w:name="Fair Value Measurements " w:id="254"/>
      <w:bookmarkEnd w:id="254"/>
      <w:r>
        <w:rPr>
          <w:b w:val="0"/>
        </w:rPr>
      </w:r>
      <w:r>
        <w:rPr>
          <w:color w:val="E10019"/>
        </w:rPr>
        <w:t>Fair</w:t>
      </w:r>
      <w:r>
        <w:rPr>
          <w:color w:val="E10019"/>
          <w:spacing w:val="-3"/>
        </w:rPr>
        <w:t> </w:t>
      </w:r>
      <w:r>
        <w:rPr>
          <w:color w:val="E10019"/>
        </w:rPr>
        <w:t>Value</w:t>
      </w:r>
      <w:r>
        <w:rPr>
          <w:color w:val="E10019"/>
          <w:spacing w:val="-2"/>
        </w:rPr>
        <w:t> Measurements</w:t>
      </w:r>
    </w:p>
    <w:p>
      <w:pPr>
        <w:pStyle w:val="BodyText"/>
        <w:spacing w:line="249" w:lineRule="auto" w:before="118"/>
        <w:ind w:left="390" w:right="387"/>
        <w:jc w:val="both"/>
      </w:pPr>
      <w:r>
        <w:rPr/>
        <w:t>Fair</w:t>
      </w:r>
      <w:r>
        <w:rPr>
          <w:spacing w:val="-2"/>
        </w:rPr>
        <w:t> </w:t>
      </w:r>
      <w:r>
        <w:rPr/>
        <w:t>value</w:t>
      </w:r>
      <w:r>
        <w:rPr>
          <w:spacing w:val="-2"/>
        </w:rPr>
        <w:t> </w:t>
      </w:r>
      <w:r>
        <w:rPr/>
        <w:t>of</w:t>
      </w:r>
      <w:r>
        <w:rPr>
          <w:spacing w:val="-2"/>
        </w:rPr>
        <w:t> </w:t>
      </w:r>
      <w:r>
        <w:rPr/>
        <w:t>financial</w:t>
      </w:r>
      <w:r>
        <w:rPr>
          <w:spacing w:val="-2"/>
        </w:rPr>
        <w:t> </w:t>
      </w:r>
      <w:r>
        <w:rPr/>
        <w:t>and</w:t>
      </w:r>
      <w:r>
        <w:rPr>
          <w:spacing w:val="-2"/>
        </w:rPr>
        <w:t> </w:t>
      </w:r>
      <w:r>
        <w:rPr/>
        <w:t>non-financial</w:t>
      </w:r>
      <w:r>
        <w:rPr>
          <w:spacing w:val="-2"/>
        </w:rPr>
        <w:t> </w:t>
      </w:r>
      <w:r>
        <w:rPr/>
        <w:t>assets</w:t>
      </w:r>
      <w:r>
        <w:rPr>
          <w:spacing w:val="-2"/>
        </w:rPr>
        <w:t> </w:t>
      </w:r>
      <w:r>
        <w:rPr/>
        <w:t>and</w:t>
      </w:r>
      <w:r>
        <w:rPr>
          <w:spacing w:val="-2"/>
        </w:rPr>
        <w:t> </w:t>
      </w:r>
      <w:r>
        <w:rPr/>
        <w:t>liabilities</w:t>
      </w:r>
      <w:r>
        <w:rPr>
          <w:spacing w:val="-3"/>
        </w:rPr>
        <w:t> </w:t>
      </w:r>
      <w:r>
        <w:rPr/>
        <w:t>is</w:t>
      </w:r>
      <w:r>
        <w:rPr>
          <w:spacing w:val="-2"/>
        </w:rPr>
        <w:t> </w:t>
      </w:r>
      <w:r>
        <w:rPr/>
        <w:t>defined</w:t>
      </w:r>
      <w:r>
        <w:rPr>
          <w:spacing w:val="-2"/>
        </w:rPr>
        <w:t> </w:t>
      </w:r>
      <w:r>
        <w:rPr/>
        <w:t>as</w:t>
      </w:r>
      <w:r>
        <w:rPr>
          <w:spacing w:val="-2"/>
        </w:rPr>
        <w:t> </w:t>
      </w:r>
      <w:r>
        <w:rPr/>
        <w:t>an</w:t>
      </w:r>
      <w:r>
        <w:rPr>
          <w:spacing w:val="-2"/>
        </w:rPr>
        <w:t> </w:t>
      </w:r>
      <w:r>
        <w:rPr/>
        <w:t>exit</w:t>
      </w:r>
      <w:r>
        <w:rPr>
          <w:spacing w:val="-2"/>
        </w:rPr>
        <w:t> </w:t>
      </w:r>
      <w:r>
        <w:rPr/>
        <w:t>price,</w:t>
      </w:r>
      <w:r>
        <w:rPr>
          <w:spacing w:val="-2"/>
        </w:rPr>
        <w:t> </w:t>
      </w:r>
      <w:r>
        <w:rPr/>
        <w:t>representing</w:t>
      </w:r>
      <w:r>
        <w:rPr>
          <w:spacing w:val="-2"/>
        </w:rPr>
        <w:t> </w:t>
      </w:r>
      <w:r>
        <w:rPr/>
        <w:t>the</w:t>
      </w:r>
      <w:r>
        <w:rPr>
          <w:spacing w:val="-2"/>
        </w:rPr>
        <w:t> </w:t>
      </w:r>
      <w:r>
        <w:rPr/>
        <w:t>amount</w:t>
      </w:r>
      <w:r>
        <w:rPr>
          <w:spacing w:val="-2"/>
        </w:rPr>
        <w:t> </w:t>
      </w:r>
      <w:r>
        <w:rPr/>
        <w:t>that</w:t>
      </w:r>
      <w:r>
        <w:rPr>
          <w:spacing w:val="-2"/>
        </w:rPr>
        <w:t> </w:t>
      </w:r>
      <w:r>
        <w:rPr/>
        <w:t>would</w:t>
      </w:r>
      <w:r>
        <w:rPr>
          <w:spacing w:val="-2"/>
        </w:rPr>
        <w:t> </w:t>
      </w:r>
      <w:r>
        <w:rPr/>
        <w:t>be</w:t>
      </w:r>
      <w:r>
        <w:rPr>
          <w:spacing w:val="-2"/>
        </w:rPr>
        <w:t> </w:t>
      </w:r>
      <w:r>
        <w:rPr/>
        <w:t>received</w:t>
      </w:r>
      <w:r>
        <w:rPr>
          <w:spacing w:val="-2"/>
        </w:rPr>
        <w:t> </w:t>
      </w:r>
      <w:r>
        <w:rPr/>
        <w:t>to</w:t>
      </w:r>
      <w:r>
        <w:rPr>
          <w:spacing w:val="-2"/>
        </w:rPr>
        <w:t> </w:t>
      </w:r>
      <w:r>
        <w:rPr/>
        <w:t>sell an asset or paid to transfer a liability in an orderly transaction between market participants. The three-tier hierarchy for inputs used in measuring fair value, which prioritizes the inputs used in the methodologies of measuring fair value for assets and liabilities, is as follows:</w:t>
      </w:r>
    </w:p>
    <w:p>
      <w:pPr>
        <w:pStyle w:val="BodyText"/>
        <w:spacing w:before="11"/>
      </w:pPr>
    </w:p>
    <w:p>
      <w:pPr>
        <w:pStyle w:val="BodyText"/>
        <w:ind w:left="390"/>
      </w:pPr>
      <w:r>
        <w:rPr/>
        <w:t>Level</w:t>
      </w:r>
      <w:r>
        <w:rPr>
          <w:spacing w:val="-4"/>
        </w:rPr>
        <w:t> </w:t>
      </w:r>
      <w:r>
        <w:rPr/>
        <w:t>1</w:t>
      </w:r>
      <w:r>
        <w:rPr>
          <w:spacing w:val="-1"/>
        </w:rPr>
        <w:t> </w:t>
      </w:r>
      <w:r>
        <w:rPr/>
        <w:t>—</w:t>
      </w:r>
      <w:r>
        <w:rPr>
          <w:spacing w:val="-2"/>
        </w:rPr>
        <w:t> </w:t>
      </w:r>
      <w:r>
        <w:rPr/>
        <w:t>Quoted</w:t>
      </w:r>
      <w:r>
        <w:rPr>
          <w:spacing w:val="-1"/>
        </w:rPr>
        <w:t> </w:t>
      </w:r>
      <w:r>
        <w:rPr/>
        <w:t>prices</w:t>
      </w:r>
      <w:r>
        <w:rPr>
          <w:spacing w:val="-2"/>
        </w:rPr>
        <w:t> </w:t>
      </w:r>
      <w:r>
        <w:rPr/>
        <w:t>in</w:t>
      </w:r>
      <w:r>
        <w:rPr>
          <w:spacing w:val="-2"/>
        </w:rPr>
        <w:t> </w:t>
      </w:r>
      <w:r>
        <w:rPr/>
        <w:t>active</w:t>
      </w:r>
      <w:r>
        <w:rPr>
          <w:spacing w:val="-1"/>
        </w:rPr>
        <w:t> </w:t>
      </w:r>
      <w:r>
        <w:rPr/>
        <w:t>markets</w:t>
      </w:r>
      <w:r>
        <w:rPr>
          <w:spacing w:val="-2"/>
        </w:rPr>
        <w:t> </w:t>
      </w:r>
      <w:r>
        <w:rPr/>
        <w:t>for</w:t>
      </w:r>
      <w:r>
        <w:rPr>
          <w:spacing w:val="-1"/>
        </w:rPr>
        <w:t> </w:t>
      </w:r>
      <w:r>
        <w:rPr/>
        <w:t>identical</w:t>
      </w:r>
      <w:r>
        <w:rPr>
          <w:spacing w:val="-2"/>
        </w:rPr>
        <w:t> </w:t>
      </w:r>
      <w:r>
        <w:rPr/>
        <w:t>assets</w:t>
      </w:r>
      <w:r>
        <w:rPr>
          <w:spacing w:val="-2"/>
        </w:rPr>
        <w:t> </w:t>
      </w:r>
      <w:r>
        <w:rPr/>
        <w:t>or</w:t>
      </w:r>
      <w:r>
        <w:rPr>
          <w:spacing w:val="-1"/>
        </w:rPr>
        <w:t> </w:t>
      </w:r>
      <w:r>
        <w:rPr>
          <w:spacing w:val="-2"/>
        </w:rPr>
        <w:t>liabilities</w:t>
      </w:r>
    </w:p>
    <w:p>
      <w:pPr>
        <w:pStyle w:val="BodyText"/>
        <w:spacing w:line="249" w:lineRule="auto" w:before="9"/>
        <w:ind w:left="390" w:right="2734"/>
      </w:pPr>
      <w:r>
        <w:rPr/>
        <w:t>Level</w:t>
      </w:r>
      <w:r>
        <w:rPr>
          <w:spacing w:val="-3"/>
        </w:rPr>
        <w:t> </w:t>
      </w:r>
      <w:r>
        <w:rPr/>
        <w:t>2</w:t>
      </w:r>
      <w:r>
        <w:rPr>
          <w:spacing w:val="-3"/>
        </w:rPr>
        <w:t> </w:t>
      </w:r>
      <w:r>
        <w:rPr/>
        <w:t>—</w:t>
      </w:r>
      <w:r>
        <w:rPr>
          <w:spacing w:val="-3"/>
        </w:rPr>
        <w:t> </w:t>
      </w:r>
      <w:r>
        <w:rPr/>
        <w:t>Observable</w:t>
      </w:r>
      <w:r>
        <w:rPr>
          <w:spacing w:val="-3"/>
        </w:rPr>
        <w:t> </w:t>
      </w:r>
      <w:r>
        <w:rPr/>
        <w:t>inputs</w:t>
      </w:r>
      <w:r>
        <w:rPr>
          <w:spacing w:val="-4"/>
        </w:rPr>
        <w:t> </w:t>
      </w:r>
      <w:r>
        <w:rPr/>
        <w:t>other</w:t>
      </w:r>
      <w:r>
        <w:rPr>
          <w:spacing w:val="-3"/>
        </w:rPr>
        <w:t> </w:t>
      </w:r>
      <w:r>
        <w:rPr/>
        <w:t>than</w:t>
      </w:r>
      <w:r>
        <w:rPr>
          <w:spacing w:val="-3"/>
        </w:rPr>
        <w:t> </w:t>
      </w:r>
      <w:r>
        <w:rPr/>
        <w:t>quoted</w:t>
      </w:r>
      <w:r>
        <w:rPr>
          <w:spacing w:val="-3"/>
        </w:rPr>
        <w:t> </w:t>
      </w:r>
      <w:r>
        <w:rPr/>
        <w:t>prices</w:t>
      </w:r>
      <w:r>
        <w:rPr>
          <w:spacing w:val="-4"/>
        </w:rPr>
        <w:t> </w:t>
      </w:r>
      <w:r>
        <w:rPr/>
        <w:t>in</w:t>
      </w:r>
      <w:r>
        <w:rPr>
          <w:spacing w:val="-3"/>
        </w:rPr>
        <w:t> </w:t>
      </w:r>
      <w:r>
        <w:rPr/>
        <w:t>active</w:t>
      </w:r>
      <w:r>
        <w:rPr>
          <w:spacing w:val="-3"/>
        </w:rPr>
        <w:t> </w:t>
      </w:r>
      <w:r>
        <w:rPr/>
        <w:t>markets</w:t>
      </w:r>
      <w:r>
        <w:rPr>
          <w:spacing w:val="-4"/>
        </w:rPr>
        <w:t> </w:t>
      </w:r>
      <w:r>
        <w:rPr/>
        <w:t>for</w:t>
      </w:r>
      <w:r>
        <w:rPr>
          <w:spacing w:val="-3"/>
        </w:rPr>
        <w:t> </w:t>
      </w:r>
      <w:r>
        <w:rPr/>
        <w:t>identical</w:t>
      </w:r>
      <w:r>
        <w:rPr>
          <w:spacing w:val="-3"/>
        </w:rPr>
        <w:t> </w:t>
      </w:r>
      <w:r>
        <w:rPr/>
        <w:t>assets</w:t>
      </w:r>
      <w:r>
        <w:rPr>
          <w:spacing w:val="-4"/>
        </w:rPr>
        <w:t> </w:t>
      </w:r>
      <w:r>
        <w:rPr/>
        <w:t>and</w:t>
      </w:r>
      <w:r>
        <w:rPr>
          <w:spacing w:val="-3"/>
        </w:rPr>
        <w:t> </w:t>
      </w:r>
      <w:r>
        <w:rPr/>
        <w:t>liabilities Level 3 — Unobservable pricing inputs in the market</w:t>
      </w:r>
    </w:p>
    <w:p>
      <w:pPr>
        <w:pStyle w:val="BodyText"/>
        <w:spacing w:before="10"/>
      </w:pPr>
    </w:p>
    <w:p>
      <w:pPr>
        <w:pStyle w:val="BodyText"/>
        <w:spacing w:line="249" w:lineRule="auto"/>
        <w:ind w:left="390" w:right="386"/>
        <w:jc w:val="both"/>
      </w:pPr>
      <w:r>
        <w:rPr/>
        <w:t>Financial assets and financial liabilities are classified in their entirety based on the lowest level of input that is significant to the fair value measurements. Our assessment of the significance of a particular input to the fair value measurements requires judgment and may affect the valuation of the assets and liabilities being measured and their categorization within the fair value hierarchy.</w:t>
      </w:r>
    </w:p>
    <w:p>
      <w:pPr>
        <w:pStyle w:val="BodyText"/>
        <w:spacing w:before="3"/>
      </w:pPr>
    </w:p>
    <w:p>
      <w:pPr>
        <w:pStyle w:val="Heading1"/>
        <w:spacing w:before="1"/>
      </w:pPr>
      <w:bookmarkStart w:name="Income Taxes " w:id="255"/>
      <w:bookmarkEnd w:id="255"/>
      <w:r>
        <w:rPr>
          <w:b w:val="0"/>
        </w:rPr>
      </w:r>
      <w:r>
        <w:rPr>
          <w:color w:val="E10019"/>
        </w:rPr>
        <w:t>Income</w:t>
      </w:r>
      <w:r>
        <w:rPr>
          <w:color w:val="E10019"/>
          <w:spacing w:val="-2"/>
        </w:rPr>
        <w:t> Taxes</w:t>
      </w:r>
    </w:p>
    <w:p>
      <w:pPr>
        <w:pStyle w:val="BodyText"/>
        <w:spacing w:line="249" w:lineRule="auto" w:before="118"/>
        <w:ind w:left="390"/>
      </w:pPr>
      <w:r>
        <w:rPr/>
        <w:t>Our effective tax rate is based on pre-tax income, statutory tax rates, tax laws and regulations and tax planning strategies available to us in the various jurisdictions in which we operate.</w:t>
      </w:r>
    </w:p>
    <w:p>
      <w:pPr>
        <w:pStyle w:val="BodyText"/>
        <w:spacing w:before="10"/>
      </w:pPr>
    </w:p>
    <w:p>
      <w:pPr>
        <w:pStyle w:val="BodyText"/>
        <w:spacing w:line="249" w:lineRule="auto"/>
        <w:ind w:left="390" w:right="387"/>
        <w:jc w:val="both"/>
      </w:pPr>
      <w:r>
        <w:rPr/>
        <w:t>Deferred income taxes are provided for temporary differences in the basis between financial statement and income tax assets and liabilities. Deferred income taxes are recalculated annually at tax rates in effect for the years in which those tax assets and liabilities are expected to be realized or settled. We record valuation allowances to reduce our deferred tax assets to the amount that is more likely than not to be realized.</w:t>
      </w:r>
    </w:p>
    <w:p>
      <w:pPr>
        <w:pStyle w:val="BodyText"/>
        <w:spacing w:before="11"/>
      </w:pPr>
    </w:p>
    <w:p>
      <w:pPr>
        <w:pStyle w:val="BodyText"/>
        <w:spacing w:line="249" w:lineRule="auto"/>
        <w:ind w:left="390" w:right="385"/>
        <w:jc w:val="both"/>
      </w:pPr>
      <w:r>
        <w:rPr/>
        <w:t>We use a two-step approach for recognizing and measuring tax benefits taken or expected to be taken in a tax return. The first step is recognition: we determine whether it is more likely than not that a tax position will be sustained upon examination, including resolution of</w:t>
      </w:r>
      <w:r>
        <w:rPr>
          <w:spacing w:val="40"/>
        </w:rPr>
        <w:t> </w:t>
      </w:r>
      <w:r>
        <w:rPr/>
        <w:t>any related appeals or litigation processes, based on the technical merits of the position. In evaluating whether a tax position has met the</w:t>
      </w:r>
      <w:r>
        <w:rPr>
          <w:spacing w:val="40"/>
        </w:rPr>
        <w:t> </w:t>
      </w:r>
      <w:r>
        <w:rPr/>
        <w:t>more-likely-than-not recognition threshold, we presume that the position will be examined by the appropriate taxing authority that has full knowledge of all relevant information. The second step is measurement: a tax position that meets the more-likely-than-not recognition threshold is measured to determine the amount of benefit to recognize in the financial statements. The tax position is measured at the largest amount of benefit that is greater than 50 percent likely of being realized upon ultimate settlement. Differences between tax positions taken in</w:t>
      </w:r>
      <w:r>
        <w:rPr>
          <w:spacing w:val="40"/>
        </w:rPr>
        <w:t> </w:t>
      </w:r>
      <w:r>
        <w:rPr/>
        <w:t>a tax return and amounts recognized in the financial statements will generally result in one or more of the following: an increase in a liability for income taxes payable, a reduction of an income tax refund receivable, a reduction in a deferred tax asset or an increase in a deferred tax </w:t>
      </w:r>
      <w:r>
        <w:rPr>
          <w:spacing w:val="-2"/>
        </w:rPr>
        <w:t>liability.</w:t>
      </w:r>
    </w:p>
    <w:p>
      <w:pPr>
        <w:pStyle w:val="BodyText"/>
        <w:spacing w:before="17"/>
      </w:pPr>
    </w:p>
    <w:p>
      <w:pPr>
        <w:pStyle w:val="BodyText"/>
        <w:ind w:left="390"/>
      </w:pPr>
      <w:r>
        <w:rPr/>
        <w:t>Significant</w:t>
      </w:r>
      <w:r>
        <w:rPr>
          <w:spacing w:val="-1"/>
        </w:rPr>
        <w:t> </w:t>
      </w:r>
      <w:r>
        <w:rPr/>
        <w:t>management</w:t>
      </w:r>
      <w:r>
        <w:rPr>
          <w:spacing w:val="-1"/>
        </w:rPr>
        <w:t> </w:t>
      </w:r>
      <w:r>
        <w:rPr/>
        <w:t>judgment is</w:t>
      </w:r>
      <w:r>
        <w:rPr>
          <w:spacing w:val="-2"/>
        </w:rPr>
        <w:t> </w:t>
      </w:r>
      <w:r>
        <w:rPr/>
        <w:t>required in</w:t>
      </w:r>
      <w:r>
        <w:rPr>
          <w:spacing w:val="-1"/>
        </w:rPr>
        <w:t> </w:t>
      </w:r>
      <w:r>
        <w:rPr/>
        <w:t>evaluating our</w:t>
      </w:r>
      <w:r>
        <w:rPr>
          <w:spacing w:val="-1"/>
        </w:rPr>
        <w:t> </w:t>
      </w:r>
      <w:r>
        <w:rPr/>
        <w:t>tax</w:t>
      </w:r>
      <w:r>
        <w:rPr>
          <w:spacing w:val="-1"/>
        </w:rPr>
        <w:t> </w:t>
      </w:r>
      <w:r>
        <w:rPr/>
        <w:t>positions</w:t>
      </w:r>
      <w:r>
        <w:rPr>
          <w:spacing w:val="-1"/>
        </w:rPr>
        <w:t> </w:t>
      </w:r>
      <w:r>
        <w:rPr/>
        <w:t>and</w:t>
      </w:r>
      <w:r>
        <w:rPr>
          <w:spacing w:val="-1"/>
        </w:rPr>
        <w:t> </w:t>
      </w:r>
      <w:r>
        <w:rPr/>
        <w:t>in determining</w:t>
      </w:r>
      <w:r>
        <w:rPr>
          <w:spacing w:val="-1"/>
        </w:rPr>
        <w:t> </w:t>
      </w:r>
      <w:r>
        <w:rPr/>
        <w:t>our effective</w:t>
      </w:r>
      <w:r>
        <w:rPr>
          <w:spacing w:val="-1"/>
        </w:rPr>
        <w:t> </w:t>
      </w:r>
      <w:r>
        <w:rPr/>
        <w:t>tax </w:t>
      </w:r>
      <w:r>
        <w:rPr>
          <w:spacing w:val="-2"/>
        </w:rPr>
        <w:t>rate.</w:t>
      </w:r>
    </w:p>
    <w:p>
      <w:pPr>
        <w:pStyle w:val="BodyText"/>
        <w:spacing w:before="10"/>
      </w:pPr>
    </w:p>
    <w:p>
      <w:pPr>
        <w:pStyle w:val="Heading1"/>
      </w:pPr>
      <w:bookmarkStart w:name="Stock-Based Compensation " w:id="256"/>
      <w:bookmarkEnd w:id="256"/>
      <w:r>
        <w:rPr>
          <w:b w:val="0"/>
        </w:rPr>
      </w:r>
      <w:r>
        <w:rPr>
          <w:color w:val="E10019"/>
        </w:rPr>
        <w:t>Stock-Based</w:t>
      </w:r>
      <w:r>
        <w:rPr>
          <w:color w:val="E10019"/>
          <w:spacing w:val="-4"/>
        </w:rPr>
        <w:t> </w:t>
      </w:r>
      <w:r>
        <w:rPr>
          <w:color w:val="E10019"/>
          <w:spacing w:val="-2"/>
        </w:rPr>
        <w:t>Compensation</w:t>
      </w:r>
    </w:p>
    <w:p>
      <w:pPr>
        <w:pStyle w:val="BodyText"/>
        <w:spacing w:line="249" w:lineRule="auto" w:before="118"/>
        <w:ind w:left="390"/>
      </w:pPr>
      <w:r>
        <w:rPr/>
        <w:t>We</w:t>
      </w:r>
      <w:r>
        <w:rPr>
          <w:spacing w:val="31"/>
        </w:rPr>
        <w:t> </w:t>
      </w:r>
      <w:r>
        <w:rPr/>
        <w:t>measure</w:t>
      </w:r>
      <w:r>
        <w:rPr>
          <w:spacing w:val="31"/>
        </w:rPr>
        <w:t> </w:t>
      </w:r>
      <w:r>
        <w:rPr/>
        <w:t>and</w:t>
      </w:r>
      <w:r>
        <w:rPr>
          <w:spacing w:val="31"/>
        </w:rPr>
        <w:t> </w:t>
      </w:r>
      <w:r>
        <w:rPr/>
        <w:t>recognize</w:t>
      </w:r>
      <w:r>
        <w:rPr>
          <w:spacing w:val="31"/>
        </w:rPr>
        <w:t> </w:t>
      </w:r>
      <w:r>
        <w:rPr/>
        <w:t>compensation</w:t>
      </w:r>
      <w:r>
        <w:rPr>
          <w:spacing w:val="31"/>
        </w:rPr>
        <w:t> </w:t>
      </w:r>
      <w:r>
        <w:rPr/>
        <w:t>expense</w:t>
      </w:r>
      <w:r>
        <w:rPr>
          <w:spacing w:val="31"/>
        </w:rPr>
        <w:t> </w:t>
      </w:r>
      <w:r>
        <w:rPr/>
        <w:t>for</w:t>
      </w:r>
      <w:r>
        <w:rPr>
          <w:spacing w:val="31"/>
        </w:rPr>
        <w:t> </w:t>
      </w:r>
      <w:r>
        <w:rPr/>
        <w:t>all</w:t>
      </w:r>
      <w:r>
        <w:rPr>
          <w:spacing w:val="31"/>
        </w:rPr>
        <w:t> </w:t>
      </w:r>
      <w:r>
        <w:rPr/>
        <w:t>stock-based</w:t>
      </w:r>
      <w:r>
        <w:rPr>
          <w:spacing w:val="31"/>
        </w:rPr>
        <w:t> </w:t>
      </w:r>
      <w:r>
        <w:rPr/>
        <w:t>compensation</w:t>
      </w:r>
      <w:r>
        <w:rPr>
          <w:spacing w:val="31"/>
        </w:rPr>
        <w:t> </w:t>
      </w:r>
      <w:r>
        <w:rPr/>
        <w:t>awards</w:t>
      </w:r>
      <w:r>
        <w:rPr>
          <w:spacing w:val="31"/>
        </w:rPr>
        <w:t> </w:t>
      </w:r>
      <w:r>
        <w:rPr/>
        <w:t>made</w:t>
      </w:r>
      <w:r>
        <w:rPr>
          <w:spacing w:val="31"/>
        </w:rPr>
        <w:t> </w:t>
      </w:r>
      <w:r>
        <w:rPr/>
        <w:t>to</w:t>
      </w:r>
      <w:r>
        <w:rPr>
          <w:spacing w:val="31"/>
        </w:rPr>
        <w:t> </w:t>
      </w:r>
      <w:r>
        <w:rPr/>
        <w:t>employees</w:t>
      </w:r>
      <w:r>
        <w:rPr>
          <w:spacing w:val="31"/>
        </w:rPr>
        <w:t> </w:t>
      </w:r>
      <w:r>
        <w:rPr/>
        <w:t>and</w:t>
      </w:r>
      <w:r>
        <w:rPr>
          <w:spacing w:val="31"/>
        </w:rPr>
        <w:t> </w:t>
      </w:r>
      <w:r>
        <w:rPr/>
        <w:t>directors</w:t>
      </w:r>
      <w:r>
        <w:rPr>
          <w:spacing w:val="31"/>
        </w:rPr>
        <w:t> </w:t>
      </w:r>
      <w:r>
        <w:rPr/>
        <w:t>based</w:t>
      </w:r>
      <w:r>
        <w:rPr>
          <w:spacing w:val="31"/>
        </w:rPr>
        <w:t> </w:t>
      </w:r>
      <w:r>
        <w:rPr/>
        <w:t>on estimated fair values. See Note 10 for additional information.</w:t>
      </w:r>
    </w:p>
    <w:p>
      <w:pPr>
        <w:pStyle w:val="BodyText"/>
        <w:spacing w:before="2"/>
      </w:pPr>
    </w:p>
    <w:p>
      <w:pPr>
        <w:pStyle w:val="Heading1"/>
      </w:pPr>
      <w:bookmarkStart w:name="Foreign Currency Translation and Transac" w:id="257"/>
      <w:bookmarkEnd w:id="257"/>
      <w:r>
        <w:rPr>
          <w:b w:val="0"/>
        </w:rPr>
      </w:r>
      <w:r>
        <w:rPr>
          <w:color w:val="E10019"/>
        </w:rPr>
        <w:t>Foreign</w:t>
      </w:r>
      <w:r>
        <w:rPr>
          <w:color w:val="E10019"/>
          <w:spacing w:val="-5"/>
        </w:rPr>
        <w:t> </w:t>
      </w:r>
      <w:r>
        <w:rPr>
          <w:color w:val="E10019"/>
        </w:rPr>
        <w:t>Currency</w:t>
      </w:r>
      <w:r>
        <w:rPr>
          <w:color w:val="E10019"/>
          <w:spacing w:val="-5"/>
        </w:rPr>
        <w:t> </w:t>
      </w:r>
      <w:r>
        <w:rPr>
          <w:color w:val="E10019"/>
        </w:rPr>
        <w:t>Translation</w:t>
      </w:r>
      <w:r>
        <w:rPr>
          <w:color w:val="E10019"/>
          <w:spacing w:val="-5"/>
        </w:rPr>
        <w:t> </w:t>
      </w:r>
      <w:r>
        <w:rPr>
          <w:color w:val="E10019"/>
        </w:rPr>
        <w:t>and</w:t>
      </w:r>
      <w:r>
        <w:rPr>
          <w:color w:val="E10019"/>
          <w:spacing w:val="-4"/>
        </w:rPr>
        <w:t> </w:t>
      </w:r>
      <w:r>
        <w:rPr>
          <w:color w:val="E10019"/>
          <w:spacing w:val="-2"/>
        </w:rPr>
        <w:t>Transactions</w:t>
      </w:r>
    </w:p>
    <w:p>
      <w:pPr>
        <w:pStyle w:val="BodyText"/>
        <w:spacing w:line="249" w:lineRule="auto" w:before="118"/>
        <w:ind w:left="390"/>
      </w:pPr>
      <w:r>
        <w:rPr/>
        <w:t>The</w:t>
      </w:r>
      <w:r>
        <w:rPr>
          <w:spacing w:val="29"/>
        </w:rPr>
        <w:t> </w:t>
      </w:r>
      <w:r>
        <w:rPr/>
        <w:t>functional</w:t>
      </w:r>
      <w:r>
        <w:rPr>
          <w:spacing w:val="29"/>
        </w:rPr>
        <w:t> </w:t>
      </w:r>
      <w:r>
        <w:rPr/>
        <w:t>currency</w:t>
      </w:r>
      <w:r>
        <w:rPr>
          <w:spacing w:val="29"/>
        </w:rPr>
        <w:t> </w:t>
      </w:r>
      <w:r>
        <w:rPr/>
        <w:t>of</w:t>
      </w:r>
      <w:r>
        <w:rPr>
          <w:spacing w:val="29"/>
        </w:rPr>
        <w:t> </w:t>
      </w:r>
      <w:r>
        <w:rPr/>
        <w:t>our</w:t>
      </w:r>
      <w:r>
        <w:rPr>
          <w:spacing w:val="29"/>
        </w:rPr>
        <w:t> </w:t>
      </w:r>
      <w:r>
        <w:rPr/>
        <w:t>foreign</w:t>
      </w:r>
      <w:r>
        <w:rPr>
          <w:spacing w:val="29"/>
        </w:rPr>
        <w:t> </w:t>
      </w:r>
      <w:r>
        <w:rPr/>
        <w:t>operations</w:t>
      </w:r>
      <w:r>
        <w:rPr>
          <w:spacing w:val="29"/>
        </w:rPr>
        <w:t> </w:t>
      </w:r>
      <w:r>
        <w:rPr/>
        <w:t>is</w:t>
      </w:r>
      <w:r>
        <w:rPr>
          <w:spacing w:val="29"/>
        </w:rPr>
        <w:t> </w:t>
      </w:r>
      <w:r>
        <w:rPr/>
        <w:t>generally</w:t>
      </w:r>
      <w:r>
        <w:rPr>
          <w:spacing w:val="29"/>
        </w:rPr>
        <w:t> </w:t>
      </w:r>
      <w:r>
        <w:rPr/>
        <w:t>the</w:t>
      </w:r>
      <w:r>
        <w:rPr>
          <w:spacing w:val="29"/>
        </w:rPr>
        <w:t> </w:t>
      </w:r>
      <w:r>
        <w:rPr/>
        <w:t>local</w:t>
      </w:r>
      <w:r>
        <w:rPr>
          <w:spacing w:val="29"/>
        </w:rPr>
        <w:t> </w:t>
      </w:r>
      <w:r>
        <w:rPr/>
        <w:t>currency.</w:t>
      </w:r>
      <w:r>
        <w:rPr>
          <w:spacing w:val="29"/>
        </w:rPr>
        <w:t> </w:t>
      </w:r>
      <w:r>
        <w:rPr/>
        <w:t>For</w:t>
      </w:r>
      <w:r>
        <w:rPr>
          <w:spacing w:val="29"/>
        </w:rPr>
        <w:t> </w:t>
      </w:r>
      <w:r>
        <w:rPr/>
        <w:t>these</w:t>
      </w:r>
      <w:r>
        <w:rPr>
          <w:spacing w:val="29"/>
        </w:rPr>
        <w:t> </w:t>
      </w:r>
      <w:r>
        <w:rPr/>
        <w:t>foreign</w:t>
      </w:r>
      <w:r>
        <w:rPr>
          <w:spacing w:val="29"/>
        </w:rPr>
        <w:t> </w:t>
      </w:r>
      <w:r>
        <w:rPr/>
        <w:t>entities,</w:t>
      </w:r>
      <w:r>
        <w:rPr>
          <w:spacing w:val="29"/>
        </w:rPr>
        <w:t> </w:t>
      </w:r>
      <w:r>
        <w:rPr/>
        <w:t>we</w:t>
      </w:r>
      <w:r>
        <w:rPr>
          <w:spacing w:val="29"/>
        </w:rPr>
        <w:t> </w:t>
      </w:r>
      <w:r>
        <w:rPr/>
        <w:t>translate</w:t>
      </w:r>
      <w:r>
        <w:rPr>
          <w:spacing w:val="29"/>
        </w:rPr>
        <w:t> </w:t>
      </w:r>
      <w:r>
        <w:rPr/>
        <w:t>their</w:t>
      </w:r>
      <w:r>
        <w:rPr>
          <w:spacing w:val="29"/>
        </w:rPr>
        <w:t> </w:t>
      </w:r>
      <w:r>
        <w:rPr/>
        <w:t>financial statements</w:t>
      </w:r>
      <w:r>
        <w:rPr>
          <w:spacing w:val="-3"/>
        </w:rPr>
        <w:t> </w:t>
      </w:r>
      <w:r>
        <w:rPr/>
        <w:t>into</w:t>
      </w:r>
      <w:r>
        <w:rPr>
          <w:spacing w:val="-1"/>
        </w:rPr>
        <w:t> </w:t>
      </w:r>
      <w:r>
        <w:rPr/>
        <w:t>U.S.</w:t>
      </w:r>
      <w:r>
        <w:rPr>
          <w:spacing w:val="-1"/>
        </w:rPr>
        <w:t> </w:t>
      </w:r>
      <w:r>
        <w:rPr/>
        <w:t>dollars</w:t>
      </w:r>
      <w:r>
        <w:rPr>
          <w:spacing w:val="-2"/>
        </w:rPr>
        <w:t> </w:t>
      </w:r>
      <w:r>
        <w:rPr/>
        <w:t>using</w:t>
      </w:r>
      <w:r>
        <w:rPr>
          <w:spacing w:val="-1"/>
        </w:rPr>
        <w:t> </w:t>
      </w:r>
      <w:r>
        <w:rPr/>
        <w:t>average</w:t>
      </w:r>
      <w:r>
        <w:rPr>
          <w:spacing w:val="-1"/>
        </w:rPr>
        <w:t> </w:t>
      </w:r>
      <w:r>
        <w:rPr/>
        <w:t>exchange</w:t>
      </w:r>
      <w:r>
        <w:rPr>
          <w:spacing w:val="-2"/>
        </w:rPr>
        <w:t> </w:t>
      </w:r>
      <w:r>
        <w:rPr/>
        <w:t>rates</w:t>
      </w:r>
      <w:r>
        <w:rPr>
          <w:spacing w:val="-1"/>
        </w:rPr>
        <w:t> </w:t>
      </w:r>
      <w:r>
        <w:rPr/>
        <w:t>for</w:t>
      </w:r>
      <w:r>
        <w:rPr>
          <w:spacing w:val="-1"/>
        </w:rPr>
        <w:t> </w:t>
      </w:r>
      <w:r>
        <w:rPr/>
        <w:t>the</w:t>
      </w:r>
      <w:r>
        <w:rPr>
          <w:spacing w:val="-2"/>
        </w:rPr>
        <w:t> </w:t>
      </w:r>
      <w:r>
        <w:rPr/>
        <w:t>period</w:t>
      </w:r>
      <w:r>
        <w:rPr>
          <w:spacing w:val="-1"/>
        </w:rPr>
        <w:t> </w:t>
      </w:r>
      <w:r>
        <w:rPr/>
        <w:t>for</w:t>
      </w:r>
      <w:r>
        <w:rPr>
          <w:spacing w:val="-1"/>
        </w:rPr>
        <w:t> </w:t>
      </w:r>
      <w:r>
        <w:rPr/>
        <w:t>income</w:t>
      </w:r>
      <w:r>
        <w:rPr>
          <w:spacing w:val="-2"/>
        </w:rPr>
        <w:t> </w:t>
      </w:r>
      <w:r>
        <w:rPr/>
        <w:t>statement</w:t>
      </w:r>
      <w:r>
        <w:rPr>
          <w:spacing w:val="-1"/>
        </w:rPr>
        <w:t> </w:t>
      </w:r>
      <w:r>
        <w:rPr/>
        <w:t>amounts</w:t>
      </w:r>
      <w:r>
        <w:rPr>
          <w:spacing w:val="-1"/>
        </w:rPr>
        <w:t> </w:t>
      </w:r>
      <w:r>
        <w:rPr/>
        <w:t>and</w:t>
      </w:r>
      <w:r>
        <w:rPr>
          <w:spacing w:val="-2"/>
        </w:rPr>
        <w:t> </w:t>
      </w:r>
      <w:r>
        <w:rPr/>
        <w:t>using</w:t>
      </w:r>
      <w:r>
        <w:rPr>
          <w:spacing w:val="-1"/>
        </w:rPr>
        <w:t> </w:t>
      </w:r>
      <w:r>
        <w:rPr/>
        <w:t>end-of-period</w:t>
      </w:r>
      <w:r>
        <w:rPr>
          <w:spacing w:val="-1"/>
        </w:rPr>
        <w:t> </w:t>
      </w:r>
      <w:r>
        <w:rPr/>
        <w:t>exchange</w:t>
      </w:r>
      <w:r>
        <w:rPr>
          <w:spacing w:val="-1"/>
        </w:rPr>
        <w:t> </w:t>
      </w:r>
      <w:r>
        <w:rPr>
          <w:spacing w:val="-2"/>
        </w:rPr>
        <w:t>rates</w:t>
      </w:r>
    </w:p>
    <w:p>
      <w:pPr>
        <w:spacing w:after="0" w:line="249" w:lineRule="auto"/>
        <w:sectPr>
          <w:pgSz w:w="11880" w:h="15480"/>
          <w:pgMar w:header="0" w:footer="584" w:top="320" w:bottom="780" w:left="420" w:right="420"/>
        </w:sectPr>
      </w:pPr>
    </w:p>
    <w:p>
      <w:pPr>
        <w:pStyle w:val="BodyText"/>
        <w:spacing w:line="249" w:lineRule="auto" w:before="69"/>
        <w:ind w:left="390" w:right="386"/>
        <w:jc w:val="both"/>
      </w:pPr>
      <w:r>
        <w:rPr/>
        <w:t>for assets and liabilities. We record these translation adjustments in Accumulated other comprehensive loss, a separate component of Equity, in our consolidated balance sheets. We record exchange gains and losses resulting from the conversion of transaction currency to functional currency as a component of Other income (expense), net.</w:t>
      </w:r>
    </w:p>
    <w:p>
      <w:pPr>
        <w:pStyle w:val="BodyText"/>
        <w:spacing w:before="3"/>
      </w:pPr>
    </w:p>
    <w:p>
      <w:pPr>
        <w:pStyle w:val="Heading1"/>
      </w:pPr>
      <w:bookmarkStart w:name="Employee Benefit Plans " w:id="258"/>
      <w:bookmarkEnd w:id="258"/>
      <w:r>
        <w:rPr>
          <w:b w:val="0"/>
        </w:rPr>
      </w:r>
      <w:r>
        <w:rPr>
          <w:color w:val="E10019"/>
        </w:rPr>
        <w:t>Employee</w:t>
      </w:r>
      <w:r>
        <w:rPr>
          <w:color w:val="E10019"/>
          <w:spacing w:val="-5"/>
        </w:rPr>
        <w:t> </w:t>
      </w:r>
      <w:r>
        <w:rPr>
          <w:color w:val="E10019"/>
        </w:rPr>
        <w:t>Benefit</w:t>
      </w:r>
      <w:r>
        <w:rPr>
          <w:color w:val="E10019"/>
          <w:spacing w:val="-3"/>
        </w:rPr>
        <w:t> </w:t>
      </w:r>
      <w:r>
        <w:rPr>
          <w:color w:val="E10019"/>
          <w:spacing w:val="-2"/>
        </w:rPr>
        <w:t>Plans</w:t>
      </w:r>
    </w:p>
    <w:p>
      <w:pPr>
        <w:pStyle w:val="BodyText"/>
        <w:spacing w:line="249" w:lineRule="auto" w:before="118"/>
        <w:ind w:left="390" w:right="385"/>
        <w:jc w:val="both"/>
      </w:pPr>
      <w:r>
        <w:rPr/>
        <w:t>Pension and postretirement health care and life insurance benefits earned during the year, as well as interest on projected benefit obligations, are accrued. Prior service costs and credits resulting from changes in plan benefits are generally amortized over the average remaining service period of the employees expected to receive benefits. Expected return on plan assets is determined by applying the return on assets</w:t>
      </w:r>
      <w:r>
        <w:rPr>
          <w:spacing w:val="40"/>
        </w:rPr>
        <w:t> </w:t>
      </w:r>
      <w:r>
        <w:rPr/>
        <w:t>assumption to the actual fair value of plan assets. Actuarial gains and losses are recognized in Other income (expense), net in the year in</w:t>
      </w:r>
      <w:r>
        <w:rPr>
          <w:spacing w:val="40"/>
        </w:rPr>
        <w:t> </w:t>
      </w:r>
      <w:r>
        <w:rPr/>
        <w:t>which they occur. These gains and losses are measured annually as of December 31 or upon a remeasurement event. Verizon management employees no longer earn pension benefits or earn service towards the Company retiree medical subsidy. See Note 11 for additional </w:t>
      </w:r>
      <w:r>
        <w:rPr>
          <w:spacing w:val="-2"/>
        </w:rPr>
        <w:t>information.</w:t>
      </w:r>
    </w:p>
    <w:p>
      <w:pPr>
        <w:pStyle w:val="BodyText"/>
        <w:spacing w:before="14"/>
      </w:pPr>
    </w:p>
    <w:p>
      <w:pPr>
        <w:pStyle w:val="BodyText"/>
        <w:spacing w:line="249" w:lineRule="auto"/>
        <w:ind w:left="390" w:right="385"/>
        <w:jc w:val="both"/>
      </w:pPr>
      <w:r>
        <w:rPr/>
        <w:t>We recognize a pension or a postretirement plan’s funded status as either an asset or liability in the consolidated balance sheets. Also, we measure any unrecognized prior service costs and credits that arise during the period as a component of Accumulated other comprehensive income, net of applicable income tax.</w:t>
      </w:r>
    </w:p>
    <w:p>
      <w:pPr>
        <w:pStyle w:val="BodyText"/>
        <w:spacing w:before="27"/>
      </w:pPr>
    </w:p>
    <w:p>
      <w:pPr>
        <w:pStyle w:val="Heading1"/>
      </w:pPr>
      <w:bookmarkStart w:name="Derivative Instruments " w:id="259"/>
      <w:bookmarkEnd w:id="259"/>
      <w:r>
        <w:rPr>
          <w:b w:val="0"/>
        </w:rPr>
      </w:r>
      <w:r>
        <w:rPr>
          <w:color w:val="E10019"/>
        </w:rPr>
        <w:t>Derivative</w:t>
      </w:r>
      <w:r>
        <w:rPr>
          <w:color w:val="E10019"/>
          <w:spacing w:val="-5"/>
        </w:rPr>
        <w:t> </w:t>
      </w:r>
      <w:r>
        <w:rPr>
          <w:color w:val="E10019"/>
          <w:spacing w:val="-2"/>
        </w:rPr>
        <w:t>Instruments</w:t>
      </w:r>
    </w:p>
    <w:p>
      <w:pPr>
        <w:pStyle w:val="BodyText"/>
        <w:spacing w:line="249" w:lineRule="auto" w:before="118"/>
        <w:ind w:left="390" w:right="384"/>
        <w:jc w:val="both"/>
      </w:pPr>
      <w:r>
        <w:rPr/>
        <w:t>We enter into derivative transactions primarily to manage our exposure to fluctuations in foreign currency exchange rates and interest rates. We employ risk management strategies, which may include the use of a variety of derivatives including cross currency swaps, forward</w:t>
      </w:r>
      <w:r>
        <w:rPr>
          <w:spacing w:val="40"/>
        </w:rPr>
        <w:t> </w:t>
      </w:r>
      <w:r>
        <w:rPr/>
        <w:t>starting interest rate swaps, interest rate swaps, treasury rate locks, interest rate caps and foreign exchange forwards. We do not hold derivatives for trading purposes.</w:t>
      </w:r>
    </w:p>
    <w:p>
      <w:pPr>
        <w:pStyle w:val="BodyText"/>
        <w:spacing w:before="12"/>
      </w:pPr>
    </w:p>
    <w:p>
      <w:pPr>
        <w:pStyle w:val="BodyText"/>
        <w:spacing w:line="249" w:lineRule="auto"/>
        <w:ind w:left="390" w:right="384"/>
        <w:jc w:val="both"/>
      </w:pPr>
      <w:r>
        <w:rPr/>
        <w:t>We measure all derivatives at fair value and recognize them as either assets or liabilities in our consolidated balance sheets. Our derivative instruments are valued primarily using models based on readily observable market parameters for all substantial terms of our derivative contracts and thus are classified as Level 2. Changes in the fair values of derivative instruments applied as economic hedges are recognized in earnings in the current period.</w:t>
      </w:r>
      <w:r>
        <w:rPr>
          <w:spacing w:val="-1"/>
        </w:rPr>
        <w:t> </w:t>
      </w:r>
      <w:r>
        <w:rPr/>
        <w:t>For fair value hedges, the change in the fair value of the derivative instruments is recognized in earnings, along with the change in the fair value of the hedged item. For cash flow hedges, the change in the fair value of the derivative instruments is</w:t>
      </w:r>
      <w:r>
        <w:rPr>
          <w:spacing w:val="40"/>
        </w:rPr>
        <w:t> </w:t>
      </w:r>
      <w:r>
        <w:rPr/>
        <w:t>reported in Other comprehensive income (loss) and recognized in earnings when the hedged item is recognized in earnings. For net</w:t>
      </w:r>
      <w:r>
        <w:rPr>
          <w:spacing w:val="40"/>
        </w:rPr>
        <w:t> </w:t>
      </w:r>
      <w:r>
        <w:rPr/>
        <w:t>investment hedges of certain of our foreign operations, the change in the fair value of the hedging instruments is reported in Other comprehensive income (loss) as part of the cumulative translation adjustment and partially offsets the impact of foreign currency changes on the value of our net investment.</w:t>
      </w:r>
    </w:p>
    <w:p>
      <w:pPr>
        <w:pStyle w:val="BodyText"/>
        <w:spacing w:before="16"/>
      </w:pPr>
    </w:p>
    <w:p>
      <w:pPr>
        <w:pStyle w:val="BodyText"/>
        <w:spacing w:line="249" w:lineRule="auto"/>
        <w:ind w:left="390" w:right="386"/>
        <w:jc w:val="both"/>
      </w:pPr>
      <w:r>
        <w:rPr/>
        <w:t>Cash flows from derivatives, which are designated as accounting hedges or applied as economic hedges, are presented consistently with the cash flow classification of the related hedged items. See Note 9 for additional information.</w:t>
      </w:r>
    </w:p>
    <w:p>
      <w:pPr>
        <w:pStyle w:val="BodyText"/>
        <w:spacing w:before="2"/>
      </w:pPr>
    </w:p>
    <w:p>
      <w:pPr>
        <w:pStyle w:val="Heading1"/>
      </w:pPr>
      <w:bookmarkStart w:name="Variable Interest Entities " w:id="260"/>
      <w:bookmarkEnd w:id="260"/>
      <w:r>
        <w:rPr>
          <w:b w:val="0"/>
        </w:rPr>
      </w:r>
      <w:r>
        <w:rPr>
          <w:color w:val="E10019"/>
        </w:rPr>
        <w:t>Variable</w:t>
      </w:r>
      <w:r>
        <w:rPr>
          <w:color w:val="E10019"/>
          <w:spacing w:val="-4"/>
        </w:rPr>
        <w:t> </w:t>
      </w:r>
      <w:r>
        <w:rPr>
          <w:color w:val="E10019"/>
        </w:rPr>
        <w:t>Interest</w:t>
      </w:r>
      <w:r>
        <w:rPr>
          <w:color w:val="E10019"/>
          <w:spacing w:val="-3"/>
        </w:rPr>
        <w:t> </w:t>
      </w:r>
      <w:r>
        <w:rPr>
          <w:color w:val="E10019"/>
          <w:spacing w:val="-2"/>
        </w:rPr>
        <w:t>Entities</w:t>
      </w:r>
    </w:p>
    <w:p>
      <w:pPr>
        <w:pStyle w:val="BodyText"/>
        <w:spacing w:line="249" w:lineRule="auto" w:before="119"/>
        <w:ind w:left="390" w:right="383"/>
        <w:jc w:val="both"/>
      </w:pPr>
      <w:r>
        <w:rPr/>
        <w:t>VIEs are entities that lack sufficient equity to permit the entity to finance its activities without additional subordinated financial support from other parties, have equity investors that do not have the ability to make significant decisions relating to the entity’s operations through voting rights, do not have the obligation to absorb the expected losses, or do not have the right to receive the residual returns of the entity. We consolidate the assets and liabilities of VIEs when we are deemed to be the primary beneficiary. The primary beneficiary is the party that has the power to make the decisions that most significantly affect the economic performance of the VIE and has the obligation to absorb losses or the right to receive benefits that could potentially be significant to the VIE.</w:t>
      </w:r>
    </w:p>
    <w:p>
      <w:pPr>
        <w:spacing w:after="0" w:line="249" w:lineRule="auto"/>
        <w:jc w:val="both"/>
        <w:sectPr>
          <w:pgSz w:w="11880" w:h="15480"/>
          <w:pgMar w:header="0" w:footer="584" w:top="320" w:bottom="780" w:left="420" w:right="420"/>
        </w:sectPr>
      </w:pPr>
    </w:p>
    <w:p>
      <w:pPr>
        <w:pStyle w:val="Heading1"/>
        <w:spacing w:before="81"/>
      </w:pPr>
      <w:bookmarkStart w:name="Recently Adopted Accounting Standards " w:id="261"/>
      <w:bookmarkEnd w:id="261"/>
      <w:r>
        <w:rPr>
          <w:b w:val="0"/>
        </w:rPr>
      </w:r>
      <w:r>
        <w:rPr>
          <w:color w:val="E10019"/>
        </w:rPr>
        <w:t>Recently</w:t>
      </w:r>
      <w:r>
        <w:rPr>
          <w:color w:val="E10019"/>
          <w:spacing w:val="-3"/>
        </w:rPr>
        <w:t> </w:t>
      </w:r>
      <w:r>
        <w:rPr>
          <w:color w:val="E10019"/>
        </w:rPr>
        <w:t>Adopted</w:t>
      </w:r>
      <w:r>
        <w:rPr>
          <w:color w:val="E10019"/>
          <w:spacing w:val="-4"/>
        </w:rPr>
        <w:t> </w:t>
      </w:r>
      <w:r>
        <w:rPr>
          <w:color w:val="E10019"/>
        </w:rPr>
        <w:t>Accounting</w:t>
      </w:r>
      <w:r>
        <w:rPr>
          <w:color w:val="E10019"/>
          <w:spacing w:val="-2"/>
        </w:rPr>
        <w:t> Standards</w:t>
      </w:r>
    </w:p>
    <w:p>
      <w:pPr>
        <w:pStyle w:val="BodyText"/>
        <w:spacing w:before="118"/>
        <w:ind w:left="390"/>
      </w:pPr>
      <w:r>
        <w:rPr/>
        <w:t>The</w:t>
      </w:r>
      <w:r>
        <w:rPr>
          <w:spacing w:val="-2"/>
        </w:rPr>
        <w:t> </w:t>
      </w:r>
      <w:r>
        <w:rPr/>
        <w:t>following</w:t>
      </w:r>
      <w:r>
        <w:rPr>
          <w:spacing w:val="-1"/>
        </w:rPr>
        <w:t> </w:t>
      </w:r>
      <w:r>
        <w:rPr/>
        <w:t>ASU</w:t>
      </w:r>
      <w:r>
        <w:rPr>
          <w:spacing w:val="-2"/>
        </w:rPr>
        <w:t> </w:t>
      </w:r>
      <w:r>
        <w:rPr/>
        <w:t>was</w:t>
      </w:r>
      <w:r>
        <w:rPr>
          <w:spacing w:val="-2"/>
        </w:rPr>
        <w:t> </w:t>
      </w:r>
      <w:r>
        <w:rPr/>
        <w:t>issued by</w:t>
      </w:r>
      <w:r>
        <w:rPr>
          <w:spacing w:val="-1"/>
        </w:rPr>
        <w:t> </w:t>
      </w:r>
      <w:r>
        <w:rPr/>
        <w:t>the</w:t>
      </w:r>
      <w:r>
        <w:rPr>
          <w:spacing w:val="-1"/>
        </w:rPr>
        <w:t> </w:t>
      </w:r>
      <w:r>
        <w:rPr/>
        <w:t>Financial</w:t>
      </w:r>
      <w:r>
        <w:rPr>
          <w:spacing w:val="-1"/>
        </w:rPr>
        <w:t> </w:t>
      </w:r>
      <w:r>
        <w:rPr/>
        <w:t>Accounting Standards</w:t>
      </w:r>
      <w:r>
        <w:rPr>
          <w:spacing w:val="-2"/>
        </w:rPr>
        <w:t> </w:t>
      </w:r>
      <w:r>
        <w:rPr/>
        <w:t>Board</w:t>
      </w:r>
      <w:r>
        <w:rPr>
          <w:spacing w:val="-1"/>
        </w:rPr>
        <w:t> </w:t>
      </w:r>
      <w:r>
        <w:rPr/>
        <w:t>(FASB),</w:t>
      </w:r>
      <w:r>
        <w:rPr>
          <w:spacing w:val="-1"/>
        </w:rPr>
        <w:t> </w:t>
      </w:r>
      <w:r>
        <w:rPr/>
        <w:t>and</w:t>
      </w:r>
      <w:r>
        <w:rPr>
          <w:spacing w:val="-1"/>
        </w:rPr>
        <w:t> </w:t>
      </w:r>
      <w:r>
        <w:rPr/>
        <w:t>has</w:t>
      </w:r>
      <w:r>
        <w:rPr>
          <w:spacing w:val="-1"/>
        </w:rPr>
        <w:t> </w:t>
      </w:r>
      <w:r>
        <w:rPr/>
        <w:t>been</w:t>
      </w:r>
      <w:r>
        <w:rPr>
          <w:spacing w:val="-1"/>
        </w:rPr>
        <w:t> </w:t>
      </w:r>
      <w:r>
        <w:rPr/>
        <w:t>recently</w:t>
      </w:r>
      <w:r>
        <w:rPr>
          <w:spacing w:val="-1"/>
        </w:rPr>
        <w:t> </w:t>
      </w:r>
      <w:r>
        <w:rPr/>
        <w:t>adopted</w:t>
      </w:r>
      <w:r>
        <w:rPr>
          <w:spacing w:val="-1"/>
        </w:rPr>
        <w:t> </w:t>
      </w:r>
      <w:r>
        <w:rPr/>
        <w:t>by </w:t>
      </w:r>
      <w:r>
        <w:rPr>
          <w:spacing w:val="-2"/>
        </w:rPr>
        <w:t>Verizon.</w:t>
      </w:r>
    </w:p>
    <w:p>
      <w:pPr>
        <w:pStyle w:val="BodyText"/>
        <w:spacing w:before="6"/>
        <w:rPr>
          <w:sz w:val="5"/>
        </w:rPr>
      </w:pPr>
    </w:p>
    <w:tbl>
      <w:tblPr>
        <w:tblW w:w="0" w:type="auto"/>
        <w:jc w:val="left"/>
        <w:tblInd w:w="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875"/>
        <w:gridCol w:w="960"/>
        <w:gridCol w:w="4350"/>
        <w:gridCol w:w="75"/>
      </w:tblGrid>
      <w:tr>
        <w:trPr>
          <w:trHeight w:val="475" w:hRule="atLeast"/>
        </w:trPr>
        <w:tc>
          <w:tcPr>
            <w:tcW w:w="4875" w:type="dxa"/>
            <w:shd w:val="clear" w:color="auto" w:fill="E10019"/>
          </w:tcPr>
          <w:p>
            <w:pPr>
              <w:pStyle w:val="TableParagraph"/>
              <w:spacing w:before="133"/>
              <w:ind w:left="20"/>
              <w:jc w:val="center"/>
              <w:rPr>
                <w:b/>
                <w:sz w:val="18"/>
              </w:rPr>
            </w:pPr>
            <w:r>
              <w:rPr>
                <w:b/>
                <w:color w:val="FFFFFF"/>
                <w:spacing w:val="-2"/>
                <w:sz w:val="18"/>
              </w:rPr>
              <w:t>Description</w:t>
            </w:r>
          </w:p>
        </w:tc>
        <w:tc>
          <w:tcPr>
            <w:tcW w:w="960" w:type="dxa"/>
            <w:shd w:val="clear" w:color="auto" w:fill="E10019"/>
          </w:tcPr>
          <w:p>
            <w:pPr>
              <w:pStyle w:val="TableParagraph"/>
              <w:spacing w:line="208" w:lineRule="auto" w:before="65"/>
              <w:ind w:left="120" w:right="95" w:firstLine="82"/>
              <w:jc w:val="left"/>
              <w:rPr>
                <w:b/>
                <w:sz w:val="18"/>
              </w:rPr>
            </w:pPr>
            <w:r>
              <w:rPr>
                <w:b/>
                <w:color w:val="FFFFFF"/>
                <w:sz w:val="18"/>
              </w:rPr>
              <w:t>Date of </w:t>
            </w:r>
            <w:r>
              <w:rPr>
                <w:b/>
                <w:color w:val="FFFFFF"/>
                <w:spacing w:val="-2"/>
                <w:sz w:val="18"/>
              </w:rPr>
              <w:t>Adoption</w:t>
            </w:r>
          </w:p>
        </w:tc>
        <w:tc>
          <w:tcPr>
            <w:tcW w:w="4350" w:type="dxa"/>
            <w:shd w:val="clear" w:color="auto" w:fill="E10019"/>
          </w:tcPr>
          <w:p>
            <w:pPr>
              <w:pStyle w:val="TableParagraph"/>
              <w:spacing w:before="133"/>
              <w:ind w:left="998"/>
              <w:jc w:val="left"/>
              <w:rPr>
                <w:b/>
                <w:sz w:val="18"/>
              </w:rPr>
            </w:pPr>
            <w:r>
              <w:rPr>
                <w:b/>
                <w:color w:val="FFFFFF"/>
                <w:sz w:val="18"/>
              </w:rPr>
              <w:t>Effect</w:t>
            </w:r>
            <w:r>
              <w:rPr>
                <w:b/>
                <w:color w:val="FFFFFF"/>
                <w:spacing w:val="-1"/>
                <w:sz w:val="18"/>
              </w:rPr>
              <w:t> </w:t>
            </w:r>
            <w:r>
              <w:rPr>
                <w:b/>
                <w:color w:val="FFFFFF"/>
                <w:sz w:val="18"/>
              </w:rPr>
              <w:t>on</w:t>
            </w:r>
            <w:r>
              <w:rPr>
                <w:b/>
                <w:color w:val="FFFFFF"/>
                <w:spacing w:val="-1"/>
                <w:sz w:val="18"/>
              </w:rPr>
              <w:t> </w:t>
            </w:r>
            <w:r>
              <w:rPr>
                <w:b/>
                <w:color w:val="FFFFFF"/>
                <w:sz w:val="18"/>
              </w:rPr>
              <w:t>Financial </w:t>
            </w:r>
            <w:r>
              <w:rPr>
                <w:b/>
                <w:color w:val="FFFFFF"/>
                <w:spacing w:val="-2"/>
                <w:sz w:val="18"/>
              </w:rPr>
              <w:t>Statements</w:t>
            </w:r>
          </w:p>
        </w:tc>
        <w:tc>
          <w:tcPr>
            <w:tcW w:w="75" w:type="dxa"/>
            <w:tcBorders>
              <w:top w:val="nil"/>
              <w:bottom w:val="nil"/>
              <w:right w:val="nil"/>
            </w:tcBorders>
            <w:shd w:val="clear" w:color="auto" w:fill="E10019"/>
          </w:tcPr>
          <w:p>
            <w:pPr>
              <w:pStyle w:val="TableParagraph"/>
              <w:jc w:val="left"/>
              <w:rPr>
                <w:sz w:val="18"/>
              </w:rPr>
            </w:pPr>
          </w:p>
        </w:tc>
      </w:tr>
      <w:tr>
        <w:trPr>
          <w:trHeight w:val="400" w:hRule="atLeast"/>
        </w:trPr>
        <w:tc>
          <w:tcPr>
            <w:tcW w:w="10185" w:type="dxa"/>
            <w:gridSpan w:val="3"/>
            <w:shd w:val="clear" w:color="auto" w:fill="D9D9D9"/>
          </w:tcPr>
          <w:p>
            <w:pPr>
              <w:pStyle w:val="TableParagraph"/>
              <w:spacing w:line="180" w:lineRule="exact" w:before="20"/>
              <w:ind w:left="52"/>
              <w:jc w:val="left"/>
              <w:rPr>
                <w:b/>
                <w:sz w:val="18"/>
              </w:rPr>
            </w:pPr>
            <w:r>
              <w:rPr>
                <w:b/>
                <w:color w:val="E10019"/>
                <w:sz w:val="18"/>
              </w:rPr>
              <w:t>ASU</w:t>
            </w:r>
            <w:r>
              <w:rPr>
                <w:b/>
                <w:color w:val="E10019"/>
                <w:spacing w:val="-4"/>
                <w:sz w:val="18"/>
              </w:rPr>
              <w:t> </w:t>
            </w:r>
            <w:r>
              <w:rPr>
                <w:b/>
                <w:color w:val="E10019"/>
                <w:sz w:val="18"/>
              </w:rPr>
              <w:t>2021-08,</w:t>
            </w:r>
            <w:r>
              <w:rPr>
                <w:b/>
                <w:color w:val="E10019"/>
                <w:spacing w:val="-3"/>
                <w:sz w:val="18"/>
              </w:rPr>
              <w:t> </w:t>
            </w:r>
            <w:r>
              <w:rPr>
                <w:b/>
                <w:color w:val="E10019"/>
                <w:sz w:val="18"/>
              </w:rPr>
              <w:t>Business</w:t>
            </w:r>
            <w:r>
              <w:rPr>
                <w:b/>
                <w:color w:val="E10019"/>
                <w:spacing w:val="-4"/>
                <w:sz w:val="18"/>
              </w:rPr>
              <w:t> </w:t>
            </w:r>
            <w:r>
              <w:rPr>
                <w:b/>
                <w:color w:val="E10019"/>
                <w:sz w:val="18"/>
              </w:rPr>
              <w:t>Combinations</w:t>
            </w:r>
            <w:r>
              <w:rPr>
                <w:b/>
                <w:color w:val="E10019"/>
                <w:spacing w:val="-4"/>
                <w:sz w:val="18"/>
              </w:rPr>
              <w:t> </w:t>
            </w:r>
            <w:r>
              <w:rPr>
                <w:b/>
                <w:color w:val="E10019"/>
                <w:sz w:val="18"/>
              </w:rPr>
              <w:t>(Topic</w:t>
            </w:r>
            <w:r>
              <w:rPr>
                <w:b/>
                <w:color w:val="E10019"/>
                <w:spacing w:val="-3"/>
                <w:sz w:val="18"/>
              </w:rPr>
              <w:t> </w:t>
            </w:r>
            <w:r>
              <w:rPr>
                <w:b/>
                <w:color w:val="E10019"/>
                <w:sz w:val="18"/>
              </w:rPr>
              <w:t>805):</w:t>
            </w:r>
            <w:r>
              <w:rPr>
                <w:b/>
                <w:color w:val="E10019"/>
                <w:spacing w:val="-3"/>
                <w:sz w:val="18"/>
              </w:rPr>
              <w:t> </w:t>
            </w:r>
            <w:r>
              <w:rPr>
                <w:b/>
                <w:color w:val="E10019"/>
                <w:sz w:val="18"/>
              </w:rPr>
              <w:t>Accounting</w:t>
            </w:r>
            <w:r>
              <w:rPr>
                <w:b/>
                <w:color w:val="E10019"/>
                <w:spacing w:val="-3"/>
                <w:sz w:val="18"/>
              </w:rPr>
              <w:t> </w:t>
            </w:r>
            <w:r>
              <w:rPr>
                <w:b/>
                <w:color w:val="E10019"/>
                <w:sz w:val="18"/>
              </w:rPr>
              <w:t>for</w:t>
            </w:r>
            <w:r>
              <w:rPr>
                <w:b/>
                <w:color w:val="E10019"/>
                <w:spacing w:val="-3"/>
                <w:sz w:val="18"/>
              </w:rPr>
              <w:t> </w:t>
            </w:r>
            <w:r>
              <w:rPr>
                <w:b/>
                <w:color w:val="E10019"/>
                <w:sz w:val="18"/>
              </w:rPr>
              <w:t>Contract</w:t>
            </w:r>
            <w:r>
              <w:rPr>
                <w:b/>
                <w:color w:val="E10019"/>
                <w:spacing w:val="-3"/>
                <w:sz w:val="18"/>
              </w:rPr>
              <w:t> </w:t>
            </w:r>
            <w:r>
              <w:rPr>
                <w:b/>
                <w:color w:val="E10019"/>
                <w:sz w:val="18"/>
              </w:rPr>
              <w:t>Assets</w:t>
            </w:r>
            <w:r>
              <w:rPr>
                <w:b/>
                <w:color w:val="E10019"/>
                <w:spacing w:val="-4"/>
                <w:sz w:val="18"/>
              </w:rPr>
              <w:t> </w:t>
            </w:r>
            <w:r>
              <w:rPr>
                <w:b/>
                <w:color w:val="E10019"/>
                <w:sz w:val="18"/>
              </w:rPr>
              <w:t>and</w:t>
            </w:r>
            <w:r>
              <w:rPr>
                <w:b/>
                <w:color w:val="E10019"/>
                <w:spacing w:val="-4"/>
                <w:sz w:val="18"/>
              </w:rPr>
              <w:t> </w:t>
            </w:r>
            <w:r>
              <w:rPr>
                <w:b/>
                <w:color w:val="E10019"/>
                <w:sz w:val="18"/>
              </w:rPr>
              <w:t>Contract</w:t>
            </w:r>
            <w:r>
              <w:rPr>
                <w:b/>
                <w:color w:val="E10019"/>
                <w:spacing w:val="-3"/>
                <w:sz w:val="18"/>
              </w:rPr>
              <w:t> </w:t>
            </w:r>
            <w:r>
              <w:rPr>
                <w:b/>
                <w:color w:val="E10019"/>
                <w:sz w:val="18"/>
              </w:rPr>
              <w:t>Liabilities</w:t>
            </w:r>
            <w:r>
              <w:rPr>
                <w:b/>
                <w:color w:val="E10019"/>
                <w:spacing w:val="-4"/>
                <w:sz w:val="18"/>
              </w:rPr>
              <w:t> </w:t>
            </w:r>
            <w:r>
              <w:rPr>
                <w:b/>
                <w:color w:val="E10019"/>
                <w:sz w:val="18"/>
              </w:rPr>
              <w:t>from</w:t>
            </w:r>
            <w:r>
              <w:rPr>
                <w:b/>
                <w:color w:val="E10019"/>
                <w:spacing w:val="-3"/>
                <w:sz w:val="18"/>
              </w:rPr>
              <w:t> </w:t>
            </w:r>
            <w:r>
              <w:rPr>
                <w:b/>
                <w:color w:val="E10019"/>
                <w:sz w:val="18"/>
              </w:rPr>
              <w:t>Contracts</w:t>
            </w:r>
            <w:r>
              <w:rPr>
                <w:b/>
                <w:color w:val="E10019"/>
                <w:spacing w:val="-4"/>
                <w:sz w:val="18"/>
              </w:rPr>
              <w:t> </w:t>
            </w:r>
            <w:r>
              <w:rPr>
                <w:b/>
                <w:color w:val="E10019"/>
                <w:sz w:val="18"/>
              </w:rPr>
              <w:t>with </w:t>
            </w:r>
            <w:r>
              <w:rPr>
                <w:b/>
                <w:color w:val="E10019"/>
                <w:spacing w:val="-2"/>
                <w:sz w:val="18"/>
              </w:rPr>
              <w:t>Customers</w:t>
            </w:r>
          </w:p>
        </w:tc>
        <w:tc>
          <w:tcPr>
            <w:tcW w:w="75" w:type="dxa"/>
            <w:tcBorders>
              <w:top w:val="nil"/>
              <w:bottom w:val="nil"/>
              <w:right w:val="nil"/>
            </w:tcBorders>
            <w:shd w:val="clear" w:color="auto" w:fill="D9D9D9"/>
          </w:tcPr>
          <w:p>
            <w:pPr>
              <w:pStyle w:val="TableParagraph"/>
              <w:jc w:val="left"/>
              <w:rPr>
                <w:sz w:val="18"/>
              </w:rPr>
            </w:pPr>
          </w:p>
        </w:tc>
      </w:tr>
      <w:tr>
        <w:trPr>
          <w:trHeight w:val="2050" w:hRule="atLeast"/>
        </w:trPr>
        <w:tc>
          <w:tcPr>
            <w:tcW w:w="4875" w:type="dxa"/>
          </w:tcPr>
          <w:p>
            <w:pPr>
              <w:pStyle w:val="TableParagraph"/>
              <w:spacing w:line="208" w:lineRule="auto" w:before="43"/>
              <w:ind w:left="52" w:right="27"/>
              <w:jc w:val="both"/>
              <w:rPr>
                <w:sz w:val="18"/>
              </w:rPr>
            </w:pPr>
            <w:r>
              <w:rPr>
                <w:sz w:val="18"/>
              </w:rPr>
              <w:t>In October 2021, the FASB issued ASU 2021-08. The guidance requires entities to recognize and measure contract assets and contract liabilities acquired in a business combination in accordance with Topic 606. The standard is effective for </w:t>
            </w:r>
            <w:r>
              <w:rPr>
                <w:sz w:val="18"/>
              </w:rPr>
              <w:t>fiscal years beginning after December 15, 2022, including interim periods within those fiscal years. Early adoption is permitted, including adoption in an interim period. The guidance is applied retrospectively to all business combinations for which the acquisition date occurs on or after the beginning of the fiscal year of adoption.</w:t>
            </w:r>
          </w:p>
        </w:tc>
        <w:tc>
          <w:tcPr>
            <w:tcW w:w="960" w:type="dxa"/>
          </w:tcPr>
          <w:p>
            <w:pPr>
              <w:pStyle w:val="TableParagraph"/>
              <w:spacing w:before="21"/>
              <w:ind w:left="20"/>
              <w:jc w:val="center"/>
              <w:rPr>
                <w:sz w:val="18"/>
              </w:rPr>
            </w:pPr>
            <w:r>
              <w:rPr>
                <w:spacing w:val="-2"/>
                <w:sz w:val="18"/>
              </w:rPr>
              <w:t>11/1/2021</w:t>
            </w:r>
          </w:p>
        </w:tc>
        <w:tc>
          <w:tcPr>
            <w:tcW w:w="4350" w:type="dxa"/>
          </w:tcPr>
          <w:p>
            <w:pPr>
              <w:pStyle w:val="TableParagraph"/>
              <w:spacing w:line="208" w:lineRule="auto" w:before="43"/>
              <w:ind w:left="52" w:right="28"/>
              <w:jc w:val="both"/>
              <w:rPr>
                <w:sz w:val="18"/>
              </w:rPr>
            </w:pPr>
            <w:r>
              <w:rPr>
                <w:sz w:val="18"/>
              </w:rPr>
              <w:t>Verizon has elected to early adopt this Topic effective November 1, 2021, and has retroactively applied this guidance to all business combinations that took place on</w:t>
            </w:r>
            <w:r>
              <w:rPr>
                <w:spacing w:val="40"/>
                <w:sz w:val="18"/>
              </w:rPr>
              <w:t> </w:t>
            </w:r>
            <w:r>
              <w:rPr>
                <w:sz w:val="18"/>
              </w:rPr>
              <w:t>or after January 1, 2021. The adoption resulted in the recognition of contract liabilities at amounts consistent with</w:t>
            </w:r>
            <w:r>
              <w:rPr>
                <w:spacing w:val="-4"/>
                <w:sz w:val="18"/>
              </w:rPr>
              <w:t> </w:t>
            </w:r>
            <w:r>
              <w:rPr>
                <w:sz w:val="18"/>
              </w:rPr>
              <w:t>those</w:t>
            </w:r>
            <w:r>
              <w:rPr>
                <w:spacing w:val="-3"/>
                <w:sz w:val="18"/>
              </w:rPr>
              <w:t> </w:t>
            </w:r>
            <w:r>
              <w:rPr>
                <w:sz w:val="18"/>
              </w:rPr>
              <w:t>recorded</w:t>
            </w:r>
            <w:r>
              <w:rPr>
                <w:spacing w:val="-4"/>
                <w:sz w:val="18"/>
              </w:rPr>
              <w:t> </w:t>
            </w:r>
            <w:r>
              <w:rPr>
                <w:sz w:val="18"/>
              </w:rPr>
              <w:t>by</w:t>
            </w:r>
            <w:r>
              <w:rPr>
                <w:spacing w:val="-4"/>
                <w:sz w:val="18"/>
              </w:rPr>
              <w:t> </w:t>
            </w:r>
            <w:r>
              <w:rPr>
                <w:sz w:val="18"/>
              </w:rPr>
              <w:t>TracFone</w:t>
            </w:r>
            <w:r>
              <w:rPr>
                <w:spacing w:val="-3"/>
                <w:sz w:val="18"/>
              </w:rPr>
              <w:t> </w:t>
            </w:r>
            <w:r>
              <w:rPr>
                <w:sz w:val="18"/>
              </w:rPr>
              <w:t>Wireless,</w:t>
            </w:r>
            <w:r>
              <w:rPr>
                <w:spacing w:val="-4"/>
                <w:sz w:val="18"/>
              </w:rPr>
              <w:t> </w:t>
            </w:r>
            <w:r>
              <w:rPr>
                <w:sz w:val="18"/>
              </w:rPr>
              <w:t>Inc.</w:t>
            </w:r>
            <w:r>
              <w:rPr>
                <w:spacing w:val="-4"/>
                <w:sz w:val="18"/>
              </w:rPr>
              <w:t> </w:t>
            </w:r>
            <w:r>
              <w:rPr>
                <w:sz w:val="18"/>
              </w:rPr>
              <w:t>(Tracfone) immediately before the acquisition date. The adoption had no impact on other business combinations in 2021.</w:t>
            </w:r>
          </w:p>
          <w:p>
            <w:pPr>
              <w:pStyle w:val="TableParagraph"/>
              <w:spacing w:line="208" w:lineRule="auto" w:before="180"/>
              <w:ind w:left="52" w:right="29"/>
              <w:jc w:val="both"/>
              <w:rPr>
                <w:sz w:val="18"/>
              </w:rPr>
            </w:pPr>
            <w:r>
              <w:rPr>
                <w:sz w:val="18"/>
              </w:rPr>
              <w:t>See</w:t>
            </w:r>
            <w:r>
              <w:rPr>
                <w:spacing w:val="-2"/>
                <w:sz w:val="18"/>
              </w:rPr>
              <w:t> </w:t>
            </w:r>
            <w:r>
              <w:rPr>
                <w:sz w:val="18"/>
              </w:rPr>
              <w:t>Note</w:t>
            </w:r>
            <w:r>
              <w:rPr>
                <w:spacing w:val="-2"/>
                <w:sz w:val="18"/>
              </w:rPr>
              <w:t> </w:t>
            </w:r>
            <w:r>
              <w:rPr>
                <w:sz w:val="18"/>
              </w:rPr>
              <w:t>3</w:t>
            </w:r>
            <w:r>
              <w:rPr>
                <w:spacing w:val="-2"/>
                <w:sz w:val="18"/>
              </w:rPr>
              <w:t> </w:t>
            </w:r>
            <w:r>
              <w:rPr>
                <w:sz w:val="18"/>
              </w:rPr>
              <w:t>for</w:t>
            </w:r>
            <w:r>
              <w:rPr>
                <w:spacing w:val="-2"/>
                <w:sz w:val="18"/>
              </w:rPr>
              <w:t> </w:t>
            </w:r>
            <w:r>
              <w:rPr>
                <w:sz w:val="18"/>
              </w:rPr>
              <w:t>additional</w:t>
            </w:r>
            <w:r>
              <w:rPr>
                <w:spacing w:val="-2"/>
                <w:sz w:val="18"/>
              </w:rPr>
              <w:t> </w:t>
            </w:r>
            <w:r>
              <w:rPr>
                <w:sz w:val="18"/>
              </w:rPr>
              <w:t>information</w:t>
            </w:r>
            <w:r>
              <w:rPr>
                <w:spacing w:val="-2"/>
                <w:sz w:val="18"/>
              </w:rPr>
              <w:t> </w:t>
            </w:r>
            <w:r>
              <w:rPr>
                <w:sz w:val="18"/>
              </w:rPr>
              <w:t>on</w:t>
            </w:r>
            <w:r>
              <w:rPr>
                <w:spacing w:val="-2"/>
                <w:sz w:val="18"/>
              </w:rPr>
              <w:t> </w:t>
            </w:r>
            <w:r>
              <w:rPr>
                <w:sz w:val="18"/>
              </w:rPr>
              <w:t>the</w:t>
            </w:r>
            <w:r>
              <w:rPr>
                <w:spacing w:val="-2"/>
                <w:sz w:val="18"/>
              </w:rPr>
              <w:t> </w:t>
            </w:r>
            <w:r>
              <w:rPr>
                <w:sz w:val="18"/>
              </w:rPr>
              <w:t>acquisition</w:t>
            </w:r>
            <w:r>
              <w:rPr>
                <w:spacing w:val="-2"/>
                <w:sz w:val="18"/>
              </w:rPr>
              <w:t> </w:t>
            </w:r>
            <w:r>
              <w:rPr>
                <w:sz w:val="18"/>
              </w:rPr>
              <w:t>of </w:t>
            </w:r>
            <w:r>
              <w:rPr>
                <w:spacing w:val="-2"/>
                <w:sz w:val="18"/>
              </w:rPr>
              <w:t>Tracfone.</w:t>
            </w:r>
          </w:p>
        </w:tc>
        <w:tc>
          <w:tcPr>
            <w:tcW w:w="75" w:type="dxa"/>
            <w:tcBorders>
              <w:top w:val="nil"/>
              <w:bottom w:val="nil"/>
              <w:right w:val="nil"/>
            </w:tcBorders>
          </w:tcPr>
          <w:p>
            <w:pPr>
              <w:pStyle w:val="TableParagraph"/>
              <w:jc w:val="left"/>
              <w:rPr>
                <w:sz w:val="18"/>
              </w:rPr>
            </w:pPr>
          </w:p>
        </w:tc>
      </w:tr>
      <w:tr>
        <w:trPr>
          <w:trHeight w:val="265" w:hRule="atLeast"/>
        </w:trPr>
        <w:tc>
          <w:tcPr>
            <w:tcW w:w="10185" w:type="dxa"/>
            <w:gridSpan w:val="3"/>
            <w:shd w:val="clear" w:color="auto" w:fill="D9D9D9"/>
          </w:tcPr>
          <w:p>
            <w:pPr>
              <w:pStyle w:val="TableParagraph"/>
              <w:spacing w:before="28"/>
              <w:ind w:left="52"/>
              <w:jc w:val="left"/>
              <w:rPr>
                <w:b/>
                <w:sz w:val="18"/>
              </w:rPr>
            </w:pPr>
            <w:r>
              <w:rPr>
                <w:b/>
                <w:color w:val="E10019"/>
                <w:sz w:val="18"/>
              </w:rPr>
              <w:t>ASU</w:t>
            </w:r>
            <w:r>
              <w:rPr>
                <w:b/>
                <w:color w:val="E10019"/>
                <w:spacing w:val="-4"/>
                <w:sz w:val="18"/>
              </w:rPr>
              <w:t> </w:t>
            </w:r>
            <w:r>
              <w:rPr>
                <w:b/>
                <w:color w:val="E10019"/>
                <w:sz w:val="18"/>
              </w:rPr>
              <w:t>2020-04, Reference Rate</w:t>
            </w:r>
            <w:r>
              <w:rPr>
                <w:b/>
                <w:color w:val="E10019"/>
                <w:spacing w:val="-1"/>
                <w:sz w:val="18"/>
              </w:rPr>
              <w:t> </w:t>
            </w:r>
            <w:r>
              <w:rPr>
                <w:b/>
                <w:color w:val="E10019"/>
                <w:sz w:val="18"/>
              </w:rPr>
              <w:t>Reform (Topic </w:t>
            </w:r>
            <w:r>
              <w:rPr>
                <w:b/>
                <w:color w:val="E10019"/>
                <w:spacing w:val="-4"/>
                <w:sz w:val="18"/>
              </w:rPr>
              <w:t>848)</w:t>
            </w:r>
          </w:p>
        </w:tc>
        <w:tc>
          <w:tcPr>
            <w:tcW w:w="75" w:type="dxa"/>
            <w:tcBorders>
              <w:top w:val="nil"/>
              <w:bottom w:val="nil"/>
              <w:right w:val="nil"/>
            </w:tcBorders>
            <w:shd w:val="clear" w:color="auto" w:fill="D9D9D9"/>
          </w:tcPr>
          <w:p>
            <w:pPr>
              <w:pStyle w:val="TableParagraph"/>
              <w:jc w:val="left"/>
              <w:rPr>
                <w:sz w:val="18"/>
              </w:rPr>
            </w:pPr>
          </w:p>
        </w:tc>
      </w:tr>
      <w:tr>
        <w:trPr>
          <w:trHeight w:val="1060" w:hRule="atLeast"/>
        </w:trPr>
        <w:tc>
          <w:tcPr>
            <w:tcW w:w="4875" w:type="dxa"/>
          </w:tcPr>
          <w:p>
            <w:pPr>
              <w:pStyle w:val="TableParagraph"/>
              <w:spacing w:line="208" w:lineRule="auto" w:before="43"/>
              <w:ind w:left="52" w:right="27"/>
              <w:jc w:val="both"/>
              <w:rPr>
                <w:sz w:val="18"/>
              </w:rPr>
            </w:pPr>
            <w:r>
              <w:rPr>
                <w:sz w:val="18"/>
              </w:rPr>
              <w:t>Topic 848 provides temporary optional guidance to ease the potential burden in accounting for reference rate reform. </w:t>
            </w:r>
            <w:r>
              <w:rPr>
                <w:sz w:val="18"/>
              </w:rPr>
              <w:t>Topic 848</w:t>
            </w:r>
            <w:r>
              <w:rPr>
                <w:spacing w:val="44"/>
                <w:sz w:val="18"/>
              </w:rPr>
              <w:t> </w:t>
            </w:r>
            <w:r>
              <w:rPr>
                <w:sz w:val="18"/>
              </w:rPr>
              <w:t>provides</w:t>
            </w:r>
            <w:r>
              <w:rPr>
                <w:spacing w:val="44"/>
                <w:sz w:val="18"/>
              </w:rPr>
              <w:t> </w:t>
            </w:r>
            <w:r>
              <w:rPr>
                <w:sz w:val="18"/>
              </w:rPr>
              <w:t>optional</w:t>
            </w:r>
            <w:r>
              <w:rPr>
                <w:spacing w:val="45"/>
                <w:sz w:val="18"/>
              </w:rPr>
              <w:t> </w:t>
            </w:r>
            <w:r>
              <w:rPr>
                <w:sz w:val="18"/>
              </w:rPr>
              <w:t>expedients</w:t>
            </w:r>
            <w:r>
              <w:rPr>
                <w:spacing w:val="44"/>
                <w:sz w:val="18"/>
              </w:rPr>
              <w:t> </w:t>
            </w:r>
            <w:r>
              <w:rPr>
                <w:sz w:val="18"/>
              </w:rPr>
              <w:t>and</w:t>
            </w:r>
            <w:r>
              <w:rPr>
                <w:spacing w:val="45"/>
                <w:sz w:val="18"/>
              </w:rPr>
              <w:t> </w:t>
            </w:r>
            <w:r>
              <w:rPr>
                <w:sz w:val="18"/>
              </w:rPr>
              <w:t>exceptions</w:t>
            </w:r>
            <w:r>
              <w:rPr>
                <w:spacing w:val="44"/>
                <w:sz w:val="18"/>
              </w:rPr>
              <w:t> </w:t>
            </w:r>
            <w:r>
              <w:rPr>
                <w:sz w:val="18"/>
              </w:rPr>
              <w:t>for</w:t>
            </w:r>
            <w:r>
              <w:rPr>
                <w:spacing w:val="45"/>
                <w:sz w:val="18"/>
              </w:rPr>
              <w:t> </w:t>
            </w:r>
            <w:r>
              <w:rPr>
                <w:spacing w:val="-2"/>
                <w:sz w:val="18"/>
              </w:rPr>
              <w:t>applying</w:t>
            </w:r>
          </w:p>
          <w:p>
            <w:pPr>
              <w:pStyle w:val="TableParagraph"/>
              <w:spacing w:line="208" w:lineRule="auto"/>
              <w:ind w:left="52" w:right="28"/>
              <w:jc w:val="both"/>
              <w:rPr>
                <w:sz w:val="18"/>
              </w:rPr>
            </w:pPr>
            <w:r>
              <w:rPr>
                <w:sz w:val="18"/>
              </w:rPr>
              <w:t>U.S. GAAP to transactions affected by reference rate reform if certain criteria are met.</w:t>
            </w:r>
          </w:p>
        </w:tc>
        <w:tc>
          <w:tcPr>
            <w:tcW w:w="960" w:type="dxa"/>
          </w:tcPr>
          <w:p>
            <w:pPr>
              <w:pStyle w:val="TableParagraph"/>
              <w:spacing w:before="21"/>
              <w:ind w:left="20"/>
              <w:jc w:val="center"/>
              <w:rPr>
                <w:sz w:val="18"/>
              </w:rPr>
            </w:pPr>
            <w:r>
              <w:rPr>
                <w:spacing w:val="-2"/>
                <w:sz w:val="18"/>
              </w:rPr>
              <w:t>03/12/2020</w:t>
            </w:r>
          </w:p>
        </w:tc>
        <w:tc>
          <w:tcPr>
            <w:tcW w:w="4350" w:type="dxa"/>
          </w:tcPr>
          <w:p>
            <w:pPr>
              <w:pStyle w:val="TableParagraph"/>
              <w:spacing w:line="208" w:lineRule="auto" w:before="43"/>
              <w:ind w:left="52" w:right="29"/>
              <w:jc w:val="both"/>
              <w:rPr>
                <w:sz w:val="18"/>
              </w:rPr>
            </w:pPr>
            <w:r>
              <w:rPr>
                <w:sz w:val="18"/>
              </w:rPr>
              <w:t>Topic 848 was effective for the Company beginning </w:t>
            </w:r>
            <w:r>
              <w:rPr>
                <w:sz w:val="18"/>
              </w:rPr>
              <w:t>on March 12, 2020, and we will apply the amendments prospectively through December 31, 2022. There was no impact to our consolidated financial statements for the current period as a result of adopting this standard update.</w:t>
            </w:r>
          </w:p>
        </w:tc>
        <w:tc>
          <w:tcPr>
            <w:tcW w:w="75" w:type="dxa"/>
            <w:tcBorders>
              <w:top w:val="nil"/>
              <w:bottom w:val="nil"/>
              <w:right w:val="nil"/>
            </w:tcBorders>
          </w:tcPr>
          <w:p>
            <w:pPr>
              <w:pStyle w:val="TableParagraph"/>
              <w:jc w:val="left"/>
              <w:rPr>
                <w:sz w:val="18"/>
              </w:rPr>
            </w:pPr>
          </w:p>
        </w:tc>
      </w:tr>
    </w:tbl>
    <w:p>
      <w:pPr>
        <w:pStyle w:val="BodyText"/>
        <w:spacing w:before="56"/>
      </w:pPr>
    </w:p>
    <w:p>
      <w:pPr>
        <w:pStyle w:val="BodyText"/>
        <w:spacing w:line="249" w:lineRule="auto"/>
        <w:ind w:left="390" w:right="386"/>
        <w:jc w:val="both"/>
      </w:pPr>
      <w:r>
        <w:rPr/>
        <w:t>On January 1, 2020, we adopted ASU 2016-13, Financial Instruments - Credit Losses (Topic 326) using the modified retrospective approach. The cumulative after-tax effect of the changes made to our consolidated financial statements for the adoption of Topic 326 was as follows:</w:t>
      </w:r>
    </w:p>
    <w:p>
      <w:pPr>
        <w:pStyle w:val="BodyText"/>
        <w:spacing w:before="76"/>
        <w:rPr>
          <w:sz w:val="20"/>
        </w:rPr>
      </w:pP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58"/>
        <w:gridCol w:w="3388"/>
        <w:gridCol w:w="1789"/>
        <w:gridCol w:w="1626"/>
      </w:tblGrid>
      <w:tr>
        <w:trPr>
          <w:trHeight w:val="399" w:hRule="atLeast"/>
        </w:trPr>
        <w:tc>
          <w:tcPr>
            <w:tcW w:w="3458" w:type="dxa"/>
            <w:tcBorders>
              <w:bottom w:val="single" w:sz="8" w:space="0" w:color="000000"/>
            </w:tcBorders>
          </w:tcPr>
          <w:p>
            <w:pPr>
              <w:pStyle w:val="TableParagraph"/>
              <w:spacing w:before="172"/>
              <w:ind w:left="52"/>
              <w:jc w:val="left"/>
              <w:rPr>
                <w:sz w:val="18"/>
              </w:rPr>
            </w:pPr>
            <w:r>
              <w:rPr>
                <w:sz w:val="18"/>
              </w:rPr>
              <w:t>(dollars</w:t>
            </w:r>
            <w:r>
              <w:rPr>
                <w:spacing w:val="-5"/>
                <w:sz w:val="18"/>
              </w:rPr>
              <w:t> </w:t>
            </w:r>
            <w:r>
              <w:rPr>
                <w:sz w:val="18"/>
              </w:rPr>
              <w:t>in</w:t>
            </w:r>
            <w:r>
              <w:rPr>
                <w:spacing w:val="-3"/>
                <w:sz w:val="18"/>
              </w:rPr>
              <w:t> </w:t>
            </w:r>
            <w:r>
              <w:rPr>
                <w:spacing w:val="-2"/>
                <w:sz w:val="18"/>
              </w:rPr>
              <w:t>millions)</w:t>
            </w:r>
          </w:p>
        </w:tc>
        <w:tc>
          <w:tcPr>
            <w:tcW w:w="3388" w:type="dxa"/>
            <w:tcBorders>
              <w:bottom w:val="single" w:sz="8" w:space="0" w:color="000000"/>
            </w:tcBorders>
          </w:tcPr>
          <w:p>
            <w:pPr>
              <w:pStyle w:val="TableParagraph"/>
              <w:spacing w:line="186" w:lineRule="exact"/>
              <w:ind w:right="175"/>
              <w:rPr>
                <w:sz w:val="18"/>
              </w:rPr>
            </w:pPr>
            <w:r>
              <w:rPr>
                <w:sz w:val="18"/>
              </w:rPr>
              <w:t>At December </w:t>
            </w:r>
            <w:r>
              <w:rPr>
                <w:spacing w:val="-5"/>
                <w:sz w:val="18"/>
              </w:rPr>
              <w:t>31,</w:t>
            </w:r>
          </w:p>
          <w:p>
            <w:pPr>
              <w:pStyle w:val="TableParagraph"/>
              <w:spacing w:line="193" w:lineRule="exact"/>
              <w:ind w:right="176"/>
              <w:rPr>
                <w:sz w:val="18"/>
              </w:rPr>
            </w:pPr>
            <w:r>
              <w:rPr>
                <w:spacing w:val="-4"/>
                <w:sz w:val="18"/>
              </w:rPr>
              <w:t>2019</w:t>
            </w:r>
          </w:p>
        </w:tc>
        <w:tc>
          <w:tcPr>
            <w:tcW w:w="1789" w:type="dxa"/>
            <w:tcBorders>
              <w:bottom w:val="single" w:sz="8" w:space="0" w:color="000000"/>
            </w:tcBorders>
          </w:tcPr>
          <w:p>
            <w:pPr>
              <w:pStyle w:val="TableParagraph"/>
              <w:spacing w:line="186" w:lineRule="exact"/>
              <w:ind w:right="210"/>
              <w:rPr>
                <w:sz w:val="18"/>
              </w:rPr>
            </w:pPr>
            <w:r>
              <w:rPr>
                <w:sz w:val="18"/>
              </w:rPr>
              <w:t>Adjustments</w:t>
            </w:r>
            <w:r>
              <w:rPr>
                <w:spacing w:val="-6"/>
                <w:sz w:val="18"/>
              </w:rPr>
              <w:t> </w:t>
            </w:r>
            <w:r>
              <w:rPr>
                <w:sz w:val="18"/>
              </w:rPr>
              <w:t>due</w:t>
            </w:r>
            <w:r>
              <w:rPr>
                <w:spacing w:val="-5"/>
                <w:sz w:val="18"/>
              </w:rPr>
              <w:t> to</w:t>
            </w:r>
          </w:p>
          <w:p>
            <w:pPr>
              <w:pStyle w:val="TableParagraph"/>
              <w:spacing w:line="193" w:lineRule="exact"/>
              <w:ind w:right="210"/>
              <w:rPr>
                <w:sz w:val="18"/>
              </w:rPr>
            </w:pPr>
            <w:r>
              <w:rPr>
                <w:sz w:val="18"/>
              </w:rPr>
              <w:t>Topic </w:t>
            </w:r>
            <w:r>
              <w:rPr>
                <w:spacing w:val="-5"/>
                <w:sz w:val="18"/>
              </w:rPr>
              <w:t>326</w:t>
            </w:r>
          </w:p>
        </w:tc>
        <w:tc>
          <w:tcPr>
            <w:tcW w:w="1626" w:type="dxa"/>
            <w:tcBorders>
              <w:bottom w:val="single" w:sz="8" w:space="0" w:color="000000"/>
            </w:tcBorders>
          </w:tcPr>
          <w:p>
            <w:pPr>
              <w:pStyle w:val="TableParagraph"/>
              <w:spacing w:before="172"/>
              <w:ind w:right="80"/>
              <w:rPr>
                <w:sz w:val="18"/>
              </w:rPr>
            </w:pPr>
            <w:r>
              <w:rPr>
                <w:sz w:val="18"/>
              </w:rPr>
              <w:t>At January 1, </w:t>
            </w:r>
            <w:r>
              <w:rPr>
                <w:spacing w:val="-4"/>
                <w:sz w:val="18"/>
              </w:rPr>
              <w:t>2020</w:t>
            </w:r>
          </w:p>
        </w:tc>
      </w:tr>
      <w:tr>
        <w:trPr>
          <w:trHeight w:val="230" w:hRule="atLeast"/>
        </w:trPr>
        <w:tc>
          <w:tcPr>
            <w:tcW w:w="3458" w:type="dxa"/>
            <w:tcBorders>
              <w:top w:val="single" w:sz="8" w:space="0" w:color="000000"/>
            </w:tcBorders>
            <w:shd w:val="clear" w:color="auto" w:fill="DBDBDB"/>
          </w:tcPr>
          <w:p>
            <w:pPr>
              <w:pStyle w:val="TableParagraph"/>
              <w:spacing w:line="200" w:lineRule="exact"/>
              <w:ind w:left="52"/>
              <w:jc w:val="left"/>
              <w:rPr>
                <w:sz w:val="18"/>
              </w:rPr>
            </w:pPr>
            <w:r>
              <w:rPr>
                <w:sz w:val="18"/>
              </w:rPr>
              <w:t>Retained </w:t>
            </w:r>
            <w:r>
              <w:rPr>
                <w:spacing w:val="-2"/>
                <w:sz w:val="18"/>
              </w:rPr>
              <w:t>earnings</w:t>
            </w:r>
          </w:p>
        </w:tc>
        <w:tc>
          <w:tcPr>
            <w:tcW w:w="3388" w:type="dxa"/>
            <w:tcBorders>
              <w:top w:val="single" w:sz="8" w:space="0" w:color="000000"/>
            </w:tcBorders>
            <w:shd w:val="clear" w:color="auto" w:fill="DBDBDB"/>
          </w:tcPr>
          <w:p>
            <w:pPr>
              <w:pStyle w:val="TableParagraph"/>
              <w:spacing w:line="200" w:lineRule="exact"/>
              <w:ind w:right="198"/>
              <w:rPr>
                <w:sz w:val="18"/>
              </w:rPr>
            </w:pPr>
            <w:r>
              <w:rPr>
                <w:spacing w:val="-2"/>
                <w:sz w:val="18"/>
              </w:rPr>
              <w:t>53,147</w:t>
            </w:r>
          </w:p>
        </w:tc>
        <w:tc>
          <w:tcPr>
            <w:tcW w:w="1789" w:type="dxa"/>
            <w:tcBorders>
              <w:top w:val="single" w:sz="8" w:space="0" w:color="000000"/>
            </w:tcBorders>
            <w:shd w:val="clear" w:color="auto" w:fill="DBDBDB"/>
          </w:tcPr>
          <w:p>
            <w:pPr>
              <w:pStyle w:val="TableParagraph"/>
              <w:spacing w:line="200" w:lineRule="exact"/>
              <w:ind w:right="172"/>
              <w:rPr>
                <w:sz w:val="18"/>
              </w:rPr>
            </w:pPr>
            <w:r>
              <w:rPr>
                <w:spacing w:val="-2"/>
                <w:sz w:val="18"/>
              </w:rPr>
              <w:t>(200)</w:t>
            </w:r>
          </w:p>
        </w:tc>
        <w:tc>
          <w:tcPr>
            <w:tcW w:w="1626" w:type="dxa"/>
            <w:tcBorders>
              <w:top w:val="single" w:sz="8" w:space="0" w:color="000000"/>
            </w:tcBorders>
            <w:shd w:val="clear" w:color="auto" w:fill="DBDBDB"/>
          </w:tcPr>
          <w:p>
            <w:pPr>
              <w:pStyle w:val="TableParagraph"/>
              <w:spacing w:line="200" w:lineRule="exact"/>
              <w:ind w:right="103"/>
              <w:rPr>
                <w:sz w:val="18"/>
              </w:rPr>
            </w:pPr>
            <w:r>
              <w:rPr>
                <w:spacing w:val="-2"/>
                <w:sz w:val="18"/>
              </w:rPr>
              <w:t>52,947</w:t>
            </w:r>
          </w:p>
        </w:tc>
      </w:tr>
    </w:tbl>
    <w:p>
      <w:pPr>
        <w:pStyle w:val="BodyText"/>
        <w:spacing w:before="65"/>
      </w:pPr>
    </w:p>
    <w:p>
      <w:pPr>
        <w:pStyle w:val="BodyText"/>
        <w:spacing w:before="1"/>
        <w:ind w:left="390"/>
      </w:pPr>
      <w:r>
        <w:rPr/>
        <w:t>See</w:t>
      </w:r>
      <w:r>
        <w:rPr>
          <w:spacing w:val="-2"/>
        </w:rPr>
        <w:t> </w:t>
      </w:r>
      <w:r>
        <w:rPr/>
        <w:t>Note</w:t>
      </w:r>
      <w:r>
        <w:rPr>
          <w:spacing w:val="-1"/>
        </w:rPr>
        <w:t> </w:t>
      </w:r>
      <w:r>
        <w:rPr/>
        <w:t>8</w:t>
      </w:r>
      <w:r>
        <w:rPr>
          <w:spacing w:val="-1"/>
        </w:rPr>
        <w:t> </w:t>
      </w:r>
      <w:r>
        <w:rPr/>
        <w:t>for</w:t>
      </w:r>
      <w:r>
        <w:rPr>
          <w:spacing w:val="-1"/>
        </w:rPr>
        <w:t> </w:t>
      </w:r>
      <w:r>
        <w:rPr/>
        <w:t>additional</w:t>
      </w:r>
      <w:r>
        <w:rPr>
          <w:spacing w:val="-1"/>
        </w:rPr>
        <w:t> </w:t>
      </w:r>
      <w:r>
        <w:rPr/>
        <w:t>information related</w:t>
      </w:r>
      <w:r>
        <w:rPr>
          <w:spacing w:val="-1"/>
        </w:rPr>
        <w:t> </w:t>
      </w:r>
      <w:r>
        <w:rPr/>
        <w:t>to</w:t>
      </w:r>
      <w:r>
        <w:rPr>
          <w:spacing w:val="-1"/>
        </w:rPr>
        <w:t> </w:t>
      </w:r>
      <w:r>
        <w:rPr/>
        <w:t>credit losses,</w:t>
      </w:r>
      <w:r>
        <w:rPr>
          <w:spacing w:val="-1"/>
        </w:rPr>
        <w:t> </w:t>
      </w:r>
      <w:r>
        <w:rPr/>
        <w:t>including</w:t>
      </w:r>
      <w:r>
        <w:rPr>
          <w:spacing w:val="-1"/>
        </w:rPr>
        <w:t> </w:t>
      </w:r>
      <w:r>
        <w:rPr/>
        <w:t>disclosures</w:t>
      </w:r>
      <w:r>
        <w:rPr>
          <w:spacing w:val="-1"/>
        </w:rPr>
        <w:t> </w:t>
      </w:r>
      <w:r>
        <w:rPr/>
        <w:t>required</w:t>
      </w:r>
      <w:r>
        <w:rPr>
          <w:spacing w:val="-1"/>
        </w:rPr>
        <w:t> </w:t>
      </w:r>
      <w:r>
        <w:rPr/>
        <w:t>under</w:t>
      </w:r>
      <w:r>
        <w:rPr>
          <w:spacing w:val="-1"/>
        </w:rPr>
        <w:t> </w:t>
      </w:r>
      <w:r>
        <w:rPr/>
        <w:t>Topic </w:t>
      </w:r>
      <w:r>
        <w:rPr>
          <w:spacing w:val="-4"/>
        </w:rPr>
        <w:t>326.</w:t>
      </w:r>
    </w:p>
    <w:p>
      <w:pPr>
        <w:pStyle w:val="BodyText"/>
        <w:spacing w:before="18"/>
      </w:pPr>
    </w:p>
    <w:p>
      <w:pPr>
        <w:pStyle w:val="BodyText"/>
        <w:spacing w:line="249" w:lineRule="auto"/>
        <w:ind w:left="390" w:right="386"/>
        <w:jc w:val="both"/>
      </w:pPr>
      <w:r>
        <w:rPr/>
        <w:t>On January 1, 2019, we adopted Topic 842 using the modified retrospective approach.</w:t>
      </w:r>
      <w:r>
        <w:rPr>
          <w:spacing w:val="-2"/>
        </w:rPr>
        <w:t> </w:t>
      </w:r>
      <w:r>
        <w:rPr/>
        <w:t>The cumulative after-tax effect of the changes made to our consolidated financial statements for the adoption of Topic 842 was as follows:</w:t>
      </w:r>
    </w:p>
    <w:p>
      <w:pPr>
        <w:pStyle w:val="BodyText"/>
        <w:spacing w:before="146"/>
        <w:rPr>
          <w:sz w:val="20"/>
        </w:rPr>
      </w:pP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30"/>
        <w:gridCol w:w="3418"/>
        <w:gridCol w:w="1575"/>
        <w:gridCol w:w="1538"/>
      </w:tblGrid>
      <w:tr>
        <w:trPr>
          <w:trHeight w:val="399" w:hRule="atLeast"/>
        </w:trPr>
        <w:tc>
          <w:tcPr>
            <w:tcW w:w="3730" w:type="dxa"/>
            <w:tcBorders>
              <w:bottom w:val="single" w:sz="8" w:space="0" w:color="000000"/>
            </w:tcBorders>
          </w:tcPr>
          <w:p>
            <w:pPr>
              <w:pStyle w:val="TableParagraph"/>
              <w:spacing w:before="172"/>
              <w:ind w:left="52"/>
              <w:jc w:val="left"/>
              <w:rPr>
                <w:sz w:val="18"/>
              </w:rPr>
            </w:pPr>
            <w:r>
              <w:rPr>
                <w:sz w:val="18"/>
              </w:rPr>
              <w:t>(dollars</w:t>
            </w:r>
            <w:r>
              <w:rPr>
                <w:spacing w:val="-5"/>
                <w:sz w:val="18"/>
              </w:rPr>
              <w:t> </w:t>
            </w:r>
            <w:r>
              <w:rPr>
                <w:sz w:val="18"/>
              </w:rPr>
              <w:t>in</w:t>
            </w:r>
            <w:r>
              <w:rPr>
                <w:spacing w:val="-3"/>
                <w:sz w:val="18"/>
              </w:rPr>
              <w:t> </w:t>
            </w:r>
            <w:r>
              <w:rPr>
                <w:spacing w:val="-2"/>
                <w:sz w:val="18"/>
              </w:rPr>
              <w:t>millions)</w:t>
            </w:r>
          </w:p>
        </w:tc>
        <w:tc>
          <w:tcPr>
            <w:tcW w:w="3418" w:type="dxa"/>
            <w:tcBorders>
              <w:bottom w:val="single" w:sz="8" w:space="0" w:color="000000"/>
            </w:tcBorders>
          </w:tcPr>
          <w:p>
            <w:pPr>
              <w:pStyle w:val="TableParagraph"/>
              <w:spacing w:line="186" w:lineRule="exact"/>
              <w:ind w:right="87"/>
              <w:rPr>
                <w:sz w:val="18"/>
              </w:rPr>
            </w:pPr>
            <w:r>
              <w:rPr>
                <w:sz w:val="18"/>
              </w:rPr>
              <w:t>At December </w:t>
            </w:r>
            <w:r>
              <w:rPr>
                <w:spacing w:val="-5"/>
                <w:sz w:val="18"/>
              </w:rPr>
              <w:t>31,</w:t>
            </w:r>
          </w:p>
          <w:p>
            <w:pPr>
              <w:pStyle w:val="TableParagraph"/>
              <w:spacing w:line="193" w:lineRule="exact"/>
              <w:ind w:right="88"/>
              <w:rPr>
                <w:sz w:val="18"/>
              </w:rPr>
            </w:pPr>
            <w:r>
              <w:rPr>
                <w:spacing w:val="-4"/>
                <w:sz w:val="18"/>
              </w:rPr>
              <w:t>2018</w:t>
            </w:r>
          </w:p>
        </w:tc>
        <w:tc>
          <w:tcPr>
            <w:tcW w:w="1575" w:type="dxa"/>
            <w:tcBorders>
              <w:bottom w:val="single" w:sz="8" w:space="0" w:color="000000"/>
            </w:tcBorders>
          </w:tcPr>
          <w:p>
            <w:pPr>
              <w:pStyle w:val="TableParagraph"/>
              <w:spacing w:line="208" w:lineRule="auto" w:before="14"/>
              <w:ind w:left="564" w:right="83" w:hanging="295"/>
              <w:jc w:val="left"/>
              <w:rPr>
                <w:sz w:val="18"/>
              </w:rPr>
            </w:pPr>
            <w:r>
              <w:rPr>
                <w:sz w:val="18"/>
              </w:rPr>
              <w:t>Adjustments</w:t>
            </w:r>
            <w:r>
              <w:rPr>
                <w:spacing w:val="-12"/>
                <w:sz w:val="18"/>
              </w:rPr>
              <w:t> </w:t>
            </w:r>
            <w:r>
              <w:rPr>
                <w:sz w:val="18"/>
              </w:rPr>
              <w:t>due to Topic </w:t>
            </w:r>
            <w:r>
              <w:rPr>
                <w:spacing w:val="-5"/>
                <w:sz w:val="18"/>
              </w:rPr>
              <w:t>842</w:t>
            </w:r>
          </w:p>
        </w:tc>
        <w:tc>
          <w:tcPr>
            <w:tcW w:w="1538" w:type="dxa"/>
            <w:tcBorders>
              <w:bottom w:val="single" w:sz="8" w:space="0" w:color="000000"/>
            </w:tcBorders>
          </w:tcPr>
          <w:p>
            <w:pPr>
              <w:pStyle w:val="TableParagraph"/>
              <w:spacing w:before="172"/>
              <w:ind w:right="50"/>
              <w:rPr>
                <w:sz w:val="18"/>
              </w:rPr>
            </w:pPr>
            <w:r>
              <w:rPr>
                <w:sz w:val="18"/>
              </w:rPr>
              <w:t>At January 1, </w:t>
            </w:r>
            <w:r>
              <w:rPr>
                <w:spacing w:val="-4"/>
                <w:sz w:val="18"/>
              </w:rPr>
              <w:t>2019</w:t>
            </w:r>
          </w:p>
        </w:tc>
      </w:tr>
      <w:tr>
        <w:trPr>
          <w:trHeight w:val="230" w:hRule="atLeast"/>
        </w:trPr>
        <w:tc>
          <w:tcPr>
            <w:tcW w:w="3730" w:type="dxa"/>
            <w:tcBorders>
              <w:top w:val="single" w:sz="8" w:space="0" w:color="000000"/>
            </w:tcBorders>
            <w:shd w:val="clear" w:color="auto" w:fill="DBDBDB"/>
          </w:tcPr>
          <w:p>
            <w:pPr>
              <w:pStyle w:val="TableParagraph"/>
              <w:spacing w:line="200" w:lineRule="exact"/>
              <w:ind w:left="52"/>
              <w:jc w:val="left"/>
              <w:rPr>
                <w:sz w:val="18"/>
              </w:rPr>
            </w:pPr>
            <w:r>
              <w:rPr>
                <w:sz w:val="18"/>
              </w:rPr>
              <w:t>Retained </w:t>
            </w:r>
            <w:r>
              <w:rPr>
                <w:spacing w:val="-2"/>
                <w:sz w:val="18"/>
              </w:rPr>
              <w:t>earnings</w:t>
            </w:r>
          </w:p>
        </w:tc>
        <w:tc>
          <w:tcPr>
            <w:tcW w:w="3418" w:type="dxa"/>
            <w:tcBorders>
              <w:top w:val="single" w:sz="8" w:space="0" w:color="000000"/>
            </w:tcBorders>
            <w:shd w:val="clear" w:color="auto" w:fill="DBDBDB"/>
          </w:tcPr>
          <w:p>
            <w:pPr>
              <w:pStyle w:val="TableParagraph"/>
              <w:tabs>
                <w:tab w:pos="877" w:val="left" w:leader="none"/>
              </w:tabs>
              <w:spacing w:line="200" w:lineRule="exact"/>
              <w:ind w:right="110"/>
              <w:rPr>
                <w:sz w:val="18"/>
              </w:rPr>
            </w:pPr>
            <w:r>
              <w:rPr>
                <w:spacing w:val="-10"/>
                <w:sz w:val="18"/>
              </w:rPr>
              <w:t>$</w:t>
            </w:r>
            <w:r>
              <w:rPr>
                <w:sz w:val="18"/>
              </w:rPr>
              <w:tab/>
            </w:r>
            <w:r>
              <w:rPr>
                <w:spacing w:val="-2"/>
                <w:sz w:val="18"/>
              </w:rPr>
              <w:t>43,542</w:t>
            </w:r>
          </w:p>
        </w:tc>
        <w:tc>
          <w:tcPr>
            <w:tcW w:w="1575" w:type="dxa"/>
            <w:tcBorders>
              <w:top w:val="single" w:sz="8" w:space="0" w:color="000000"/>
            </w:tcBorders>
            <w:shd w:val="clear" w:color="auto" w:fill="D9D9D9"/>
          </w:tcPr>
          <w:p>
            <w:pPr>
              <w:pStyle w:val="TableParagraph"/>
              <w:tabs>
                <w:tab w:pos="1102" w:val="left" w:leader="none"/>
              </w:tabs>
              <w:spacing w:line="200" w:lineRule="exact"/>
              <w:ind w:right="110"/>
              <w:rPr>
                <w:sz w:val="18"/>
              </w:rPr>
            </w:pPr>
            <w:r>
              <w:rPr>
                <w:spacing w:val="-10"/>
                <w:sz w:val="18"/>
              </w:rPr>
              <w:t>$</w:t>
            </w:r>
            <w:r>
              <w:rPr>
                <w:sz w:val="18"/>
              </w:rPr>
              <w:tab/>
            </w:r>
            <w:r>
              <w:rPr>
                <w:spacing w:val="-5"/>
                <w:sz w:val="18"/>
              </w:rPr>
              <w:t>410</w:t>
            </w:r>
          </w:p>
        </w:tc>
        <w:tc>
          <w:tcPr>
            <w:tcW w:w="1538" w:type="dxa"/>
            <w:tcBorders>
              <w:top w:val="single" w:sz="8" w:space="0" w:color="000000"/>
            </w:tcBorders>
            <w:shd w:val="clear" w:color="auto" w:fill="D9D9D9"/>
          </w:tcPr>
          <w:p>
            <w:pPr>
              <w:pStyle w:val="TableParagraph"/>
              <w:tabs>
                <w:tab w:pos="877" w:val="left" w:leader="none"/>
              </w:tabs>
              <w:spacing w:line="200" w:lineRule="exact"/>
              <w:ind w:right="73"/>
              <w:rPr>
                <w:sz w:val="18"/>
              </w:rPr>
            </w:pPr>
            <w:r>
              <w:rPr>
                <w:spacing w:val="-10"/>
                <w:sz w:val="18"/>
              </w:rPr>
              <w:t>$</w:t>
            </w:r>
            <w:r>
              <w:rPr>
                <w:sz w:val="18"/>
              </w:rPr>
              <w:tab/>
            </w:r>
            <w:r>
              <w:rPr>
                <w:spacing w:val="-2"/>
                <w:sz w:val="18"/>
              </w:rPr>
              <w:t>43,952</w:t>
            </w:r>
          </w:p>
        </w:tc>
      </w:tr>
      <w:tr>
        <w:trPr>
          <w:trHeight w:val="210" w:hRule="atLeast"/>
        </w:trPr>
        <w:tc>
          <w:tcPr>
            <w:tcW w:w="3730" w:type="dxa"/>
          </w:tcPr>
          <w:p>
            <w:pPr>
              <w:pStyle w:val="TableParagraph"/>
              <w:spacing w:line="187" w:lineRule="exact" w:before="3"/>
              <w:ind w:left="52"/>
              <w:jc w:val="left"/>
              <w:rPr>
                <w:sz w:val="18"/>
              </w:rPr>
            </w:pPr>
            <w:r>
              <w:rPr>
                <w:sz w:val="18"/>
              </w:rPr>
              <w:t>Noncontrolling </w:t>
            </w:r>
            <w:r>
              <w:rPr>
                <w:spacing w:val="-2"/>
                <w:sz w:val="18"/>
              </w:rPr>
              <w:t>interests</w:t>
            </w:r>
          </w:p>
        </w:tc>
        <w:tc>
          <w:tcPr>
            <w:tcW w:w="3418" w:type="dxa"/>
          </w:tcPr>
          <w:p>
            <w:pPr>
              <w:pStyle w:val="TableParagraph"/>
              <w:spacing w:line="187" w:lineRule="exact" w:before="3"/>
              <w:ind w:right="110"/>
              <w:rPr>
                <w:sz w:val="18"/>
              </w:rPr>
            </w:pPr>
            <w:r>
              <w:rPr>
                <w:spacing w:val="-2"/>
                <w:sz w:val="18"/>
              </w:rPr>
              <w:t>1,565</w:t>
            </w:r>
          </w:p>
        </w:tc>
        <w:tc>
          <w:tcPr>
            <w:tcW w:w="1575" w:type="dxa"/>
          </w:tcPr>
          <w:p>
            <w:pPr>
              <w:pStyle w:val="TableParagraph"/>
              <w:spacing w:line="187" w:lineRule="exact" w:before="3"/>
              <w:ind w:right="110"/>
              <w:rPr>
                <w:sz w:val="18"/>
              </w:rPr>
            </w:pPr>
            <w:r>
              <w:rPr>
                <w:spacing w:val="-10"/>
                <w:sz w:val="18"/>
              </w:rPr>
              <w:t>1</w:t>
            </w:r>
          </w:p>
        </w:tc>
        <w:tc>
          <w:tcPr>
            <w:tcW w:w="1538" w:type="dxa"/>
          </w:tcPr>
          <w:p>
            <w:pPr>
              <w:pStyle w:val="TableParagraph"/>
              <w:spacing w:line="187" w:lineRule="exact" w:before="3"/>
              <w:ind w:right="73"/>
              <w:rPr>
                <w:sz w:val="18"/>
              </w:rPr>
            </w:pPr>
            <w:r>
              <w:rPr>
                <w:spacing w:val="-2"/>
                <w:sz w:val="18"/>
              </w:rPr>
              <w:t>1,566</w:t>
            </w:r>
          </w:p>
        </w:tc>
      </w:tr>
    </w:tbl>
    <w:p>
      <w:pPr>
        <w:pStyle w:val="BodyText"/>
        <w:spacing w:before="116"/>
        <w:rPr>
          <w:sz w:val="20"/>
        </w:rPr>
      </w:pPr>
      <w:r>
        <w:rPr/>
        <mc:AlternateContent>
          <mc:Choice Requires="wps">
            <w:drawing>
              <wp:anchor distT="0" distB="0" distL="0" distR="0" allowOverlap="1" layoutInCell="1" locked="0" behindDoc="1" simplePos="0" relativeHeight="487607296">
                <wp:simplePos x="0" y="0"/>
                <wp:positionH relativeFrom="page">
                  <wp:posOffset>514350</wp:posOffset>
                </wp:positionH>
                <wp:positionV relativeFrom="paragraph">
                  <wp:posOffset>235077</wp:posOffset>
                </wp:positionV>
                <wp:extent cx="6515100" cy="180975"/>
                <wp:effectExtent l="0" t="0" r="0" b="0"/>
                <wp:wrapTopAndBottom/>
                <wp:docPr id="131" name="Textbox 131"/>
                <wp:cNvGraphicFramePr>
                  <a:graphicFrameLocks/>
                </wp:cNvGraphicFramePr>
                <a:graphic>
                  <a:graphicData uri="http://schemas.microsoft.com/office/word/2010/wordprocessingShape">
                    <wps:wsp>
                      <wps:cNvPr id="131" name="Textbox 131"/>
                      <wps:cNvSpPr txBox="1"/>
                      <wps:spPr>
                        <a:xfrm>
                          <a:off x="0" y="0"/>
                          <a:ext cx="6515100" cy="180975"/>
                        </a:xfrm>
                        <a:prstGeom prst="rect">
                          <a:avLst/>
                        </a:prstGeom>
                        <a:solidFill>
                          <a:srgbClr val="757575"/>
                        </a:solidFill>
                      </wps:spPr>
                      <wps:txbx>
                        <w:txbxContent>
                          <w:p>
                            <w:pPr>
                              <w:spacing w:before="23"/>
                              <w:ind w:left="60" w:right="0" w:firstLine="0"/>
                              <w:jc w:val="left"/>
                              <w:rPr>
                                <w:b/>
                                <w:i/>
                                <w:color w:val="000000"/>
                                <w:sz w:val="20"/>
                              </w:rPr>
                            </w:pPr>
                            <w:bookmarkStart w:name="Note 2. Revenue and Contract Costs " w:id="262"/>
                            <w:bookmarkEnd w:id="262"/>
                            <w:r>
                              <w:rPr>
                                <w:color w:val="000000"/>
                              </w:rPr>
                            </w:r>
                            <w:r>
                              <w:rPr>
                                <w:b/>
                                <w:i/>
                                <w:color w:val="FFFFFF"/>
                                <w:sz w:val="20"/>
                              </w:rPr>
                              <w:t>Note</w:t>
                            </w:r>
                            <w:r>
                              <w:rPr>
                                <w:b/>
                                <w:i/>
                                <w:color w:val="FFFFFF"/>
                                <w:spacing w:val="-3"/>
                                <w:sz w:val="20"/>
                              </w:rPr>
                              <w:t> </w:t>
                            </w:r>
                            <w:r>
                              <w:rPr>
                                <w:b/>
                                <w:i/>
                                <w:color w:val="FFFFFF"/>
                                <w:sz w:val="20"/>
                              </w:rPr>
                              <w:t>2.</w:t>
                            </w:r>
                            <w:r>
                              <w:rPr>
                                <w:b/>
                                <w:i/>
                                <w:color w:val="FFFFFF"/>
                                <w:spacing w:val="-2"/>
                                <w:sz w:val="20"/>
                              </w:rPr>
                              <w:t> </w:t>
                            </w:r>
                            <w:r>
                              <w:rPr>
                                <w:b/>
                                <w:i/>
                                <w:color w:val="FFFFFF"/>
                                <w:sz w:val="20"/>
                              </w:rPr>
                              <w:t>Revenue</w:t>
                            </w:r>
                            <w:r>
                              <w:rPr>
                                <w:b/>
                                <w:i/>
                                <w:color w:val="FFFFFF"/>
                                <w:spacing w:val="-2"/>
                                <w:sz w:val="20"/>
                              </w:rPr>
                              <w:t> </w:t>
                            </w:r>
                            <w:r>
                              <w:rPr>
                                <w:b/>
                                <w:i/>
                                <w:color w:val="FFFFFF"/>
                                <w:sz w:val="20"/>
                              </w:rPr>
                              <w:t>and</w:t>
                            </w:r>
                            <w:r>
                              <w:rPr>
                                <w:b/>
                                <w:i/>
                                <w:color w:val="FFFFFF"/>
                                <w:spacing w:val="-2"/>
                                <w:sz w:val="20"/>
                              </w:rPr>
                              <w:t> </w:t>
                            </w:r>
                            <w:r>
                              <w:rPr>
                                <w:b/>
                                <w:i/>
                                <w:color w:val="FFFFFF"/>
                                <w:sz w:val="20"/>
                              </w:rPr>
                              <w:t>Contract</w:t>
                            </w:r>
                            <w:r>
                              <w:rPr>
                                <w:b/>
                                <w:i/>
                                <w:color w:val="FFFFFF"/>
                                <w:spacing w:val="-2"/>
                                <w:sz w:val="20"/>
                              </w:rPr>
                              <w:t> </w:t>
                            </w:r>
                            <w:r>
                              <w:rPr>
                                <w:b/>
                                <w:i/>
                                <w:color w:val="FFFFFF"/>
                                <w:spacing w:val="-4"/>
                                <w:sz w:val="20"/>
                              </w:rPr>
                              <w:t>Costs</w:t>
                            </w:r>
                          </w:p>
                        </w:txbxContent>
                      </wps:txbx>
                      <wps:bodyPr wrap="square" lIns="0" tIns="0" rIns="0" bIns="0" rtlCol="0">
                        <a:noAutofit/>
                      </wps:bodyPr>
                    </wps:wsp>
                  </a:graphicData>
                </a:graphic>
              </wp:anchor>
            </w:drawing>
          </mc:Choice>
          <mc:Fallback>
            <w:pict>
              <v:shape style="position:absolute;margin-left:40.5pt;margin-top:18.510019pt;width:513pt;height:14.25pt;mso-position-horizontal-relative:page;mso-position-vertical-relative:paragraph;z-index:-15709184;mso-wrap-distance-left:0;mso-wrap-distance-right:0" type="#_x0000_t202" id="docshape88" filled="true" fillcolor="#757575" stroked="false">
                <v:textbox inset="0,0,0,0">
                  <w:txbxContent>
                    <w:p>
                      <w:pPr>
                        <w:spacing w:before="23"/>
                        <w:ind w:left="60" w:right="0" w:firstLine="0"/>
                        <w:jc w:val="left"/>
                        <w:rPr>
                          <w:b/>
                          <w:i/>
                          <w:color w:val="000000"/>
                          <w:sz w:val="20"/>
                        </w:rPr>
                      </w:pPr>
                      <w:bookmarkStart w:name="Note 2. Revenue and Contract Costs " w:id="263"/>
                      <w:bookmarkEnd w:id="263"/>
                      <w:r>
                        <w:rPr>
                          <w:color w:val="000000"/>
                        </w:rPr>
                      </w:r>
                      <w:r>
                        <w:rPr>
                          <w:b/>
                          <w:i/>
                          <w:color w:val="FFFFFF"/>
                          <w:sz w:val="20"/>
                        </w:rPr>
                        <w:t>Note</w:t>
                      </w:r>
                      <w:r>
                        <w:rPr>
                          <w:b/>
                          <w:i/>
                          <w:color w:val="FFFFFF"/>
                          <w:spacing w:val="-3"/>
                          <w:sz w:val="20"/>
                        </w:rPr>
                        <w:t> </w:t>
                      </w:r>
                      <w:r>
                        <w:rPr>
                          <w:b/>
                          <w:i/>
                          <w:color w:val="FFFFFF"/>
                          <w:sz w:val="20"/>
                        </w:rPr>
                        <w:t>2.</w:t>
                      </w:r>
                      <w:r>
                        <w:rPr>
                          <w:b/>
                          <w:i/>
                          <w:color w:val="FFFFFF"/>
                          <w:spacing w:val="-2"/>
                          <w:sz w:val="20"/>
                        </w:rPr>
                        <w:t> </w:t>
                      </w:r>
                      <w:r>
                        <w:rPr>
                          <w:b/>
                          <w:i/>
                          <w:color w:val="FFFFFF"/>
                          <w:sz w:val="20"/>
                        </w:rPr>
                        <w:t>Revenue</w:t>
                      </w:r>
                      <w:r>
                        <w:rPr>
                          <w:b/>
                          <w:i/>
                          <w:color w:val="FFFFFF"/>
                          <w:spacing w:val="-2"/>
                          <w:sz w:val="20"/>
                        </w:rPr>
                        <w:t> </w:t>
                      </w:r>
                      <w:r>
                        <w:rPr>
                          <w:b/>
                          <w:i/>
                          <w:color w:val="FFFFFF"/>
                          <w:sz w:val="20"/>
                        </w:rPr>
                        <w:t>and</w:t>
                      </w:r>
                      <w:r>
                        <w:rPr>
                          <w:b/>
                          <w:i/>
                          <w:color w:val="FFFFFF"/>
                          <w:spacing w:val="-2"/>
                          <w:sz w:val="20"/>
                        </w:rPr>
                        <w:t> </w:t>
                      </w:r>
                      <w:r>
                        <w:rPr>
                          <w:b/>
                          <w:i/>
                          <w:color w:val="FFFFFF"/>
                          <w:sz w:val="20"/>
                        </w:rPr>
                        <w:t>Contract</w:t>
                      </w:r>
                      <w:r>
                        <w:rPr>
                          <w:b/>
                          <w:i/>
                          <w:color w:val="FFFFFF"/>
                          <w:spacing w:val="-2"/>
                          <w:sz w:val="20"/>
                        </w:rPr>
                        <w:t> </w:t>
                      </w:r>
                      <w:r>
                        <w:rPr>
                          <w:b/>
                          <w:i/>
                          <w:color w:val="FFFFFF"/>
                          <w:spacing w:val="-4"/>
                          <w:sz w:val="20"/>
                        </w:rPr>
                        <w:t>Costs</w:t>
                      </w:r>
                    </w:p>
                  </w:txbxContent>
                </v:textbox>
                <v:fill type="solid"/>
                <w10:wrap type="topAndBottom"/>
              </v:shape>
            </w:pict>
          </mc:Fallback>
        </mc:AlternateContent>
      </w:r>
    </w:p>
    <w:p>
      <w:pPr>
        <w:pStyle w:val="BodyText"/>
        <w:spacing w:line="249" w:lineRule="auto" w:before="56"/>
        <w:ind w:left="390" w:right="387"/>
        <w:jc w:val="both"/>
      </w:pPr>
      <w:r>
        <w:rPr/>
        <w:t>We earn revenue from contracts with customers, primarily through the provision of telecommunications and other services and through the sale of wireless equipment.</w:t>
      </w:r>
    </w:p>
    <w:p>
      <w:pPr>
        <w:pStyle w:val="Heading1"/>
        <w:spacing w:before="154"/>
      </w:pPr>
      <w:bookmarkStart w:name="Revenue by Category " w:id="264"/>
      <w:bookmarkEnd w:id="264"/>
      <w:r>
        <w:rPr>
          <w:b w:val="0"/>
        </w:rPr>
      </w:r>
      <w:r>
        <w:rPr>
          <w:color w:val="E10019"/>
        </w:rPr>
        <w:t>Revenue</w:t>
      </w:r>
      <w:r>
        <w:rPr>
          <w:color w:val="E10019"/>
          <w:spacing w:val="-2"/>
        </w:rPr>
        <w:t> </w:t>
      </w:r>
      <w:r>
        <w:rPr>
          <w:color w:val="E10019"/>
        </w:rPr>
        <w:t>by</w:t>
      </w:r>
      <w:r>
        <w:rPr>
          <w:color w:val="E10019"/>
          <w:spacing w:val="-1"/>
        </w:rPr>
        <w:t> </w:t>
      </w:r>
      <w:r>
        <w:rPr>
          <w:color w:val="E10019"/>
          <w:spacing w:val="-2"/>
        </w:rPr>
        <w:t>Category</w:t>
      </w:r>
    </w:p>
    <w:p>
      <w:pPr>
        <w:pStyle w:val="BodyText"/>
        <w:spacing w:line="249" w:lineRule="auto" w:before="178"/>
        <w:ind w:left="390" w:right="385"/>
        <w:jc w:val="both"/>
      </w:pPr>
      <w:r>
        <w:rPr/>
        <w:t>We have two reportable segments that we operate and manage as strategic business units, Consumer and Business. Revenue is disaggregated by products and services within Consumer, and customer groups (Small and Medium Business, Global Enterprise, Public Sector and Other, and Wholesale) within Business. See Note 13 for additional information on revenue by segment.</w:t>
      </w:r>
    </w:p>
    <w:p>
      <w:pPr>
        <w:pStyle w:val="BodyText"/>
        <w:spacing w:before="11"/>
      </w:pPr>
    </w:p>
    <w:p>
      <w:pPr>
        <w:pStyle w:val="BodyText"/>
        <w:spacing w:line="249" w:lineRule="auto"/>
        <w:ind w:left="390" w:right="386"/>
        <w:jc w:val="both"/>
      </w:pPr>
      <w:r>
        <w:rPr/>
        <w:t>Corporate and other primarily includes insurance captives as well as the historical results of the divested Verizon Media. On September 1, 2021, we completed the sale of Verizon Media to an affiliate of Apollo Global Management Inc. Under our ownership, Verizon Media generated revenues from contracts with customers under Topic 606 of approximately $5.3 billion, $7.0 billion and $7.5 billion for the years ended December 31, 2021, 2020 and 2019, respectively. See Note 3 for additional information on the sale of Verizon Media.</w:t>
      </w:r>
    </w:p>
    <w:p>
      <w:pPr>
        <w:pStyle w:val="BodyText"/>
        <w:spacing w:before="12"/>
      </w:pPr>
    </w:p>
    <w:p>
      <w:pPr>
        <w:pStyle w:val="BodyText"/>
        <w:spacing w:line="249" w:lineRule="auto"/>
        <w:ind w:left="390" w:right="385"/>
        <w:jc w:val="both"/>
      </w:pPr>
      <w:r>
        <w:rPr/>
        <w:t>We also earn revenues that are not accounted for under Topic 606 from leasing arrangements (such as those for towers and equipment), captive reinsurance arrangements primarily related to wireless device insurance and the interest on equipment financed under a device payment plan agreement when sold to the customer by an authorized agent. As allowed by the practical expedient within Topic 842, we have elected</w:t>
      </w:r>
      <w:r>
        <w:rPr>
          <w:spacing w:val="40"/>
        </w:rPr>
        <w:t> </w:t>
      </w:r>
      <w:r>
        <w:rPr/>
        <w:t>to</w:t>
      </w:r>
      <w:r>
        <w:rPr>
          <w:spacing w:val="40"/>
        </w:rPr>
        <w:t> </w:t>
      </w:r>
      <w:r>
        <w:rPr/>
        <w:t>combine</w:t>
      </w:r>
      <w:r>
        <w:rPr>
          <w:spacing w:val="40"/>
        </w:rPr>
        <w:t> </w:t>
      </w:r>
      <w:r>
        <w:rPr/>
        <w:t>the</w:t>
      </w:r>
      <w:r>
        <w:rPr>
          <w:spacing w:val="40"/>
        </w:rPr>
        <w:t> </w:t>
      </w:r>
      <w:r>
        <w:rPr/>
        <w:t>lease</w:t>
      </w:r>
      <w:r>
        <w:rPr>
          <w:spacing w:val="40"/>
        </w:rPr>
        <w:t> </w:t>
      </w:r>
      <w:r>
        <w:rPr/>
        <w:t>and</w:t>
      </w:r>
      <w:r>
        <w:rPr>
          <w:spacing w:val="40"/>
        </w:rPr>
        <w:t> </w:t>
      </w:r>
      <w:r>
        <w:rPr/>
        <w:t>non-lease</w:t>
      </w:r>
      <w:r>
        <w:rPr>
          <w:spacing w:val="40"/>
        </w:rPr>
        <w:t> </w:t>
      </w:r>
      <w:r>
        <w:rPr/>
        <w:t>components</w:t>
      </w:r>
      <w:r>
        <w:rPr>
          <w:spacing w:val="40"/>
        </w:rPr>
        <w:t> </w:t>
      </w:r>
      <w:r>
        <w:rPr/>
        <w:t>for</w:t>
      </w:r>
      <w:r>
        <w:rPr>
          <w:spacing w:val="40"/>
        </w:rPr>
        <w:t> </w:t>
      </w:r>
      <w:r>
        <w:rPr/>
        <w:t>those</w:t>
      </w:r>
      <w:r>
        <w:rPr>
          <w:spacing w:val="40"/>
        </w:rPr>
        <w:t> </w:t>
      </w:r>
      <w:r>
        <w:rPr/>
        <w:t>arrangements</w:t>
      </w:r>
      <w:r>
        <w:rPr>
          <w:spacing w:val="40"/>
        </w:rPr>
        <w:t> </w:t>
      </w:r>
      <w:r>
        <w:rPr/>
        <w:t>of</w:t>
      </w:r>
      <w:r>
        <w:rPr>
          <w:spacing w:val="40"/>
        </w:rPr>
        <w:t> </w:t>
      </w:r>
      <w:r>
        <w:rPr/>
        <w:t>customer</w:t>
      </w:r>
      <w:r>
        <w:rPr>
          <w:spacing w:val="40"/>
        </w:rPr>
        <w:t> </w:t>
      </w:r>
      <w:r>
        <w:rPr/>
        <w:t>premise</w:t>
      </w:r>
      <w:r>
        <w:rPr>
          <w:spacing w:val="40"/>
        </w:rPr>
        <w:t> </w:t>
      </w:r>
      <w:r>
        <w:rPr/>
        <w:t>equipment</w:t>
      </w:r>
      <w:r>
        <w:rPr>
          <w:spacing w:val="40"/>
        </w:rPr>
        <w:t> </w:t>
      </w:r>
      <w:r>
        <w:rPr/>
        <w:t>where</w:t>
      </w:r>
      <w:r>
        <w:rPr>
          <w:spacing w:val="40"/>
        </w:rPr>
        <w:t> </w:t>
      </w:r>
      <w:r>
        <w:rPr/>
        <w:t>we</w:t>
      </w:r>
      <w:r>
        <w:rPr>
          <w:spacing w:val="40"/>
        </w:rPr>
        <w:t> </w:t>
      </w:r>
      <w:r>
        <w:rPr/>
        <w:t>are</w:t>
      </w:r>
      <w:r>
        <w:rPr>
          <w:spacing w:val="40"/>
        </w:rPr>
        <w:t> </w:t>
      </w:r>
      <w:r>
        <w:rPr/>
        <w:t>the lessor as components accounted for under Topic 606. Revenues from arrangements that were not accounted for under Topic 606 were approximately $3.1 billion, $2.9 billion and $3.0 billion for the years ended December 31, 2021, 2020 and 2019, respectively.</w:t>
      </w:r>
    </w:p>
    <w:p>
      <w:pPr>
        <w:spacing w:after="0" w:line="249" w:lineRule="auto"/>
        <w:jc w:val="both"/>
        <w:sectPr>
          <w:pgSz w:w="11880" w:h="15480"/>
          <w:pgMar w:header="0" w:footer="584" w:top="300" w:bottom="760" w:left="420" w:right="420"/>
        </w:sectPr>
      </w:pPr>
    </w:p>
    <w:p>
      <w:pPr>
        <w:pStyle w:val="Heading1"/>
        <w:spacing w:before="81"/>
      </w:pPr>
      <w:bookmarkStart w:name="Remaining Performance Obligations " w:id="265"/>
      <w:bookmarkEnd w:id="265"/>
      <w:r>
        <w:rPr>
          <w:b w:val="0"/>
        </w:rPr>
      </w:r>
      <w:r>
        <w:rPr>
          <w:color w:val="E10019"/>
        </w:rPr>
        <w:t>Remaining</w:t>
      </w:r>
      <w:r>
        <w:rPr>
          <w:color w:val="E10019"/>
          <w:spacing w:val="-5"/>
        </w:rPr>
        <w:t> </w:t>
      </w:r>
      <w:r>
        <w:rPr>
          <w:color w:val="E10019"/>
        </w:rPr>
        <w:t>Performance</w:t>
      </w:r>
      <w:r>
        <w:rPr>
          <w:color w:val="E10019"/>
          <w:spacing w:val="-4"/>
        </w:rPr>
        <w:t> </w:t>
      </w:r>
      <w:r>
        <w:rPr>
          <w:color w:val="E10019"/>
          <w:spacing w:val="-2"/>
        </w:rPr>
        <w:t>Obligations</w:t>
      </w:r>
    </w:p>
    <w:p>
      <w:pPr>
        <w:pStyle w:val="BodyText"/>
        <w:spacing w:line="249" w:lineRule="auto" w:before="118"/>
        <w:ind w:left="390" w:right="384"/>
        <w:jc w:val="both"/>
        <w:rPr>
          <w:sz w:val="16"/>
        </w:rPr>
      </w:pPr>
      <w:r>
        <w:rPr/>
        <w:t>When allocating the total contract transaction price to identified performance obligations, a portion of the total transaction price may relate </w:t>
      </w:r>
      <w:r>
        <w:rPr/>
        <w:t>to service performance obligations which were not satisfied or are partially satisfied as of the end of the reporting period. Below we disclose information relating to these unsatisfied performance obligations. We apply the practical expedient available under Topic 606 that provides</w:t>
      </w:r>
      <w:r>
        <w:rPr>
          <w:spacing w:val="40"/>
        </w:rPr>
        <w:t> </w:t>
      </w:r>
      <w:r>
        <w:rPr/>
        <w:t>the option to exclude the expected revenues arising from unsatisfied performance obligations related to contracts that have an original expected</w:t>
      </w:r>
      <w:r>
        <w:rPr>
          <w:spacing w:val="40"/>
        </w:rPr>
        <w:t> </w:t>
      </w:r>
      <w:r>
        <w:rPr/>
        <w:t>duration</w:t>
      </w:r>
      <w:r>
        <w:rPr>
          <w:spacing w:val="40"/>
        </w:rPr>
        <w:t> </w:t>
      </w:r>
      <w:r>
        <w:rPr/>
        <w:t>of</w:t>
      </w:r>
      <w:r>
        <w:rPr>
          <w:spacing w:val="40"/>
        </w:rPr>
        <w:t> </w:t>
      </w:r>
      <w:r>
        <w:rPr/>
        <w:t>one</w:t>
      </w:r>
      <w:r>
        <w:rPr>
          <w:spacing w:val="40"/>
        </w:rPr>
        <w:t> </w:t>
      </w:r>
      <w:r>
        <w:rPr/>
        <w:t>year</w:t>
      </w:r>
      <w:r>
        <w:rPr>
          <w:spacing w:val="40"/>
        </w:rPr>
        <w:t> </w:t>
      </w:r>
      <w:r>
        <w:rPr/>
        <w:t>or</w:t>
      </w:r>
      <w:r>
        <w:rPr>
          <w:spacing w:val="40"/>
        </w:rPr>
        <w:t> </w:t>
      </w:r>
      <w:r>
        <w:rPr/>
        <w:t>less.</w:t>
      </w:r>
      <w:r>
        <w:rPr>
          <w:spacing w:val="40"/>
        </w:rPr>
        <w:t> </w:t>
      </w:r>
      <w:r>
        <w:rPr/>
        <w:t>This</w:t>
      </w:r>
      <w:r>
        <w:rPr>
          <w:spacing w:val="40"/>
        </w:rPr>
        <w:t> </w:t>
      </w:r>
      <w:r>
        <w:rPr/>
        <w:t>situation</w:t>
      </w:r>
      <w:r>
        <w:rPr>
          <w:spacing w:val="40"/>
        </w:rPr>
        <w:t> </w:t>
      </w:r>
      <w:r>
        <w:rPr/>
        <w:t>primarily</w:t>
      </w:r>
      <w:r>
        <w:rPr>
          <w:spacing w:val="40"/>
        </w:rPr>
        <w:t> </w:t>
      </w:r>
      <w:r>
        <w:rPr/>
        <w:t>arises</w:t>
      </w:r>
      <w:r>
        <w:rPr>
          <w:spacing w:val="40"/>
        </w:rPr>
        <w:t> </w:t>
      </w:r>
      <w:r>
        <w:rPr/>
        <w:t>with</w:t>
      </w:r>
      <w:r>
        <w:rPr>
          <w:spacing w:val="40"/>
        </w:rPr>
        <w:t> </w:t>
      </w:r>
      <w:r>
        <w:rPr/>
        <w:t>respect</w:t>
      </w:r>
      <w:r>
        <w:rPr>
          <w:spacing w:val="40"/>
        </w:rPr>
        <w:t> </w:t>
      </w:r>
      <w:r>
        <w:rPr/>
        <w:t>to</w:t>
      </w:r>
      <w:r>
        <w:rPr>
          <w:spacing w:val="40"/>
        </w:rPr>
        <w:t> </w:t>
      </w:r>
      <w:r>
        <w:rPr/>
        <w:t>certain</w:t>
      </w:r>
      <w:r>
        <w:rPr>
          <w:spacing w:val="40"/>
        </w:rPr>
        <w:t> </w:t>
      </w:r>
      <w:r>
        <w:rPr/>
        <w:t>month-to-month</w:t>
      </w:r>
      <w:r>
        <w:rPr>
          <w:spacing w:val="40"/>
        </w:rPr>
        <w:t> </w:t>
      </w:r>
      <w:r>
        <w:rPr/>
        <w:t>service</w:t>
      </w:r>
      <w:r>
        <w:rPr>
          <w:spacing w:val="40"/>
        </w:rPr>
        <w:t> </w:t>
      </w:r>
      <w:r>
        <w:rPr/>
        <w:t>contracts.</w:t>
      </w:r>
      <w:r>
        <w:rPr>
          <w:spacing w:val="40"/>
        </w:rPr>
        <w:t> </w:t>
      </w:r>
      <w:r>
        <w:rPr/>
        <w:t>At December 31, 2021, month-to-month service contracts represented approximately 93% of our wireless postpaid contracts and 86% of our wireline Consumer and Small and Medium Business contracts, compared to December 31,</w:t>
      </w:r>
      <w:r>
        <w:rPr>
          <w:spacing w:val="-1"/>
        </w:rPr>
        <w:t> </w:t>
      </w:r>
      <w:r>
        <w:rPr/>
        <w:t>2020, for which month-to-month service contracts represented approximately 90% of our wireless postpaid contracts and 75% of our wireline Consumer and Small and Medium Business </w:t>
      </w:r>
      <w:r>
        <w:rPr>
          <w:spacing w:val="-2"/>
        </w:rPr>
        <w:t>contracts</w:t>
      </w:r>
      <w:r>
        <w:rPr>
          <w:spacing w:val="-2"/>
          <w:sz w:val="16"/>
        </w:rPr>
        <w:t>.</w:t>
      </w:r>
    </w:p>
    <w:p>
      <w:pPr>
        <w:pStyle w:val="BodyText"/>
        <w:spacing w:before="15"/>
      </w:pPr>
    </w:p>
    <w:p>
      <w:pPr>
        <w:pStyle w:val="BodyText"/>
        <w:spacing w:line="249" w:lineRule="auto"/>
        <w:ind w:left="390" w:right="387"/>
        <w:jc w:val="both"/>
      </w:pPr>
      <w:r>
        <w:rPr/>
        <w:t>Additionally, certain contracts provide customers the option to purchase additional services. The fees related to these additional services are recognized when the customer exercises the option (typically on a month-to-month basis).</w:t>
      </w:r>
    </w:p>
    <w:p>
      <w:pPr>
        <w:pStyle w:val="BodyText"/>
        <w:spacing w:before="11"/>
      </w:pPr>
    </w:p>
    <w:p>
      <w:pPr>
        <w:pStyle w:val="BodyText"/>
        <w:spacing w:line="249" w:lineRule="auto"/>
        <w:ind w:left="390" w:right="387"/>
        <w:jc w:val="both"/>
      </w:pPr>
      <w:r>
        <w:rPr/>
        <w:t>Contracts for wireless services, with or without promotional credits that require maintenance of service, are generally either month-to-month and cancellable at any time (typically under a device payment plan) or considered to contain terms ranging from greater than one month to up to thirty months (typically under a fixed-term plan).</w:t>
      </w:r>
      <w:r>
        <w:rPr>
          <w:spacing w:val="-2"/>
        </w:rPr>
        <w:t> </w:t>
      </w:r>
      <w:r>
        <w:rPr/>
        <w:t>Additionally, customers may incur charges based on usage or additional optional services purchased in conjunction with entering into a contract that can be cancelled at any time and therefore are not included in the transaction price. The transaction price allocated to service performance obligations, which are not satisfied or are partially satisfied as of the end of the reporting period, are generally related to contracts that are not accounted for as month-to-month contracts.</w:t>
      </w:r>
    </w:p>
    <w:p>
      <w:pPr>
        <w:pStyle w:val="BodyText"/>
        <w:spacing w:before="13"/>
      </w:pPr>
    </w:p>
    <w:p>
      <w:pPr>
        <w:pStyle w:val="BodyText"/>
        <w:spacing w:line="249" w:lineRule="auto"/>
        <w:ind w:left="390" w:right="384"/>
        <w:jc w:val="both"/>
      </w:pPr>
      <w:r>
        <w:rPr/>
        <w:t>Our</w:t>
      </w:r>
      <w:r>
        <w:rPr>
          <w:spacing w:val="-1"/>
        </w:rPr>
        <w:t> </w:t>
      </w:r>
      <w:r>
        <w:rPr/>
        <w:t>Consumer</w:t>
      </w:r>
      <w:r>
        <w:rPr>
          <w:spacing w:val="-1"/>
        </w:rPr>
        <w:t> </w:t>
      </w:r>
      <w:r>
        <w:rPr/>
        <w:t>group</w:t>
      </w:r>
      <w:r>
        <w:rPr>
          <w:spacing w:val="-1"/>
        </w:rPr>
        <w:t> </w:t>
      </w:r>
      <w:r>
        <w:rPr/>
        <w:t>customers</w:t>
      </w:r>
      <w:r>
        <w:rPr>
          <w:spacing w:val="-1"/>
        </w:rPr>
        <w:t> </w:t>
      </w:r>
      <w:r>
        <w:rPr/>
        <w:t>also</w:t>
      </w:r>
      <w:r>
        <w:rPr>
          <w:spacing w:val="-1"/>
        </w:rPr>
        <w:t> </w:t>
      </w:r>
      <w:r>
        <w:rPr/>
        <w:t>include</w:t>
      </w:r>
      <w:r>
        <w:rPr>
          <w:spacing w:val="-3"/>
        </w:rPr>
        <w:t> </w:t>
      </w:r>
      <w:r>
        <w:rPr/>
        <w:t>traditional</w:t>
      </w:r>
      <w:r>
        <w:rPr>
          <w:spacing w:val="-1"/>
        </w:rPr>
        <w:t> </w:t>
      </w:r>
      <w:r>
        <w:rPr/>
        <w:t>wholesale</w:t>
      </w:r>
      <w:r>
        <w:rPr>
          <w:spacing w:val="-1"/>
        </w:rPr>
        <w:t> </w:t>
      </w:r>
      <w:r>
        <w:rPr/>
        <w:t>resellers</w:t>
      </w:r>
      <w:r>
        <w:rPr>
          <w:spacing w:val="-1"/>
        </w:rPr>
        <w:t> </w:t>
      </w:r>
      <w:r>
        <w:rPr/>
        <w:t>that</w:t>
      </w:r>
      <w:r>
        <w:rPr>
          <w:spacing w:val="-1"/>
        </w:rPr>
        <w:t> </w:t>
      </w:r>
      <w:r>
        <w:rPr/>
        <w:t>purchase</w:t>
      </w:r>
      <w:r>
        <w:rPr>
          <w:spacing w:val="-1"/>
        </w:rPr>
        <w:t> </w:t>
      </w:r>
      <w:r>
        <w:rPr/>
        <w:t>and</w:t>
      </w:r>
      <w:r>
        <w:rPr>
          <w:spacing w:val="-1"/>
        </w:rPr>
        <w:t> </w:t>
      </w:r>
      <w:r>
        <w:rPr/>
        <w:t>resell</w:t>
      </w:r>
      <w:r>
        <w:rPr>
          <w:spacing w:val="-1"/>
        </w:rPr>
        <w:t> </w:t>
      </w:r>
      <w:r>
        <w:rPr/>
        <w:t>wireless</w:t>
      </w:r>
      <w:r>
        <w:rPr>
          <w:spacing w:val="-1"/>
        </w:rPr>
        <w:t> </w:t>
      </w:r>
      <w:r>
        <w:rPr/>
        <w:t>service</w:t>
      </w:r>
      <w:r>
        <w:rPr>
          <w:spacing w:val="-1"/>
        </w:rPr>
        <w:t> </w:t>
      </w:r>
      <w:r>
        <w:rPr/>
        <w:t>under</w:t>
      </w:r>
      <w:r>
        <w:rPr>
          <w:spacing w:val="-1"/>
        </w:rPr>
        <w:t> </w:t>
      </w:r>
      <w:r>
        <w:rPr/>
        <w:t>their</w:t>
      </w:r>
      <w:r>
        <w:rPr>
          <w:spacing w:val="-1"/>
        </w:rPr>
        <w:t> </w:t>
      </w:r>
      <w:r>
        <w:rPr/>
        <w:t>own</w:t>
      </w:r>
      <w:r>
        <w:rPr>
          <w:spacing w:val="-1"/>
        </w:rPr>
        <w:t> </w:t>
      </w:r>
      <w:r>
        <w:rPr/>
        <w:t>brands</w:t>
      </w:r>
      <w:r>
        <w:rPr>
          <w:spacing w:val="-1"/>
        </w:rPr>
        <w:t> </w:t>
      </w:r>
      <w:r>
        <w:rPr/>
        <w:t>to their respective customers.</w:t>
      </w:r>
      <w:r>
        <w:rPr>
          <w:spacing w:val="-1"/>
        </w:rPr>
        <w:t> </w:t>
      </w:r>
      <w:r>
        <w:rPr/>
        <w:t>Reseller arrangements generally include a stated contract term, which typically extends longer than two years and, in some cases, include a periodic minimum revenue commitment over the contract term for which revenues will be recognized in future </w:t>
      </w:r>
      <w:r>
        <w:rPr>
          <w:spacing w:val="-2"/>
        </w:rPr>
        <w:t>periods.</w:t>
      </w:r>
    </w:p>
    <w:p>
      <w:pPr>
        <w:pStyle w:val="BodyText"/>
        <w:spacing w:before="12"/>
      </w:pPr>
    </w:p>
    <w:p>
      <w:pPr>
        <w:pStyle w:val="BodyText"/>
        <w:spacing w:line="249" w:lineRule="auto"/>
        <w:ind w:left="390" w:right="388"/>
        <w:jc w:val="both"/>
      </w:pPr>
      <w:r>
        <w:rPr/>
        <w:t>Consumer customer contracts for wireline services are generally month-to-month; however, they may have a service term of two years or shorter than twelve months. Certain contracts with Business customers for wireline services extend into future periods, contain fixed monthly fees</w:t>
      </w:r>
      <w:r>
        <w:rPr>
          <w:spacing w:val="-2"/>
        </w:rPr>
        <w:t> </w:t>
      </w:r>
      <w:r>
        <w:rPr/>
        <w:t>and</w:t>
      </w:r>
      <w:r>
        <w:rPr>
          <w:spacing w:val="-2"/>
        </w:rPr>
        <w:t> </w:t>
      </w:r>
      <w:r>
        <w:rPr/>
        <w:t>usage-based</w:t>
      </w:r>
      <w:r>
        <w:rPr>
          <w:spacing w:val="-2"/>
        </w:rPr>
        <w:t> </w:t>
      </w:r>
      <w:r>
        <w:rPr/>
        <w:t>fees,</w:t>
      </w:r>
      <w:r>
        <w:rPr>
          <w:spacing w:val="-2"/>
        </w:rPr>
        <w:t> </w:t>
      </w:r>
      <w:r>
        <w:rPr/>
        <w:t>and</w:t>
      </w:r>
      <w:r>
        <w:rPr>
          <w:spacing w:val="-2"/>
        </w:rPr>
        <w:t> </w:t>
      </w:r>
      <w:r>
        <w:rPr/>
        <w:t>can</w:t>
      </w:r>
      <w:r>
        <w:rPr>
          <w:spacing w:val="-2"/>
        </w:rPr>
        <w:t> </w:t>
      </w:r>
      <w:r>
        <w:rPr/>
        <w:t>include</w:t>
      </w:r>
      <w:r>
        <w:rPr>
          <w:spacing w:val="-2"/>
        </w:rPr>
        <w:t> </w:t>
      </w:r>
      <w:r>
        <w:rPr/>
        <w:t>annual</w:t>
      </w:r>
      <w:r>
        <w:rPr>
          <w:spacing w:val="-2"/>
        </w:rPr>
        <w:t> </w:t>
      </w:r>
      <w:r>
        <w:rPr/>
        <w:t>commitments</w:t>
      </w:r>
      <w:r>
        <w:rPr>
          <w:spacing w:val="-2"/>
        </w:rPr>
        <w:t> </w:t>
      </w:r>
      <w:r>
        <w:rPr/>
        <w:t>in</w:t>
      </w:r>
      <w:r>
        <w:rPr>
          <w:spacing w:val="-2"/>
        </w:rPr>
        <w:t> </w:t>
      </w:r>
      <w:r>
        <w:rPr/>
        <w:t>each</w:t>
      </w:r>
      <w:r>
        <w:rPr>
          <w:spacing w:val="-2"/>
        </w:rPr>
        <w:t> </w:t>
      </w:r>
      <w:r>
        <w:rPr/>
        <w:t>year</w:t>
      </w:r>
      <w:r>
        <w:rPr>
          <w:spacing w:val="-2"/>
        </w:rPr>
        <w:t> </w:t>
      </w:r>
      <w:r>
        <w:rPr/>
        <w:t>of</w:t>
      </w:r>
      <w:r>
        <w:rPr>
          <w:spacing w:val="-2"/>
        </w:rPr>
        <w:t> </w:t>
      </w:r>
      <w:r>
        <w:rPr/>
        <w:t>the</w:t>
      </w:r>
      <w:r>
        <w:rPr>
          <w:spacing w:val="-2"/>
        </w:rPr>
        <w:t> </w:t>
      </w:r>
      <w:r>
        <w:rPr/>
        <w:t>contract</w:t>
      </w:r>
      <w:r>
        <w:rPr>
          <w:spacing w:val="-2"/>
        </w:rPr>
        <w:t> </w:t>
      </w:r>
      <w:r>
        <w:rPr/>
        <w:t>or</w:t>
      </w:r>
      <w:r>
        <w:rPr>
          <w:spacing w:val="-2"/>
        </w:rPr>
        <w:t> </w:t>
      </w:r>
      <w:r>
        <w:rPr/>
        <w:t>commitments</w:t>
      </w:r>
      <w:r>
        <w:rPr>
          <w:spacing w:val="-2"/>
        </w:rPr>
        <w:t> </w:t>
      </w:r>
      <w:r>
        <w:rPr/>
        <w:t>over</w:t>
      </w:r>
      <w:r>
        <w:rPr>
          <w:spacing w:val="-2"/>
        </w:rPr>
        <w:t> </w:t>
      </w:r>
      <w:r>
        <w:rPr/>
        <w:t>the</w:t>
      </w:r>
      <w:r>
        <w:rPr>
          <w:spacing w:val="-2"/>
        </w:rPr>
        <w:t> </w:t>
      </w:r>
      <w:r>
        <w:rPr/>
        <w:t>entire</w:t>
      </w:r>
      <w:r>
        <w:rPr>
          <w:spacing w:val="-2"/>
        </w:rPr>
        <w:t> </w:t>
      </w:r>
      <w:r>
        <w:rPr/>
        <w:t>specified</w:t>
      </w:r>
      <w:r>
        <w:rPr>
          <w:spacing w:val="-2"/>
        </w:rPr>
        <w:t> </w:t>
      </w:r>
      <w:r>
        <w:rPr/>
        <w:t>contract term; however, a significant number of contracts for wireline services with our Business customers have a contract term that is</w:t>
      </w:r>
      <w:r>
        <w:rPr>
          <w:spacing w:val="-6"/>
        </w:rPr>
        <w:t> </w:t>
      </w:r>
      <w:r>
        <w:rPr/>
        <w:t>twelve months or less.</w:t>
      </w:r>
    </w:p>
    <w:p>
      <w:pPr>
        <w:pStyle w:val="BodyText"/>
        <w:spacing w:before="13"/>
      </w:pPr>
    </w:p>
    <w:p>
      <w:pPr>
        <w:pStyle w:val="BodyText"/>
        <w:spacing w:line="249" w:lineRule="auto"/>
        <w:ind w:left="390" w:right="384"/>
        <w:jc w:val="both"/>
      </w:pPr>
      <w:r>
        <w:rPr/>
        <w:t>Additionally, there are certain contracts with Business customers for wireline and telematics services that have a contractual minimum fee over the total contract term. We cannot predict the time period when revenue will be recognized related to those contracts; thus, they </w:t>
      </w:r>
      <w:r>
        <w:rPr/>
        <w:t>are excluded from the time bands below. These contracts have varying terms spanning over approximately nine years ending in August 2031 and have aggregate contract minimum payments totaling $2.4 billion.</w:t>
      </w:r>
    </w:p>
    <w:p>
      <w:pPr>
        <w:pStyle w:val="BodyText"/>
        <w:spacing w:before="12"/>
      </w:pPr>
    </w:p>
    <w:p>
      <w:pPr>
        <w:pStyle w:val="BodyText"/>
        <w:spacing w:line="249" w:lineRule="auto"/>
        <w:ind w:left="390" w:right="385"/>
        <w:jc w:val="both"/>
      </w:pPr>
      <w:r>
        <w:rPr/>
        <w:t>At December 31, 2021, the transaction price related to unsatisfied performance obligations for total Verizon that is expected to be recognized for 2022, 2023 and thereafter was $17.0 billion, $8.3 billion and $2.3 billion, respectively. Remaining performance obligation estimates are subject to change and are affected by several factors, including terminations and changes in the timing and scope of contracts, arising from contract modifications.</w:t>
      </w:r>
    </w:p>
    <w:p>
      <w:pPr>
        <w:pStyle w:val="BodyText"/>
        <w:spacing w:before="4"/>
      </w:pPr>
    </w:p>
    <w:p>
      <w:pPr>
        <w:pStyle w:val="Heading1"/>
      </w:pPr>
      <w:bookmarkStart w:name="Accounts Receivable and Contract Balance" w:id="266"/>
      <w:bookmarkEnd w:id="266"/>
      <w:r>
        <w:rPr>
          <w:b w:val="0"/>
        </w:rPr>
      </w:r>
      <w:r>
        <w:rPr>
          <w:color w:val="E10019"/>
        </w:rPr>
        <w:t>Accounts</w:t>
      </w:r>
      <w:r>
        <w:rPr>
          <w:color w:val="E10019"/>
          <w:spacing w:val="-5"/>
        </w:rPr>
        <w:t> </w:t>
      </w:r>
      <w:r>
        <w:rPr>
          <w:color w:val="E10019"/>
        </w:rPr>
        <w:t>Receivable</w:t>
      </w:r>
      <w:r>
        <w:rPr>
          <w:color w:val="E10019"/>
          <w:spacing w:val="-5"/>
        </w:rPr>
        <w:t> </w:t>
      </w:r>
      <w:r>
        <w:rPr>
          <w:color w:val="E10019"/>
        </w:rPr>
        <w:t>and</w:t>
      </w:r>
      <w:r>
        <w:rPr>
          <w:color w:val="E10019"/>
          <w:spacing w:val="-5"/>
        </w:rPr>
        <w:t> </w:t>
      </w:r>
      <w:r>
        <w:rPr>
          <w:color w:val="E10019"/>
        </w:rPr>
        <w:t>Contract</w:t>
      </w:r>
      <w:r>
        <w:rPr>
          <w:color w:val="E10019"/>
          <w:spacing w:val="-3"/>
        </w:rPr>
        <w:t> </w:t>
      </w:r>
      <w:r>
        <w:rPr>
          <w:color w:val="E10019"/>
          <w:spacing w:val="-2"/>
        </w:rPr>
        <w:t>Balances</w:t>
      </w:r>
    </w:p>
    <w:p>
      <w:pPr>
        <w:pStyle w:val="BodyText"/>
        <w:spacing w:line="249" w:lineRule="auto" w:before="118"/>
        <w:ind w:left="390" w:right="385"/>
        <w:jc w:val="both"/>
      </w:pPr>
      <w:r>
        <w:rPr/>
        <w:t>The timing of revenue recognition may differ from the time of billing to our customers. Receivables presented in our consolidated balance sheets represent an unconditional right to consideration. Contract balances represent amounts from an arrangement when either Verizon has performed, by transferring goods or services to the customer in advance of receiving all or partial consideration for such goods and services from</w:t>
      </w:r>
      <w:r>
        <w:rPr>
          <w:spacing w:val="-1"/>
        </w:rPr>
        <w:t> </w:t>
      </w:r>
      <w:r>
        <w:rPr/>
        <w:t>the</w:t>
      </w:r>
      <w:r>
        <w:rPr>
          <w:spacing w:val="-1"/>
        </w:rPr>
        <w:t> </w:t>
      </w:r>
      <w:r>
        <w:rPr/>
        <w:t>customer,</w:t>
      </w:r>
      <w:r>
        <w:rPr>
          <w:spacing w:val="-1"/>
        </w:rPr>
        <w:t> </w:t>
      </w:r>
      <w:r>
        <w:rPr/>
        <w:t>or</w:t>
      </w:r>
      <w:r>
        <w:rPr>
          <w:spacing w:val="-1"/>
        </w:rPr>
        <w:t> </w:t>
      </w:r>
      <w:r>
        <w:rPr/>
        <w:t>the</w:t>
      </w:r>
      <w:r>
        <w:rPr>
          <w:spacing w:val="-1"/>
        </w:rPr>
        <w:t> </w:t>
      </w:r>
      <w:r>
        <w:rPr/>
        <w:t>customer</w:t>
      </w:r>
      <w:r>
        <w:rPr>
          <w:spacing w:val="-1"/>
        </w:rPr>
        <w:t> </w:t>
      </w:r>
      <w:r>
        <w:rPr/>
        <w:t>has</w:t>
      </w:r>
      <w:r>
        <w:rPr>
          <w:spacing w:val="-1"/>
        </w:rPr>
        <w:t> </w:t>
      </w:r>
      <w:r>
        <w:rPr/>
        <w:t>made</w:t>
      </w:r>
      <w:r>
        <w:rPr>
          <w:spacing w:val="-1"/>
        </w:rPr>
        <w:t> </w:t>
      </w:r>
      <w:r>
        <w:rPr/>
        <w:t>payment</w:t>
      </w:r>
      <w:r>
        <w:rPr>
          <w:spacing w:val="-1"/>
        </w:rPr>
        <w:t> </w:t>
      </w:r>
      <w:r>
        <w:rPr/>
        <w:t>to</w:t>
      </w:r>
      <w:r>
        <w:rPr>
          <w:spacing w:val="-1"/>
        </w:rPr>
        <w:t> </w:t>
      </w:r>
      <w:r>
        <w:rPr/>
        <w:t>Verizon</w:t>
      </w:r>
      <w:r>
        <w:rPr>
          <w:spacing w:val="-1"/>
        </w:rPr>
        <w:t> </w:t>
      </w:r>
      <w:r>
        <w:rPr/>
        <w:t>in</w:t>
      </w:r>
      <w:r>
        <w:rPr>
          <w:spacing w:val="-1"/>
        </w:rPr>
        <w:t> </w:t>
      </w:r>
      <w:r>
        <w:rPr/>
        <w:t>advance</w:t>
      </w:r>
      <w:r>
        <w:rPr>
          <w:spacing w:val="-1"/>
        </w:rPr>
        <w:t> </w:t>
      </w:r>
      <w:r>
        <w:rPr/>
        <w:t>of</w:t>
      </w:r>
      <w:r>
        <w:rPr>
          <w:spacing w:val="-1"/>
        </w:rPr>
        <w:t> </w:t>
      </w:r>
      <w:r>
        <w:rPr/>
        <w:t>obtaining</w:t>
      </w:r>
      <w:r>
        <w:rPr>
          <w:spacing w:val="-1"/>
        </w:rPr>
        <w:t> </w:t>
      </w:r>
      <w:r>
        <w:rPr/>
        <w:t>control</w:t>
      </w:r>
      <w:r>
        <w:rPr>
          <w:spacing w:val="-1"/>
        </w:rPr>
        <w:t> </w:t>
      </w:r>
      <w:r>
        <w:rPr/>
        <w:t>of</w:t>
      </w:r>
      <w:r>
        <w:rPr>
          <w:spacing w:val="-1"/>
        </w:rPr>
        <w:t> </w:t>
      </w:r>
      <w:r>
        <w:rPr/>
        <w:t>the</w:t>
      </w:r>
      <w:r>
        <w:rPr>
          <w:spacing w:val="-1"/>
        </w:rPr>
        <w:t> </w:t>
      </w:r>
      <w:r>
        <w:rPr/>
        <w:t>goods</w:t>
      </w:r>
      <w:r>
        <w:rPr>
          <w:spacing w:val="-1"/>
        </w:rPr>
        <w:t> </w:t>
      </w:r>
      <w:r>
        <w:rPr/>
        <w:t>and/or</w:t>
      </w:r>
      <w:r>
        <w:rPr>
          <w:spacing w:val="-1"/>
        </w:rPr>
        <w:t> </w:t>
      </w:r>
      <w:r>
        <w:rPr/>
        <w:t>services</w:t>
      </w:r>
      <w:r>
        <w:rPr>
          <w:spacing w:val="-1"/>
        </w:rPr>
        <w:t> </w:t>
      </w:r>
      <w:r>
        <w:rPr/>
        <w:t>promised</w:t>
      </w:r>
      <w:r>
        <w:rPr>
          <w:spacing w:val="-1"/>
        </w:rPr>
        <w:t> </w:t>
      </w:r>
      <w:r>
        <w:rPr/>
        <w:t>to</w:t>
      </w:r>
      <w:r>
        <w:rPr>
          <w:spacing w:val="-1"/>
        </w:rPr>
        <w:t> </w:t>
      </w:r>
      <w:r>
        <w:rPr/>
        <w:t>the customer in the contract.</w:t>
      </w:r>
    </w:p>
    <w:p>
      <w:pPr>
        <w:pStyle w:val="BodyText"/>
        <w:spacing w:before="12"/>
      </w:pPr>
    </w:p>
    <w:p>
      <w:pPr>
        <w:pStyle w:val="BodyText"/>
        <w:spacing w:before="1"/>
        <w:ind w:left="390"/>
      </w:pPr>
      <w:r>
        <w:rPr/>
        <w:t>The</w:t>
      </w:r>
      <w:r>
        <w:rPr>
          <w:spacing w:val="-3"/>
        </w:rPr>
        <w:t> </w:t>
      </w:r>
      <w:r>
        <w:rPr/>
        <w:t>following</w:t>
      </w:r>
      <w:r>
        <w:rPr>
          <w:spacing w:val="-3"/>
        </w:rPr>
        <w:t> </w:t>
      </w:r>
      <w:r>
        <w:rPr/>
        <w:t>table</w:t>
      </w:r>
      <w:r>
        <w:rPr>
          <w:spacing w:val="-2"/>
        </w:rPr>
        <w:t> </w:t>
      </w:r>
      <w:r>
        <w:rPr/>
        <w:t>presents</w:t>
      </w:r>
      <w:r>
        <w:rPr>
          <w:spacing w:val="-4"/>
        </w:rPr>
        <w:t> </w:t>
      </w:r>
      <w:r>
        <w:rPr/>
        <w:t>information</w:t>
      </w:r>
      <w:r>
        <w:rPr>
          <w:spacing w:val="-2"/>
        </w:rPr>
        <w:t> </w:t>
      </w:r>
      <w:r>
        <w:rPr/>
        <w:t>about</w:t>
      </w:r>
      <w:r>
        <w:rPr>
          <w:spacing w:val="-3"/>
        </w:rPr>
        <w:t> </w:t>
      </w:r>
      <w:r>
        <w:rPr/>
        <w:t>receivables</w:t>
      </w:r>
      <w:r>
        <w:rPr>
          <w:spacing w:val="-3"/>
        </w:rPr>
        <w:t> </w:t>
      </w:r>
      <w:r>
        <w:rPr/>
        <w:t>from</w:t>
      </w:r>
      <w:r>
        <w:rPr>
          <w:spacing w:val="-3"/>
        </w:rPr>
        <w:t> </w:t>
      </w:r>
      <w:r>
        <w:rPr/>
        <w:t>contracts</w:t>
      </w:r>
      <w:r>
        <w:rPr>
          <w:spacing w:val="-3"/>
        </w:rPr>
        <w:t> </w:t>
      </w:r>
      <w:r>
        <w:rPr/>
        <w:t>with</w:t>
      </w:r>
      <w:r>
        <w:rPr>
          <w:spacing w:val="-2"/>
        </w:rPr>
        <w:t> customers:</w:t>
      </w:r>
    </w:p>
    <w:p>
      <w:pPr>
        <w:pStyle w:val="BodyText"/>
        <w:spacing w:before="5"/>
        <w:rPr>
          <w:sz w:val="5"/>
        </w:rPr>
      </w:pP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92"/>
        <w:gridCol w:w="2605"/>
        <w:gridCol w:w="1583"/>
        <w:gridCol w:w="1508"/>
      </w:tblGrid>
      <w:tr>
        <w:trPr>
          <w:trHeight w:val="445" w:hRule="atLeast"/>
        </w:trPr>
        <w:tc>
          <w:tcPr>
            <w:tcW w:w="4492" w:type="dxa"/>
            <w:tcBorders>
              <w:bottom w:val="single" w:sz="8" w:space="0" w:color="000000"/>
            </w:tcBorders>
          </w:tcPr>
          <w:p>
            <w:pPr>
              <w:pStyle w:val="TableParagraph"/>
              <w:spacing w:before="39"/>
              <w:jc w:val="left"/>
              <w:rPr>
                <w:sz w:val="18"/>
              </w:rPr>
            </w:pPr>
          </w:p>
          <w:p>
            <w:pPr>
              <w:pStyle w:val="TableParagraph"/>
              <w:spacing w:line="192" w:lineRule="exact"/>
              <w:ind w:left="52"/>
              <w:jc w:val="left"/>
              <w:rPr>
                <w:sz w:val="18"/>
              </w:rPr>
            </w:pPr>
            <w:r>
              <w:rPr>
                <w:sz w:val="18"/>
              </w:rPr>
              <w:t>(dollars</w:t>
            </w:r>
            <w:r>
              <w:rPr>
                <w:spacing w:val="-5"/>
                <w:sz w:val="18"/>
              </w:rPr>
              <w:t> </w:t>
            </w:r>
            <w:r>
              <w:rPr>
                <w:sz w:val="18"/>
              </w:rPr>
              <w:t>in</w:t>
            </w:r>
            <w:r>
              <w:rPr>
                <w:spacing w:val="-3"/>
                <w:sz w:val="18"/>
              </w:rPr>
              <w:t> </w:t>
            </w:r>
            <w:r>
              <w:rPr>
                <w:spacing w:val="-2"/>
                <w:sz w:val="18"/>
              </w:rPr>
              <w:t>millions)</w:t>
            </w:r>
          </w:p>
        </w:tc>
        <w:tc>
          <w:tcPr>
            <w:tcW w:w="2605" w:type="dxa"/>
            <w:tcBorders>
              <w:bottom w:val="single" w:sz="8" w:space="0" w:color="000000"/>
            </w:tcBorders>
          </w:tcPr>
          <w:p>
            <w:pPr>
              <w:pStyle w:val="TableParagraph"/>
              <w:spacing w:line="199" w:lineRule="exact"/>
              <w:ind w:right="126"/>
              <w:rPr>
                <w:b/>
                <w:sz w:val="18"/>
              </w:rPr>
            </w:pPr>
            <w:r>
              <w:rPr>
                <w:b/>
                <w:sz w:val="18"/>
              </w:rPr>
              <w:t>At December </w:t>
            </w:r>
            <w:r>
              <w:rPr>
                <w:b/>
                <w:spacing w:val="-5"/>
                <w:sz w:val="18"/>
              </w:rPr>
              <w:t>31,</w:t>
            </w:r>
          </w:p>
          <w:p>
            <w:pPr>
              <w:pStyle w:val="TableParagraph"/>
              <w:spacing w:before="33"/>
              <w:ind w:right="127"/>
              <w:rPr>
                <w:b/>
                <w:sz w:val="18"/>
              </w:rPr>
            </w:pPr>
            <w:r>
              <w:rPr>
                <w:b/>
                <w:spacing w:val="-4"/>
                <w:sz w:val="18"/>
              </w:rPr>
              <w:t>2021</w:t>
            </w:r>
          </w:p>
        </w:tc>
        <w:tc>
          <w:tcPr>
            <w:tcW w:w="1583" w:type="dxa"/>
            <w:tcBorders>
              <w:bottom w:val="single" w:sz="8" w:space="0" w:color="000000"/>
            </w:tcBorders>
          </w:tcPr>
          <w:p>
            <w:pPr>
              <w:pStyle w:val="TableParagraph"/>
              <w:spacing w:line="199" w:lineRule="exact"/>
              <w:ind w:right="104"/>
              <w:rPr>
                <w:sz w:val="18"/>
              </w:rPr>
            </w:pPr>
            <w:r>
              <w:rPr>
                <w:sz w:val="18"/>
              </w:rPr>
              <w:t>At December </w:t>
            </w:r>
            <w:r>
              <w:rPr>
                <w:spacing w:val="-5"/>
                <w:sz w:val="18"/>
              </w:rPr>
              <w:t>31,</w:t>
            </w:r>
          </w:p>
          <w:p>
            <w:pPr>
              <w:pStyle w:val="TableParagraph"/>
              <w:spacing w:before="33"/>
              <w:ind w:right="105"/>
              <w:rPr>
                <w:sz w:val="18"/>
              </w:rPr>
            </w:pPr>
            <w:r>
              <w:rPr>
                <w:spacing w:val="-4"/>
                <w:sz w:val="18"/>
              </w:rPr>
              <w:t>2020</w:t>
            </w:r>
          </w:p>
        </w:tc>
        <w:tc>
          <w:tcPr>
            <w:tcW w:w="1508" w:type="dxa"/>
            <w:tcBorders>
              <w:bottom w:val="single" w:sz="8" w:space="0" w:color="000000"/>
            </w:tcBorders>
          </w:tcPr>
          <w:p>
            <w:pPr>
              <w:pStyle w:val="TableParagraph"/>
              <w:spacing w:line="199" w:lineRule="exact"/>
              <w:ind w:right="52"/>
              <w:rPr>
                <w:sz w:val="18"/>
              </w:rPr>
            </w:pPr>
            <w:r>
              <w:rPr>
                <w:sz w:val="18"/>
              </w:rPr>
              <w:t>At January </w:t>
            </w:r>
            <w:r>
              <w:rPr>
                <w:spacing w:val="-5"/>
                <w:sz w:val="18"/>
              </w:rPr>
              <w:t>1,</w:t>
            </w:r>
          </w:p>
          <w:p>
            <w:pPr>
              <w:pStyle w:val="TableParagraph"/>
              <w:spacing w:before="33"/>
              <w:ind w:right="53"/>
              <w:rPr>
                <w:sz w:val="18"/>
              </w:rPr>
            </w:pPr>
            <w:r>
              <w:rPr>
                <w:spacing w:val="-4"/>
                <w:sz w:val="18"/>
              </w:rPr>
              <w:t>2020</w:t>
            </w:r>
          </w:p>
        </w:tc>
      </w:tr>
      <w:tr>
        <w:trPr>
          <w:trHeight w:val="230" w:hRule="atLeast"/>
        </w:trPr>
        <w:tc>
          <w:tcPr>
            <w:tcW w:w="4492" w:type="dxa"/>
            <w:tcBorders>
              <w:top w:val="single" w:sz="8" w:space="0" w:color="000000"/>
            </w:tcBorders>
            <w:shd w:val="clear" w:color="auto" w:fill="D9D9D9"/>
          </w:tcPr>
          <w:p>
            <w:pPr>
              <w:pStyle w:val="TableParagraph"/>
              <w:spacing w:line="200" w:lineRule="exact"/>
              <w:ind w:left="52"/>
              <w:jc w:val="left"/>
              <w:rPr>
                <w:sz w:val="18"/>
              </w:rPr>
            </w:pPr>
            <w:r>
              <w:rPr>
                <w:spacing w:val="-2"/>
                <w:sz w:val="18"/>
              </w:rPr>
              <w:t>Receivables</w:t>
            </w:r>
            <w:r>
              <w:rPr>
                <w:spacing w:val="-2"/>
                <w:sz w:val="18"/>
                <w:vertAlign w:val="superscript"/>
              </w:rPr>
              <w:t>(1)</w:t>
            </w:r>
          </w:p>
        </w:tc>
        <w:tc>
          <w:tcPr>
            <w:tcW w:w="2605" w:type="dxa"/>
            <w:tcBorders>
              <w:top w:val="single" w:sz="8" w:space="0" w:color="000000"/>
            </w:tcBorders>
            <w:shd w:val="clear" w:color="auto" w:fill="D9D9D9"/>
          </w:tcPr>
          <w:p>
            <w:pPr>
              <w:pStyle w:val="TableParagraph"/>
              <w:tabs>
                <w:tab w:pos="832" w:val="left" w:leader="none"/>
              </w:tabs>
              <w:spacing w:line="200" w:lineRule="exact"/>
              <w:ind w:right="149"/>
              <w:rPr>
                <w:b/>
                <w:sz w:val="18"/>
              </w:rPr>
            </w:pPr>
            <w:r>
              <w:rPr>
                <w:b/>
                <w:spacing w:val="-10"/>
                <w:sz w:val="18"/>
              </w:rPr>
              <w:t>$</w:t>
            </w:r>
            <w:r>
              <w:rPr>
                <w:b/>
                <w:sz w:val="18"/>
              </w:rPr>
              <w:tab/>
            </w:r>
            <w:r>
              <w:rPr>
                <w:b/>
                <w:spacing w:val="-2"/>
                <w:sz w:val="18"/>
              </w:rPr>
              <w:t>10,758</w:t>
            </w:r>
          </w:p>
        </w:tc>
        <w:tc>
          <w:tcPr>
            <w:tcW w:w="1583" w:type="dxa"/>
            <w:tcBorders>
              <w:top w:val="single" w:sz="8" w:space="0" w:color="000000"/>
            </w:tcBorders>
            <w:shd w:val="clear" w:color="auto" w:fill="D9D9D9"/>
          </w:tcPr>
          <w:p>
            <w:pPr>
              <w:pStyle w:val="TableParagraph"/>
              <w:tabs>
                <w:tab w:pos="832" w:val="left" w:leader="none"/>
              </w:tabs>
              <w:spacing w:line="200" w:lineRule="exact"/>
              <w:ind w:right="127"/>
              <w:rPr>
                <w:sz w:val="18"/>
              </w:rPr>
            </w:pPr>
            <w:r>
              <w:rPr>
                <w:spacing w:val="-10"/>
                <w:sz w:val="18"/>
              </w:rPr>
              <w:t>$</w:t>
            </w:r>
            <w:r>
              <w:rPr>
                <w:sz w:val="18"/>
              </w:rPr>
              <w:tab/>
            </w:r>
            <w:r>
              <w:rPr>
                <w:spacing w:val="-2"/>
                <w:sz w:val="18"/>
              </w:rPr>
              <w:t>12,029</w:t>
            </w:r>
          </w:p>
        </w:tc>
        <w:tc>
          <w:tcPr>
            <w:tcW w:w="1508" w:type="dxa"/>
            <w:tcBorders>
              <w:top w:val="single" w:sz="8" w:space="0" w:color="000000"/>
            </w:tcBorders>
            <w:shd w:val="clear" w:color="auto" w:fill="D9D9D9"/>
          </w:tcPr>
          <w:p>
            <w:pPr>
              <w:pStyle w:val="TableParagraph"/>
              <w:tabs>
                <w:tab w:pos="832" w:val="left" w:leader="none"/>
              </w:tabs>
              <w:spacing w:line="200" w:lineRule="exact"/>
              <w:ind w:right="75"/>
              <w:rPr>
                <w:sz w:val="18"/>
              </w:rPr>
            </w:pPr>
            <w:r>
              <w:rPr>
                <w:spacing w:val="-10"/>
                <w:sz w:val="18"/>
              </w:rPr>
              <w:t>$</w:t>
            </w:r>
            <w:r>
              <w:rPr>
                <w:sz w:val="18"/>
              </w:rPr>
              <w:tab/>
            </w:r>
            <w:r>
              <w:rPr>
                <w:spacing w:val="-2"/>
                <w:sz w:val="18"/>
              </w:rPr>
              <w:t>12,078</w:t>
            </w:r>
          </w:p>
        </w:tc>
      </w:tr>
      <w:tr>
        <w:trPr>
          <w:trHeight w:val="223" w:hRule="atLeast"/>
        </w:trPr>
        <w:tc>
          <w:tcPr>
            <w:tcW w:w="4492" w:type="dxa"/>
          </w:tcPr>
          <w:p>
            <w:pPr>
              <w:pStyle w:val="TableParagraph"/>
              <w:spacing w:line="187" w:lineRule="exact" w:before="3"/>
              <w:ind w:left="52"/>
              <w:jc w:val="left"/>
              <w:rPr>
                <w:sz w:val="18"/>
              </w:rPr>
            </w:pPr>
            <w:r>
              <w:rPr>
                <w:sz w:val="18"/>
              </w:rPr>
              <w:t>Device payment plan agreement </w:t>
            </w:r>
            <w:r>
              <w:rPr>
                <w:spacing w:val="-2"/>
                <w:sz w:val="18"/>
              </w:rPr>
              <w:t>receivables</w:t>
            </w:r>
            <w:r>
              <w:rPr>
                <w:spacing w:val="-2"/>
                <w:sz w:val="18"/>
                <w:vertAlign w:val="superscript"/>
              </w:rPr>
              <w:t>(2)</w:t>
            </w:r>
          </w:p>
        </w:tc>
        <w:tc>
          <w:tcPr>
            <w:tcW w:w="2605" w:type="dxa"/>
          </w:tcPr>
          <w:p>
            <w:pPr>
              <w:pStyle w:val="TableParagraph"/>
              <w:spacing w:line="187" w:lineRule="exact" w:before="3"/>
              <w:ind w:right="149"/>
              <w:rPr>
                <w:b/>
                <w:sz w:val="18"/>
              </w:rPr>
            </w:pPr>
            <w:r>
              <w:rPr>
                <w:b/>
                <w:spacing w:val="-2"/>
                <w:sz w:val="18"/>
              </w:rPr>
              <w:t>12,888</w:t>
            </w:r>
          </w:p>
        </w:tc>
        <w:tc>
          <w:tcPr>
            <w:tcW w:w="1583" w:type="dxa"/>
          </w:tcPr>
          <w:p>
            <w:pPr>
              <w:pStyle w:val="TableParagraph"/>
              <w:spacing w:line="187" w:lineRule="exact" w:before="3"/>
              <w:ind w:right="127"/>
              <w:rPr>
                <w:sz w:val="18"/>
              </w:rPr>
            </w:pPr>
            <w:r>
              <w:rPr>
                <w:spacing w:val="-2"/>
                <w:sz w:val="18"/>
              </w:rPr>
              <w:t>10,358</w:t>
            </w:r>
          </w:p>
        </w:tc>
        <w:tc>
          <w:tcPr>
            <w:tcW w:w="1508" w:type="dxa"/>
          </w:tcPr>
          <w:p>
            <w:pPr>
              <w:pStyle w:val="TableParagraph"/>
              <w:spacing w:line="187" w:lineRule="exact" w:before="3"/>
              <w:ind w:right="75"/>
              <w:rPr>
                <w:sz w:val="18"/>
              </w:rPr>
            </w:pPr>
            <w:r>
              <w:rPr>
                <w:spacing w:val="-2"/>
                <w:sz w:val="18"/>
              </w:rPr>
              <w:t>11,741</w:t>
            </w:r>
          </w:p>
        </w:tc>
      </w:tr>
    </w:tbl>
    <w:p>
      <w:pPr>
        <w:pStyle w:val="BodyText"/>
        <w:spacing w:line="249" w:lineRule="auto" w:before="108"/>
        <w:ind w:left="570" w:right="383" w:hanging="180"/>
        <w:jc w:val="both"/>
      </w:pPr>
      <w:r>
        <w:rPr>
          <w:vertAlign w:val="superscript"/>
        </w:rPr>
        <w:t>(1)</w:t>
      </w:r>
      <w:r>
        <w:rPr>
          <w:vertAlign w:val="baseline"/>
        </w:rPr>
        <w:t> Balances do not include receivables related to the following contracts: leasing arrangements (such as those for towers and equipment), captive reinsurance arrangements primarily related to wireless device insurance and the interest on equipment financed under a device payment plan agreement when sold to the customer by an authorized agent.</w:t>
      </w:r>
    </w:p>
    <w:p>
      <w:pPr>
        <w:pStyle w:val="BodyText"/>
        <w:spacing w:line="249" w:lineRule="auto" w:before="2"/>
        <w:ind w:left="570" w:right="389" w:hanging="180"/>
        <w:jc w:val="both"/>
      </w:pPr>
      <w:r>
        <w:rPr>
          <w:vertAlign w:val="superscript"/>
        </w:rPr>
        <w:t>(2)</w:t>
      </w:r>
      <w:r>
        <w:rPr>
          <w:spacing w:val="-7"/>
          <w:vertAlign w:val="baseline"/>
        </w:rPr>
        <w:t> </w:t>
      </w:r>
      <w:r>
        <w:rPr>
          <w:vertAlign w:val="baseline"/>
        </w:rPr>
        <w:t>Included in device payment plan agreement receivables presented in Note 8. Receivables derived from the sale of equipment on a device payment plan through an authorized agent.</w:t>
      </w:r>
    </w:p>
    <w:p>
      <w:pPr>
        <w:spacing w:after="0" w:line="249" w:lineRule="auto"/>
        <w:jc w:val="both"/>
        <w:sectPr>
          <w:pgSz w:w="11880" w:h="15480"/>
          <w:pgMar w:header="0" w:footer="584" w:top="300" w:bottom="780" w:left="420" w:right="420"/>
        </w:sectPr>
      </w:pPr>
    </w:p>
    <w:p>
      <w:pPr>
        <w:pStyle w:val="BodyText"/>
        <w:spacing w:before="69"/>
        <w:ind w:left="390"/>
      </w:pPr>
      <w:r>
        <w:rPr/>
        <w:t>The</w:t>
      </w:r>
      <w:r>
        <w:rPr>
          <w:spacing w:val="-1"/>
        </w:rPr>
        <w:t> </w:t>
      </w:r>
      <w:r>
        <w:rPr/>
        <w:t>following</w:t>
      </w:r>
      <w:r>
        <w:rPr>
          <w:spacing w:val="-1"/>
        </w:rPr>
        <w:t> </w:t>
      </w:r>
      <w:r>
        <w:rPr/>
        <w:t>table</w:t>
      </w:r>
      <w:r>
        <w:rPr>
          <w:spacing w:val="-1"/>
        </w:rPr>
        <w:t> </w:t>
      </w:r>
      <w:r>
        <w:rPr/>
        <w:t>presents</w:t>
      </w:r>
      <w:r>
        <w:rPr>
          <w:spacing w:val="-2"/>
        </w:rPr>
        <w:t> </w:t>
      </w:r>
      <w:r>
        <w:rPr/>
        <w:t>information</w:t>
      </w:r>
      <w:r>
        <w:rPr>
          <w:spacing w:val="-1"/>
        </w:rPr>
        <w:t> </w:t>
      </w:r>
      <w:r>
        <w:rPr/>
        <w:t>about</w:t>
      </w:r>
      <w:r>
        <w:rPr>
          <w:spacing w:val="-1"/>
        </w:rPr>
        <w:t> </w:t>
      </w:r>
      <w:r>
        <w:rPr/>
        <w:t>contract</w:t>
      </w:r>
      <w:r>
        <w:rPr>
          <w:spacing w:val="-1"/>
        </w:rPr>
        <w:t> </w:t>
      </w:r>
      <w:r>
        <w:rPr>
          <w:spacing w:val="-2"/>
        </w:rPr>
        <w:t>balances:</w:t>
      </w:r>
    </w:p>
    <w:p>
      <w:pPr>
        <w:pStyle w:val="BodyText"/>
        <w:spacing w:before="5"/>
        <w:rPr>
          <w:sz w:val="5"/>
        </w:rPr>
      </w:pP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02"/>
        <w:gridCol w:w="3598"/>
        <w:gridCol w:w="1567"/>
        <w:gridCol w:w="1492"/>
      </w:tblGrid>
      <w:tr>
        <w:trPr>
          <w:trHeight w:val="459" w:hRule="atLeast"/>
        </w:trPr>
        <w:tc>
          <w:tcPr>
            <w:tcW w:w="3602" w:type="dxa"/>
            <w:tcBorders>
              <w:bottom w:val="single" w:sz="8" w:space="0" w:color="000000"/>
            </w:tcBorders>
          </w:tcPr>
          <w:p>
            <w:pPr>
              <w:pStyle w:val="TableParagraph"/>
              <w:spacing w:before="39"/>
              <w:jc w:val="left"/>
              <w:rPr>
                <w:sz w:val="18"/>
              </w:rPr>
            </w:pPr>
          </w:p>
          <w:p>
            <w:pPr>
              <w:pStyle w:val="TableParagraph"/>
              <w:spacing w:line="192" w:lineRule="exact"/>
              <w:ind w:left="52"/>
              <w:jc w:val="left"/>
              <w:rPr>
                <w:sz w:val="18"/>
              </w:rPr>
            </w:pPr>
            <w:r>
              <w:rPr>
                <w:sz w:val="18"/>
              </w:rPr>
              <w:t>(dollars</w:t>
            </w:r>
            <w:r>
              <w:rPr>
                <w:spacing w:val="-5"/>
                <w:sz w:val="18"/>
              </w:rPr>
              <w:t> </w:t>
            </w:r>
            <w:r>
              <w:rPr>
                <w:sz w:val="18"/>
              </w:rPr>
              <w:t>in</w:t>
            </w:r>
            <w:r>
              <w:rPr>
                <w:spacing w:val="-3"/>
                <w:sz w:val="18"/>
              </w:rPr>
              <w:t> </w:t>
            </w:r>
            <w:r>
              <w:rPr>
                <w:spacing w:val="-2"/>
                <w:sz w:val="18"/>
              </w:rPr>
              <w:t>millions)</w:t>
            </w:r>
          </w:p>
        </w:tc>
        <w:tc>
          <w:tcPr>
            <w:tcW w:w="3598" w:type="dxa"/>
            <w:tcBorders>
              <w:bottom w:val="single" w:sz="8" w:space="0" w:color="000000"/>
            </w:tcBorders>
          </w:tcPr>
          <w:p>
            <w:pPr>
              <w:pStyle w:val="TableParagraph"/>
              <w:spacing w:line="199" w:lineRule="exact"/>
              <w:ind w:right="124"/>
              <w:rPr>
                <w:b/>
                <w:sz w:val="18"/>
              </w:rPr>
            </w:pPr>
            <w:r>
              <w:rPr>
                <w:b/>
                <w:sz w:val="18"/>
              </w:rPr>
              <w:t>At December </w:t>
            </w:r>
            <w:r>
              <w:rPr>
                <w:b/>
                <w:spacing w:val="-5"/>
                <w:sz w:val="18"/>
              </w:rPr>
              <w:t>31,</w:t>
            </w:r>
          </w:p>
          <w:p>
            <w:pPr>
              <w:pStyle w:val="TableParagraph"/>
              <w:spacing w:before="33"/>
              <w:ind w:right="125"/>
              <w:rPr>
                <w:b/>
                <w:sz w:val="18"/>
              </w:rPr>
            </w:pPr>
            <w:r>
              <w:rPr>
                <w:b/>
                <w:spacing w:val="-4"/>
                <w:sz w:val="18"/>
              </w:rPr>
              <w:t>2021</w:t>
            </w:r>
          </w:p>
        </w:tc>
        <w:tc>
          <w:tcPr>
            <w:tcW w:w="1567" w:type="dxa"/>
            <w:tcBorders>
              <w:bottom w:val="single" w:sz="8" w:space="0" w:color="000000"/>
            </w:tcBorders>
          </w:tcPr>
          <w:p>
            <w:pPr>
              <w:pStyle w:val="TableParagraph"/>
              <w:spacing w:line="199" w:lineRule="exact"/>
              <w:ind w:right="86"/>
              <w:rPr>
                <w:sz w:val="18"/>
              </w:rPr>
            </w:pPr>
            <w:r>
              <w:rPr>
                <w:sz w:val="18"/>
              </w:rPr>
              <w:t>At December </w:t>
            </w:r>
            <w:r>
              <w:rPr>
                <w:spacing w:val="-5"/>
                <w:sz w:val="18"/>
              </w:rPr>
              <w:t>31,</w:t>
            </w:r>
          </w:p>
          <w:p>
            <w:pPr>
              <w:pStyle w:val="TableParagraph"/>
              <w:spacing w:before="33"/>
              <w:ind w:right="87"/>
              <w:rPr>
                <w:sz w:val="18"/>
              </w:rPr>
            </w:pPr>
            <w:r>
              <w:rPr>
                <w:spacing w:val="-4"/>
                <w:sz w:val="18"/>
              </w:rPr>
              <w:t>2020</w:t>
            </w:r>
          </w:p>
        </w:tc>
        <w:tc>
          <w:tcPr>
            <w:tcW w:w="1492" w:type="dxa"/>
            <w:tcBorders>
              <w:bottom w:val="single" w:sz="8" w:space="0" w:color="000000"/>
            </w:tcBorders>
          </w:tcPr>
          <w:p>
            <w:pPr>
              <w:pStyle w:val="TableParagraph"/>
              <w:spacing w:line="199" w:lineRule="exact"/>
              <w:ind w:right="48"/>
              <w:rPr>
                <w:sz w:val="18"/>
              </w:rPr>
            </w:pPr>
            <w:r>
              <w:rPr>
                <w:sz w:val="18"/>
              </w:rPr>
              <w:t>At January </w:t>
            </w:r>
            <w:r>
              <w:rPr>
                <w:spacing w:val="-5"/>
                <w:sz w:val="18"/>
              </w:rPr>
              <w:t>1,</w:t>
            </w:r>
          </w:p>
          <w:p>
            <w:pPr>
              <w:pStyle w:val="TableParagraph"/>
              <w:spacing w:before="33"/>
              <w:ind w:right="49"/>
              <w:rPr>
                <w:sz w:val="18"/>
              </w:rPr>
            </w:pPr>
            <w:r>
              <w:rPr>
                <w:spacing w:val="-4"/>
                <w:sz w:val="18"/>
              </w:rPr>
              <w:t>2020</w:t>
            </w:r>
          </w:p>
        </w:tc>
      </w:tr>
      <w:tr>
        <w:trPr>
          <w:trHeight w:val="230" w:hRule="atLeast"/>
        </w:trPr>
        <w:tc>
          <w:tcPr>
            <w:tcW w:w="3602" w:type="dxa"/>
            <w:tcBorders>
              <w:top w:val="single" w:sz="8" w:space="0" w:color="000000"/>
            </w:tcBorders>
            <w:shd w:val="clear" w:color="auto" w:fill="D9D9D9"/>
          </w:tcPr>
          <w:p>
            <w:pPr>
              <w:pStyle w:val="TableParagraph"/>
              <w:spacing w:line="188" w:lineRule="exact" w:before="21"/>
              <w:ind w:left="52"/>
              <w:jc w:val="left"/>
              <w:rPr>
                <w:sz w:val="18"/>
              </w:rPr>
            </w:pPr>
            <w:r>
              <w:rPr>
                <w:sz w:val="18"/>
              </w:rPr>
              <w:t>Contract </w:t>
            </w:r>
            <w:r>
              <w:rPr>
                <w:spacing w:val="-2"/>
                <w:sz w:val="18"/>
              </w:rPr>
              <w:t>asset</w:t>
            </w:r>
          </w:p>
        </w:tc>
        <w:tc>
          <w:tcPr>
            <w:tcW w:w="3598" w:type="dxa"/>
            <w:tcBorders>
              <w:top w:val="single" w:sz="8" w:space="0" w:color="000000"/>
            </w:tcBorders>
            <w:shd w:val="clear" w:color="auto" w:fill="D9D9D9"/>
          </w:tcPr>
          <w:p>
            <w:pPr>
              <w:pStyle w:val="TableParagraph"/>
              <w:tabs>
                <w:tab w:pos="1057" w:val="left" w:leader="none"/>
              </w:tabs>
              <w:spacing w:line="200" w:lineRule="exact"/>
              <w:ind w:right="147"/>
              <w:rPr>
                <w:b/>
                <w:sz w:val="18"/>
              </w:rPr>
            </w:pPr>
            <w:r>
              <w:rPr>
                <w:b/>
                <w:spacing w:val="-10"/>
                <w:sz w:val="18"/>
              </w:rPr>
              <w:t>$</w:t>
            </w:r>
            <w:r>
              <w:rPr>
                <w:b/>
                <w:sz w:val="18"/>
              </w:rPr>
              <w:tab/>
            </w:r>
            <w:r>
              <w:rPr>
                <w:b/>
                <w:spacing w:val="-5"/>
                <w:sz w:val="18"/>
              </w:rPr>
              <w:t>934</w:t>
            </w:r>
          </w:p>
        </w:tc>
        <w:tc>
          <w:tcPr>
            <w:tcW w:w="1567" w:type="dxa"/>
            <w:tcBorders>
              <w:top w:val="single" w:sz="8" w:space="0" w:color="000000"/>
            </w:tcBorders>
            <w:shd w:val="clear" w:color="auto" w:fill="D9D9D9"/>
          </w:tcPr>
          <w:p>
            <w:pPr>
              <w:pStyle w:val="TableParagraph"/>
              <w:tabs>
                <w:tab w:pos="1057" w:val="left" w:leader="none"/>
              </w:tabs>
              <w:spacing w:line="188" w:lineRule="exact" w:before="21"/>
              <w:ind w:right="109"/>
              <w:rPr>
                <w:sz w:val="18"/>
              </w:rPr>
            </w:pPr>
            <w:r>
              <w:rPr>
                <w:spacing w:val="-10"/>
                <w:sz w:val="18"/>
              </w:rPr>
              <w:t>$</w:t>
            </w:r>
            <w:r>
              <w:rPr>
                <w:sz w:val="18"/>
              </w:rPr>
              <w:tab/>
            </w:r>
            <w:r>
              <w:rPr>
                <w:spacing w:val="-5"/>
                <w:sz w:val="18"/>
              </w:rPr>
              <w:t>937</w:t>
            </w:r>
          </w:p>
        </w:tc>
        <w:tc>
          <w:tcPr>
            <w:tcW w:w="1492" w:type="dxa"/>
            <w:tcBorders>
              <w:top w:val="single" w:sz="8" w:space="0" w:color="000000"/>
            </w:tcBorders>
            <w:shd w:val="clear" w:color="auto" w:fill="D9D9D9"/>
          </w:tcPr>
          <w:p>
            <w:pPr>
              <w:pStyle w:val="TableParagraph"/>
              <w:tabs>
                <w:tab w:pos="922" w:val="left" w:leader="none"/>
              </w:tabs>
              <w:spacing w:line="200" w:lineRule="exact"/>
              <w:ind w:right="71"/>
              <w:rPr>
                <w:sz w:val="18"/>
              </w:rPr>
            </w:pPr>
            <w:r>
              <w:rPr>
                <w:spacing w:val="-10"/>
                <w:sz w:val="18"/>
              </w:rPr>
              <w:t>$</w:t>
            </w:r>
            <w:r>
              <w:rPr>
                <w:sz w:val="18"/>
              </w:rPr>
              <w:tab/>
            </w:r>
            <w:r>
              <w:rPr>
                <w:spacing w:val="-2"/>
                <w:sz w:val="18"/>
              </w:rPr>
              <w:t>1,150</w:t>
            </w:r>
          </w:p>
        </w:tc>
      </w:tr>
      <w:tr>
        <w:trPr>
          <w:trHeight w:val="238" w:hRule="atLeast"/>
        </w:trPr>
        <w:tc>
          <w:tcPr>
            <w:tcW w:w="3602" w:type="dxa"/>
          </w:tcPr>
          <w:p>
            <w:pPr>
              <w:pStyle w:val="TableParagraph"/>
              <w:spacing w:before="3"/>
              <w:ind w:left="52"/>
              <w:jc w:val="left"/>
              <w:rPr>
                <w:sz w:val="18"/>
              </w:rPr>
            </w:pPr>
            <w:r>
              <w:rPr>
                <w:sz w:val="18"/>
              </w:rPr>
              <w:t>Contract </w:t>
            </w:r>
            <w:r>
              <w:rPr>
                <w:spacing w:val="-2"/>
                <w:sz w:val="18"/>
              </w:rPr>
              <w:t>liability</w:t>
            </w:r>
          </w:p>
        </w:tc>
        <w:tc>
          <w:tcPr>
            <w:tcW w:w="3598" w:type="dxa"/>
          </w:tcPr>
          <w:p>
            <w:pPr>
              <w:pStyle w:val="TableParagraph"/>
              <w:spacing w:line="190" w:lineRule="exact" w:before="28"/>
              <w:ind w:right="125"/>
              <w:rPr>
                <w:b/>
                <w:sz w:val="18"/>
              </w:rPr>
            </w:pPr>
            <w:r>
              <w:rPr>
                <w:b/>
                <w:spacing w:val="-2"/>
                <w:sz w:val="18"/>
              </w:rPr>
              <w:t>7,229</w:t>
            </w:r>
          </w:p>
        </w:tc>
        <w:tc>
          <w:tcPr>
            <w:tcW w:w="1567" w:type="dxa"/>
          </w:tcPr>
          <w:p>
            <w:pPr>
              <w:pStyle w:val="TableParagraph"/>
              <w:spacing w:line="187" w:lineRule="exact" w:before="31"/>
              <w:ind w:right="109"/>
              <w:rPr>
                <w:sz w:val="18"/>
              </w:rPr>
            </w:pPr>
            <w:r>
              <w:rPr>
                <w:spacing w:val="-2"/>
                <w:sz w:val="18"/>
              </w:rPr>
              <w:t>5,598</w:t>
            </w:r>
          </w:p>
        </w:tc>
        <w:tc>
          <w:tcPr>
            <w:tcW w:w="1492" w:type="dxa"/>
          </w:tcPr>
          <w:p>
            <w:pPr>
              <w:pStyle w:val="TableParagraph"/>
              <w:spacing w:before="3"/>
              <w:ind w:right="71"/>
              <w:rPr>
                <w:sz w:val="18"/>
              </w:rPr>
            </w:pPr>
            <w:r>
              <w:rPr>
                <w:spacing w:val="-2"/>
                <w:sz w:val="18"/>
              </w:rPr>
              <w:t>5,307</w:t>
            </w:r>
          </w:p>
        </w:tc>
      </w:tr>
    </w:tbl>
    <w:p>
      <w:pPr>
        <w:pStyle w:val="BodyText"/>
        <w:spacing w:before="88"/>
      </w:pPr>
    </w:p>
    <w:p>
      <w:pPr>
        <w:pStyle w:val="BodyText"/>
        <w:spacing w:line="249" w:lineRule="auto"/>
        <w:ind w:left="390" w:right="383"/>
        <w:jc w:val="both"/>
      </w:pPr>
      <w:r>
        <w:rPr/>
        <w:t>Contract assets primarily relate to our rights to consideration for goods or services provided to customers but for which we do not have an unconditional right at the reporting date. Under a fixed-term plan, total contract revenue is allocated between wireless service and equipment revenues. In conjunction with these arrangements, a contract asset is created, which represents the difference between the amount of equipment revenue recognized upon sale and the amount of consideration received from the customer when the performance </w:t>
      </w:r>
      <w:r>
        <w:rPr/>
        <w:t>obligation</w:t>
      </w:r>
      <w:r>
        <w:rPr>
          <w:spacing w:val="40"/>
        </w:rPr>
        <w:t> </w:t>
      </w:r>
      <w:r>
        <w:rPr/>
        <w:t>related to the transfer of control of the equipment is satisfied. The contract asset is reclassified to accounts receivable as wireless services are provided and billed. We have the right to bill the customer as service is provided over time, which results in our right to the payment being unconditional. The contract asset balances are presented in our consolidated balance sheets as Prepaid expenses and other and Other assets. We recognize the allowance for credit losses at inception and reassess quarterly based on management's expectation of the asset's </w:t>
      </w:r>
      <w:r>
        <w:rPr>
          <w:spacing w:val="-2"/>
        </w:rPr>
        <w:t>collectability.</w:t>
      </w:r>
    </w:p>
    <w:p>
      <w:pPr>
        <w:pStyle w:val="BodyText"/>
        <w:spacing w:before="16"/>
      </w:pPr>
    </w:p>
    <w:p>
      <w:pPr>
        <w:pStyle w:val="BodyText"/>
        <w:spacing w:line="249" w:lineRule="auto"/>
        <w:ind w:left="390" w:right="388"/>
        <w:jc w:val="both"/>
      </w:pPr>
      <w:r>
        <w:rPr/>
        <w:t>Contract assets remained relatively flat during the year ended December 31, 2021. Contract assets decreased $213 million during the year ended December 31, 2020 and was primarily due to reclassifications to accounts receivable due to billings on existing contracts and impairment charges of $75 million, partially offset by new contracts driven by customer activity related to wireless.</w:t>
      </w:r>
    </w:p>
    <w:p>
      <w:pPr>
        <w:pStyle w:val="BodyText"/>
        <w:spacing w:before="11"/>
      </w:pPr>
    </w:p>
    <w:p>
      <w:pPr>
        <w:pStyle w:val="BodyText"/>
        <w:spacing w:line="249" w:lineRule="auto"/>
        <w:ind w:left="390" w:right="384"/>
        <w:jc w:val="both"/>
      </w:pPr>
      <w:r>
        <w:rPr/>
        <w:t>Contract liabilities arise when we bill our customers and receive consideration in advance of providing the goods or services promised in the contract. We typically bill service one month in advance, which is the</w:t>
      </w:r>
      <w:r>
        <w:rPr>
          <w:spacing w:val="-2"/>
        </w:rPr>
        <w:t> </w:t>
      </w:r>
      <w:r>
        <w:rPr/>
        <w:t>primary component of the contract liability balance. Contract liabilities are recognized as revenue when services are provided to the customer. The contract liability balances are presented in our consolidated balance sheets as Other current liabilities and Other liabilities.</w:t>
      </w:r>
    </w:p>
    <w:p>
      <w:pPr>
        <w:pStyle w:val="BodyText"/>
        <w:spacing w:before="12"/>
      </w:pPr>
    </w:p>
    <w:p>
      <w:pPr>
        <w:pStyle w:val="BodyText"/>
        <w:spacing w:line="249" w:lineRule="auto"/>
        <w:ind w:left="390" w:right="389"/>
        <w:jc w:val="both"/>
      </w:pPr>
      <w:r>
        <w:rPr/>
        <w:t>Contract liabilities increased $1.6 billion during the year ended December 31, 2021. The change in contract liabilities was primarily due to increases in sales promotions recognized over time and upfront fees, increases in deferred revenue related to advanced</w:t>
      </w:r>
      <w:r>
        <w:rPr>
          <w:spacing w:val="-1"/>
        </w:rPr>
        <w:t> </w:t>
      </w:r>
      <w:r>
        <w:rPr/>
        <w:t>billings, as well as the acquisition of Tracfone, partially offset by the satisfaction of performance obligations related to wireless and Fios services, as well as the sale of</w:t>
      </w:r>
      <w:r>
        <w:rPr>
          <w:spacing w:val="-1"/>
        </w:rPr>
        <w:t> </w:t>
      </w:r>
      <w:r>
        <w:rPr/>
        <w:t>Verizon</w:t>
      </w:r>
      <w:r>
        <w:rPr>
          <w:spacing w:val="-1"/>
        </w:rPr>
        <w:t> </w:t>
      </w:r>
      <w:r>
        <w:rPr/>
        <w:t>Media.</w:t>
      </w:r>
      <w:r>
        <w:rPr>
          <w:spacing w:val="-1"/>
        </w:rPr>
        <w:t> </w:t>
      </w:r>
      <w:r>
        <w:rPr/>
        <w:t>Contract</w:t>
      </w:r>
      <w:r>
        <w:rPr>
          <w:spacing w:val="-1"/>
        </w:rPr>
        <w:t> </w:t>
      </w:r>
      <w:r>
        <w:rPr/>
        <w:t>liabilities</w:t>
      </w:r>
      <w:r>
        <w:rPr>
          <w:spacing w:val="-1"/>
        </w:rPr>
        <w:t> </w:t>
      </w:r>
      <w:r>
        <w:rPr/>
        <w:t>increased</w:t>
      </w:r>
      <w:r>
        <w:rPr>
          <w:spacing w:val="-2"/>
        </w:rPr>
        <w:t> </w:t>
      </w:r>
      <w:r>
        <w:rPr/>
        <w:t>$291</w:t>
      </w:r>
      <w:r>
        <w:rPr>
          <w:spacing w:val="-1"/>
        </w:rPr>
        <w:t> </w:t>
      </w:r>
      <w:r>
        <w:rPr/>
        <w:t>million</w:t>
      </w:r>
      <w:r>
        <w:rPr>
          <w:spacing w:val="-1"/>
        </w:rPr>
        <w:t> </w:t>
      </w:r>
      <w:r>
        <w:rPr/>
        <w:t>during</w:t>
      </w:r>
      <w:r>
        <w:rPr>
          <w:spacing w:val="-1"/>
        </w:rPr>
        <w:t> </w:t>
      </w:r>
      <w:r>
        <w:rPr/>
        <w:t>the</w:t>
      </w:r>
      <w:r>
        <w:rPr>
          <w:spacing w:val="-1"/>
        </w:rPr>
        <w:t> </w:t>
      </w:r>
      <w:r>
        <w:rPr/>
        <w:t>year</w:t>
      </w:r>
      <w:r>
        <w:rPr>
          <w:spacing w:val="-1"/>
        </w:rPr>
        <w:t> </w:t>
      </w:r>
      <w:r>
        <w:rPr/>
        <w:t>ended</w:t>
      </w:r>
      <w:r>
        <w:rPr>
          <w:spacing w:val="-1"/>
        </w:rPr>
        <w:t> </w:t>
      </w:r>
      <w:r>
        <w:rPr/>
        <w:t>December</w:t>
      </w:r>
      <w:r>
        <w:rPr>
          <w:spacing w:val="-1"/>
        </w:rPr>
        <w:t> </w:t>
      </w:r>
      <w:r>
        <w:rPr/>
        <w:t>31,</w:t>
      </w:r>
      <w:r>
        <w:rPr>
          <w:spacing w:val="-1"/>
        </w:rPr>
        <w:t> </w:t>
      </w:r>
      <w:r>
        <w:rPr/>
        <w:t>2020.</w:t>
      </w:r>
      <w:r>
        <w:rPr>
          <w:spacing w:val="-1"/>
        </w:rPr>
        <w:t> </w:t>
      </w:r>
      <w:r>
        <w:rPr/>
        <w:t>The</w:t>
      </w:r>
      <w:r>
        <w:rPr>
          <w:spacing w:val="-1"/>
        </w:rPr>
        <w:t> </w:t>
      </w:r>
      <w:r>
        <w:rPr/>
        <w:t>change</w:t>
      </w:r>
      <w:r>
        <w:rPr>
          <w:spacing w:val="-1"/>
        </w:rPr>
        <w:t> </w:t>
      </w:r>
      <w:r>
        <w:rPr/>
        <w:t>in</w:t>
      </w:r>
      <w:r>
        <w:rPr>
          <w:spacing w:val="-1"/>
        </w:rPr>
        <w:t> </w:t>
      </w:r>
      <w:r>
        <w:rPr/>
        <w:t>contract</w:t>
      </w:r>
      <w:r>
        <w:rPr>
          <w:spacing w:val="-1"/>
        </w:rPr>
        <w:t> </w:t>
      </w:r>
      <w:r>
        <w:rPr/>
        <w:t>liabilities</w:t>
      </w:r>
      <w:r>
        <w:rPr>
          <w:spacing w:val="-1"/>
        </w:rPr>
        <w:t> </w:t>
      </w:r>
      <w:r>
        <w:rPr/>
        <w:t>was primarily due to increases in sales promotions recognized over time and upfront fees, as well as increases in deferred revenue related to advanced billings, partially offset by the satisfaction of performance obligations related to wireless and Fios services.</w:t>
      </w:r>
    </w:p>
    <w:p>
      <w:pPr>
        <w:pStyle w:val="BodyText"/>
        <w:spacing w:before="13"/>
      </w:pPr>
    </w:p>
    <w:p>
      <w:pPr>
        <w:pStyle w:val="BodyText"/>
        <w:spacing w:line="249" w:lineRule="auto" w:before="1"/>
        <w:ind w:left="390" w:right="392"/>
        <w:jc w:val="both"/>
      </w:pPr>
      <w:r>
        <w:rPr/>
        <w:t>Revenue recognized during both the years ended December 31, 2021 and 2020 related to contract liabilities existing at January 1, 2021 and 2020 were $4.3 billion, respectively, as performance obligations related to services were satisfied.</w:t>
      </w:r>
    </w:p>
    <w:p>
      <w:pPr>
        <w:pStyle w:val="BodyText"/>
        <w:spacing w:before="10"/>
      </w:pPr>
    </w:p>
    <w:p>
      <w:pPr>
        <w:pStyle w:val="BodyText"/>
        <w:ind w:left="390"/>
      </w:pPr>
      <w:r>
        <w:rPr/>
        <w:t>The</w:t>
      </w:r>
      <w:r>
        <w:rPr>
          <w:spacing w:val="-2"/>
        </w:rPr>
        <w:t> </w:t>
      </w:r>
      <w:r>
        <w:rPr/>
        <w:t>balance</w:t>
      </w:r>
      <w:r>
        <w:rPr>
          <w:spacing w:val="-1"/>
        </w:rPr>
        <w:t> </w:t>
      </w:r>
      <w:r>
        <w:rPr/>
        <w:t>of</w:t>
      </w:r>
      <w:r>
        <w:rPr>
          <w:spacing w:val="-1"/>
        </w:rPr>
        <w:t> </w:t>
      </w:r>
      <w:r>
        <w:rPr/>
        <w:t>contract</w:t>
      </w:r>
      <w:r>
        <w:rPr>
          <w:spacing w:val="-2"/>
        </w:rPr>
        <w:t> </w:t>
      </w:r>
      <w:r>
        <w:rPr/>
        <w:t>assets</w:t>
      </w:r>
      <w:r>
        <w:rPr>
          <w:spacing w:val="-2"/>
        </w:rPr>
        <w:t> </w:t>
      </w:r>
      <w:r>
        <w:rPr/>
        <w:t>and</w:t>
      </w:r>
      <w:r>
        <w:rPr>
          <w:spacing w:val="-1"/>
        </w:rPr>
        <w:t> </w:t>
      </w:r>
      <w:r>
        <w:rPr/>
        <w:t>contract</w:t>
      </w:r>
      <w:r>
        <w:rPr>
          <w:spacing w:val="-2"/>
        </w:rPr>
        <w:t> </w:t>
      </w:r>
      <w:r>
        <w:rPr/>
        <w:t>liabilities</w:t>
      </w:r>
      <w:r>
        <w:rPr>
          <w:spacing w:val="-2"/>
        </w:rPr>
        <w:t> </w:t>
      </w:r>
      <w:r>
        <w:rPr/>
        <w:t>recorded</w:t>
      </w:r>
      <w:r>
        <w:rPr>
          <w:spacing w:val="-1"/>
        </w:rPr>
        <w:t> </w:t>
      </w:r>
      <w:r>
        <w:rPr/>
        <w:t>in</w:t>
      </w:r>
      <w:r>
        <w:rPr>
          <w:spacing w:val="-2"/>
        </w:rPr>
        <w:t> </w:t>
      </w:r>
      <w:r>
        <w:rPr/>
        <w:t>our</w:t>
      </w:r>
      <w:r>
        <w:rPr>
          <w:spacing w:val="-1"/>
        </w:rPr>
        <w:t> </w:t>
      </w:r>
      <w:r>
        <w:rPr/>
        <w:t>consolidated</w:t>
      </w:r>
      <w:r>
        <w:rPr>
          <w:spacing w:val="-1"/>
        </w:rPr>
        <w:t> </w:t>
      </w:r>
      <w:r>
        <w:rPr/>
        <w:t>balance</w:t>
      </w:r>
      <w:r>
        <w:rPr>
          <w:spacing w:val="-2"/>
        </w:rPr>
        <w:t> </w:t>
      </w:r>
      <w:r>
        <w:rPr/>
        <w:t>sheets</w:t>
      </w:r>
      <w:r>
        <w:rPr>
          <w:spacing w:val="-2"/>
        </w:rPr>
        <w:t> </w:t>
      </w:r>
      <w:r>
        <w:rPr/>
        <w:t>were</w:t>
      </w:r>
      <w:r>
        <w:rPr>
          <w:spacing w:val="-1"/>
        </w:rPr>
        <w:t> </w:t>
      </w:r>
      <w:r>
        <w:rPr/>
        <w:t>as</w:t>
      </w:r>
      <w:r>
        <w:rPr>
          <w:spacing w:val="-2"/>
        </w:rPr>
        <w:t> follows:</w:t>
      </w:r>
    </w:p>
    <w:p>
      <w:pPr>
        <w:pStyle w:val="BodyText"/>
        <w:spacing w:before="5"/>
        <w:rPr>
          <w:sz w:val="12"/>
        </w:rPr>
      </w:pP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35"/>
        <w:gridCol w:w="4089"/>
        <w:gridCol w:w="1837"/>
      </w:tblGrid>
      <w:tr>
        <w:trPr>
          <w:trHeight w:val="459" w:hRule="atLeast"/>
        </w:trPr>
        <w:tc>
          <w:tcPr>
            <w:tcW w:w="4335" w:type="dxa"/>
            <w:tcBorders>
              <w:bottom w:val="single" w:sz="8" w:space="0" w:color="auto"/>
            </w:tcBorders>
          </w:tcPr>
          <w:p>
            <w:pPr>
              <w:pStyle w:val="TableParagraph"/>
              <w:spacing w:before="25"/>
              <w:jc w:val="left"/>
              <w:rPr>
                <w:sz w:val="18"/>
              </w:rPr>
            </w:pPr>
          </w:p>
          <w:p>
            <w:pPr>
              <w:pStyle w:val="TableParagraph"/>
              <w:ind w:left="52"/>
              <w:jc w:val="left"/>
              <w:rPr>
                <w:sz w:val="18"/>
              </w:rPr>
            </w:pPr>
            <w:r>
              <w:rPr>
                <w:sz w:val="18"/>
              </w:rPr>
              <w:t>(dollars</w:t>
            </w:r>
            <w:r>
              <w:rPr>
                <w:spacing w:val="-5"/>
                <w:sz w:val="18"/>
              </w:rPr>
              <w:t> </w:t>
            </w:r>
            <w:r>
              <w:rPr>
                <w:sz w:val="18"/>
              </w:rPr>
              <w:t>in</w:t>
            </w:r>
            <w:r>
              <w:rPr>
                <w:spacing w:val="-3"/>
                <w:sz w:val="18"/>
              </w:rPr>
              <w:t> </w:t>
            </w:r>
            <w:r>
              <w:rPr>
                <w:spacing w:val="-2"/>
                <w:sz w:val="18"/>
              </w:rPr>
              <w:t>millions)</w:t>
            </w:r>
          </w:p>
        </w:tc>
        <w:tc>
          <w:tcPr>
            <w:tcW w:w="4089" w:type="dxa"/>
            <w:tcBorders>
              <w:bottom w:val="single" w:sz="8" w:space="0" w:color="auto"/>
            </w:tcBorders>
          </w:tcPr>
          <w:p>
            <w:pPr>
              <w:pStyle w:val="TableParagraph"/>
              <w:spacing w:line="199" w:lineRule="exact"/>
              <w:ind w:right="88"/>
              <w:rPr>
                <w:b/>
                <w:sz w:val="18"/>
              </w:rPr>
            </w:pPr>
            <w:r>
              <w:rPr>
                <w:b/>
                <w:sz w:val="18"/>
              </w:rPr>
              <w:t>At December </w:t>
            </w:r>
            <w:r>
              <w:rPr>
                <w:b/>
                <w:spacing w:val="-5"/>
                <w:sz w:val="18"/>
              </w:rPr>
              <w:t>31,</w:t>
            </w:r>
          </w:p>
          <w:p>
            <w:pPr>
              <w:pStyle w:val="TableParagraph"/>
              <w:spacing w:before="33"/>
              <w:ind w:right="89"/>
              <w:rPr>
                <w:b/>
                <w:sz w:val="18"/>
              </w:rPr>
            </w:pPr>
            <w:r>
              <w:rPr>
                <w:b/>
                <w:spacing w:val="-4"/>
                <w:sz w:val="18"/>
              </w:rPr>
              <w:t>2021</w:t>
            </w:r>
          </w:p>
        </w:tc>
        <w:tc>
          <w:tcPr>
            <w:tcW w:w="1837" w:type="dxa"/>
            <w:tcBorders>
              <w:bottom w:val="single" w:sz="8" w:space="0" w:color="auto"/>
            </w:tcBorders>
          </w:tcPr>
          <w:p>
            <w:pPr>
              <w:pStyle w:val="TableParagraph"/>
              <w:spacing w:line="199" w:lineRule="exact"/>
              <w:ind w:right="65"/>
              <w:rPr>
                <w:sz w:val="18"/>
              </w:rPr>
            </w:pPr>
            <w:r>
              <w:rPr>
                <w:sz w:val="18"/>
              </w:rPr>
              <w:t>At December </w:t>
            </w:r>
            <w:r>
              <w:rPr>
                <w:spacing w:val="-5"/>
                <w:sz w:val="18"/>
              </w:rPr>
              <w:t>31,</w:t>
            </w:r>
          </w:p>
          <w:p>
            <w:pPr>
              <w:pStyle w:val="TableParagraph"/>
              <w:spacing w:before="33"/>
              <w:ind w:right="66"/>
              <w:rPr>
                <w:sz w:val="18"/>
              </w:rPr>
            </w:pPr>
            <w:r>
              <w:rPr>
                <w:spacing w:val="-4"/>
                <w:sz w:val="18"/>
              </w:rPr>
              <w:t>2020</w:t>
            </w:r>
          </w:p>
        </w:tc>
      </w:tr>
      <w:tr>
        <w:trPr>
          <w:trHeight w:val="230" w:hRule="atLeast"/>
        </w:trPr>
        <w:tc>
          <w:tcPr>
            <w:tcW w:w="4335" w:type="dxa"/>
            <w:tcBorders>
              <w:top w:val="single" w:sz="8" w:space="0" w:color="D9D9D9"/>
            </w:tcBorders>
            <w:shd w:val="clear" w:color="auto" w:fill="D9D9D9"/>
          </w:tcPr>
          <w:p>
            <w:pPr>
              <w:pStyle w:val="TableParagraph"/>
              <w:spacing w:line="191" w:lineRule="exact" w:before="18"/>
              <w:ind w:left="52"/>
              <w:jc w:val="left"/>
              <w:rPr>
                <w:b/>
                <w:sz w:val="18"/>
              </w:rPr>
            </w:pPr>
            <w:r>
              <w:rPr>
                <w:b/>
                <w:spacing w:val="-2"/>
                <w:sz w:val="18"/>
              </w:rPr>
              <w:t>Assets</w:t>
            </w:r>
          </w:p>
        </w:tc>
        <w:tc>
          <w:tcPr>
            <w:tcW w:w="4089" w:type="dxa"/>
            <w:tcBorders>
              <w:top w:val="single" w:sz="8" w:space="0" w:color="D9D9D9"/>
            </w:tcBorders>
            <w:shd w:val="clear" w:color="auto" w:fill="D9D9D9"/>
          </w:tcPr>
          <w:p>
            <w:pPr>
              <w:pStyle w:val="TableParagraph"/>
              <w:jc w:val="left"/>
              <w:rPr>
                <w:sz w:val="16"/>
              </w:rPr>
            </w:pPr>
          </w:p>
        </w:tc>
        <w:tc>
          <w:tcPr>
            <w:tcW w:w="1837" w:type="dxa"/>
            <w:tcBorders>
              <w:top w:val="single" w:sz="8" w:space="0" w:color="D9D9D9"/>
            </w:tcBorders>
            <w:shd w:val="clear" w:color="auto" w:fill="D9D9D9"/>
          </w:tcPr>
          <w:p>
            <w:pPr>
              <w:pStyle w:val="TableParagraph"/>
              <w:jc w:val="left"/>
              <w:rPr>
                <w:sz w:val="16"/>
              </w:rPr>
            </w:pPr>
          </w:p>
        </w:tc>
      </w:tr>
      <w:tr>
        <w:trPr>
          <w:trHeight w:val="240" w:hRule="atLeast"/>
        </w:trPr>
        <w:tc>
          <w:tcPr>
            <w:tcW w:w="4335" w:type="dxa"/>
          </w:tcPr>
          <w:p>
            <w:pPr>
              <w:pStyle w:val="TableParagraph"/>
              <w:spacing w:line="188" w:lineRule="exact" w:before="31"/>
              <w:ind w:left="52"/>
              <w:jc w:val="left"/>
              <w:rPr>
                <w:sz w:val="18"/>
              </w:rPr>
            </w:pPr>
            <w:r>
              <w:rPr>
                <w:sz w:val="18"/>
              </w:rPr>
              <w:t>Prepaid</w:t>
            </w:r>
            <w:r>
              <w:rPr>
                <w:spacing w:val="-5"/>
                <w:sz w:val="18"/>
              </w:rPr>
              <w:t> </w:t>
            </w:r>
            <w:r>
              <w:rPr>
                <w:sz w:val="18"/>
              </w:rPr>
              <w:t>expenses</w:t>
            </w:r>
            <w:r>
              <w:rPr>
                <w:spacing w:val="-3"/>
                <w:sz w:val="18"/>
              </w:rPr>
              <w:t> </w:t>
            </w:r>
            <w:r>
              <w:rPr>
                <w:sz w:val="18"/>
              </w:rPr>
              <w:t>and</w:t>
            </w:r>
            <w:r>
              <w:rPr>
                <w:spacing w:val="-2"/>
                <w:sz w:val="18"/>
              </w:rPr>
              <w:t> other</w:t>
            </w:r>
          </w:p>
        </w:tc>
        <w:tc>
          <w:tcPr>
            <w:tcW w:w="4089" w:type="dxa"/>
          </w:tcPr>
          <w:p>
            <w:pPr>
              <w:pStyle w:val="TableParagraph"/>
              <w:tabs>
                <w:tab w:pos="1387" w:val="left" w:leader="none"/>
              </w:tabs>
              <w:spacing w:before="3"/>
              <w:ind w:right="111"/>
              <w:rPr>
                <w:b/>
                <w:sz w:val="18"/>
              </w:rPr>
            </w:pPr>
            <w:r>
              <w:rPr>
                <w:b/>
                <w:spacing w:val="-10"/>
                <w:sz w:val="18"/>
              </w:rPr>
              <w:t>$</w:t>
            </w:r>
            <w:r>
              <w:rPr>
                <w:b/>
                <w:sz w:val="18"/>
              </w:rPr>
              <w:tab/>
            </w:r>
            <w:r>
              <w:rPr>
                <w:b/>
                <w:spacing w:val="-5"/>
                <w:sz w:val="18"/>
              </w:rPr>
              <w:t>739</w:t>
            </w:r>
          </w:p>
        </w:tc>
        <w:tc>
          <w:tcPr>
            <w:tcW w:w="1837" w:type="dxa"/>
          </w:tcPr>
          <w:p>
            <w:pPr>
              <w:pStyle w:val="TableParagraph"/>
              <w:tabs>
                <w:tab w:pos="1387" w:val="left" w:leader="none"/>
              </w:tabs>
              <w:spacing w:before="3"/>
              <w:ind w:right="88"/>
              <w:rPr>
                <w:sz w:val="18"/>
              </w:rPr>
            </w:pPr>
            <w:r>
              <w:rPr>
                <w:spacing w:val="-10"/>
                <w:sz w:val="18"/>
              </w:rPr>
              <w:t>$</w:t>
            </w:r>
            <w:r>
              <w:rPr>
                <w:sz w:val="18"/>
              </w:rPr>
              <w:tab/>
            </w:r>
            <w:r>
              <w:rPr>
                <w:spacing w:val="-5"/>
                <w:sz w:val="18"/>
              </w:rPr>
              <w:t>733</w:t>
            </w:r>
          </w:p>
        </w:tc>
      </w:tr>
      <w:tr>
        <w:trPr>
          <w:trHeight w:val="230" w:hRule="atLeast"/>
        </w:trPr>
        <w:tc>
          <w:tcPr>
            <w:tcW w:w="4335" w:type="dxa"/>
            <w:shd w:val="clear" w:color="auto" w:fill="D9D9D9"/>
          </w:tcPr>
          <w:p>
            <w:pPr>
              <w:pStyle w:val="TableParagraph"/>
              <w:spacing w:line="178" w:lineRule="exact" w:before="31"/>
              <w:ind w:left="52"/>
              <w:jc w:val="left"/>
              <w:rPr>
                <w:sz w:val="18"/>
              </w:rPr>
            </w:pPr>
            <w:r>
              <w:rPr>
                <w:sz w:val="18"/>
              </w:rPr>
              <w:t>Other </w:t>
            </w:r>
            <w:r>
              <w:rPr>
                <w:spacing w:val="-2"/>
                <w:sz w:val="18"/>
              </w:rPr>
              <w:t>assets</w:t>
            </w:r>
          </w:p>
        </w:tc>
        <w:tc>
          <w:tcPr>
            <w:tcW w:w="4089" w:type="dxa"/>
            <w:tcBorders>
              <w:bottom w:val="single" w:sz="8" w:space="0" w:color="000000"/>
            </w:tcBorders>
            <w:shd w:val="clear" w:color="auto" w:fill="D9D9D9"/>
          </w:tcPr>
          <w:p>
            <w:pPr>
              <w:pStyle w:val="TableParagraph"/>
              <w:spacing w:before="3"/>
              <w:ind w:right="111"/>
              <w:rPr>
                <w:b/>
                <w:sz w:val="18"/>
              </w:rPr>
            </w:pPr>
            <w:r>
              <w:rPr>
                <w:b/>
                <w:spacing w:val="-5"/>
                <w:sz w:val="18"/>
              </w:rPr>
              <w:t>195</w:t>
            </w:r>
          </w:p>
        </w:tc>
        <w:tc>
          <w:tcPr>
            <w:tcW w:w="1837" w:type="dxa"/>
            <w:tcBorders>
              <w:bottom w:val="single" w:sz="8" w:space="0" w:color="000000"/>
            </w:tcBorders>
            <w:shd w:val="clear" w:color="auto" w:fill="D9D9D9"/>
          </w:tcPr>
          <w:p>
            <w:pPr>
              <w:pStyle w:val="TableParagraph"/>
              <w:spacing w:before="3"/>
              <w:ind w:right="88"/>
              <w:rPr>
                <w:sz w:val="18"/>
              </w:rPr>
            </w:pPr>
            <w:r>
              <w:rPr>
                <w:spacing w:val="-5"/>
                <w:sz w:val="18"/>
              </w:rPr>
              <w:t>204</w:t>
            </w:r>
          </w:p>
        </w:tc>
      </w:tr>
      <w:tr>
        <w:trPr>
          <w:trHeight w:val="207" w:hRule="atLeast"/>
        </w:trPr>
        <w:tc>
          <w:tcPr>
            <w:tcW w:w="4335" w:type="dxa"/>
          </w:tcPr>
          <w:p>
            <w:pPr>
              <w:pStyle w:val="TableParagraph"/>
              <w:spacing w:line="169" w:lineRule="exact" w:before="18"/>
              <w:ind w:left="52"/>
              <w:jc w:val="left"/>
              <w:rPr>
                <w:b/>
                <w:sz w:val="18"/>
              </w:rPr>
            </w:pPr>
            <w:r>
              <w:rPr>
                <w:b/>
                <w:spacing w:val="-2"/>
                <w:sz w:val="18"/>
              </w:rPr>
              <w:t>Total</w:t>
            </w:r>
          </w:p>
        </w:tc>
        <w:tc>
          <w:tcPr>
            <w:tcW w:w="4089" w:type="dxa"/>
            <w:tcBorders>
              <w:top w:val="single" w:sz="8" w:space="0" w:color="000000"/>
              <w:bottom w:val="single" w:sz="18" w:space="0" w:color="000000"/>
            </w:tcBorders>
          </w:tcPr>
          <w:p>
            <w:pPr>
              <w:pStyle w:val="TableParagraph"/>
              <w:tabs>
                <w:tab w:pos="1387" w:val="left" w:leader="none"/>
              </w:tabs>
              <w:spacing w:line="188" w:lineRule="exact"/>
              <w:ind w:right="111"/>
              <w:rPr>
                <w:b/>
                <w:sz w:val="18"/>
              </w:rPr>
            </w:pPr>
            <w:r>
              <w:rPr>
                <w:b/>
                <w:spacing w:val="-10"/>
                <w:sz w:val="18"/>
              </w:rPr>
              <w:t>$</w:t>
            </w:r>
            <w:r>
              <w:rPr>
                <w:b/>
                <w:sz w:val="18"/>
              </w:rPr>
              <w:tab/>
            </w:r>
            <w:r>
              <w:rPr>
                <w:b/>
                <w:spacing w:val="-5"/>
                <w:sz w:val="18"/>
              </w:rPr>
              <w:t>934</w:t>
            </w:r>
          </w:p>
        </w:tc>
        <w:tc>
          <w:tcPr>
            <w:tcW w:w="1837" w:type="dxa"/>
            <w:tcBorders>
              <w:top w:val="single" w:sz="8" w:space="0" w:color="000000"/>
              <w:bottom w:val="single" w:sz="18" w:space="0" w:color="000000"/>
            </w:tcBorders>
          </w:tcPr>
          <w:p>
            <w:pPr>
              <w:pStyle w:val="TableParagraph"/>
              <w:tabs>
                <w:tab w:pos="1387" w:val="left" w:leader="none"/>
              </w:tabs>
              <w:spacing w:line="188" w:lineRule="exact"/>
              <w:ind w:right="88"/>
              <w:rPr>
                <w:sz w:val="18"/>
              </w:rPr>
            </w:pPr>
            <w:r>
              <w:rPr>
                <w:spacing w:val="-10"/>
                <w:sz w:val="18"/>
              </w:rPr>
              <w:t>$</w:t>
            </w:r>
            <w:r>
              <w:rPr>
                <w:sz w:val="18"/>
              </w:rPr>
              <w:tab/>
            </w:r>
            <w:r>
              <w:rPr>
                <w:spacing w:val="-5"/>
                <w:sz w:val="18"/>
              </w:rPr>
              <w:t>937</w:t>
            </w:r>
          </w:p>
        </w:tc>
      </w:tr>
      <w:tr>
        <w:trPr>
          <w:trHeight w:val="217" w:hRule="atLeast"/>
        </w:trPr>
        <w:tc>
          <w:tcPr>
            <w:tcW w:w="4335" w:type="dxa"/>
            <w:shd w:val="clear" w:color="auto" w:fill="D9D9D9"/>
          </w:tcPr>
          <w:p>
            <w:pPr>
              <w:pStyle w:val="TableParagraph"/>
              <w:jc w:val="left"/>
              <w:rPr>
                <w:sz w:val="14"/>
              </w:rPr>
            </w:pPr>
          </w:p>
        </w:tc>
        <w:tc>
          <w:tcPr>
            <w:tcW w:w="4089" w:type="dxa"/>
            <w:tcBorders>
              <w:top w:val="single" w:sz="18" w:space="0" w:color="000000"/>
            </w:tcBorders>
            <w:shd w:val="clear" w:color="auto" w:fill="D9D9D9"/>
          </w:tcPr>
          <w:p>
            <w:pPr>
              <w:pStyle w:val="TableParagraph"/>
              <w:jc w:val="left"/>
              <w:rPr>
                <w:sz w:val="14"/>
              </w:rPr>
            </w:pPr>
          </w:p>
        </w:tc>
        <w:tc>
          <w:tcPr>
            <w:tcW w:w="1837" w:type="dxa"/>
            <w:tcBorders>
              <w:top w:val="single" w:sz="18" w:space="0" w:color="000000"/>
            </w:tcBorders>
            <w:shd w:val="clear" w:color="auto" w:fill="D9D9D9"/>
          </w:tcPr>
          <w:p>
            <w:pPr>
              <w:pStyle w:val="TableParagraph"/>
              <w:jc w:val="left"/>
              <w:rPr>
                <w:sz w:val="14"/>
              </w:rPr>
            </w:pPr>
          </w:p>
        </w:tc>
      </w:tr>
      <w:tr>
        <w:trPr>
          <w:trHeight w:val="240" w:hRule="atLeast"/>
        </w:trPr>
        <w:tc>
          <w:tcPr>
            <w:tcW w:w="4335" w:type="dxa"/>
          </w:tcPr>
          <w:p>
            <w:pPr>
              <w:pStyle w:val="TableParagraph"/>
              <w:spacing w:line="191" w:lineRule="exact" w:before="29"/>
              <w:ind w:left="52"/>
              <w:jc w:val="left"/>
              <w:rPr>
                <w:b/>
                <w:sz w:val="18"/>
              </w:rPr>
            </w:pPr>
            <w:r>
              <w:rPr>
                <w:b/>
                <w:spacing w:val="-2"/>
                <w:sz w:val="18"/>
              </w:rPr>
              <w:t>Liabilities</w:t>
            </w:r>
          </w:p>
        </w:tc>
        <w:tc>
          <w:tcPr>
            <w:tcW w:w="4089" w:type="dxa"/>
          </w:tcPr>
          <w:p>
            <w:pPr>
              <w:pStyle w:val="TableParagraph"/>
              <w:jc w:val="left"/>
              <w:rPr>
                <w:sz w:val="16"/>
              </w:rPr>
            </w:pPr>
          </w:p>
        </w:tc>
        <w:tc>
          <w:tcPr>
            <w:tcW w:w="1837" w:type="dxa"/>
          </w:tcPr>
          <w:p>
            <w:pPr>
              <w:pStyle w:val="TableParagraph"/>
              <w:jc w:val="left"/>
              <w:rPr>
                <w:sz w:val="16"/>
              </w:rPr>
            </w:pPr>
          </w:p>
        </w:tc>
      </w:tr>
      <w:tr>
        <w:trPr>
          <w:trHeight w:val="240" w:hRule="atLeast"/>
        </w:trPr>
        <w:tc>
          <w:tcPr>
            <w:tcW w:w="4335" w:type="dxa"/>
            <w:shd w:val="clear" w:color="auto" w:fill="D9D9D9"/>
          </w:tcPr>
          <w:p>
            <w:pPr>
              <w:pStyle w:val="TableParagraph"/>
              <w:spacing w:line="188" w:lineRule="exact" w:before="32"/>
              <w:ind w:left="52"/>
              <w:jc w:val="left"/>
              <w:rPr>
                <w:sz w:val="18"/>
              </w:rPr>
            </w:pPr>
            <w:r>
              <w:rPr>
                <w:sz w:val="18"/>
              </w:rPr>
              <w:t>Other current </w:t>
            </w:r>
            <w:r>
              <w:rPr>
                <w:spacing w:val="-2"/>
                <w:sz w:val="18"/>
              </w:rPr>
              <w:t>liabilities</w:t>
            </w:r>
          </w:p>
        </w:tc>
        <w:tc>
          <w:tcPr>
            <w:tcW w:w="4089" w:type="dxa"/>
            <w:shd w:val="clear" w:color="auto" w:fill="D9D9D9"/>
          </w:tcPr>
          <w:p>
            <w:pPr>
              <w:pStyle w:val="TableParagraph"/>
              <w:tabs>
                <w:tab w:pos="1252" w:val="left" w:leader="none"/>
              </w:tabs>
              <w:spacing w:before="3"/>
              <w:ind w:right="111"/>
              <w:rPr>
                <w:b/>
                <w:sz w:val="18"/>
              </w:rPr>
            </w:pPr>
            <w:r>
              <w:rPr>
                <w:b/>
                <w:spacing w:val="-10"/>
                <w:sz w:val="18"/>
              </w:rPr>
              <w:t>$</w:t>
            </w:r>
            <w:r>
              <w:rPr>
                <w:b/>
                <w:sz w:val="18"/>
              </w:rPr>
              <w:tab/>
            </w:r>
            <w:r>
              <w:rPr>
                <w:b/>
                <w:spacing w:val="-2"/>
                <w:sz w:val="18"/>
              </w:rPr>
              <w:t>6,053</w:t>
            </w:r>
          </w:p>
        </w:tc>
        <w:tc>
          <w:tcPr>
            <w:tcW w:w="1837" w:type="dxa"/>
            <w:shd w:val="clear" w:color="auto" w:fill="D9D9D9"/>
          </w:tcPr>
          <w:p>
            <w:pPr>
              <w:pStyle w:val="TableParagraph"/>
              <w:tabs>
                <w:tab w:pos="1252" w:val="left" w:leader="none"/>
              </w:tabs>
              <w:spacing w:before="3"/>
              <w:ind w:right="88"/>
              <w:rPr>
                <w:sz w:val="18"/>
              </w:rPr>
            </w:pPr>
            <w:r>
              <w:rPr>
                <w:spacing w:val="-10"/>
                <w:sz w:val="18"/>
              </w:rPr>
              <w:t>$</w:t>
            </w:r>
            <w:r>
              <w:rPr>
                <w:sz w:val="18"/>
              </w:rPr>
              <w:tab/>
            </w:r>
            <w:r>
              <w:rPr>
                <w:spacing w:val="-2"/>
                <w:sz w:val="18"/>
              </w:rPr>
              <w:t>4,843</w:t>
            </w:r>
          </w:p>
        </w:tc>
      </w:tr>
      <w:tr>
        <w:trPr>
          <w:trHeight w:val="230" w:hRule="atLeast"/>
        </w:trPr>
        <w:tc>
          <w:tcPr>
            <w:tcW w:w="4335" w:type="dxa"/>
          </w:tcPr>
          <w:p>
            <w:pPr>
              <w:pStyle w:val="TableParagraph"/>
              <w:spacing w:line="178" w:lineRule="exact" w:before="31"/>
              <w:ind w:left="52"/>
              <w:jc w:val="left"/>
              <w:rPr>
                <w:sz w:val="18"/>
              </w:rPr>
            </w:pPr>
            <w:r>
              <w:rPr>
                <w:sz w:val="18"/>
              </w:rPr>
              <w:t>Other </w:t>
            </w:r>
            <w:r>
              <w:rPr>
                <w:spacing w:val="-2"/>
                <w:sz w:val="18"/>
              </w:rPr>
              <w:t>liabilities</w:t>
            </w:r>
          </w:p>
        </w:tc>
        <w:tc>
          <w:tcPr>
            <w:tcW w:w="4089" w:type="dxa"/>
            <w:tcBorders>
              <w:bottom w:val="single" w:sz="8" w:space="0" w:color="000000"/>
            </w:tcBorders>
          </w:tcPr>
          <w:p>
            <w:pPr>
              <w:pStyle w:val="TableParagraph"/>
              <w:spacing w:before="3"/>
              <w:ind w:right="111"/>
              <w:rPr>
                <w:b/>
                <w:sz w:val="18"/>
              </w:rPr>
            </w:pPr>
            <w:r>
              <w:rPr>
                <w:b/>
                <w:spacing w:val="-2"/>
                <w:sz w:val="18"/>
              </w:rPr>
              <w:t>1,176</w:t>
            </w:r>
          </w:p>
        </w:tc>
        <w:tc>
          <w:tcPr>
            <w:tcW w:w="1837" w:type="dxa"/>
            <w:tcBorders>
              <w:bottom w:val="single" w:sz="8" w:space="0" w:color="000000"/>
            </w:tcBorders>
          </w:tcPr>
          <w:p>
            <w:pPr>
              <w:pStyle w:val="TableParagraph"/>
              <w:spacing w:before="3"/>
              <w:ind w:right="88"/>
              <w:rPr>
                <w:sz w:val="18"/>
              </w:rPr>
            </w:pPr>
            <w:r>
              <w:rPr>
                <w:spacing w:val="-5"/>
                <w:sz w:val="18"/>
              </w:rPr>
              <w:t>755</w:t>
            </w:r>
          </w:p>
        </w:tc>
      </w:tr>
      <w:tr>
        <w:trPr>
          <w:trHeight w:val="207" w:hRule="atLeast"/>
        </w:trPr>
        <w:tc>
          <w:tcPr>
            <w:tcW w:w="4335" w:type="dxa"/>
            <w:shd w:val="clear" w:color="auto" w:fill="D9D9D9"/>
          </w:tcPr>
          <w:p>
            <w:pPr>
              <w:pStyle w:val="TableParagraph"/>
              <w:spacing w:line="169" w:lineRule="exact" w:before="19"/>
              <w:ind w:left="52"/>
              <w:jc w:val="left"/>
              <w:rPr>
                <w:b/>
                <w:sz w:val="18"/>
              </w:rPr>
            </w:pPr>
            <w:r>
              <w:rPr>
                <w:b/>
                <w:spacing w:val="-2"/>
                <w:sz w:val="18"/>
              </w:rPr>
              <w:t>Total</w:t>
            </w:r>
          </w:p>
        </w:tc>
        <w:tc>
          <w:tcPr>
            <w:tcW w:w="4089" w:type="dxa"/>
            <w:tcBorders>
              <w:top w:val="single" w:sz="8" w:space="0" w:color="000000"/>
              <w:bottom w:val="single" w:sz="18" w:space="0" w:color="000000"/>
            </w:tcBorders>
            <w:shd w:val="clear" w:color="auto" w:fill="D9D9D9"/>
          </w:tcPr>
          <w:p>
            <w:pPr>
              <w:pStyle w:val="TableParagraph"/>
              <w:tabs>
                <w:tab w:pos="1252" w:val="left" w:leader="none"/>
              </w:tabs>
              <w:spacing w:line="188" w:lineRule="exact"/>
              <w:ind w:right="111"/>
              <w:rPr>
                <w:b/>
                <w:sz w:val="18"/>
              </w:rPr>
            </w:pPr>
            <w:r>
              <w:rPr>
                <w:b/>
                <w:spacing w:val="-10"/>
                <w:sz w:val="18"/>
              </w:rPr>
              <w:t>$</w:t>
            </w:r>
            <w:r>
              <w:rPr>
                <w:b/>
                <w:sz w:val="18"/>
              </w:rPr>
              <w:tab/>
            </w:r>
            <w:r>
              <w:rPr>
                <w:b/>
                <w:spacing w:val="-2"/>
                <w:sz w:val="18"/>
              </w:rPr>
              <w:t>7,229</w:t>
            </w:r>
          </w:p>
        </w:tc>
        <w:tc>
          <w:tcPr>
            <w:tcW w:w="1837" w:type="dxa"/>
            <w:tcBorders>
              <w:top w:val="single" w:sz="8" w:space="0" w:color="000000"/>
              <w:bottom w:val="single" w:sz="18" w:space="0" w:color="000000"/>
            </w:tcBorders>
            <w:shd w:val="clear" w:color="auto" w:fill="D9D9D9"/>
          </w:tcPr>
          <w:p>
            <w:pPr>
              <w:pStyle w:val="TableParagraph"/>
              <w:tabs>
                <w:tab w:pos="1252" w:val="left" w:leader="none"/>
              </w:tabs>
              <w:spacing w:line="188" w:lineRule="exact"/>
              <w:ind w:right="88"/>
              <w:rPr>
                <w:sz w:val="18"/>
              </w:rPr>
            </w:pPr>
            <w:r>
              <w:rPr>
                <w:spacing w:val="-10"/>
                <w:sz w:val="18"/>
              </w:rPr>
              <w:t>$</w:t>
            </w:r>
            <w:r>
              <w:rPr>
                <w:sz w:val="18"/>
              </w:rPr>
              <w:tab/>
            </w:r>
            <w:r>
              <w:rPr>
                <w:spacing w:val="-2"/>
                <w:sz w:val="18"/>
              </w:rPr>
              <w:t>5,598</w:t>
            </w:r>
          </w:p>
        </w:tc>
      </w:tr>
    </w:tbl>
    <w:p>
      <w:pPr>
        <w:pStyle w:val="BodyText"/>
        <w:spacing w:before="76"/>
      </w:pPr>
    </w:p>
    <w:p>
      <w:pPr>
        <w:pStyle w:val="Heading1"/>
        <w:spacing w:before="1"/>
      </w:pPr>
      <w:bookmarkStart w:name="Contract Costs " w:id="267"/>
      <w:bookmarkEnd w:id="267"/>
      <w:r>
        <w:rPr>
          <w:b w:val="0"/>
        </w:rPr>
      </w:r>
      <w:r>
        <w:rPr>
          <w:color w:val="E10019"/>
        </w:rPr>
        <w:t>Contract</w:t>
      </w:r>
      <w:r>
        <w:rPr>
          <w:color w:val="E10019"/>
          <w:spacing w:val="-2"/>
        </w:rPr>
        <w:t> Costs</w:t>
      </w:r>
    </w:p>
    <w:p>
      <w:pPr>
        <w:pStyle w:val="BodyText"/>
        <w:spacing w:line="249" w:lineRule="auto" w:before="118"/>
        <w:ind w:left="390" w:right="383"/>
        <w:jc w:val="both"/>
      </w:pPr>
      <w:r>
        <w:rPr/>
        <w:t>As discussed in Note 1, Topic 606 requires the recognition of an asset for incremental costs to obtain a customer contract, which are then amortized to expense over the respective periods of expected benefit. We recognize an asset for incremental commission expenses paid to internal and external sales personnel and agents in conjunction with obtaining customer contracts. We only defer these costs when we have determined the commissions are incremental costs that would not have been incurred absent the customer contract and are expected to be recoverable. Costs to obtain a contract are amortized and recorded ratably as commission expense over the period representing the transfer of goods or services to which the assets relate. Costs to obtain wireless contracts are amortized over both of our Consumer and Business customers' estimated device upgrade cycles, as such costs are typically incurred each time a customer upgrades. Costs to obtain wireline contracts are amortized as expense over the estimated customer relationship period for our Consumer customers. Incremental costs to obtain wireline contracts for our Business customers are insignificant. Costs to obtain contracts are recorded in Selling, general and administrative </w:t>
      </w:r>
      <w:r>
        <w:rPr>
          <w:spacing w:val="-2"/>
        </w:rPr>
        <w:t>expense.</w:t>
      </w:r>
    </w:p>
    <w:p>
      <w:pPr>
        <w:spacing w:after="0" w:line="249" w:lineRule="auto"/>
        <w:jc w:val="both"/>
        <w:sectPr>
          <w:pgSz w:w="11880" w:h="15480"/>
          <w:pgMar w:header="0" w:footer="584" w:top="320" w:bottom="780" w:left="420" w:right="420"/>
        </w:sectPr>
      </w:pPr>
    </w:p>
    <w:p>
      <w:pPr>
        <w:pStyle w:val="BodyText"/>
        <w:spacing w:line="249" w:lineRule="auto" w:before="69"/>
        <w:ind w:left="390" w:right="383"/>
        <w:jc w:val="both"/>
      </w:pPr>
      <w:r>
        <w:rPr/>
        <w:t>We also defer costs incurred to fulfill contracts that: (1) relate directly to the contract; (2) are expected to generate resources that will be used to satisfy our performance obligation under the contract; and (3) are expected to be recovered through revenue generated under the </w:t>
      </w:r>
      <w:r>
        <w:rPr/>
        <w:t>contract. Contract fulfillment costs are expensed as we satisfy our performance obligations and recorded in Cost of services. These costs principally relate to direct costs that enhance our wireline business resources, such as costs incurred to install circuits.</w:t>
      </w:r>
    </w:p>
    <w:p>
      <w:pPr>
        <w:pStyle w:val="BodyText"/>
        <w:spacing w:before="12"/>
      </w:pPr>
    </w:p>
    <w:p>
      <w:pPr>
        <w:pStyle w:val="BodyText"/>
        <w:spacing w:line="249" w:lineRule="auto"/>
        <w:ind w:left="390" w:right="389"/>
        <w:jc w:val="both"/>
      </w:pPr>
      <w:r>
        <w:rPr/>
        <w:t>We determine the amortization periods for our costs incurred to obtain or fulfill a customer contract at a portfolio level due to the similarities within these customer contract portfolios.</w:t>
      </w:r>
    </w:p>
    <w:p>
      <w:pPr>
        <w:pStyle w:val="BodyText"/>
        <w:spacing w:before="10"/>
      </w:pPr>
    </w:p>
    <w:p>
      <w:pPr>
        <w:pStyle w:val="BodyText"/>
        <w:ind w:left="390"/>
        <w:jc w:val="both"/>
      </w:pPr>
      <w:r>
        <w:rPr/>
        <w:t>Other</w:t>
      </w:r>
      <w:r>
        <w:rPr>
          <w:spacing w:val="-1"/>
        </w:rPr>
        <w:t> </w:t>
      </w:r>
      <w:r>
        <w:rPr/>
        <w:t>costs,</w:t>
      </w:r>
      <w:r>
        <w:rPr>
          <w:spacing w:val="-1"/>
        </w:rPr>
        <w:t> </w:t>
      </w:r>
      <w:r>
        <w:rPr/>
        <w:t>such as</w:t>
      </w:r>
      <w:r>
        <w:rPr>
          <w:spacing w:val="-2"/>
        </w:rPr>
        <w:t> </w:t>
      </w:r>
      <w:r>
        <w:rPr/>
        <w:t>general</w:t>
      </w:r>
      <w:r>
        <w:rPr>
          <w:spacing w:val="-1"/>
        </w:rPr>
        <w:t> </w:t>
      </w:r>
      <w:r>
        <w:rPr/>
        <w:t>costs</w:t>
      </w:r>
      <w:r>
        <w:rPr>
          <w:spacing w:val="-1"/>
        </w:rPr>
        <w:t> </w:t>
      </w:r>
      <w:r>
        <w:rPr/>
        <w:t>or</w:t>
      </w:r>
      <w:r>
        <w:rPr>
          <w:spacing w:val="-1"/>
        </w:rPr>
        <w:t> </w:t>
      </w:r>
      <w:r>
        <w:rPr/>
        <w:t>costs</w:t>
      </w:r>
      <w:r>
        <w:rPr>
          <w:spacing w:val="-1"/>
        </w:rPr>
        <w:t> </w:t>
      </w:r>
      <w:r>
        <w:rPr/>
        <w:t>related</w:t>
      </w:r>
      <w:r>
        <w:rPr>
          <w:spacing w:val="-1"/>
        </w:rPr>
        <w:t> </w:t>
      </w:r>
      <w:r>
        <w:rPr/>
        <w:t>to</w:t>
      </w:r>
      <w:r>
        <w:rPr>
          <w:spacing w:val="-1"/>
        </w:rPr>
        <w:t> </w:t>
      </w:r>
      <w:r>
        <w:rPr/>
        <w:t>past performance</w:t>
      </w:r>
      <w:r>
        <w:rPr>
          <w:spacing w:val="-1"/>
        </w:rPr>
        <w:t> </w:t>
      </w:r>
      <w:r>
        <w:rPr/>
        <w:t>obligations,</w:t>
      </w:r>
      <w:r>
        <w:rPr>
          <w:spacing w:val="-1"/>
        </w:rPr>
        <w:t> </w:t>
      </w:r>
      <w:r>
        <w:rPr/>
        <w:t>are expensed</w:t>
      </w:r>
      <w:r>
        <w:rPr>
          <w:spacing w:val="-1"/>
        </w:rPr>
        <w:t> </w:t>
      </w:r>
      <w:r>
        <w:rPr/>
        <w:t>as</w:t>
      </w:r>
      <w:r>
        <w:rPr>
          <w:spacing w:val="-1"/>
        </w:rPr>
        <w:t> </w:t>
      </w:r>
      <w:r>
        <w:rPr>
          <w:spacing w:val="-2"/>
        </w:rPr>
        <w:t>incurred.</w:t>
      </w:r>
    </w:p>
    <w:p>
      <w:pPr>
        <w:pStyle w:val="BodyText"/>
        <w:spacing w:before="18"/>
      </w:pPr>
    </w:p>
    <w:p>
      <w:pPr>
        <w:pStyle w:val="BodyText"/>
        <w:spacing w:line="249" w:lineRule="auto"/>
        <w:ind w:left="390" w:right="392"/>
        <w:jc w:val="both"/>
      </w:pPr>
      <w:r>
        <w:rPr/>
        <w:t>Collectively,</w:t>
      </w:r>
      <w:r>
        <w:rPr>
          <w:spacing w:val="-1"/>
        </w:rPr>
        <w:t> </w:t>
      </w:r>
      <w:r>
        <w:rPr/>
        <w:t>costs</w:t>
      </w:r>
      <w:r>
        <w:rPr>
          <w:spacing w:val="-1"/>
        </w:rPr>
        <w:t> </w:t>
      </w:r>
      <w:r>
        <w:rPr/>
        <w:t>to</w:t>
      </w:r>
      <w:r>
        <w:rPr>
          <w:spacing w:val="-1"/>
        </w:rPr>
        <w:t> </w:t>
      </w:r>
      <w:r>
        <w:rPr/>
        <w:t>obtain</w:t>
      </w:r>
      <w:r>
        <w:rPr>
          <w:spacing w:val="-1"/>
        </w:rPr>
        <w:t> </w:t>
      </w:r>
      <w:r>
        <w:rPr/>
        <w:t>a</w:t>
      </w:r>
      <w:r>
        <w:rPr>
          <w:spacing w:val="-1"/>
        </w:rPr>
        <w:t> </w:t>
      </w:r>
      <w:r>
        <w:rPr/>
        <w:t>contract</w:t>
      </w:r>
      <w:r>
        <w:rPr>
          <w:spacing w:val="-1"/>
        </w:rPr>
        <w:t> </w:t>
      </w:r>
      <w:r>
        <w:rPr/>
        <w:t>and</w:t>
      </w:r>
      <w:r>
        <w:rPr>
          <w:spacing w:val="-1"/>
        </w:rPr>
        <w:t> </w:t>
      </w:r>
      <w:r>
        <w:rPr/>
        <w:t>costs</w:t>
      </w:r>
      <w:r>
        <w:rPr>
          <w:spacing w:val="-1"/>
        </w:rPr>
        <w:t> </w:t>
      </w:r>
      <w:r>
        <w:rPr/>
        <w:t>to</w:t>
      </w:r>
      <w:r>
        <w:rPr>
          <w:spacing w:val="-1"/>
        </w:rPr>
        <w:t> </w:t>
      </w:r>
      <w:r>
        <w:rPr/>
        <w:t>fulfill</w:t>
      </w:r>
      <w:r>
        <w:rPr>
          <w:spacing w:val="-1"/>
        </w:rPr>
        <w:t> </w:t>
      </w:r>
      <w:r>
        <w:rPr/>
        <w:t>a</w:t>
      </w:r>
      <w:r>
        <w:rPr>
          <w:spacing w:val="-1"/>
        </w:rPr>
        <w:t> </w:t>
      </w:r>
      <w:r>
        <w:rPr/>
        <w:t>contract</w:t>
      </w:r>
      <w:r>
        <w:rPr>
          <w:spacing w:val="-1"/>
        </w:rPr>
        <w:t> </w:t>
      </w:r>
      <w:r>
        <w:rPr/>
        <w:t>are</w:t>
      </w:r>
      <w:r>
        <w:rPr>
          <w:spacing w:val="-1"/>
        </w:rPr>
        <w:t> </w:t>
      </w:r>
      <w:r>
        <w:rPr/>
        <w:t>referred</w:t>
      </w:r>
      <w:r>
        <w:rPr>
          <w:spacing w:val="-1"/>
        </w:rPr>
        <w:t> </w:t>
      </w:r>
      <w:r>
        <w:rPr/>
        <w:t>to</w:t>
      </w:r>
      <w:r>
        <w:rPr>
          <w:spacing w:val="-1"/>
        </w:rPr>
        <w:t> </w:t>
      </w:r>
      <w:r>
        <w:rPr/>
        <w:t>as</w:t>
      </w:r>
      <w:r>
        <w:rPr>
          <w:spacing w:val="-1"/>
        </w:rPr>
        <w:t> </w:t>
      </w:r>
      <w:r>
        <w:rPr/>
        <w:t>deferred</w:t>
      </w:r>
      <w:r>
        <w:rPr>
          <w:spacing w:val="-1"/>
        </w:rPr>
        <w:t> </w:t>
      </w:r>
      <w:r>
        <w:rPr/>
        <w:t>contract</w:t>
      </w:r>
      <w:r>
        <w:rPr>
          <w:spacing w:val="-1"/>
        </w:rPr>
        <w:t> </w:t>
      </w:r>
      <w:r>
        <w:rPr/>
        <w:t>costs,</w:t>
      </w:r>
      <w:r>
        <w:rPr>
          <w:spacing w:val="-1"/>
        </w:rPr>
        <w:t> </w:t>
      </w:r>
      <w:r>
        <w:rPr/>
        <w:t>and</w:t>
      </w:r>
      <w:r>
        <w:rPr>
          <w:spacing w:val="-1"/>
        </w:rPr>
        <w:t> </w:t>
      </w:r>
      <w:r>
        <w:rPr/>
        <w:t>amortized</w:t>
      </w:r>
      <w:r>
        <w:rPr>
          <w:spacing w:val="-1"/>
        </w:rPr>
        <w:t> </w:t>
      </w:r>
      <w:r>
        <w:rPr/>
        <w:t>over</w:t>
      </w:r>
      <w:r>
        <w:rPr>
          <w:spacing w:val="-1"/>
        </w:rPr>
        <w:t> </w:t>
      </w:r>
      <w:r>
        <w:rPr/>
        <w:t>a</w:t>
      </w:r>
      <w:r>
        <w:rPr>
          <w:spacing w:val="-5"/>
        </w:rPr>
        <w:t> </w:t>
      </w:r>
      <w:r>
        <w:rPr/>
        <w:t>two-to</w:t>
      </w:r>
      <w:r>
        <w:rPr>
          <w:spacing w:val="-1"/>
        </w:rPr>
        <w:t> </w:t>
      </w:r>
      <w:r>
        <w:rPr/>
        <w:t>six- year period. Deferred contract costs are classified as current or non-current within Prepaid expenses and other and Other assets, respectively.</w:t>
      </w:r>
    </w:p>
    <w:p>
      <w:pPr>
        <w:pStyle w:val="BodyText"/>
        <w:spacing w:before="11"/>
      </w:pPr>
    </w:p>
    <w:p>
      <w:pPr>
        <w:pStyle w:val="BodyText"/>
        <w:ind w:left="390"/>
        <w:jc w:val="both"/>
      </w:pPr>
      <w:r>
        <w:rPr/>
        <w:t>The</w:t>
      </w:r>
      <w:r>
        <w:rPr>
          <w:spacing w:val="-2"/>
        </w:rPr>
        <w:t> </w:t>
      </w:r>
      <w:r>
        <w:rPr/>
        <w:t>balances</w:t>
      </w:r>
      <w:r>
        <w:rPr>
          <w:spacing w:val="-2"/>
        </w:rPr>
        <w:t> </w:t>
      </w:r>
      <w:r>
        <w:rPr/>
        <w:t>of</w:t>
      </w:r>
      <w:r>
        <w:rPr>
          <w:spacing w:val="-1"/>
        </w:rPr>
        <w:t> </w:t>
      </w:r>
      <w:r>
        <w:rPr/>
        <w:t>deferred</w:t>
      </w:r>
      <w:r>
        <w:rPr>
          <w:spacing w:val="-1"/>
        </w:rPr>
        <w:t> </w:t>
      </w:r>
      <w:r>
        <w:rPr/>
        <w:t>contract</w:t>
      </w:r>
      <w:r>
        <w:rPr>
          <w:spacing w:val="-2"/>
        </w:rPr>
        <w:t> </w:t>
      </w:r>
      <w:r>
        <w:rPr/>
        <w:t>costs</w:t>
      </w:r>
      <w:r>
        <w:rPr>
          <w:spacing w:val="-2"/>
        </w:rPr>
        <w:t> </w:t>
      </w:r>
      <w:r>
        <w:rPr/>
        <w:t>included</w:t>
      </w:r>
      <w:r>
        <w:rPr>
          <w:spacing w:val="-1"/>
        </w:rPr>
        <w:t> </w:t>
      </w:r>
      <w:r>
        <w:rPr/>
        <w:t>in</w:t>
      </w:r>
      <w:r>
        <w:rPr>
          <w:spacing w:val="-1"/>
        </w:rPr>
        <w:t> </w:t>
      </w:r>
      <w:r>
        <w:rPr/>
        <w:t>our</w:t>
      </w:r>
      <w:r>
        <w:rPr>
          <w:spacing w:val="-1"/>
        </w:rPr>
        <w:t> </w:t>
      </w:r>
      <w:r>
        <w:rPr/>
        <w:t>consolidated</w:t>
      </w:r>
      <w:r>
        <w:rPr>
          <w:spacing w:val="-2"/>
        </w:rPr>
        <w:t> </w:t>
      </w:r>
      <w:r>
        <w:rPr/>
        <w:t>balance</w:t>
      </w:r>
      <w:r>
        <w:rPr>
          <w:spacing w:val="-1"/>
        </w:rPr>
        <w:t> </w:t>
      </w:r>
      <w:r>
        <w:rPr/>
        <w:t>sheets</w:t>
      </w:r>
      <w:r>
        <w:rPr>
          <w:spacing w:val="-2"/>
        </w:rPr>
        <w:t> </w:t>
      </w:r>
      <w:r>
        <w:rPr/>
        <w:t>were</w:t>
      </w:r>
      <w:r>
        <w:rPr>
          <w:spacing w:val="-1"/>
        </w:rPr>
        <w:t> </w:t>
      </w:r>
      <w:r>
        <w:rPr/>
        <w:t>as</w:t>
      </w:r>
      <w:r>
        <w:rPr>
          <w:spacing w:val="-2"/>
        </w:rPr>
        <w:t> follows:</w:t>
      </w:r>
    </w:p>
    <w:p>
      <w:pPr>
        <w:pStyle w:val="BodyText"/>
        <w:spacing w:before="2"/>
        <w:rPr>
          <w:sz w:val="14"/>
        </w:rPr>
      </w:pP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35"/>
        <w:gridCol w:w="4089"/>
        <w:gridCol w:w="1822"/>
      </w:tblGrid>
      <w:tr>
        <w:trPr>
          <w:trHeight w:val="459" w:hRule="atLeast"/>
        </w:trPr>
        <w:tc>
          <w:tcPr>
            <w:tcW w:w="4335" w:type="dxa"/>
            <w:tcBorders>
              <w:bottom w:val="single" w:sz="8" w:space="0" w:color="auto"/>
            </w:tcBorders>
          </w:tcPr>
          <w:p>
            <w:pPr>
              <w:pStyle w:val="TableParagraph"/>
              <w:spacing w:before="25"/>
              <w:jc w:val="left"/>
              <w:rPr>
                <w:sz w:val="18"/>
              </w:rPr>
            </w:pPr>
          </w:p>
          <w:p>
            <w:pPr>
              <w:pStyle w:val="TableParagraph"/>
              <w:ind w:left="52"/>
              <w:jc w:val="left"/>
              <w:rPr>
                <w:sz w:val="18"/>
              </w:rPr>
            </w:pPr>
            <w:r>
              <w:rPr>
                <w:sz w:val="18"/>
              </w:rPr>
              <w:t>(dollars</w:t>
            </w:r>
            <w:r>
              <w:rPr>
                <w:spacing w:val="-5"/>
                <w:sz w:val="18"/>
              </w:rPr>
              <w:t> </w:t>
            </w:r>
            <w:r>
              <w:rPr>
                <w:sz w:val="18"/>
              </w:rPr>
              <w:t>in</w:t>
            </w:r>
            <w:r>
              <w:rPr>
                <w:spacing w:val="-3"/>
                <w:sz w:val="18"/>
              </w:rPr>
              <w:t> </w:t>
            </w:r>
            <w:r>
              <w:rPr>
                <w:spacing w:val="-2"/>
                <w:sz w:val="18"/>
              </w:rPr>
              <w:t>millions)</w:t>
            </w:r>
          </w:p>
        </w:tc>
        <w:tc>
          <w:tcPr>
            <w:tcW w:w="4089" w:type="dxa"/>
            <w:tcBorders>
              <w:bottom w:val="single" w:sz="8" w:space="0" w:color="auto"/>
            </w:tcBorders>
          </w:tcPr>
          <w:p>
            <w:pPr>
              <w:pStyle w:val="TableParagraph"/>
              <w:spacing w:line="199" w:lineRule="exact"/>
              <w:ind w:right="88"/>
              <w:rPr>
                <w:b/>
                <w:sz w:val="18"/>
              </w:rPr>
            </w:pPr>
            <w:r>
              <w:rPr>
                <w:b/>
                <w:sz w:val="18"/>
              </w:rPr>
              <w:t>At December </w:t>
            </w:r>
            <w:r>
              <w:rPr>
                <w:b/>
                <w:spacing w:val="-5"/>
                <w:sz w:val="18"/>
              </w:rPr>
              <w:t>31,</w:t>
            </w:r>
          </w:p>
          <w:p>
            <w:pPr>
              <w:pStyle w:val="TableParagraph"/>
              <w:spacing w:before="33"/>
              <w:ind w:right="89"/>
              <w:rPr>
                <w:b/>
                <w:sz w:val="18"/>
              </w:rPr>
            </w:pPr>
            <w:r>
              <w:rPr>
                <w:b/>
                <w:spacing w:val="-4"/>
                <w:sz w:val="18"/>
              </w:rPr>
              <w:t>2021</w:t>
            </w:r>
          </w:p>
        </w:tc>
        <w:tc>
          <w:tcPr>
            <w:tcW w:w="1822" w:type="dxa"/>
            <w:tcBorders>
              <w:bottom w:val="single" w:sz="8" w:space="0" w:color="auto"/>
            </w:tcBorders>
          </w:tcPr>
          <w:p>
            <w:pPr>
              <w:pStyle w:val="TableParagraph"/>
              <w:spacing w:line="199" w:lineRule="exact"/>
              <w:ind w:right="50"/>
              <w:rPr>
                <w:sz w:val="18"/>
              </w:rPr>
            </w:pPr>
            <w:r>
              <w:rPr>
                <w:sz w:val="18"/>
              </w:rPr>
              <w:t>At December </w:t>
            </w:r>
            <w:r>
              <w:rPr>
                <w:spacing w:val="-5"/>
                <w:sz w:val="18"/>
              </w:rPr>
              <w:t>31,</w:t>
            </w:r>
          </w:p>
          <w:p>
            <w:pPr>
              <w:pStyle w:val="TableParagraph"/>
              <w:spacing w:before="33"/>
              <w:ind w:right="51"/>
              <w:rPr>
                <w:sz w:val="18"/>
              </w:rPr>
            </w:pPr>
            <w:r>
              <w:rPr>
                <w:spacing w:val="-4"/>
                <w:sz w:val="18"/>
              </w:rPr>
              <w:t>2020</w:t>
            </w:r>
          </w:p>
        </w:tc>
      </w:tr>
      <w:tr>
        <w:trPr>
          <w:trHeight w:val="230" w:hRule="atLeast"/>
        </w:trPr>
        <w:tc>
          <w:tcPr>
            <w:tcW w:w="4335" w:type="dxa"/>
            <w:tcBorders>
              <w:top w:val="single" w:sz="8" w:space="0" w:color="D9D9D9"/>
            </w:tcBorders>
            <w:shd w:val="clear" w:color="auto" w:fill="D9D9D9"/>
          </w:tcPr>
          <w:p>
            <w:pPr>
              <w:pStyle w:val="TableParagraph"/>
              <w:spacing w:line="191" w:lineRule="exact" w:before="18"/>
              <w:ind w:left="52"/>
              <w:jc w:val="left"/>
              <w:rPr>
                <w:b/>
                <w:sz w:val="18"/>
              </w:rPr>
            </w:pPr>
            <w:r>
              <w:rPr>
                <w:b/>
                <w:spacing w:val="-2"/>
                <w:sz w:val="18"/>
              </w:rPr>
              <w:t>Assets</w:t>
            </w:r>
          </w:p>
        </w:tc>
        <w:tc>
          <w:tcPr>
            <w:tcW w:w="4089" w:type="dxa"/>
            <w:tcBorders>
              <w:top w:val="single" w:sz="8" w:space="0" w:color="D9D9D9"/>
            </w:tcBorders>
            <w:shd w:val="clear" w:color="auto" w:fill="D9D9D9"/>
          </w:tcPr>
          <w:p>
            <w:pPr>
              <w:pStyle w:val="TableParagraph"/>
              <w:jc w:val="left"/>
              <w:rPr>
                <w:sz w:val="16"/>
              </w:rPr>
            </w:pPr>
          </w:p>
        </w:tc>
        <w:tc>
          <w:tcPr>
            <w:tcW w:w="1822" w:type="dxa"/>
            <w:tcBorders>
              <w:top w:val="single" w:sz="8" w:space="0" w:color="D9D9D9"/>
            </w:tcBorders>
            <w:shd w:val="clear" w:color="auto" w:fill="D9D9D9"/>
          </w:tcPr>
          <w:p>
            <w:pPr>
              <w:pStyle w:val="TableParagraph"/>
              <w:jc w:val="left"/>
              <w:rPr>
                <w:sz w:val="16"/>
              </w:rPr>
            </w:pPr>
          </w:p>
        </w:tc>
      </w:tr>
      <w:tr>
        <w:trPr>
          <w:trHeight w:val="240" w:hRule="atLeast"/>
        </w:trPr>
        <w:tc>
          <w:tcPr>
            <w:tcW w:w="4335" w:type="dxa"/>
          </w:tcPr>
          <w:p>
            <w:pPr>
              <w:pStyle w:val="TableParagraph"/>
              <w:spacing w:line="188" w:lineRule="exact" w:before="31"/>
              <w:ind w:left="52"/>
              <w:jc w:val="left"/>
              <w:rPr>
                <w:sz w:val="18"/>
              </w:rPr>
            </w:pPr>
            <w:r>
              <w:rPr>
                <w:sz w:val="18"/>
              </w:rPr>
              <w:t>Prepaid</w:t>
            </w:r>
            <w:r>
              <w:rPr>
                <w:spacing w:val="-5"/>
                <w:sz w:val="18"/>
              </w:rPr>
              <w:t> </w:t>
            </w:r>
            <w:r>
              <w:rPr>
                <w:sz w:val="18"/>
              </w:rPr>
              <w:t>expenses</w:t>
            </w:r>
            <w:r>
              <w:rPr>
                <w:spacing w:val="-3"/>
                <w:sz w:val="18"/>
              </w:rPr>
              <w:t> </w:t>
            </w:r>
            <w:r>
              <w:rPr>
                <w:sz w:val="18"/>
              </w:rPr>
              <w:t>and</w:t>
            </w:r>
            <w:r>
              <w:rPr>
                <w:spacing w:val="-2"/>
                <w:sz w:val="18"/>
              </w:rPr>
              <w:t> other</w:t>
            </w:r>
          </w:p>
        </w:tc>
        <w:tc>
          <w:tcPr>
            <w:tcW w:w="4089" w:type="dxa"/>
          </w:tcPr>
          <w:p>
            <w:pPr>
              <w:pStyle w:val="TableParagraph"/>
              <w:tabs>
                <w:tab w:pos="1252" w:val="left" w:leader="none"/>
              </w:tabs>
              <w:spacing w:before="3"/>
              <w:ind w:right="111"/>
              <w:rPr>
                <w:b/>
                <w:sz w:val="18"/>
              </w:rPr>
            </w:pPr>
            <w:r>
              <w:rPr>
                <w:b/>
                <w:spacing w:val="-10"/>
                <w:sz w:val="18"/>
              </w:rPr>
              <w:t>$</w:t>
            </w:r>
            <w:r>
              <w:rPr>
                <w:b/>
                <w:sz w:val="18"/>
              </w:rPr>
              <w:tab/>
            </w:r>
            <w:r>
              <w:rPr>
                <w:b/>
                <w:spacing w:val="-2"/>
                <w:sz w:val="18"/>
              </w:rPr>
              <w:t>2,432</w:t>
            </w:r>
          </w:p>
        </w:tc>
        <w:tc>
          <w:tcPr>
            <w:tcW w:w="1822" w:type="dxa"/>
          </w:tcPr>
          <w:p>
            <w:pPr>
              <w:pStyle w:val="TableParagraph"/>
              <w:tabs>
                <w:tab w:pos="1252" w:val="left" w:leader="none"/>
              </w:tabs>
              <w:spacing w:before="3"/>
              <w:ind w:right="73"/>
              <w:rPr>
                <w:sz w:val="18"/>
              </w:rPr>
            </w:pPr>
            <w:r>
              <w:rPr>
                <w:spacing w:val="-10"/>
                <w:sz w:val="18"/>
              </w:rPr>
              <w:t>$</w:t>
            </w:r>
            <w:r>
              <w:rPr>
                <w:sz w:val="18"/>
              </w:rPr>
              <w:tab/>
            </w:r>
            <w:r>
              <w:rPr>
                <w:spacing w:val="-2"/>
                <w:sz w:val="18"/>
              </w:rPr>
              <w:t>2,472</w:t>
            </w:r>
          </w:p>
        </w:tc>
      </w:tr>
      <w:tr>
        <w:trPr>
          <w:trHeight w:val="230" w:hRule="atLeast"/>
        </w:trPr>
        <w:tc>
          <w:tcPr>
            <w:tcW w:w="4335" w:type="dxa"/>
            <w:shd w:val="clear" w:color="auto" w:fill="D9D9D9"/>
          </w:tcPr>
          <w:p>
            <w:pPr>
              <w:pStyle w:val="TableParagraph"/>
              <w:spacing w:line="178" w:lineRule="exact" w:before="31"/>
              <w:ind w:left="52"/>
              <w:jc w:val="left"/>
              <w:rPr>
                <w:sz w:val="18"/>
              </w:rPr>
            </w:pPr>
            <w:r>
              <w:rPr>
                <w:sz w:val="18"/>
              </w:rPr>
              <w:t>Other </w:t>
            </w:r>
            <w:r>
              <w:rPr>
                <w:spacing w:val="-2"/>
                <w:sz w:val="18"/>
              </w:rPr>
              <w:t>assets</w:t>
            </w:r>
          </w:p>
        </w:tc>
        <w:tc>
          <w:tcPr>
            <w:tcW w:w="4089" w:type="dxa"/>
            <w:tcBorders>
              <w:bottom w:val="single" w:sz="8" w:space="0" w:color="000000"/>
            </w:tcBorders>
            <w:shd w:val="clear" w:color="auto" w:fill="D9D9D9"/>
          </w:tcPr>
          <w:p>
            <w:pPr>
              <w:pStyle w:val="TableParagraph"/>
              <w:spacing w:before="3"/>
              <w:ind w:right="111"/>
              <w:rPr>
                <w:b/>
                <w:sz w:val="18"/>
              </w:rPr>
            </w:pPr>
            <w:r>
              <w:rPr>
                <w:b/>
                <w:spacing w:val="-2"/>
                <w:sz w:val="18"/>
              </w:rPr>
              <w:t>2,259</w:t>
            </w:r>
          </w:p>
        </w:tc>
        <w:tc>
          <w:tcPr>
            <w:tcW w:w="1822" w:type="dxa"/>
            <w:tcBorders>
              <w:bottom w:val="single" w:sz="8" w:space="0" w:color="000000"/>
            </w:tcBorders>
            <w:shd w:val="clear" w:color="auto" w:fill="D9D9D9"/>
          </w:tcPr>
          <w:p>
            <w:pPr>
              <w:pStyle w:val="TableParagraph"/>
              <w:spacing w:before="3"/>
              <w:ind w:right="73"/>
              <w:rPr>
                <w:sz w:val="18"/>
              </w:rPr>
            </w:pPr>
            <w:r>
              <w:rPr>
                <w:spacing w:val="-2"/>
                <w:sz w:val="18"/>
              </w:rPr>
              <w:t>2,070</w:t>
            </w:r>
          </w:p>
        </w:tc>
      </w:tr>
      <w:tr>
        <w:trPr>
          <w:trHeight w:val="250" w:hRule="atLeast"/>
        </w:trPr>
        <w:tc>
          <w:tcPr>
            <w:tcW w:w="4335" w:type="dxa"/>
          </w:tcPr>
          <w:p>
            <w:pPr>
              <w:pStyle w:val="TableParagraph"/>
              <w:spacing w:before="18"/>
              <w:ind w:left="52"/>
              <w:jc w:val="left"/>
              <w:rPr>
                <w:b/>
                <w:sz w:val="18"/>
              </w:rPr>
            </w:pPr>
            <w:r>
              <w:rPr>
                <w:b/>
                <w:spacing w:val="-2"/>
                <w:sz w:val="18"/>
              </w:rPr>
              <w:t>Total</w:t>
            </w:r>
          </w:p>
        </w:tc>
        <w:tc>
          <w:tcPr>
            <w:tcW w:w="4089" w:type="dxa"/>
            <w:tcBorders>
              <w:top w:val="single" w:sz="8" w:space="0" w:color="000000"/>
            </w:tcBorders>
          </w:tcPr>
          <w:p>
            <w:pPr>
              <w:pStyle w:val="TableParagraph"/>
              <w:tabs>
                <w:tab w:pos="1252" w:val="left" w:leader="none"/>
              </w:tabs>
              <w:spacing w:line="200" w:lineRule="exact"/>
              <w:ind w:right="111"/>
              <w:rPr>
                <w:b/>
                <w:sz w:val="18"/>
              </w:rPr>
            </w:pPr>
            <w:r>
              <w:rPr/>
              <mc:AlternateContent>
                <mc:Choice Requires="wps">
                  <w:drawing>
                    <wp:anchor distT="0" distB="0" distL="0" distR="0" allowOverlap="1" layoutInCell="1" locked="0" behindDoc="1" simplePos="0" relativeHeight="477595648">
                      <wp:simplePos x="0" y="0"/>
                      <wp:positionH relativeFrom="column">
                        <wp:posOffset>1438472</wp:posOffset>
                      </wp:positionH>
                      <wp:positionV relativeFrom="paragraph">
                        <wp:posOffset>133350</wp:posOffset>
                      </wp:positionV>
                      <wp:extent cx="2314575" cy="25400"/>
                      <wp:effectExtent l="0" t="0" r="0" b="0"/>
                      <wp:wrapNone/>
                      <wp:docPr id="132" name="Group 132"/>
                      <wp:cNvGraphicFramePr>
                        <a:graphicFrameLocks/>
                      </wp:cNvGraphicFramePr>
                      <a:graphic>
                        <a:graphicData uri="http://schemas.microsoft.com/office/word/2010/wordprocessingGroup">
                          <wpg:wgp>
                            <wpg:cNvPr id="132" name="Group 132"/>
                            <wpg:cNvGrpSpPr/>
                            <wpg:grpSpPr>
                              <a:xfrm>
                                <a:off x="0" y="0"/>
                                <a:ext cx="2314575" cy="25400"/>
                                <a:chExt cx="2314575" cy="25400"/>
                              </a:xfrm>
                            </wpg:grpSpPr>
                            <wps:wsp>
                              <wps:cNvPr id="133" name="Graphic 133"/>
                              <wps:cNvSpPr/>
                              <wps:spPr>
                                <a:xfrm>
                                  <a:off x="0" y="12700"/>
                                  <a:ext cx="2314575" cy="1270"/>
                                </a:xfrm>
                                <a:custGeom>
                                  <a:avLst/>
                                  <a:gdLst/>
                                  <a:ahLst/>
                                  <a:cxnLst/>
                                  <a:rect l="l" t="t" r="r" b="b"/>
                                  <a:pathLst>
                                    <a:path w="2314575" h="0">
                                      <a:moveTo>
                                        <a:pt x="0" y="0"/>
                                      </a:moveTo>
                                      <a:lnTo>
                                        <a:pt x="2314575" y="0"/>
                                      </a:lnTo>
                                    </a:path>
                                  </a:pathLst>
                                </a:custGeom>
                                <a:ln w="254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265549pt;margin-top:10.5pt;width:182.25pt;height:2pt;mso-position-horizontal-relative:column;mso-position-vertical-relative:paragraph;z-index:-25720832" id="docshapegroup89" coordorigin="2265,210" coordsize="3645,40">
                      <v:line style="position:absolute" from="2265,230" to="5910,230" stroked="true" strokeweight="2pt" strokecolor="#000000">
                        <v:stroke dashstyle="solid"/>
                      </v:line>
                      <w10:wrap type="none"/>
                    </v:group>
                  </w:pict>
                </mc:Fallback>
              </mc:AlternateContent>
            </w:r>
            <w:r>
              <w:rPr>
                <w:b/>
                <w:spacing w:val="-10"/>
                <w:sz w:val="18"/>
              </w:rPr>
              <w:t>$</w:t>
            </w:r>
            <w:r>
              <w:rPr>
                <w:b/>
                <w:sz w:val="18"/>
              </w:rPr>
              <w:tab/>
            </w:r>
            <w:r>
              <w:rPr>
                <w:b/>
                <w:spacing w:val="-2"/>
                <w:sz w:val="18"/>
              </w:rPr>
              <w:t>4,691</w:t>
            </w:r>
          </w:p>
        </w:tc>
        <w:tc>
          <w:tcPr>
            <w:tcW w:w="1822" w:type="dxa"/>
            <w:tcBorders>
              <w:top w:val="single" w:sz="8" w:space="0" w:color="000000"/>
            </w:tcBorders>
          </w:tcPr>
          <w:p>
            <w:pPr>
              <w:pStyle w:val="TableParagraph"/>
              <w:tabs>
                <w:tab w:pos="1252" w:val="left" w:leader="none"/>
              </w:tabs>
              <w:spacing w:line="200" w:lineRule="exact"/>
              <w:ind w:right="73"/>
              <w:rPr>
                <w:sz w:val="18"/>
              </w:rPr>
            </w:pPr>
            <w:r>
              <w:rPr>
                <w:spacing w:val="-10"/>
                <w:sz w:val="18"/>
              </w:rPr>
              <w:t>$</w:t>
            </w:r>
            <w:r>
              <w:rPr>
                <w:sz w:val="18"/>
              </w:rPr>
              <w:tab/>
            </w:r>
            <w:r>
              <w:rPr>
                <w:spacing w:val="-2"/>
                <w:sz w:val="18"/>
              </w:rPr>
              <w:t>4,542</w:t>
            </w:r>
          </w:p>
        </w:tc>
      </w:tr>
    </w:tbl>
    <w:p>
      <w:pPr>
        <w:pStyle w:val="BodyText"/>
        <w:spacing w:before="65"/>
      </w:pPr>
    </w:p>
    <w:p>
      <w:pPr>
        <w:pStyle w:val="BodyText"/>
        <w:spacing w:line="249" w:lineRule="auto" w:before="1"/>
        <w:ind w:left="390" w:right="383"/>
        <w:jc w:val="both"/>
      </w:pPr>
      <w:r>
        <w:rPr/>
        <w:t>For the years ended December 31, 2021 and 2020, we recognized expense of $3.0 billion and $3.1 billion, respectively, associated with the amortization of deferred contract costs, primarily within Selling, general and administrative expense in our consolidated statements of</w:t>
      </w:r>
      <w:r>
        <w:rPr>
          <w:spacing w:val="80"/>
        </w:rPr>
        <w:t> </w:t>
      </w:r>
      <w:r>
        <w:rPr>
          <w:spacing w:val="-2"/>
        </w:rPr>
        <w:t>income.</w:t>
      </w:r>
    </w:p>
    <w:p>
      <w:pPr>
        <w:pStyle w:val="BodyText"/>
        <w:spacing w:before="11"/>
      </w:pPr>
    </w:p>
    <w:p>
      <w:pPr>
        <w:pStyle w:val="BodyText"/>
        <w:spacing w:line="249" w:lineRule="auto"/>
        <w:ind w:left="390" w:right="384"/>
        <w:jc w:val="both"/>
      </w:pPr>
      <w:r>
        <w:rPr/>
        <w:t>We assess our deferred contract costs for impairment on a quarterly basis. We recognize an impairment charge to the extent the carrying amount of a deferred cost exceeds the remaining amount of consideration we expect to receive in exchange for the goods and services related to the cost, less the expected costs related directly to providing those goods and services that have not yet been recognized as expenses. There have been no impairment charges recognized for the years ended December 31, 2021 and 2020.</w:t>
      </w:r>
    </w:p>
    <w:p>
      <w:pPr>
        <w:pStyle w:val="BodyText"/>
        <w:spacing w:before="56"/>
        <w:rPr>
          <w:sz w:val="20"/>
        </w:rPr>
      </w:pPr>
    </w:p>
    <w:p>
      <w:pPr>
        <w:tabs>
          <w:tab w:pos="10634" w:val="left" w:leader="none"/>
        </w:tabs>
        <w:spacing w:before="0"/>
        <w:ind w:left="442" w:right="0" w:firstLine="0"/>
        <w:jc w:val="both"/>
        <w:rPr>
          <w:b/>
          <w:i/>
          <w:sz w:val="20"/>
        </w:rPr>
      </w:pPr>
      <w:bookmarkStart w:name="Note 3. Acquisitions and Divestitures " w:id="268"/>
      <w:bookmarkEnd w:id="268"/>
      <w:r>
        <w:rPr/>
      </w:r>
      <w:r>
        <w:rPr>
          <w:b/>
          <w:i/>
          <w:color w:val="FFFFFF"/>
          <w:sz w:val="20"/>
          <w:shd w:fill="757575" w:color="auto" w:val="clear"/>
        </w:rPr>
        <w:t>Note</w:t>
      </w:r>
      <w:r>
        <w:rPr>
          <w:b/>
          <w:i/>
          <w:color w:val="FFFFFF"/>
          <w:spacing w:val="-4"/>
          <w:sz w:val="20"/>
          <w:shd w:fill="757575" w:color="auto" w:val="clear"/>
        </w:rPr>
        <w:t> </w:t>
      </w:r>
      <w:r>
        <w:rPr>
          <w:b/>
          <w:i/>
          <w:color w:val="FFFFFF"/>
          <w:sz w:val="20"/>
          <w:shd w:fill="757575" w:color="auto" w:val="clear"/>
        </w:rPr>
        <w:t>3.</w:t>
      </w:r>
      <w:r>
        <w:rPr>
          <w:b/>
          <w:i/>
          <w:color w:val="FFFFFF"/>
          <w:spacing w:val="-2"/>
          <w:sz w:val="20"/>
          <w:shd w:fill="757575" w:color="auto" w:val="clear"/>
        </w:rPr>
        <w:t> </w:t>
      </w:r>
      <w:r>
        <w:rPr>
          <w:b/>
          <w:i/>
          <w:color w:val="FFFFFF"/>
          <w:sz w:val="20"/>
          <w:shd w:fill="757575" w:color="auto" w:val="clear"/>
        </w:rPr>
        <w:t>Acquisitions</w:t>
      </w:r>
      <w:r>
        <w:rPr>
          <w:b/>
          <w:i/>
          <w:color w:val="FFFFFF"/>
          <w:spacing w:val="-3"/>
          <w:sz w:val="20"/>
          <w:shd w:fill="757575" w:color="auto" w:val="clear"/>
        </w:rPr>
        <w:t> </w:t>
      </w:r>
      <w:r>
        <w:rPr>
          <w:b/>
          <w:i/>
          <w:color w:val="FFFFFF"/>
          <w:sz w:val="20"/>
          <w:shd w:fill="757575" w:color="auto" w:val="clear"/>
        </w:rPr>
        <w:t>and</w:t>
      </w:r>
      <w:r>
        <w:rPr>
          <w:b/>
          <w:i/>
          <w:color w:val="FFFFFF"/>
          <w:spacing w:val="-2"/>
          <w:sz w:val="20"/>
          <w:shd w:fill="757575" w:color="auto" w:val="clear"/>
        </w:rPr>
        <w:t> Divestitures</w:t>
      </w:r>
      <w:r>
        <w:rPr>
          <w:b/>
          <w:i/>
          <w:color w:val="FFFFFF"/>
          <w:sz w:val="20"/>
          <w:shd w:fill="757575" w:color="auto" w:val="clear"/>
        </w:rPr>
        <w:tab/>
      </w:r>
    </w:p>
    <w:p>
      <w:pPr>
        <w:pStyle w:val="Heading1"/>
        <w:spacing w:before="95"/>
        <w:jc w:val="both"/>
      </w:pPr>
      <w:bookmarkStart w:name="Spectrum License Transactions " w:id="269"/>
      <w:bookmarkEnd w:id="269"/>
      <w:r>
        <w:rPr>
          <w:b w:val="0"/>
        </w:rPr>
      </w:r>
      <w:r>
        <w:rPr>
          <w:color w:val="E10019"/>
        </w:rPr>
        <w:t>Spectrum</w:t>
      </w:r>
      <w:r>
        <w:rPr>
          <w:color w:val="E10019"/>
          <w:spacing w:val="-4"/>
        </w:rPr>
        <w:t> </w:t>
      </w:r>
      <w:r>
        <w:rPr>
          <w:color w:val="E10019"/>
        </w:rPr>
        <w:t>License</w:t>
      </w:r>
      <w:r>
        <w:rPr>
          <w:color w:val="E10019"/>
          <w:spacing w:val="-4"/>
        </w:rPr>
        <w:t> </w:t>
      </w:r>
      <w:r>
        <w:rPr>
          <w:color w:val="E10019"/>
          <w:spacing w:val="-2"/>
        </w:rPr>
        <w:t>Transactions</w:t>
      </w:r>
    </w:p>
    <w:p>
      <w:pPr>
        <w:pStyle w:val="BodyText"/>
        <w:spacing w:line="249" w:lineRule="auto" w:before="118"/>
        <w:ind w:left="390" w:right="383"/>
        <w:jc w:val="both"/>
      </w:pPr>
      <w:r>
        <w:rPr/>
        <w:t>In March 2020, the FCC's incentive auction, Auction 103, for spectrum licenses in the upper 37 GHz, 39 GHz, and 47 GHz bands concluded. Verizon participated in this incentive auction and was the high bidder on</w:t>
      </w:r>
      <w:r>
        <w:rPr>
          <w:spacing w:val="-1"/>
        </w:rPr>
        <w:t> </w:t>
      </w:r>
      <w:r>
        <w:rPr/>
        <w:t>4,940 licenses, which primarily consisted of 37 GHz and, to a lesser extent, 39 GHz spectrum. As an incumbent licensee, our 39 GHz licenses provided us with incentive payments that were applied towards the purchase price of spectrum in the auction. The value of the licenses won by Verizon amounted to $3.4 billion, of which $1.8 billion was settled with the relinquished 39 GHz licenses. The remaining balance was settled in cash of $1.6 billion, of which $101 million was paid during the fourth quarter in 2019. In connection with the incentive auction, a pre-tax net loss of $1.2 billion ($914 million after-tax) was recorded in Selling, general and administrative expense in the consolidated statement of income during 2020 because the exchange of the previously held licenses for new licenses had commercial substance. See Note 4 for additional information. The new reconfigured licenses were received in the second quarter 2020 and are included in Wireless licenses in our consolidated balance sheets.</w:t>
      </w:r>
    </w:p>
    <w:p>
      <w:pPr>
        <w:pStyle w:val="BodyText"/>
        <w:spacing w:before="15"/>
      </w:pPr>
    </w:p>
    <w:p>
      <w:pPr>
        <w:pStyle w:val="BodyText"/>
        <w:spacing w:line="249" w:lineRule="auto" w:before="1"/>
        <w:ind w:left="390" w:right="387"/>
        <w:jc w:val="both"/>
      </w:pPr>
      <w:r>
        <w:rPr/>
        <w:t>In</w:t>
      </w:r>
      <w:r>
        <w:rPr>
          <w:spacing w:val="-1"/>
        </w:rPr>
        <w:t> </w:t>
      </w:r>
      <w:r>
        <w:rPr/>
        <w:t>September</w:t>
      </w:r>
      <w:r>
        <w:rPr>
          <w:spacing w:val="-1"/>
        </w:rPr>
        <w:t> </w:t>
      </w:r>
      <w:r>
        <w:rPr/>
        <w:t>2020,</w:t>
      </w:r>
      <w:r>
        <w:rPr>
          <w:spacing w:val="-1"/>
        </w:rPr>
        <w:t> </w:t>
      </w:r>
      <w:r>
        <w:rPr/>
        <w:t>the</w:t>
      </w:r>
      <w:r>
        <w:rPr>
          <w:spacing w:val="-1"/>
        </w:rPr>
        <w:t> </w:t>
      </w:r>
      <w:r>
        <w:rPr/>
        <w:t>FCC</w:t>
      </w:r>
      <w:r>
        <w:rPr>
          <w:spacing w:val="-1"/>
        </w:rPr>
        <w:t> </w:t>
      </w:r>
      <w:r>
        <w:rPr/>
        <w:t>completed</w:t>
      </w:r>
      <w:r>
        <w:rPr>
          <w:spacing w:val="-1"/>
        </w:rPr>
        <w:t> </w:t>
      </w:r>
      <w:r>
        <w:rPr/>
        <w:t>Auction</w:t>
      </w:r>
      <w:r>
        <w:rPr>
          <w:spacing w:val="-1"/>
        </w:rPr>
        <w:t> </w:t>
      </w:r>
      <w:r>
        <w:rPr/>
        <w:t>105</w:t>
      </w:r>
      <w:r>
        <w:rPr>
          <w:spacing w:val="-2"/>
        </w:rPr>
        <w:t> </w:t>
      </w:r>
      <w:r>
        <w:rPr/>
        <w:t>for</w:t>
      </w:r>
      <w:r>
        <w:rPr>
          <w:spacing w:val="-1"/>
        </w:rPr>
        <w:t> </w:t>
      </w:r>
      <w:r>
        <w:rPr/>
        <w:t>Priority</w:t>
      </w:r>
      <w:r>
        <w:rPr>
          <w:spacing w:val="-1"/>
        </w:rPr>
        <w:t> </w:t>
      </w:r>
      <w:r>
        <w:rPr/>
        <w:t>Access</w:t>
      </w:r>
      <w:r>
        <w:rPr>
          <w:spacing w:val="-1"/>
        </w:rPr>
        <w:t> </w:t>
      </w:r>
      <w:r>
        <w:rPr/>
        <w:t>Licenses.</w:t>
      </w:r>
      <w:r>
        <w:rPr>
          <w:spacing w:val="-1"/>
        </w:rPr>
        <w:t> </w:t>
      </w:r>
      <w:r>
        <w:rPr/>
        <w:t>Verizon</w:t>
      </w:r>
      <w:r>
        <w:rPr>
          <w:spacing w:val="-1"/>
        </w:rPr>
        <w:t> </w:t>
      </w:r>
      <w:r>
        <w:rPr/>
        <w:t>participated</w:t>
      </w:r>
      <w:r>
        <w:rPr>
          <w:spacing w:val="-1"/>
        </w:rPr>
        <w:t> </w:t>
      </w:r>
      <w:r>
        <w:rPr/>
        <w:t>in</w:t>
      </w:r>
      <w:r>
        <w:rPr>
          <w:spacing w:val="-1"/>
        </w:rPr>
        <w:t> </w:t>
      </w:r>
      <w:r>
        <w:rPr/>
        <w:t>the</w:t>
      </w:r>
      <w:r>
        <w:rPr>
          <w:spacing w:val="-1"/>
        </w:rPr>
        <w:t> </w:t>
      </w:r>
      <w:r>
        <w:rPr/>
        <w:t>auction</w:t>
      </w:r>
      <w:r>
        <w:rPr>
          <w:spacing w:val="-1"/>
        </w:rPr>
        <w:t> </w:t>
      </w:r>
      <w:r>
        <w:rPr/>
        <w:t>and</w:t>
      </w:r>
      <w:r>
        <w:rPr>
          <w:spacing w:val="-1"/>
        </w:rPr>
        <w:t> </w:t>
      </w:r>
      <w:r>
        <w:rPr/>
        <w:t>was</w:t>
      </w:r>
      <w:r>
        <w:rPr>
          <w:spacing w:val="-1"/>
        </w:rPr>
        <w:t> </w:t>
      </w:r>
      <w:r>
        <w:rPr/>
        <w:t>the</w:t>
      </w:r>
      <w:r>
        <w:rPr>
          <w:spacing w:val="-1"/>
        </w:rPr>
        <w:t> </w:t>
      </w:r>
      <w:r>
        <w:rPr/>
        <w:t>high</w:t>
      </w:r>
      <w:r>
        <w:rPr>
          <w:spacing w:val="-1"/>
        </w:rPr>
        <w:t> </w:t>
      </w:r>
      <w:r>
        <w:rPr/>
        <w:t>bidder on 557 licenses in the 3.5 GHz band valued at approximately $1.9 billion for the licenses. Verizon made payments for these licenses in 2020 and received them from the FCC in March 2021. Upon receiving, these wireless licenses, including capitalized interest, based on qualifying activities that occurred, were reclassified from Deposits for wireless licenses to Wireless licenses in our consolidated balance sheet.</w:t>
      </w:r>
    </w:p>
    <w:p>
      <w:pPr>
        <w:pStyle w:val="BodyText"/>
        <w:spacing w:before="11"/>
      </w:pPr>
    </w:p>
    <w:p>
      <w:pPr>
        <w:pStyle w:val="BodyText"/>
        <w:spacing w:line="249" w:lineRule="auto" w:before="1"/>
        <w:ind w:left="390" w:right="384"/>
        <w:jc w:val="both"/>
      </w:pPr>
      <w:r>
        <w:rPr/>
        <w:t>In February 2021, the FCC concluded Auction 107 for C-Band wireless spectrum. Verizon was the winning bidder on 3,511 licenses, consisting</w:t>
      </w:r>
      <w:r>
        <w:rPr>
          <w:spacing w:val="-1"/>
        </w:rPr>
        <w:t> </w:t>
      </w:r>
      <w:r>
        <w:rPr/>
        <w:t>of</w:t>
      </w:r>
      <w:r>
        <w:rPr>
          <w:spacing w:val="-1"/>
        </w:rPr>
        <w:t> </w:t>
      </w:r>
      <w:r>
        <w:rPr/>
        <w:t>contiguous</w:t>
      </w:r>
      <w:r>
        <w:rPr>
          <w:spacing w:val="-1"/>
        </w:rPr>
        <w:t> </w:t>
      </w:r>
      <w:r>
        <w:rPr/>
        <w:t>C-Band</w:t>
      </w:r>
      <w:r>
        <w:rPr>
          <w:spacing w:val="-1"/>
        </w:rPr>
        <w:t> </w:t>
      </w:r>
      <w:r>
        <w:rPr/>
        <w:t>spectrum</w:t>
      </w:r>
      <w:r>
        <w:rPr>
          <w:spacing w:val="-1"/>
        </w:rPr>
        <w:t> </w:t>
      </w:r>
      <w:r>
        <w:rPr/>
        <w:t>bands</w:t>
      </w:r>
      <w:r>
        <w:rPr>
          <w:spacing w:val="-1"/>
        </w:rPr>
        <w:t> </w:t>
      </w:r>
      <w:r>
        <w:rPr/>
        <w:t>ranging</w:t>
      </w:r>
      <w:r>
        <w:rPr>
          <w:spacing w:val="-1"/>
        </w:rPr>
        <w:t> </w:t>
      </w:r>
      <w:r>
        <w:rPr/>
        <w:t>between</w:t>
      </w:r>
      <w:r>
        <w:rPr>
          <w:spacing w:val="-1"/>
        </w:rPr>
        <w:t> </w:t>
      </w:r>
      <w:r>
        <w:rPr/>
        <w:t>140</w:t>
      </w:r>
      <w:r>
        <w:rPr>
          <w:spacing w:val="-1"/>
        </w:rPr>
        <w:t> </w:t>
      </w:r>
      <w:r>
        <w:rPr/>
        <w:t>and</w:t>
      </w:r>
      <w:r>
        <w:rPr>
          <w:spacing w:val="-1"/>
        </w:rPr>
        <w:t> </w:t>
      </w:r>
      <w:r>
        <w:rPr/>
        <w:t>200</w:t>
      </w:r>
      <w:r>
        <w:rPr>
          <w:spacing w:val="-1"/>
        </w:rPr>
        <w:t> </w:t>
      </w:r>
      <w:r>
        <w:rPr/>
        <w:t>megahertz</w:t>
      </w:r>
      <w:r>
        <w:rPr>
          <w:spacing w:val="-1"/>
        </w:rPr>
        <w:t> </w:t>
      </w:r>
      <w:r>
        <w:rPr/>
        <w:t>of</w:t>
      </w:r>
      <w:r>
        <w:rPr>
          <w:spacing w:val="-1"/>
        </w:rPr>
        <w:t> </w:t>
      </w:r>
      <w:r>
        <w:rPr/>
        <w:t>C-Band</w:t>
      </w:r>
      <w:r>
        <w:rPr>
          <w:spacing w:val="-1"/>
        </w:rPr>
        <w:t> </w:t>
      </w:r>
      <w:r>
        <w:rPr/>
        <w:t>spectrum</w:t>
      </w:r>
      <w:r>
        <w:rPr>
          <w:spacing w:val="-1"/>
        </w:rPr>
        <w:t> </w:t>
      </w:r>
      <w:r>
        <w:rPr/>
        <w:t>in</w:t>
      </w:r>
      <w:r>
        <w:rPr>
          <w:spacing w:val="-1"/>
        </w:rPr>
        <w:t> </w:t>
      </w:r>
      <w:r>
        <w:rPr/>
        <w:t>all</w:t>
      </w:r>
      <w:r>
        <w:rPr>
          <w:spacing w:val="-1"/>
        </w:rPr>
        <w:t> </w:t>
      </w:r>
      <w:r>
        <w:rPr/>
        <w:t>406</w:t>
      </w:r>
      <w:r>
        <w:rPr>
          <w:spacing w:val="-1"/>
        </w:rPr>
        <w:t> </w:t>
      </w:r>
      <w:r>
        <w:rPr/>
        <w:t>markets</w:t>
      </w:r>
      <w:r>
        <w:rPr>
          <w:spacing w:val="-1"/>
        </w:rPr>
        <w:t> </w:t>
      </w:r>
      <w:r>
        <w:rPr/>
        <w:t>available</w:t>
      </w:r>
      <w:r>
        <w:rPr>
          <w:spacing w:val="-1"/>
        </w:rPr>
        <w:t> </w:t>
      </w:r>
      <w:r>
        <w:rPr/>
        <w:t>in the auction. Verizon paid $45.5 billion for the licenses it won, of which $44.6 billion was paid in the first quarter of 2021. In accordance with the rules applicable to the auction, Verizon is required to make additional payments to acquire the licenses. The payments are for our</w:t>
      </w:r>
      <w:r>
        <w:rPr>
          <w:spacing w:val="40"/>
        </w:rPr>
        <w:t> </w:t>
      </w:r>
      <w:r>
        <w:rPr/>
        <w:t>allocable share of clearing costs incurred by, and incentive payments due to, the incumbent license holders associated with the auction, which are estimated to be $7.7 billion. During 2021, we made payments of $1.3 billion primarily related to certain obligations for projected clearing costs. In January 2022, we made additional payments of $1.4 billion for obligations related to accelerated clearing incentives, which were accrued as of December 31, 2021 in our consolidated balance sheet. We expect to continue to make payments related to clearing cost and incentive payment obligations through 2024. These payments are dependent on the incumbent license holders accelerated clearing of the spectrum for Verizon’s use and, therefore, the final timing and amounts could differ based on the incumbent holders’ execution of their clearing process. In accordance with the FCC order, the clearing must be completed by December 2025.</w:t>
      </w:r>
    </w:p>
    <w:p>
      <w:pPr>
        <w:pStyle w:val="BodyText"/>
        <w:spacing w:before="16"/>
      </w:pPr>
    </w:p>
    <w:p>
      <w:pPr>
        <w:pStyle w:val="BodyText"/>
        <w:spacing w:line="249" w:lineRule="auto" w:before="1"/>
        <w:ind w:left="390" w:right="385"/>
        <w:jc w:val="both"/>
      </w:pPr>
      <w:r>
        <w:rPr/>
        <w:t>The carrying value of the wireless spectrum won in Auction 107 will consist of all payments required to participate and purchase licenses in the auction, including Verizon’s allocable share of clearing costs incurred by, and incentive payments due to, the incumbent license holders associated</w:t>
      </w:r>
      <w:r>
        <w:rPr>
          <w:spacing w:val="16"/>
        </w:rPr>
        <w:t> </w:t>
      </w:r>
      <w:r>
        <w:rPr/>
        <w:t>with</w:t>
      </w:r>
      <w:r>
        <w:rPr>
          <w:spacing w:val="17"/>
        </w:rPr>
        <w:t> </w:t>
      </w:r>
      <w:r>
        <w:rPr/>
        <w:t>the</w:t>
      </w:r>
      <w:r>
        <w:rPr>
          <w:spacing w:val="17"/>
        </w:rPr>
        <w:t> </w:t>
      </w:r>
      <w:r>
        <w:rPr/>
        <w:t>auction</w:t>
      </w:r>
      <w:r>
        <w:rPr>
          <w:spacing w:val="16"/>
        </w:rPr>
        <w:t> </w:t>
      </w:r>
      <w:r>
        <w:rPr/>
        <w:t>that</w:t>
      </w:r>
      <w:r>
        <w:rPr>
          <w:spacing w:val="17"/>
        </w:rPr>
        <w:t> </w:t>
      </w:r>
      <w:r>
        <w:rPr/>
        <w:t>we</w:t>
      </w:r>
      <w:r>
        <w:rPr>
          <w:spacing w:val="17"/>
        </w:rPr>
        <w:t> </w:t>
      </w:r>
      <w:r>
        <w:rPr/>
        <w:t>are</w:t>
      </w:r>
      <w:r>
        <w:rPr>
          <w:spacing w:val="16"/>
        </w:rPr>
        <w:t> </w:t>
      </w:r>
      <w:r>
        <w:rPr/>
        <w:t>obligated</w:t>
      </w:r>
      <w:r>
        <w:rPr>
          <w:spacing w:val="17"/>
        </w:rPr>
        <w:t> </w:t>
      </w:r>
      <w:r>
        <w:rPr/>
        <w:t>to</w:t>
      </w:r>
      <w:r>
        <w:rPr>
          <w:spacing w:val="17"/>
        </w:rPr>
        <w:t> </w:t>
      </w:r>
      <w:r>
        <w:rPr/>
        <w:t>pay</w:t>
      </w:r>
      <w:r>
        <w:rPr>
          <w:spacing w:val="17"/>
        </w:rPr>
        <w:t> </w:t>
      </w:r>
      <w:r>
        <w:rPr/>
        <w:t>in</w:t>
      </w:r>
      <w:r>
        <w:rPr>
          <w:spacing w:val="16"/>
        </w:rPr>
        <w:t> </w:t>
      </w:r>
      <w:r>
        <w:rPr/>
        <w:t>order</w:t>
      </w:r>
      <w:r>
        <w:rPr>
          <w:spacing w:val="17"/>
        </w:rPr>
        <w:t> </w:t>
      </w:r>
      <w:r>
        <w:rPr/>
        <w:t>to</w:t>
      </w:r>
      <w:r>
        <w:rPr>
          <w:spacing w:val="17"/>
        </w:rPr>
        <w:t> </w:t>
      </w:r>
      <w:r>
        <w:rPr/>
        <w:t>acquire</w:t>
      </w:r>
      <w:r>
        <w:rPr>
          <w:spacing w:val="16"/>
        </w:rPr>
        <w:t> </w:t>
      </w:r>
      <w:r>
        <w:rPr/>
        <w:t>the</w:t>
      </w:r>
      <w:r>
        <w:rPr>
          <w:spacing w:val="17"/>
        </w:rPr>
        <w:t> </w:t>
      </w:r>
      <w:r>
        <w:rPr/>
        <w:t>licenses.</w:t>
      </w:r>
      <w:r>
        <w:rPr>
          <w:spacing w:val="17"/>
        </w:rPr>
        <w:t> </w:t>
      </w:r>
      <w:r>
        <w:rPr/>
        <w:t>The</w:t>
      </w:r>
      <w:r>
        <w:rPr>
          <w:spacing w:val="17"/>
        </w:rPr>
        <w:t> </w:t>
      </w:r>
      <w:r>
        <w:rPr/>
        <w:t>licenses</w:t>
      </w:r>
      <w:r>
        <w:rPr>
          <w:spacing w:val="16"/>
        </w:rPr>
        <w:t> </w:t>
      </w:r>
      <w:r>
        <w:rPr/>
        <w:t>were</w:t>
      </w:r>
      <w:r>
        <w:rPr>
          <w:spacing w:val="17"/>
        </w:rPr>
        <w:t> </w:t>
      </w:r>
      <w:r>
        <w:rPr/>
        <w:t>received</w:t>
      </w:r>
      <w:r>
        <w:rPr>
          <w:spacing w:val="17"/>
        </w:rPr>
        <w:t> </w:t>
      </w:r>
      <w:r>
        <w:rPr/>
        <w:t>from</w:t>
      </w:r>
      <w:r>
        <w:rPr>
          <w:spacing w:val="16"/>
        </w:rPr>
        <w:t> </w:t>
      </w:r>
      <w:r>
        <w:rPr/>
        <w:t>the</w:t>
      </w:r>
      <w:r>
        <w:rPr>
          <w:spacing w:val="17"/>
        </w:rPr>
        <w:t> </w:t>
      </w:r>
      <w:r>
        <w:rPr/>
        <w:t>FCC</w:t>
      </w:r>
      <w:r>
        <w:rPr>
          <w:spacing w:val="17"/>
        </w:rPr>
        <w:t> </w:t>
      </w:r>
      <w:r>
        <w:rPr/>
        <w:t>in</w:t>
      </w:r>
      <w:r>
        <w:rPr>
          <w:spacing w:val="17"/>
        </w:rPr>
        <w:t> </w:t>
      </w:r>
      <w:r>
        <w:rPr>
          <w:spacing w:val="-4"/>
        </w:rPr>
        <w:t>July</w:t>
      </w:r>
    </w:p>
    <w:p>
      <w:pPr>
        <w:spacing w:after="0" w:line="249" w:lineRule="auto"/>
        <w:jc w:val="both"/>
        <w:sectPr>
          <w:pgSz w:w="11880" w:h="15480"/>
          <w:pgMar w:header="0" w:footer="584" w:top="320" w:bottom="780" w:left="420" w:right="420"/>
        </w:sectPr>
      </w:pPr>
    </w:p>
    <w:p>
      <w:pPr>
        <w:pStyle w:val="BodyText"/>
        <w:spacing w:line="249" w:lineRule="auto" w:before="69"/>
        <w:ind w:left="390" w:right="385"/>
        <w:jc w:val="both"/>
      </w:pPr>
      <w:r>
        <w:rPr/>
        <w:t>2021. Upon receiving, these wireless licenses, including capitalized interest, based on qualifying activities that occurred, were reclassified from Deposits for wireless licenses to Wireless licenses in our consolidated balance sheet. The average remaining renewal period for these acquired licenses was 15 years.</w:t>
      </w:r>
    </w:p>
    <w:p>
      <w:pPr>
        <w:pStyle w:val="BodyText"/>
        <w:spacing w:before="11"/>
      </w:pPr>
    </w:p>
    <w:p>
      <w:pPr>
        <w:pStyle w:val="BodyText"/>
        <w:ind w:left="390"/>
      </w:pPr>
      <w:r>
        <w:rPr/>
        <w:t>See</w:t>
      </w:r>
      <w:r>
        <w:rPr>
          <w:spacing w:val="-1"/>
        </w:rPr>
        <w:t> </w:t>
      </w:r>
      <w:r>
        <w:rPr/>
        <w:t>Note 7</w:t>
      </w:r>
      <w:r>
        <w:rPr>
          <w:spacing w:val="-1"/>
        </w:rPr>
        <w:t> </w:t>
      </w:r>
      <w:r>
        <w:rPr/>
        <w:t>for additional information on significant debt </w:t>
      </w:r>
      <w:r>
        <w:rPr>
          <w:spacing w:val="-2"/>
        </w:rPr>
        <w:t>transactions.</w:t>
      </w:r>
    </w:p>
    <w:p>
      <w:pPr>
        <w:pStyle w:val="BodyText"/>
        <w:spacing w:before="18"/>
      </w:pPr>
    </w:p>
    <w:p>
      <w:pPr>
        <w:pStyle w:val="BodyText"/>
        <w:ind w:left="390"/>
      </w:pPr>
      <w:r>
        <w:rPr/>
        <w:t>During</w:t>
      </w:r>
      <w:r>
        <w:rPr>
          <w:spacing w:val="10"/>
        </w:rPr>
        <w:t> </w:t>
      </w:r>
      <w:r>
        <w:rPr/>
        <w:t>2021</w:t>
      </w:r>
      <w:r>
        <w:rPr>
          <w:spacing w:val="11"/>
        </w:rPr>
        <w:t> </w:t>
      </w:r>
      <w:r>
        <w:rPr/>
        <w:t>and</w:t>
      </w:r>
      <w:r>
        <w:rPr>
          <w:spacing w:val="11"/>
        </w:rPr>
        <w:t> </w:t>
      </w:r>
      <w:r>
        <w:rPr/>
        <w:t>2020,</w:t>
      </w:r>
      <w:r>
        <w:rPr>
          <w:spacing w:val="11"/>
        </w:rPr>
        <w:t> </w:t>
      </w:r>
      <w:r>
        <w:rPr/>
        <w:t>we</w:t>
      </w:r>
      <w:r>
        <w:rPr>
          <w:spacing w:val="10"/>
        </w:rPr>
        <w:t> </w:t>
      </w:r>
      <w:r>
        <w:rPr/>
        <w:t>entered</w:t>
      </w:r>
      <w:r>
        <w:rPr>
          <w:spacing w:val="11"/>
        </w:rPr>
        <w:t> </w:t>
      </w:r>
      <w:r>
        <w:rPr/>
        <w:t>into</w:t>
      </w:r>
      <w:r>
        <w:rPr>
          <w:spacing w:val="11"/>
        </w:rPr>
        <w:t> </w:t>
      </w:r>
      <w:r>
        <w:rPr/>
        <w:t>and</w:t>
      </w:r>
      <w:r>
        <w:rPr>
          <w:spacing w:val="11"/>
        </w:rPr>
        <w:t> </w:t>
      </w:r>
      <w:r>
        <w:rPr/>
        <w:t>completed</w:t>
      </w:r>
      <w:r>
        <w:rPr>
          <w:spacing w:val="11"/>
        </w:rPr>
        <w:t> </w:t>
      </w:r>
      <w:r>
        <w:rPr/>
        <w:t>various</w:t>
      </w:r>
      <w:r>
        <w:rPr>
          <w:spacing w:val="10"/>
        </w:rPr>
        <w:t> </w:t>
      </w:r>
      <w:r>
        <w:rPr/>
        <w:t>other</w:t>
      </w:r>
      <w:r>
        <w:rPr>
          <w:spacing w:val="11"/>
        </w:rPr>
        <w:t> </w:t>
      </w:r>
      <w:r>
        <w:rPr/>
        <w:t>wireless</w:t>
      </w:r>
      <w:r>
        <w:rPr>
          <w:spacing w:val="11"/>
        </w:rPr>
        <w:t> </w:t>
      </w:r>
      <w:r>
        <w:rPr/>
        <w:t>license</w:t>
      </w:r>
      <w:r>
        <w:rPr>
          <w:spacing w:val="11"/>
        </w:rPr>
        <w:t> </w:t>
      </w:r>
      <w:r>
        <w:rPr/>
        <w:t>acquisitions</w:t>
      </w:r>
      <w:r>
        <w:rPr>
          <w:spacing w:val="11"/>
        </w:rPr>
        <w:t> </w:t>
      </w:r>
      <w:r>
        <w:rPr/>
        <w:t>for</w:t>
      </w:r>
      <w:r>
        <w:rPr>
          <w:spacing w:val="10"/>
        </w:rPr>
        <w:t> </w:t>
      </w:r>
      <w:r>
        <w:rPr/>
        <w:t>cash</w:t>
      </w:r>
      <w:r>
        <w:rPr>
          <w:spacing w:val="11"/>
        </w:rPr>
        <w:t> </w:t>
      </w:r>
      <w:r>
        <w:rPr/>
        <w:t>consideration</w:t>
      </w:r>
      <w:r>
        <w:rPr>
          <w:spacing w:val="11"/>
        </w:rPr>
        <w:t> </w:t>
      </w:r>
      <w:r>
        <w:rPr/>
        <w:t>of</w:t>
      </w:r>
      <w:r>
        <w:rPr>
          <w:spacing w:val="6"/>
        </w:rPr>
        <w:t> </w:t>
      </w:r>
      <w:r>
        <w:rPr/>
        <w:t>$95</w:t>
      </w:r>
      <w:r>
        <w:rPr>
          <w:spacing w:val="11"/>
        </w:rPr>
        <w:t> </w:t>
      </w:r>
      <w:r>
        <w:rPr/>
        <w:t>million</w:t>
      </w:r>
      <w:r>
        <w:rPr>
          <w:spacing w:val="11"/>
        </w:rPr>
        <w:t> </w:t>
      </w:r>
      <w:r>
        <w:rPr>
          <w:spacing w:val="-5"/>
        </w:rPr>
        <w:t>and</w:t>
      </w:r>
    </w:p>
    <w:p>
      <w:pPr>
        <w:pStyle w:val="BodyText"/>
        <w:spacing w:line="249" w:lineRule="auto" w:before="9"/>
        <w:ind w:left="390" w:right="390"/>
        <w:jc w:val="both"/>
      </w:pPr>
      <w:r>
        <w:rPr/>
        <w:t>$360 million, respectively. During 2021, we recognized a pre-tax loss in connection with the sale of certain wireless licenses of</w:t>
      </w:r>
      <w:r>
        <w:rPr>
          <w:spacing w:val="-2"/>
        </w:rPr>
        <w:t> </w:t>
      </w:r>
      <w:r>
        <w:rPr/>
        <w:t>$223 million ($167 million after tax).</w:t>
      </w:r>
    </w:p>
    <w:p>
      <w:pPr>
        <w:pStyle w:val="BodyText"/>
        <w:spacing w:before="2"/>
      </w:pPr>
    </w:p>
    <w:p>
      <w:pPr>
        <w:pStyle w:val="Heading1"/>
      </w:pPr>
      <w:bookmarkStart w:name="Business Acquisitions " w:id="270"/>
      <w:bookmarkEnd w:id="270"/>
      <w:r>
        <w:rPr>
          <w:b w:val="0"/>
        </w:rPr>
      </w:r>
      <w:r>
        <w:rPr>
          <w:color w:val="E10019"/>
        </w:rPr>
        <w:t>Business</w:t>
      </w:r>
      <w:r>
        <w:rPr>
          <w:color w:val="E10019"/>
          <w:spacing w:val="-5"/>
        </w:rPr>
        <w:t> </w:t>
      </w:r>
      <w:r>
        <w:rPr>
          <w:color w:val="E10019"/>
          <w:spacing w:val="-2"/>
        </w:rPr>
        <w:t>Acquisitions</w:t>
      </w:r>
    </w:p>
    <w:p>
      <w:pPr>
        <w:pStyle w:val="BodyText"/>
        <w:spacing w:line="232" w:lineRule="auto" w:before="124"/>
        <w:ind w:left="390" w:right="383"/>
        <w:jc w:val="both"/>
      </w:pPr>
      <w:r>
        <w:rPr/>
        <w:t>In 2021, we completed the acquisitions of Tracfone and Bluegrass Cellular (Bluegrass). The aggregate impact to total operating revenues arising from these acquisitions amounted to less than 1% for the year ended December 31, 2021.</w:t>
      </w:r>
    </w:p>
    <w:p>
      <w:pPr>
        <w:pStyle w:val="Heading1"/>
        <w:spacing w:before="190"/>
      </w:pPr>
      <w:bookmarkStart w:name="TracFone Wireless, Inc. " w:id="271"/>
      <w:bookmarkEnd w:id="271"/>
      <w:r>
        <w:rPr>
          <w:b w:val="0"/>
        </w:rPr>
      </w:r>
      <w:r>
        <w:rPr>
          <w:color w:val="E10019"/>
        </w:rPr>
        <w:t>TracFone</w:t>
      </w:r>
      <w:r>
        <w:rPr>
          <w:color w:val="E10019"/>
          <w:spacing w:val="-8"/>
        </w:rPr>
        <w:t> </w:t>
      </w:r>
      <w:r>
        <w:rPr>
          <w:color w:val="E10019"/>
        </w:rPr>
        <w:t>Wireless,</w:t>
      </w:r>
      <w:r>
        <w:rPr>
          <w:color w:val="E10019"/>
          <w:spacing w:val="-4"/>
        </w:rPr>
        <w:t> Inc.</w:t>
      </w:r>
    </w:p>
    <w:p>
      <w:pPr>
        <w:pStyle w:val="BodyText"/>
        <w:spacing w:line="249" w:lineRule="auto" w:before="118"/>
        <w:ind w:left="390" w:right="386"/>
        <w:jc w:val="both"/>
      </w:pPr>
      <w:r>
        <w:rPr/>
        <w:t>In</w:t>
      </w:r>
      <w:r>
        <w:rPr>
          <w:spacing w:val="-1"/>
        </w:rPr>
        <w:t> </w:t>
      </w:r>
      <w:r>
        <w:rPr/>
        <w:t>September</w:t>
      </w:r>
      <w:r>
        <w:rPr>
          <w:spacing w:val="-2"/>
        </w:rPr>
        <w:t> </w:t>
      </w:r>
      <w:r>
        <w:rPr/>
        <w:t>2020,</w:t>
      </w:r>
      <w:r>
        <w:rPr>
          <w:spacing w:val="-1"/>
        </w:rPr>
        <w:t> </w:t>
      </w:r>
      <w:r>
        <w:rPr/>
        <w:t>we</w:t>
      </w:r>
      <w:r>
        <w:rPr>
          <w:spacing w:val="-1"/>
        </w:rPr>
        <w:t> </w:t>
      </w:r>
      <w:r>
        <w:rPr/>
        <w:t>entered</w:t>
      </w:r>
      <w:r>
        <w:rPr>
          <w:spacing w:val="-2"/>
        </w:rPr>
        <w:t> </w:t>
      </w:r>
      <w:r>
        <w:rPr/>
        <w:t>into</w:t>
      </w:r>
      <w:r>
        <w:rPr>
          <w:spacing w:val="-1"/>
        </w:rPr>
        <w:t> </w:t>
      </w:r>
      <w:r>
        <w:rPr/>
        <w:t>a</w:t>
      </w:r>
      <w:r>
        <w:rPr>
          <w:spacing w:val="-1"/>
        </w:rPr>
        <w:t> </w:t>
      </w:r>
      <w:r>
        <w:rPr/>
        <w:t>purchase</w:t>
      </w:r>
      <w:r>
        <w:rPr>
          <w:spacing w:val="-1"/>
        </w:rPr>
        <w:t> </w:t>
      </w:r>
      <w:r>
        <w:rPr/>
        <w:t>agreement</w:t>
      </w:r>
      <w:r>
        <w:rPr>
          <w:spacing w:val="-2"/>
        </w:rPr>
        <w:t> </w:t>
      </w:r>
      <w:r>
        <w:rPr/>
        <w:t>(Tracfone</w:t>
      </w:r>
      <w:r>
        <w:rPr>
          <w:spacing w:val="-2"/>
        </w:rPr>
        <w:t> </w:t>
      </w:r>
      <w:r>
        <w:rPr/>
        <w:t>Purchase</w:t>
      </w:r>
      <w:r>
        <w:rPr>
          <w:spacing w:val="-1"/>
        </w:rPr>
        <w:t> </w:t>
      </w:r>
      <w:r>
        <w:rPr/>
        <w:t>Agreement)</w:t>
      </w:r>
      <w:r>
        <w:rPr>
          <w:spacing w:val="-2"/>
        </w:rPr>
        <w:t> </w:t>
      </w:r>
      <w:r>
        <w:rPr/>
        <w:t>with</w:t>
      </w:r>
      <w:r>
        <w:rPr>
          <w:spacing w:val="-1"/>
        </w:rPr>
        <w:t> </w:t>
      </w:r>
      <w:r>
        <w:rPr/>
        <w:t>América</w:t>
      </w:r>
      <w:r>
        <w:rPr>
          <w:spacing w:val="-2"/>
        </w:rPr>
        <w:t> </w:t>
      </w:r>
      <w:r>
        <w:rPr/>
        <w:t>Móvil</w:t>
      </w:r>
      <w:r>
        <w:rPr>
          <w:spacing w:val="-1"/>
        </w:rPr>
        <w:t> </w:t>
      </w:r>
      <w:r>
        <w:rPr/>
        <w:t>to</w:t>
      </w:r>
      <w:r>
        <w:rPr>
          <w:spacing w:val="-1"/>
        </w:rPr>
        <w:t> </w:t>
      </w:r>
      <w:r>
        <w:rPr/>
        <w:t>acquire</w:t>
      </w:r>
      <w:r>
        <w:rPr>
          <w:spacing w:val="-7"/>
        </w:rPr>
        <w:t> </w:t>
      </w:r>
      <w:r>
        <w:rPr/>
        <w:t>Tracfone,</w:t>
      </w:r>
      <w:r>
        <w:rPr>
          <w:spacing w:val="-2"/>
        </w:rPr>
        <w:t> </w:t>
      </w:r>
      <w:r>
        <w:rPr/>
        <w:t>a</w:t>
      </w:r>
      <w:r>
        <w:rPr>
          <w:spacing w:val="-1"/>
        </w:rPr>
        <w:t> </w:t>
      </w:r>
      <w:r>
        <w:rPr/>
        <w:t>leading provider of prepaid and value mobile services in the U.S. The transaction closed on November 23, 2021 (the Acquisition Date). The acquisition</w:t>
      </w:r>
      <w:r>
        <w:rPr>
          <w:spacing w:val="-1"/>
        </w:rPr>
        <w:t> </w:t>
      </w:r>
      <w:r>
        <w:rPr/>
        <w:t>positions</w:t>
      </w:r>
      <w:r>
        <w:rPr>
          <w:spacing w:val="-1"/>
        </w:rPr>
        <w:t> </w:t>
      </w:r>
      <w:r>
        <w:rPr/>
        <w:t>Verizon</w:t>
      </w:r>
      <w:r>
        <w:rPr>
          <w:spacing w:val="-1"/>
        </w:rPr>
        <w:t> </w:t>
      </w:r>
      <w:r>
        <w:rPr/>
        <w:t>as</w:t>
      </w:r>
      <w:r>
        <w:rPr>
          <w:spacing w:val="-1"/>
        </w:rPr>
        <w:t> </w:t>
      </w:r>
      <w:r>
        <w:rPr/>
        <w:t>the</w:t>
      </w:r>
      <w:r>
        <w:rPr>
          <w:spacing w:val="-1"/>
        </w:rPr>
        <w:t> </w:t>
      </w:r>
      <w:r>
        <w:rPr/>
        <w:t>leading</w:t>
      </w:r>
      <w:r>
        <w:rPr>
          <w:spacing w:val="-1"/>
        </w:rPr>
        <w:t> </w:t>
      </w:r>
      <w:r>
        <w:rPr/>
        <w:t>prepaid,</w:t>
      </w:r>
      <w:r>
        <w:rPr>
          <w:spacing w:val="-1"/>
        </w:rPr>
        <w:t> </w:t>
      </w:r>
      <w:r>
        <w:rPr/>
        <w:t>value</w:t>
      </w:r>
      <w:r>
        <w:rPr>
          <w:spacing w:val="-1"/>
        </w:rPr>
        <w:t> </w:t>
      </w:r>
      <w:r>
        <w:rPr/>
        <w:t>and</w:t>
      </w:r>
      <w:r>
        <w:rPr>
          <w:spacing w:val="-1"/>
        </w:rPr>
        <w:t> </w:t>
      </w:r>
      <w:r>
        <w:rPr/>
        <w:t>premium</w:t>
      </w:r>
      <w:r>
        <w:rPr>
          <w:spacing w:val="-1"/>
        </w:rPr>
        <w:t> </w:t>
      </w:r>
      <w:r>
        <w:rPr/>
        <w:t>wireless</w:t>
      </w:r>
      <w:r>
        <w:rPr>
          <w:spacing w:val="-1"/>
        </w:rPr>
        <w:t> </w:t>
      </w:r>
      <w:r>
        <w:rPr/>
        <w:t>carrier</w:t>
      </w:r>
      <w:r>
        <w:rPr>
          <w:spacing w:val="-1"/>
        </w:rPr>
        <w:t> </w:t>
      </w:r>
      <w:r>
        <w:rPr/>
        <w:t>by</w:t>
      </w:r>
      <w:r>
        <w:rPr>
          <w:spacing w:val="-1"/>
        </w:rPr>
        <w:t> </w:t>
      </w:r>
      <w:r>
        <w:rPr/>
        <w:t>expanding</w:t>
      </w:r>
      <w:r>
        <w:rPr>
          <w:spacing w:val="-1"/>
        </w:rPr>
        <w:t> </w:t>
      </w:r>
      <w:r>
        <w:rPr/>
        <w:t>Verizon’s</w:t>
      </w:r>
      <w:r>
        <w:rPr>
          <w:spacing w:val="-1"/>
        </w:rPr>
        <w:t> </w:t>
      </w:r>
      <w:r>
        <w:rPr/>
        <w:t>portfolio,</w:t>
      </w:r>
      <w:r>
        <w:rPr>
          <w:spacing w:val="-1"/>
        </w:rPr>
        <w:t> </w:t>
      </w:r>
      <w:r>
        <w:rPr/>
        <w:t>bringing</w:t>
      </w:r>
      <w:r>
        <w:rPr>
          <w:spacing w:val="-1"/>
        </w:rPr>
        <w:t> </w:t>
      </w:r>
      <w:r>
        <w:rPr/>
        <w:t>enhanced access of our wireless network and comprehensive suite of mobility products and services to a new customer base.</w:t>
      </w:r>
    </w:p>
    <w:p>
      <w:pPr>
        <w:pStyle w:val="BodyText"/>
        <w:spacing w:before="12"/>
      </w:pPr>
    </w:p>
    <w:p>
      <w:pPr>
        <w:pStyle w:val="BodyText"/>
        <w:spacing w:line="249" w:lineRule="auto"/>
        <w:ind w:left="390" w:right="384"/>
        <w:jc w:val="both"/>
      </w:pPr>
      <w:r>
        <w:rPr/>
        <w:t>In accordance with the terms of the Tracfone Purchase Agreement, Verizon acquired all of Tracfone's outstanding stock in exchange for approximately $3.5 billion in cash, net of cash acquired and working capital and other adjustments, subject to customary adjustments, 57,596,544 shares of Verizon common stock valued at approximately $3.0 billion, and up to an additional $650 million in future cash contingent consideration related to the achievement of certain performance measures and other commercial arrangements. The fair value of</w:t>
      </w:r>
      <w:r>
        <w:rPr>
          <w:spacing w:val="40"/>
        </w:rPr>
        <w:t> </w:t>
      </w:r>
      <w:r>
        <w:rPr/>
        <w:t>the Verizon common stock was determined on the basis of its closing market price on the Acquisition Date. The estimated fair value of the contingent consideration as of the Acquisition Date was approximately $542 million and represents a Level 3 measurement as defined in</w:t>
      </w:r>
      <w:r>
        <w:rPr>
          <w:spacing w:val="80"/>
        </w:rPr>
        <w:t> </w:t>
      </w:r>
      <w:r>
        <w:rPr/>
        <w:t>ASC</w:t>
      </w:r>
      <w:r>
        <w:rPr>
          <w:spacing w:val="-1"/>
        </w:rPr>
        <w:t> </w:t>
      </w:r>
      <w:r>
        <w:rPr/>
        <w:t>820,</w:t>
      </w:r>
      <w:r>
        <w:rPr>
          <w:spacing w:val="-1"/>
        </w:rPr>
        <w:t> </w:t>
      </w:r>
      <w:r>
        <w:rPr/>
        <w:t>Fair</w:t>
      </w:r>
      <w:r>
        <w:rPr>
          <w:spacing w:val="-1"/>
        </w:rPr>
        <w:t> </w:t>
      </w:r>
      <w:r>
        <w:rPr/>
        <w:t>Value</w:t>
      </w:r>
      <w:r>
        <w:rPr>
          <w:spacing w:val="-1"/>
        </w:rPr>
        <w:t> </w:t>
      </w:r>
      <w:r>
        <w:rPr/>
        <w:t>Measurements</w:t>
      </w:r>
      <w:r>
        <w:rPr>
          <w:spacing w:val="-1"/>
        </w:rPr>
        <w:t> </w:t>
      </w:r>
      <w:r>
        <w:rPr/>
        <w:t>and</w:t>
      </w:r>
      <w:r>
        <w:rPr>
          <w:spacing w:val="-1"/>
        </w:rPr>
        <w:t> </w:t>
      </w:r>
      <w:r>
        <w:rPr/>
        <w:t>Disclosures.</w:t>
      </w:r>
      <w:r>
        <w:rPr>
          <w:spacing w:val="-1"/>
        </w:rPr>
        <w:t> </w:t>
      </w:r>
      <w:r>
        <w:rPr/>
        <w:t>See</w:t>
      </w:r>
      <w:r>
        <w:rPr>
          <w:spacing w:val="-1"/>
        </w:rPr>
        <w:t> </w:t>
      </w:r>
      <w:r>
        <w:rPr/>
        <w:t>Note</w:t>
      </w:r>
      <w:r>
        <w:rPr>
          <w:spacing w:val="-1"/>
        </w:rPr>
        <w:t> </w:t>
      </w:r>
      <w:r>
        <w:rPr/>
        <w:t>9</w:t>
      </w:r>
      <w:r>
        <w:rPr>
          <w:spacing w:val="-1"/>
        </w:rPr>
        <w:t> </w:t>
      </w:r>
      <w:r>
        <w:rPr/>
        <w:t>for</w:t>
      </w:r>
      <w:r>
        <w:rPr>
          <w:spacing w:val="-1"/>
        </w:rPr>
        <w:t> </w:t>
      </w:r>
      <w:r>
        <w:rPr/>
        <w:t>additional</w:t>
      </w:r>
      <w:r>
        <w:rPr>
          <w:spacing w:val="-1"/>
        </w:rPr>
        <w:t> </w:t>
      </w:r>
      <w:r>
        <w:rPr/>
        <w:t>information.</w:t>
      </w:r>
      <w:r>
        <w:rPr>
          <w:spacing w:val="-1"/>
        </w:rPr>
        <w:t> </w:t>
      </w:r>
      <w:r>
        <w:rPr/>
        <w:t>The</w:t>
      </w:r>
      <w:r>
        <w:rPr>
          <w:spacing w:val="-1"/>
        </w:rPr>
        <w:t> </w:t>
      </w:r>
      <w:r>
        <w:rPr/>
        <w:t>contingent</w:t>
      </w:r>
      <w:r>
        <w:rPr>
          <w:spacing w:val="-1"/>
        </w:rPr>
        <w:t> </w:t>
      </w:r>
      <w:r>
        <w:rPr/>
        <w:t>consideration</w:t>
      </w:r>
      <w:r>
        <w:rPr>
          <w:spacing w:val="-1"/>
        </w:rPr>
        <w:t> </w:t>
      </w:r>
      <w:r>
        <w:rPr/>
        <w:t>payable</w:t>
      </w:r>
      <w:r>
        <w:rPr>
          <w:spacing w:val="-1"/>
        </w:rPr>
        <w:t> </w:t>
      </w:r>
      <w:r>
        <w:rPr/>
        <w:t>is</w:t>
      </w:r>
      <w:r>
        <w:rPr>
          <w:spacing w:val="-1"/>
        </w:rPr>
        <w:t> </w:t>
      </w:r>
      <w:r>
        <w:rPr/>
        <w:t>based</w:t>
      </w:r>
      <w:r>
        <w:rPr>
          <w:spacing w:val="-1"/>
        </w:rPr>
        <w:t> </w:t>
      </w:r>
      <w:r>
        <w:rPr/>
        <w:t>on the achievement of certain revenue and operational targets, measured over a two-year earn out period, as defined in the Tracfone Purchase Agreement. Payments related to the contingent consideration are expected to begin in 2022 and continue through 2024.</w:t>
      </w:r>
    </w:p>
    <w:p>
      <w:pPr>
        <w:pStyle w:val="BodyText"/>
        <w:spacing w:before="15"/>
      </w:pPr>
    </w:p>
    <w:p>
      <w:pPr>
        <w:pStyle w:val="BodyText"/>
        <w:ind w:left="390"/>
      </w:pPr>
      <w:r>
        <w:rPr/>
        <w:t>Tracfone's</w:t>
      </w:r>
      <w:r>
        <w:rPr>
          <w:spacing w:val="-3"/>
        </w:rPr>
        <w:t> </w:t>
      </w:r>
      <w:r>
        <w:rPr/>
        <w:t>financial</w:t>
      </w:r>
      <w:r>
        <w:rPr>
          <w:spacing w:val="-1"/>
        </w:rPr>
        <w:t> </w:t>
      </w:r>
      <w:r>
        <w:rPr/>
        <w:t>results</w:t>
      </w:r>
      <w:r>
        <w:rPr>
          <w:spacing w:val="-3"/>
        </w:rPr>
        <w:t> </w:t>
      </w:r>
      <w:r>
        <w:rPr/>
        <w:t>are</w:t>
      </w:r>
      <w:r>
        <w:rPr>
          <w:spacing w:val="-1"/>
        </w:rPr>
        <w:t> </w:t>
      </w:r>
      <w:r>
        <w:rPr/>
        <w:t>included</w:t>
      </w:r>
      <w:r>
        <w:rPr>
          <w:spacing w:val="-2"/>
        </w:rPr>
        <w:t> </w:t>
      </w:r>
      <w:r>
        <w:rPr/>
        <w:t>in</w:t>
      </w:r>
      <w:r>
        <w:rPr>
          <w:spacing w:val="-1"/>
        </w:rPr>
        <w:t> </w:t>
      </w:r>
      <w:r>
        <w:rPr/>
        <w:t>the</w:t>
      </w:r>
      <w:r>
        <w:rPr>
          <w:spacing w:val="-2"/>
        </w:rPr>
        <w:t> </w:t>
      </w:r>
      <w:r>
        <w:rPr/>
        <w:t>consolidated</w:t>
      </w:r>
      <w:r>
        <w:rPr>
          <w:spacing w:val="-1"/>
        </w:rPr>
        <w:t> </w:t>
      </w:r>
      <w:r>
        <w:rPr/>
        <w:t>results</w:t>
      </w:r>
      <w:r>
        <w:rPr>
          <w:spacing w:val="-3"/>
        </w:rPr>
        <w:t> </w:t>
      </w:r>
      <w:r>
        <w:rPr/>
        <w:t>of</w:t>
      </w:r>
      <w:r>
        <w:rPr>
          <w:spacing w:val="-1"/>
        </w:rPr>
        <w:t> </w:t>
      </w:r>
      <w:r>
        <w:rPr/>
        <w:t>Verizon</w:t>
      </w:r>
      <w:r>
        <w:rPr>
          <w:spacing w:val="-2"/>
        </w:rPr>
        <w:t> </w:t>
      </w:r>
      <w:r>
        <w:rPr/>
        <w:t>from</w:t>
      </w:r>
      <w:r>
        <w:rPr>
          <w:spacing w:val="-1"/>
        </w:rPr>
        <w:t> </w:t>
      </w:r>
      <w:r>
        <w:rPr/>
        <w:t>the</w:t>
      </w:r>
      <w:r>
        <w:rPr>
          <w:spacing w:val="-2"/>
        </w:rPr>
        <w:t> </w:t>
      </w:r>
      <w:r>
        <w:rPr/>
        <w:t>Acquisition</w:t>
      </w:r>
      <w:r>
        <w:rPr>
          <w:spacing w:val="-1"/>
        </w:rPr>
        <w:t> </w:t>
      </w:r>
      <w:r>
        <w:rPr>
          <w:spacing w:val="-2"/>
        </w:rPr>
        <w:t>Date.</w:t>
      </w:r>
    </w:p>
    <w:p>
      <w:pPr>
        <w:pStyle w:val="BodyText"/>
        <w:spacing w:before="18"/>
      </w:pPr>
    </w:p>
    <w:p>
      <w:pPr>
        <w:pStyle w:val="BodyText"/>
        <w:spacing w:line="249" w:lineRule="auto"/>
        <w:ind w:left="390" w:right="385"/>
        <w:jc w:val="both"/>
      </w:pPr>
      <w:r>
        <w:rPr/>
        <w:t>The Tracfone acquisition was accounted for as a business combination. We are currently assessing, as of the Acquisition Date, the identification and measurement of the assets acquired and liabilities assumed based on their fair values, which are determined using a combination of the income and market approaches, including market based assumptions. The purchase consideration was preliminarily allocated to the assets acquired and liabilities assumed based on their fair values as of the Acquisition Date.</w:t>
      </w:r>
    </w:p>
    <w:p>
      <w:pPr>
        <w:pStyle w:val="BodyText"/>
        <w:spacing w:line="249" w:lineRule="auto" w:before="205"/>
        <w:ind w:left="390" w:right="386"/>
        <w:jc w:val="both"/>
      </w:pPr>
      <w:r>
        <w:rPr/>
        <w:t>The following table summarizes the preliminary allocation of the consideration paid and payable to the identified assets acquired and</w:t>
      </w:r>
      <w:r>
        <w:rPr>
          <w:spacing w:val="40"/>
        </w:rPr>
        <w:t> </w:t>
      </w:r>
      <w:r>
        <w:rPr/>
        <w:t>liabilities assumed as of the Acquisition Date. The purchase price allocation is preliminary and is subject to revision as additional information about the fair value of the assets acquired and liabilities assumed, including related deferred income taxes, become available.</w:t>
      </w:r>
    </w:p>
    <w:p>
      <w:pPr>
        <w:spacing w:after="0" w:line="249" w:lineRule="auto"/>
        <w:jc w:val="both"/>
        <w:sectPr>
          <w:pgSz w:w="11880" w:h="15480"/>
          <w:pgMar w:header="0" w:footer="584" w:top="320" w:bottom="780" w:left="420" w:right="420"/>
        </w:sectPr>
      </w:pP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69"/>
        <w:gridCol w:w="3390"/>
      </w:tblGrid>
      <w:tr>
        <w:trPr>
          <w:trHeight w:val="459" w:hRule="atLeast"/>
        </w:trPr>
        <w:tc>
          <w:tcPr>
            <w:tcW w:w="6869" w:type="dxa"/>
            <w:tcBorders>
              <w:bottom w:val="single" w:sz="8" w:space="0" w:color="auto"/>
            </w:tcBorders>
          </w:tcPr>
          <w:p>
            <w:pPr>
              <w:pStyle w:val="TableParagraph"/>
              <w:spacing w:before="25"/>
              <w:jc w:val="left"/>
              <w:rPr>
                <w:sz w:val="18"/>
              </w:rPr>
            </w:pPr>
          </w:p>
          <w:p>
            <w:pPr>
              <w:pStyle w:val="TableParagraph"/>
              <w:ind w:left="52"/>
              <w:jc w:val="left"/>
              <w:rPr>
                <w:sz w:val="18"/>
              </w:rPr>
            </w:pPr>
            <w:r>
              <w:rPr>
                <w:sz w:val="18"/>
              </w:rPr>
              <w:t>(dollars</w:t>
            </w:r>
            <w:r>
              <w:rPr>
                <w:spacing w:val="-5"/>
                <w:sz w:val="18"/>
              </w:rPr>
              <w:t> </w:t>
            </w:r>
            <w:r>
              <w:rPr>
                <w:sz w:val="18"/>
              </w:rPr>
              <w:t>in</w:t>
            </w:r>
            <w:r>
              <w:rPr>
                <w:spacing w:val="-3"/>
                <w:sz w:val="18"/>
              </w:rPr>
              <w:t> </w:t>
            </w:r>
            <w:r>
              <w:rPr>
                <w:spacing w:val="-2"/>
                <w:sz w:val="18"/>
              </w:rPr>
              <w:t>millions)</w:t>
            </w:r>
          </w:p>
        </w:tc>
        <w:tc>
          <w:tcPr>
            <w:tcW w:w="3390" w:type="dxa"/>
            <w:tcBorders>
              <w:bottom w:val="single" w:sz="8" w:space="0" w:color="auto"/>
            </w:tcBorders>
          </w:tcPr>
          <w:p>
            <w:pPr>
              <w:pStyle w:val="TableParagraph"/>
              <w:spacing w:line="199" w:lineRule="exact"/>
              <w:ind w:right="48"/>
              <w:rPr>
                <w:b/>
                <w:sz w:val="18"/>
              </w:rPr>
            </w:pPr>
            <w:r>
              <w:rPr>
                <w:b/>
                <w:sz w:val="18"/>
              </w:rPr>
              <w:t>November </w:t>
            </w:r>
            <w:r>
              <w:rPr>
                <w:b/>
                <w:spacing w:val="-5"/>
                <w:sz w:val="18"/>
              </w:rPr>
              <w:t>23,</w:t>
            </w:r>
          </w:p>
          <w:p>
            <w:pPr>
              <w:pStyle w:val="TableParagraph"/>
              <w:spacing w:before="33"/>
              <w:ind w:right="49"/>
              <w:rPr>
                <w:b/>
                <w:sz w:val="18"/>
              </w:rPr>
            </w:pPr>
            <w:r>
              <w:rPr>
                <w:b/>
                <w:spacing w:val="-4"/>
                <w:sz w:val="18"/>
              </w:rPr>
              <w:t>2021</w:t>
            </w:r>
          </w:p>
        </w:tc>
      </w:tr>
      <w:tr>
        <w:trPr>
          <w:trHeight w:val="230" w:hRule="atLeast"/>
        </w:trPr>
        <w:tc>
          <w:tcPr>
            <w:tcW w:w="6869" w:type="dxa"/>
            <w:tcBorders>
              <w:top w:val="single" w:sz="8" w:space="0" w:color="D9D9D9"/>
            </w:tcBorders>
            <w:shd w:val="clear" w:color="auto" w:fill="D9D9D9"/>
          </w:tcPr>
          <w:p>
            <w:pPr>
              <w:pStyle w:val="TableParagraph"/>
              <w:spacing w:line="188" w:lineRule="exact" w:before="21"/>
              <w:ind w:left="52"/>
              <w:jc w:val="left"/>
              <w:rPr>
                <w:sz w:val="18"/>
              </w:rPr>
            </w:pPr>
            <w:r>
              <w:rPr>
                <w:spacing w:val="-2"/>
                <w:sz w:val="18"/>
              </w:rPr>
              <w:t>Consideration:</w:t>
            </w:r>
          </w:p>
        </w:tc>
        <w:tc>
          <w:tcPr>
            <w:tcW w:w="3390" w:type="dxa"/>
            <w:tcBorders>
              <w:top w:val="single" w:sz="8" w:space="0" w:color="D9D9D9"/>
            </w:tcBorders>
            <w:shd w:val="clear" w:color="auto" w:fill="D9D9D9"/>
          </w:tcPr>
          <w:p>
            <w:pPr>
              <w:pStyle w:val="TableParagraph"/>
              <w:jc w:val="left"/>
              <w:rPr>
                <w:sz w:val="16"/>
              </w:rPr>
            </w:pPr>
          </w:p>
        </w:tc>
      </w:tr>
      <w:tr>
        <w:trPr>
          <w:trHeight w:val="240" w:hRule="atLeast"/>
        </w:trPr>
        <w:tc>
          <w:tcPr>
            <w:tcW w:w="6869" w:type="dxa"/>
          </w:tcPr>
          <w:p>
            <w:pPr>
              <w:pStyle w:val="TableParagraph"/>
              <w:spacing w:line="188" w:lineRule="exact" w:before="31"/>
              <w:ind w:left="232"/>
              <w:jc w:val="left"/>
              <w:rPr>
                <w:sz w:val="18"/>
              </w:rPr>
            </w:pPr>
            <w:r>
              <w:rPr>
                <w:sz w:val="18"/>
              </w:rPr>
              <w:t>Cash, net of cash acquired and working capital and other </w:t>
            </w:r>
            <w:r>
              <w:rPr>
                <w:spacing w:val="-2"/>
                <w:sz w:val="18"/>
              </w:rPr>
              <w:t>adjustments</w:t>
            </w:r>
          </w:p>
        </w:tc>
        <w:tc>
          <w:tcPr>
            <w:tcW w:w="3390" w:type="dxa"/>
          </w:tcPr>
          <w:p>
            <w:pPr>
              <w:pStyle w:val="TableParagraph"/>
              <w:tabs>
                <w:tab w:pos="1267" w:val="left" w:leader="none"/>
              </w:tabs>
              <w:spacing w:before="3"/>
              <w:ind w:right="71"/>
              <w:rPr>
                <w:b/>
                <w:sz w:val="18"/>
              </w:rPr>
            </w:pPr>
            <w:r>
              <w:rPr>
                <w:b/>
                <w:spacing w:val="-10"/>
                <w:sz w:val="18"/>
              </w:rPr>
              <w:t>$</w:t>
            </w:r>
            <w:r>
              <w:rPr>
                <w:b/>
                <w:sz w:val="18"/>
              </w:rPr>
              <w:tab/>
            </w:r>
            <w:r>
              <w:rPr>
                <w:b/>
                <w:spacing w:val="-2"/>
                <w:sz w:val="18"/>
              </w:rPr>
              <w:t>3,491</w:t>
            </w:r>
          </w:p>
        </w:tc>
      </w:tr>
      <w:tr>
        <w:trPr>
          <w:trHeight w:val="240" w:hRule="atLeast"/>
        </w:trPr>
        <w:tc>
          <w:tcPr>
            <w:tcW w:w="6869" w:type="dxa"/>
            <w:shd w:val="clear" w:color="auto" w:fill="D9D9D9"/>
          </w:tcPr>
          <w:p>
            <w:pPr>
              <w:pStyle w:val="TableParagraph"/>
              <w:spacing w:line="188" w:lineRule="exact" w:before="31"/>
              <w:ind w:left="232"/>
              <w:jc w:val="left"/>
              <w:rPr>
                <w:sz w:val="18"/>
              </w:rPr>
            </w:pPr>
            <w:r>
              <w:rPr>
                <w:sz w:val="18"/>
              </w:rPr>
              <w:t>Fair</w:t>
            </w:r>
            <w:r>
              <w:rPr>
                <w:spacing w:val="-1"/>
                <w:sz w:val="18"/>
              </w:rPr>
              <w:t> </w:t>
            </w:r>
            <w:r>
              <w:rPr>
                <w:sz w:val="18"/>
              </w:rPr>
              <w:t>value of Verizon</w:t>
            </w:r>
            <w:r>
              <w:rPr>
                <w:spacing w:val="-1"/>
                <w:sz w:val="18"/>
              </w:rPr>
              <w:t> </w:t>
            </w:r>
            <w:r>
              <w:rPr>
                <w:sz w:val="18"/>
              </w:rPr>
              <w:t>common stock (57,596,544 </w:t>
            </w:r>
            <w:r>
              <w:rPr>
                <w:spacing w:val="-2"/>
                <w:sz w:val="18"/>
              </w:rPr>
              <w:t>shares)</w:t>
            </w:r>
          </w:p>
        </w:tc>
        <w:tc>
          <w:tcPr>
            <w:tcW w:w="3390" w:type="dxa"/>
            <w:shd w:val="clear" w:color="auto" w:fill="D9D9D9"/>
          </w:tcPr>
          <w:p>
            <w:pPr>
              <w:pStyle w:val="TableParagraph"/>
              <w:spacing w:before="3"/>
              <w:ind w:right="71"/>
              <w:rPr>
                <w:b/>
                <w:sz w:val="18"/>
              </w:rPr>
            </w:pPr>
            <w:r>
              <w:rPr>
                <w:b/>
                <w:spacing w:val="-2"/>
                <w:sz w:val="18"/>
              </w:rPr>
              <w:t>2,981</w:t>
            </w:r>
          </w:p>
        </w:tc>
      </w:tr>
      <w:tr>
        <w:trPr>
          <w:trHeight w:val="230" w:hRule="atLeast"/>
        </w:trPr>
        <w:tc>
          <w:tcPr>
            <w:tcW w:w="6869" w:type="dxa"/>
          </w:tcPr>
          <w:p>
            <w:pPr>
              <w:pStyle w:val="TableParagraph"/>
              <w:spacing w:line="178" w:lineRule="exact" w:before="31"/>
              <w:ind w:left="232"/>
              <w:jc w:val="left"/>
              <w:rPr>
                <w:sz w:val="18"/>
              </w:rPr>
            </w:pPr>
            <w:r>
              <w:rPr>
                <w:sz w:val="18"/>
              </w:rPr>
              <w:t>Fair value of contingent consideration to be </w:t>
            </w:r>
            <w:r>
              <w:rPr>
                <w:spacing w:val="-4"/>
                <w:sz w:val="18"/>
              </w:rPr>
              <w:t>paid</w:t>
            </w:r>
          </w:p>
        </w:tc>
        <w:tc>
          <w:tcPr>
            <w:tcW w:w="3390" w:type="dxa"/>
            <w:tcBorders>
              <w:bottom w:val="single" w:sz="8" w:space="0" w:color="000000"/>
            </w:tcBorders>
          </w:tcPr>
          <w:p>
            <w:pPr>
              <w:pStyle w:val="TableParagraph"/>
              <w:spacing w:before="3"/>
              <w:ind w:right="71"/>
              <w:rPr>
                <w:b/>
                <w:sz w:val="18"/>
              </w:rPr>
            </w:pPr>
            <w:r>
              <w:rPr>
                <w:b/>
                <w:spacing w:val="-5"/>
                <w:sz w:val="18"/>
              </w:rPr>
              <w:t>542</w:t>
            </w:r>
          </w:p>
        </w:tc>
      </w:tr>
      <w:tr>
        <w:trPr>
          <w:trHeight w:val="207" w:hRule="atLeast"/>
        </w:trPr>
        <w:tc>
          <w:tcPr>
            <w:tcW w:w="6869" w:type="dxa"/>
            <w:shd w:val="clear" w:color="auto" w:fill="D9D9D9"/>
          </w:tcPr>
          <w:p>
            <w:pPr>
              <w:pStyle w:val="TableParagraph"/>
              <w:spacing w:line="166" w:lineRule="exact" w:before="21"/>
              <w:ind w:left="52"/>
              <w:jc w:val="left"/>
              <w:rPr>
                <w:sz w:val="18"/>
              </w:rPr>
            </w:pPr>
            <w:r>
              <w:rPr>
                <w:sz w:val="18"/>
              </w:rPr>
              <w:t>Total </w:t>
            </w:r>
            <w:r>
              <w:rPr>
                <w:spacing w:val="-2"/>
                <w:sz w:val="18"/>
              </w:rPr>
              <w:t>consideration</w:t>
            </w:r>
          </w:p>
        </w:tc>
        <w:tc>
          <w:tcPr>
            <w:tcW w:w="3390" w:type="dxa"/>
            <w:tcBorders>
              <w:top w:val="single" w:sz="8" w:space="0" w:color="000000"/>
              <w:bottom w:val="single" w:sz="18" w:space="0" w:color="000000"/>
            </w:tcBorders>
            <w:shd w:val="clear" w:color="auto" w:fill="D9D9D9"/>
          </w:tcPr>
          <w:p>
            <w:pPr>
              <w:pStyle w:val="TableParagraph"/>
              <w:tabs>
                <w:tab w:pos="1267" w:val="left" w:leader="none"/>
              </w:tabs>
              <w:spacing w:line="188" w:lineRule="exact"/>
              <w:ind w:right="71"/>
              <w:rPr>
                <w:b/>
                <w:sz w:val="18"/>
              </w:rPr>
            </w:pPr>
            <w:r>
              <w:rPr>
                <w:b/>
                <w:spacing w:val="-10"/>
                <w:sz w:val="18"/>
              </w:rPr>
              <w:t>$</w:t>
            </w:r>
            <w:r>
              <w:rPr>
                <w:b/>
                <w:sz w:val="18"/>
              </w:rPr>
              <w:tab/>
            </w:r>
            <w:r>
              <w:rPr>
                <w:b/>
                <w:spacing w:val="-2"/>
                <w:sz w:val="18"/>
              </w:rPr>
              <w:t>7,014</w:t>
            </w:r>
          </w:p>
        </w:tc>
      </w:tr>
      <w:tr>
        <w:trPr>
          <w:trHeight w:val="217" w:hRule="atLeast"/>
        </w:trPr>
        <w:tc>
          <w:tcPr>
            <w:tcW w:w="6869" w:type="dxa"/>
          </w:tcPr>
          <w:p>
            <w:pPr>
              <w:pStyle w:val="TableParagraph"/>
              <w:jc w:val="left"/>
              <w:rPr>
                <w:sz w:val="14"/>
              </w:rPr>
            </w:pPr>
          </w:p>
        </w:tc>
        <w:tc>
          <w:tcPr>
            <w:tcW w:w="3390" w:type="dxa"/>
            <w:tcBorders>
              <w:top w:val="single" w:sz="18" w:space="0" w:color="000000"/>
            </w:tcBorders>
          </w:tcPr>
          <w:p>
            <w:pPr>
              <w:pStyle w:val="TableParagraph"/>
              <w:jc w:val="left"/>
              <w:rPr>
                <w:sz w:val="14"/>
              </w:rPr>
            </w:pPr>
          </w:p>
        </w:tc>
      </w:tr>
      <w:tr>
        <w:trPr>
          <w:trHeight w:val="240" w:hRule="atLeast"/>
        </w:trPr>
        <w:tc>
          <w:tcPr>
            <w:tcW w:w="6869" w:type="dxa"/>
            <w:shd w:val="clear" w:color="auto" w:fill="D9D9D9"/>
          </w:tcPr>
          <w:p>
            <w:pPr>
              <w:pStyle w:val="TableParagraph"/>
              <w:spacing w:line="188" w:lineRule="exact" w:before="31"/>
              <w:ind w:left="52"/>
              <w:jc w:val="left"/>
              <w:rPr>
                <w:sz w:val="18"/>
              </w:rPr>
            </w:pPr>
            <w:r>
              <w:rPr>
                <w:sz w:val="18"/>
              </w:rPr>
              <w:t>Assets</w:t>
            </w:r>
            <w:r>
              <w:rPr>
                <w:spacing w:val="-6"/>
                <w:sz w:val="18"/>
              </w:rPr>
              <w:t> </w:t>
            </w:r>
            <w:r>
              <w:rPr>
                <w:spacing w:val="-2"/>
                <w:sz w:val="18"/>
              </w:rPr>
              <w:t>acquired:</w:t>
            </w:r>
          </w:p>
        </w:tc>
        <w:tc>
          <w:tcPr>
            <w:tcW w:w="3390" w:type="dxa"/>
            <w:shd w:val="clear" w:color="auto" w:fill="D9D9D9"/>
          </w:tcPr>
          <w:p>
            <w:pPr>
              <w:pStyle w:val="TableParagraph"/>
              <w:jc w:val="left"/>
              <w:rPr>
                <w:sz w:val="16"/>
              </w:rPr>
            </w:pPr>
          </w:p>
        </w:tc>
      </w:tr>
      <w:tr>
        <w:trPr>
          <w:trHeight w:val="240" w:hRule="atLeast"/>
        </w:trPr>
        <w:tc>
          <w:tcPr>
            <w:tcW w:w="6869" w:type="dxa"/>
          </w:tcPr>
          <w:p>
            <w:pPr>
              <w:pStyle w:val="TableParagraph"/>
              <w:spacing w:line="189" w:lineRule="exact" w:before="31"/>
              <w:ind w:left="232"/>
              <w:jc w:val="left"/>
              <w:rPr>
                <w:sz w:val="18"/>
              </w:rPr>
            </w:pPr>
            <w:r>
              <w:rPr>
                <w:sz w:val="18"/>
              </w:rPr>
              <w:t>Current </w:t>
            </w:r>
            <w:r>
              <w:rPr>
                <w:spacing w:val="-2"/>
                <w:sz w:val="18"/>
              </w:rPr>
              <w:t>assets</w:t>
            </w:r>
          </w:p>
        </w:tc>
        <w:tc>
          <w:tcPr>
            <w:tcW w:w="3390" w:type="dxa"/>
          </w:tcPr>
          <w:p>
            <w:pPr>
              <w:pStyle w:val="TableParagraph"/>
              <w:tabs>
                <w:tab w:pos="1267" w:val="left" w:leader="none"/>
              </w:tabs>
              <w:spacing w:before="3"/>
              <w:ind w:right="71"/>
              <w:rPr>
                <w:b/>
                <w:sz w:val="18"/>
              </w:rPr>
            </w:pPr>
            <w:r>
              <w:rPr>
                <w:b/>
                <w:spacing w:val="-10"/>
                <w:sz w:val="18"/>
              </w:rPr>
              <w:t>$</w:t>
            </w:r>
            <w:r>
              <w:rPr>
                <w:b/>
                <w:sz w:val="18"/>
              </w:rPr>
              <w:tab/>
            </w:r>
            <w:r>
              <w:rPr>
                <w:b/>
                <w:spacing w:val="-2"/>
                <w:sz w:val="18"/>
              </w:rPr>
              <w:t>1,370</w:t>
            </w:r>
          </w:p>
        </w:tc>
      </w:tr>
      <w:tr>
        <w:trPr>
          <w:trHeight w:val="240" w:hRule="atLeast"/>
        </w:trPr>
        <w:tc>
          <w:tcPr>
            <w:tcW w:w="6869" w:type="dxa"/>
            <w:shd w:val="clear" w:color="auto" w:fill="D9D9D9"/>
          </w:tcPr>
          <w:p>
            <w:pPr>
              <w:pStyle w:val="TableParagraph"/>
              <w:spacing w:line="189" w:lineRule="exact" w:before="31"/>
              <w:ind w:left="232"/>
              <w:jc w:val="left"/>
              <w:rPr>
                <w:sz w:val="18"/>
              </w:rPr>
            </w:pPr>
            <w:r>
              <w:rPr>
                <w:sz w:val="18"/>
              </w:rPr>
              <w:t>Property, plant and equipment, </w:t>
            </w:r>
            <w:r>
              <w:rPr>
                <w:spacing w:val="-5"/>
                <w:sz w:val="18"/>
              </w:rPr>
              <w:t>net</w:t>
            </w:r>
          </w:p>
        </w:tc>
        <w:tc>
          <w:tcPr>
            <w:tcW w:w="3390" w:type="dxa"/>
            <w:shd w:val="clear" w:color="auto" w:fill="D9D9D9"/>
          </w:tcPr>
          <w:p>
            <w:pPr>
              <w:pStyle w:val="TableParagraph"/>
              <w:spacing w:before="2"/>
              <w:ind w:right="71"/>
              <w:rPr>
                <w:b/>
                <w:sz w:val="18"/>
              </w:rPr>
            </w:pPr>
            <w:r>
              <w:rPr>
                <w:b/>
                <w:spacing w:val="-5"/>
                <w:sz w:val="18"/>
              </w:rPr>
              <w:t>96</w:t>
            </w:r>
          </w:p>
        </w:tc>
      </w:tr>
      <w:tr>
        <w:trPr>
          <w:trHeight w:val="240" w:hRule="atLeast"/>
        </w:trPr>
        <w:tc>
          <w:tcPr>
            <w:tcW w:w="6869" w:type="dxa"/>
          </w:tcPr>
          <w:p>
            <w:pPr>
              <w:pStyle w:val="TableParagraph"/>
              <w:spacing w:line="189" w:lineRule="exact" w:before="31"/>
              <w:ind w:left="232"/>
              <w:jc w:val="left"/>
              <w:rPr>
                <w:sz w:val="18"/>
              </w:rPr>
            </w:pPr>
            <w:r>
              <w:rPr>
                <w:spacing w:val="-2"/>
                <w:sz w:val="18"/>
              </w:rPr>
              <w:t>Goodwill</w:t>
            </w:r>
          </w:p>
        </w:tc>
        <w:tc>
          <w:tcPr>
            <w:tcW w:w="3390" w:type="dxa"/>
          </w:tcPr>
          <w:p>
            <w:pPr>
              <w:pStyle w:val="TableParagraph"/>
              <w:spacing w:before="2"/>
              <w:ind w:right="71"/>
              <w:rPr>
                <w:b/>
                <w:sz w:val="18"/>
              </w:rPr>
            </w:pPr>
            <w:r>
              <w:rPr>
                <w:b/>
                <w:spacing w:val="-2"/>
                <w:sz w:val="18"/>
              </w:rPr>
              <w:t>3,723</w:t>
            </w:r>
          </w:p>
        </w:tc>
      </w:tr>
      <w:tr>
        <w:trPr>
          <w:trHeight w:val="240" w:hRule="atLeast"/>
        </w:trPr>
        <w:tc>
          <w:tcPr>
            <w:tcW w:w="6869" w:type="dxa"/>
            <w:shd w:val="clear" w:color="auto" w:fill="D9D9D9"/>
          </w:tcPr>
          <w:p>
            <w:pPr>
              <w:pStyle w:val="TableParagraph"/>
              <w:spacing w:line="189" w:lineRule="exact" w:before="31"/>
              <w:ind w:left="232"/>
              <w:jc w:val="left"/>
              <w:rPr>
                <w:sz w:val="18"/>
              </w:rPr>
            </w:pPr>
            <w:r>
              <w:rPr>
                <w:sz w:val="18"/>
              </w:rPr>
              <w:t>Other intangible </w:t>
            </w:r>
            <w:r>
              <w:rPr>
                <w:spacing w:val="-2"/>
                <w:sz w:val="18"/>
              </w:rPr>
              <w:t>assets</w:t>
            </w:r>
          </w:p>
        </w:tc>
        <w:tc>
          <w:tcPr>
            <w:tcW w:w="3390" w:type="dxa"/>
            <w:shd w:val="clear" w:color="auto" w:fill="D9D9D9"/>
          </w:tcPr>
          <w:p>
            <w:pPr>
              <w:pStyle w:val="TableParagraph"/>
              <w:spacing w:before="2"/>
              <w:ind w:right="71"/>
              <w:rPr>
                <w:b/>
                <w:sz w:val="18"/>
              </w:rPr>
            </w:pPr>
            <w:r>
              <w:rPr>
                <w:b/>
                <w:spacing w:val="-2"/>
                <w:sz w:val="18"/>
              </w:rPr>
              <w:t>4,374</w:t>
            </w:r>
          </w:p>
        </w:tc>
      </w:tr>
      <w:tr>
        <w:trPr>
          <w:trHeight w:val="245" w:hRule="atLeast"/>
        </w:trPr>
        <w:tc>
          <w:tcPr>
            <w:tcW w:w="6869" w:type="dxa"/>
          </w:tcPr>
          <w:p>
            <w:pPr>
              <w:pStyle w:val="TableParagraph"/>
              <w:spacing w:line="194" w:lineRule="exact" w:before="31"/>
              <w:ind w:left="232"/>
              <w:jc w:val="left"/>
              <w:rPr>
                <w:sz w:val="18"/>
              </w:rPr>
            </w:pPr>
            <w:r>
              <w:rPr>
                <w:sz w:val="18"/>
              </w:rPr>
              <w:t>Other </w:t>
            </w:r>
            <w:r>
              <w:rPr>
                <w:spacing w:val="-2"/>
                <w:sz w:val="18"/>
              </w:rPr>
              <w:t>assets</w:t>
            </w:r>
          </w:p>
        </w:tc>
        <w:tc>
          <w:tcPr>
            <w:tcW w:w="3390" w:type="dxa"/>
            <w:tcBorders>
              <w:bottom w:val="single" w:sz="8" w:space="0" w:color="000000"/>
            </w:tcBorders>
          </w:tcPr>
          <w:p>
            <w:pPr>
              <w:pStyle w:val="TableParagraph"/>
              <w:spacing w:before="17"/>
              <w:ind w:right="71"/>
              <w:rPr>
                <w:b/>
                <w:sz w:val="18"/>
              </w:rPr>
            </w:pPr>
            <w:r>
              <w:rPr>
                <w:b/>
                <w:spacing w:val="-5"/>
                <w:sz w:val="18"/>
              </w:rPr>
              <w:t>731</w:t>
            </w:r>
          </w:p>
        </w:tc>
      </w:tr>
      <w:tr>
        <w:trPr>
          <w:trHeight w:val="230" w:hRule="atLeast"/>
        </w:trPr>
        <w:tc>
          <w:tcPr>
            <w:tcW w:w="6869" w:type="dxa"/>
            <w:shd w:val="clear" w:color="auto" w:fill="D9D9D9"/>
          </w:tcPr>
          <w:p>
            <w:pPr>
              <w:pStyle w:val="TableParagraph"/>
              <w:spacing w:line="189" w:lineRule="exact" w:before="21"/>
              <w:ind w:left="232"/>
              <w:jc w:val="left"/>
              <w:rPr>
                <w:sz w:val="18"/>
              </w:rPr>
            </w:pPr>
            <w:r>
              <w:rPr>
                <w:sz w:val="18"/>
              </w:rPr>
              <w:t>Total</w:t>
            </w:r>
            <w:r>
              <w:rPr>
                <w:spacing w:val="-5"/>
                <w:sz w:val="18"/>
              </w:rPr>
              <w:t> </w:t>
            </w:r>
            <w:r>
              <w:rPr>
                <w:sz w:val="18"/>
              </w:rPr>
              <w:t>assets</w:t>
            </w:r>
            <w:r>
              <w:rPr>
                <w:spacing w:val="-3"/>
                <w:sz w:val="18"/>
              </w:rPr>
              <w:t> </w:t>
            </w:r>
            <w:r>
              <w:rPr>
                <w:spacing w:val="-2"/>
                <w:sz w:val="18"/>
              </w:rPr>
              <w:t>acquired</w:t>
            </w:r>
          </w:p>
        </w:tc>
        <w:tc>
          <w:tcPr>
            <w:tcW w:w="3390" w:type="dxa"/>
            <w:tcBorders>
              <w:top w:val="single" w:sz="8" w:space="0" w:color="000000"/>
            </w:tcBorders>
            <w:shd w:val="clear" w:color="auto" w:fill="D9D9D9"/>
          </w:tcPr>
          <w:p>
            <w:pPr>
              <w:pStyle w:val="TableParagraph"/>
              <w:tabs>
                <w:tab w:pos="1177" w:val="left" w:leader="none"/>
              </w:tabs>
              <w:spacing w:line="199" w:lineRule="exact"/>
              <w:ind w:right="71"/>
              <w:rPr>
                <w:b/>
                <w:sz w:val="18"/>
              </w:rPr>
            </w:pPr>
            <w:r>
              <w:rPr>
                <w:b/>
                <w:spacing w:val="-10"/>
                <w:sz w:val="18"/>
              </w:rPr>
              <w:t>$</w:t>
            </w:r>
            <w:r>
              <w:rPr>
                <w:b/>
                <w:sz w:val="18"/>
              </w:rPr>
              <w:tab/>
            </w:r>
            <w:r>
              <w:rPr>
                <w:b/>
                <w:spacing w:val="-2"/>
                <w:sz w:val="18"/>
              </w:rPr>
              <w:t>10,294</w:t>
            </w:r>
          </w:p>
        </w:tc>
      </w:tr>
      <w:tr>
        <w:trPr>
          <w:trHeight w:val="240" w:hRule="atLeast"/>
        </w:trPr>
        <w:tc>
          <w:tcPr>
            <w:tcW w:w="6869" w:type="dxa"/>
          </w:tcPr>
          <w:p>
            <w:pPr>
              <w:pStyle w:val="TableParagraph"/>
              <w:spacing w:line="189" w:lineRule="exact" w:before="31"/>
              <w:ind w:left="52"/>
              <w:jc w:val="left"/>
              <w:rPr>
                <w:sz w:val="18"/>
              </w:rPr>
            </w:pPr>
            <w:r>
              <w:rPr>
                <w:sz w:val="18"/>
              </w:rPr>
              <w:t>Liabilities</w:t>
            </w:r>
            <w:r>
              <w:rPr>
                <w:spacing w:val="-13"/>
                <w:sz w:val="18"/>
              </w:rPr>
              <w:t> </w:t>
            </w:r>
            <w:r>
              <w:rPr>
                <w:spacing w:val="-2"/>
                <w:sz w:val="18"/>
              </w:rPr>
              <w:t>assumed:</w:t>
            </w:r>
          </w:p>
        </w:tc>
        <w:tc>
          <w:tcPr>
            <w:tcW w:w="3390" w:type="dxa"/>
          </w:tcPr>
          <w:p>
            <w:pPr>
              <w:pStyle w:val="TableParagraph"/>
              <w:jc w:val="left"/>
              <w:rPr>
                <w:sz w:val="16"/>
              </w:rPr>
            </w:pPr>
          </w:p>
        </w:tc>
      </w:tr>
      <w:tr>
        <w:trPr>
          <w:trHeight w:val="240" w:hRule="atLeast"/>
        </w:trPr>
        <w:tc>
          <w:tcPr>
            <w:tcW w:w="6869" w:type="dxa"/>
            <w:shd w:val="clear" w:color="auto" w:fill="D9D9D9"/>
          </w:tcPr>
          <w:p>
            <w:pPr>
              <w:pStyle w:val="TableParagraph"/>
              <w:spacing w:line="189" w:lineRule="exact" w:before="31"/>
              <w:ind w:left="232"/>
              <w:jc w:val="left"/>
              <w:rPr>
                <w:sz w:val="18"/>
              </w:rPr>
            </w:pPr>
            <w:r>
              <w:rPr>
                <w:sz w:val="18"/>
              </w:rPr>
              <w:t>Current </w:t>
            </w:r>
            <w:r>
              <w:rPr>
                <w:spacing w:val="-2"/>
                <w:sz w:val="18"/>
              </w:rPr>
              <w:t>liabilities</w:t>
            </w:r>
          </w:p>
        </w:tc>
        <w:tc>
          <w:tcPr>
            <w:tcW w:w="3390" w:type="dxa"/>
            <w:shd w:val="clear" w:color="auto" w:fill="D9D9D9"/>
          </w:tcPr>
          <w:p>
            <w:pPr>
              <w:pStyle w:val="TableParagraph"/>
              <w:spacing w:before="2"/>
              <w:ind w:right="71"/>
              <w:rPr>
                <w:b/>
                <w:sz w:val="18"/>
              </w:rPr>
            </w:pPr>
            <w:r>
              <w:rPr>
                <w:b/>
                <w:spacing w:val="-2"/>
                <w:sz w:val="18"/>
              </w:rPr>
              <w:t>1,433</w:t>
            </w:r>
          </w:p>
        </w:tc>
      </w:tr>
      <w:tr>
        <w:trPr>
          <w:trHeight w:val="240" w:hRule="atLeast"/>
        </w:trPr>
        <w:tc>
          <w:tcPr>
            <w:tcW w:w="6869" w:type="dxa"/>
          </w:tcPr>
          <w:p>
            <w:pPr>
              <w:pStyle w:val="TableParagraph"/>
              <w:spacing w:line="189" w:lineRule="exact" w:before="31"/>
              <w:ind w:left="232"/>
              <w:jc w:val="left"/>
              <w:rPr>
                <w:sz w:val="18"/>
              </w:rPr>
            </w:pPr>
            <w:r>
              <w:rPr>
                <w:sz w:val="18"/>
              </w:rPr>
              <w:t>Deferred income </w:t>
            </w:r>
            <w:r>
              <w:rPr>
                <w:spacing w:val="-2"/>
                <w:sz w:val="18"/>
              </w:rPr>
              <w:t>taxes</w:t>
            </w:r>
          </w:p>
        </w:tc>
        <w:tc>
          <w:tcPr>
            <w:tcW w:w="3390" w:type="dxa"/>
          </w:tcPr>
          <w:p>
            <w:pPr>
              <w:pStyle w:val="TableParagraph"/>
              <w:spacing w:before="2"/>
              <w:ind w:right="71"/>
              <w:rPr>
                <w:b/>
                <w:sz w:val="18"/>
              </w:rPr>
            </w:pPr>
            <w:r>
              <w:rPr>
                <w:b/>
                <w:spacing w:val="-2"/>
                <w:sz w:val="18"/>
              </w:rPr>
              <w:t>1,007</w:t>
            </w:r>
          </w:p>
        </w:tc>
      </w:tr>
      <w:tr>
        <w:trPr>
          <w:trHeight w:val="230" w:hRule="atLeast"/>
        </w:trPr>
        <w:tc>
          <w:tcPr>
            <w:tcW w:w="6869" w:type="dxa"/>
            <w:shd w:val="clear" w:color="auto" w:fill="D9D9D9"/>
          </w:tcPr>
          <w:p>
            <w:pPr>
              <w:pStyle w:val="TableParagraph"/>
              <w:spacing w:line="179" w:lineRule="exact" w:before="31"/>
              <w:ind w:left="232"/>
              <w:jc w:val="left"/>
              <w:rPr>
                <w:sz w:val="18"/>
              </w:rPr>
            </w:pPr>
            <w:r>
              <w:rPr>
                <w:sz w:val="18"/>
              </w:rPr>
              <w:t>Other </w:t>
            </w:r>
            <w:r>
              <w:rPr>
                <w:spacing w:val="-2"/>
                <w:sz w:val="18"/>
              </w:rPr>
              <w:t>liabilities</w:t>
            </w:r>
          </w:p>
        </w:tc>
        <w:tc>
          <w:tcPr>
            <w:tcW w:w="3390" w:type="dxa"/>
            <w:tcBorders>
              <w:bottom w:val="single" w:sz="8" w:space="0" w:color="000000"/>
            </w:tcBorders>
            <w:shd w:val="clear" w:color="auto" w:fill="D9D9D9"/>
          </w:tcPr>
          <w:p>
            <w:pPr>
              <w:pStyle w:val="TableParagraph"/>
              <w:spacing w:before="2"/>
              <w:ind w:right="71"/>
              <w:rPr>
                <w:b/>
                <w:sz w:val="18"/>
              </w:rPr>
            </w:pPr>
            <w:r>
              <w:rPr>
                <w:b/>
                <w:spacing w:val="-5"/>
                <w:sz w:val="18"/>
              </w:rPr>
              <w:t>840</w:t>
            </w:r>
          </w:p>
        </w:tc>
      </w:tr>
      <w:tr>
        <w:trPr>
          <w:trHeight w:val="220" w:hRule="atLeast"/>
        </w:trPr>
        <w:tc>
          <w:tcPr>
            <w:tcW w:w="6869" w:type="dxa"/>
          </w:tcPr>
          <w:p>
            <w:pPr>
              <w:pStyle w:val="TableParagraph"/>
              <w:spacing w:line="179" w:lineRule="exact" w:before="21"/>
              <w:ind w:left="232"/>
              <w:jc w:val="left"/>
              <w:rPr>
                <w:sz w:val="18"/>
              </w:rPr>
            </w:pPr>
            <w:r>
              <w:rPr>
                <w:sz w:val="18"/>
              </w:rPr>
              <w:t>Total</w:t>
            </w:r>
            <w:r>
              <w:rPr>
                <w:spacing w:val="-6"/>
                <w:sz w:val="18"/>
              </w:rPr>
              <w:t> </w:t>
            </w:r>
            <w:r>
              <w:rPr>
                <w:sz w:val="18"/>
              </w:rPr>
              <w:t>liabilities</w:t>
            </w:r>
            <w:r>
              <w:rPr>
                <w:spacing w:val="-5"/>
                <w:sz w:val="18"/>
              </w:rPr>
              <w:t> </w:t>
            </w:r>
            <w:r>
              <w:rPr>
                <w:spacing w:val="-2"/>
                <w:sz w:val="18"/>
              </w:rPr>
              <w:t>assumed</w:t>
            </w:r>
          </w:p>
        </w:tc>
        <w:tc>
          <w:tcPr>
            <w:tcW w:w="3390" w:type="dxa"/>
            <w:tcBorders>
              <w:top w:val="single" w:sz="8" w:space="0" w:color="000000"/>
              <w:bottom w:val="single" w:sz="8" w:space="0" w:color="000000"/>
            </w:tcBorders>
          </w:tcPr>
          <w:p>
            <w:pPr>
              <w:pStyle w:val="TableParagraph"/>
              <w:tabs>
                <w:tab w:pos="1267" w:val="left" w:leader="none"/>
              </w:tabs>
              <w:spacing w:line="199" w:lineRule="exact"/>
              <w:ind w:right="71"/>
              <w:rPr>
                <w:b/>
                <w:sz w:val="18"/>
              </w:rPr>
            </w:pPr>
            <w:r>
              <w:rPr>
                <w:b/>
                <w:spacing w:val="-10"/>
                <w:sz w:val="18"/>
              </w:rPr>
              <w:t>$</w:t>
            </w:r>
            <w:r>
              <w:rPr>
                <w:b/>
                <w:sz w:val="18"/>
              </w:rPr>
              <w:tab/>
            </w:r>
            <w:r>
              <w:rPr>
                <w:b/>
                <w:spacing w:val="-2"/>
                <w:sz w:val="18"/>
              </w:rPr>
              <w:t>3,280</w:t>
            </w:r>
          </w:p>
        </w:tc>
      </w:tr>
      <w:tr>
        <w:trPr>
          <w:trHeight w:val="220" w:hRule="atLeast"/>
        </w:trPr>
        <w:tc>
          <w:tcPr>
            <w:tcW w:w="6869" w:type="dxa"/>
            <w:shd w:val="clear" w:color="auto" w:fill="D9D9D9"/>
          </w:tcPr>
          <w:p>
            <w:pPr>
              <w:pStyle w:val="TableParagraph"/>
              <w:jc w:val="left"/>
              <w:rPr>
                <w:sz w:val="14"/>
              </w:rPr>
            </w:pPr>
          </w:p>
        </w:tc>
        <w:tc>
          <w:tcPr>
            <w:tcW w:w="3390" w:type="dxa"/>
            <w:tcBorders>
              <w:top w:val="single" w:sz="8" w:space="0" w:color="000000"/>
              <w:bottom w:val="single" w:sz="8" w:space="0" w:color="000000"/>
            </w:tcBorders>
            <w:shd w:val="clear" w:color="auto" w:fill="D9D9D9"/>
          </w:tcPr>
          <w:p>
            <w:pPr>
              <w:pStyle w:val="TableParagraph"/>
              <w:jc w:val="left"/>
              <w:rPr>
                <w:sz w:val="14"/>
              </w:rPr>
            </w:pPr>
          </w:p>
        </w:tc>
      </w:tr>
      <w:tr>
        <w:trPr>
          <w:trHeight w:val="250" w:hRule="atLeast"/>
        </w:trPr>
        <w:tc>
          <w:tcPr>
            <w:tcW w:w="6869" w:type="dxa"/>
          </w:tcPr>
          <w:p>
            <w:pPr>
              <w:pStyle w:val="TableParagraph"/>
              <w:spacing w:before="21"/>
              <w:ind w:left="52"/>
              <w:jc w:val="left"/>
              <w:rPr>
                <w:sz w:val="18"/>
              </w:rPr>
            </w:pPr>
            <w:r>
              <w:rPr>
                <w:sz w:val="18"/>
              </w:rPr>
              <w:t>Net</w:t>
            </w:r>
            <w:r>
              <w:rPr>
                <w:spacing w:val="-5"/>
                <w:sz w:val="18"/>
              </w:rPr>
              <w:t> </w:t>
            </w:r>
            <w:r>
              <w:rPr>
                <w:sz w:val="18"/>
              </w:rPr>
              <w:t>assets</w:t>
            </w:r>
            <w:r>
              <w:rPr>
                <w:spacing w:val="-3"/>
                <w:sz w:val="18"/>
              </w:rPr>
              <w:t> </w:t>
            </w:r>
            <w:r>
              <w:rPr>
                <w:spacing w:val="-2"/>
                <w:sz w:val="18"/>
              </w:rPr>
              <w:t>acquired</w:t>
            </w:r>
          </w:p>
        </w:tc>
        <w:tc>
          <w:tcPr>
            <w:tcW w:w="3390" w:type="dxa"/>
            <w:tcBorders>
              <w:top w:val="single" w:sz="8" w:space="0" w:color="000000"/>
            </w:tcBorders>
          </w:tcPr>
          <w:p>
            <w:pPr>
              <w:pStyle w:val="TableParagraph"/>
              <w:tabs>
                <w:tab w:pos="1267" w:val="left" w:leader="none"/>
              </w:tabs>
              <w:spacing w:line="199" w:lineRule="exact"/>
              <w:ind w:right="71"/>
              <w:rPr>
                <w:b/>
                <w:sz w:val="18"/>
              </w:rPr>
            </w:pPr>
            <w:r>
              <w:rPr/>
              <mc:AlternateContent>
                <mc:Choice Requires="wps">
                  <w:drawing>
                    <wp:anchor distT="0" distB="0" distL="0" distR="0" allowOverlap="1" layoutInCell="1" locked="0" behindDoc="1" simplePos="0" relativeHeight="477596160">
                      <wp:simplePos x="0" y="0"/>
                      <wp:positionH relativeFrom="column">
                        <wp:posOffset>1010068</wp:posOffset>
                      </wp:positionH>
                      <wp:positionV relativeFrom="paragraph">
                        <wp:posOffset>133350</wp:posOffset>
                      </wp:positionV>
                      <wp:extent cx="1143000" cy="25400"/>
                      <wp:effectExtent l="0" t="0" r="0" b="0"/>
                      <wp:wrapNone/>
                      <wp:docPr id="134" name="Group 134"/>
                      <wp:cNvGraphicFramePr>
                        <a:graphicFrameLocks/>
                      </wp:cNvGraphicFramePr>
                      <a:graphic>
                        <a:graphicData uri="http://schemas.microsoft.com/office/word/2010/wordprocessingGroup">
                          <wpg:wgp>
                            <wpg:cNvPr id="134" name="Group 134"/>
                            <wpg:cNvGrpSpPr/>
                            <wpg:grpSpPr>
                              <a:xfrm>
                                <a:off x="0" y="0"/>
                                <a:ext cx="1143000" cy="25400"/>
                                <a:chExt cx="1143000" cy="25400"/>
                              </a:xfrm>
                            </wpg:grpSpPr>
                            <wps:wsp>
                              <wps:cNvPr id="135" name="Graphic 135"/>
                              <wps:cNvSpPr/>
                              <wps:spPr>
                                <a:xfrm>
                                  <a:off x="0" y="12700"/>
                                  <a:ext cx="1143000" cy="1270"/>
                                </a:xfrm>
                                <a:custGeom>
                                  <a:avLst/>
                                  <a:gdLst/>
                                  <a:ahLst/>
                                  <a:cxnLst/>
                                  <a:rect l="l" t="t" r="r" b="b"/>
                                  <a:pathLst>
                                    <a:path w="1143000" h="0">
                                      <a:moveTo>
                                        <a:pt x="0" y="0"/>
                                      </a:moveTo>
                                      <a:lnTo>
                                        <a:pt x="1143000" y="0"/>
                                      </a:lnTo>
                                    </a:path>
                                  </a:pathLst>
                                </a:custGeom>
                                <a:ln w="254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9.532967pt;margin-top:10.5pt;width:90pt;height:2pt;mso-position-horizontal-relative:column;mso-position-vertical-relative:paragraph;z-index:-25720320" id="docshapegroup90" coordorigin="1591,210" coordsize="1800,40">
                      <v:line style="position:absolute" from="1591,230" to="3391,230" stroked="true" strokeweight="2pt" strokecolor="#000000">
                        <v:stroke dashstyle="solid"/>
                      </v:line>
                      <w10:wrap type="none"/>
                    </v:group>
                  </w:pict>
                </mc:Fallback>
              </mc:AlternateContent>
            </w:r>
            <w:r>
              <w:rPr>
                <w:b/>
                <w:spacing w:val="-10"/>
                <w:sz w:val="18"/>
              </w:rPr>
              <w:t>$</w:t>
            </w:r>
            <w:r>
              <w:rPr>
                <w:b/>
                <w:sz w:val="18"/>
              </w:rPr>
              <w:tab/>
            </w:r>
            <w:r>
              <w:rPr>
                <w:b/>
                <w:spacing w:val="-2"/>
                <w:sz w:val="18"/>
              </w:rPr>
              <w:t>7,014</w:t>
            </w:r>
          </w:p>
        </w:tc>
      </w:tr>
    </w:tbl>
    <w:p>
      <w:pPr>
        <w:pStyle w:val="BodyText"/>
        <w:spacing w:before="60"/>
      </w:pPr>
    </w:p>
    <w:p>
      <w:pPr>
        <w:pStyle w:val="BodyText"/>
        <w:ind w:left="390"/>
        <w:jc w:val="both"/>
      </w:pPr>
      <w:r>
        <w:rPr/>
        <w:t>Other</w:t>
      </w:r>
      <w:r>
        <w:rPr>
          <w:spacing w:val="38"/>
        </w:rPr>
        <w:t> </w:t>
      </w:r>
      <w:r>
        <w:rPr/>
        <w:t>intangible</w:t>
      </w:r>
      <w:r>
        <w:rPr>
          <w:spacing w:val="39"/>
        </w:rPr>
        <w:t> </w:t>
      </w:r>
      <w:r>
        <w:rPr/>
        <w:t>assets</w:t>
      </w:r>
      <w:r>
        <w:rPr>
          <w:spacing w:val="38"/>
        </w:rPr>
        <w:t> </w:t>
      </w:r>
      <w:r>
        <w:rPr/>
        <w:t>include</w:t>
      </w:r>
      <w:r>
        <w:rPr>
          <w:spacing w:val="39"/>
        </w:rPr>
        <w:t> </w:t>
      </w:r>
      <w:r>
        <w:rPr/>
        <w:t>$2.3</w:t>
      </w:r>
      <w:r>
        <w:rPr>
          <w:spacing w:val="39"/>
        </w:rPr>
        <w:t> </w:t>
      </w:r>
      <w:r>
        <w:rPr/>
        <w:t>billion</w:t>
      </w:r>
      <w:r>
        <w:rPr>
          <w:spacing w:val="38"/>
        </w:rPr>
        <w:t> </w:t>
      </w:r>
      <w:r>
        <w:rPr/>
        <w:t>related</w:t>
      </w:r>
      <w:r>
        <w:rPr>
          <w:spacing w:val="39"/>
        </w:rPr>
        <w:t> </w:t>
      </w:r>
      <w:r>
        <w:rPr/>
        <w:t>to</w:t>
      </w:r>
      <w:r>
        <w:rPr>
          <w:spacing w:val="39"/>
        </w:rPr>
        <w:t> </w:t>
      </w:r>
      <w:r>
        <w:rPr/>
        <w:t>customer</w:t>
      </w:r>
      <w:r>
        <w:rPr>
          <w:spacing w:val="38"/>
        </w:rPr>
        <w:t> </w:t>
      </w:r>
      <w:r>
        <w:rPr/>
        <w:t>relationships,</w:t>
      </w:r>
      <w:r>
        <w:rPr>
          <w:spacing w:val="39"/>
        </w:rPr>
        <w:t> </w:t>
      </w:r>
      <w:r>
        <w:rPr/>
        <w:t>with</w:t>
      </w:r>
      <w:r>
        <w:rPr>
          <w:spacing w:val="39"/>
        </w:rPr>
        <w:t> </w:t>
      </w:r>
      <w:r>
        <w:rPr/>
        <w:t>a</w:t>
      </w:r>
      <w:r>
        <w:rPr>
          <w:spacing w:val="38"/>
        </w:rPr>
        <w:t> </w:t>
      </w:r>
      <w:r>
        <w:rPr/>
        <w:t>weighted-average</w:t>
      </w:r>
      <w:r>
        <w:rPr>
          <w:spacing w:val="39"/>
        </w:rPr>
        <w:t> </w:t>
      </w:r>
      <w:r>
        <w:rPr/>
        <w:t>amortization</w:t>
      </w:r>
      <w:r>
        <w:rPr>
          <w:spacing w:val="39"/>
        </w:rPr>
        <w:t> </w:t>
      </w:r>
      <w:r>
        <w:rPr/>
        <w:t>period</w:t>
      </w:r>
      <w:r>
        <w:rPr>
          <w:spacing w:val="38"/>
        </w:rPr>
        <w:t> </w:t>
      </w:r>
      <w:r>
        <w:rPr/>
        <w:t>of</w:t>
      </w:r>
      <w:r>
        <w:rPr>
          <w:spacing w:val="36"/>
        </w:rPr>
        <w:t> </w:t>
      </w:r>
      <w:r>
        <w:rPr/>
        <w:t>6</w:t>
      </w:r>
      <w:r>
        <w:rPr>
          <w:spacing w:val="39"/>
        </w:rPr>
        <w:t> </w:t>
      </w:r>
      <w:r>
        <w:rPr>
          <w:spacing w:val="-2"/>
        </w:rPr>
        <w:t>years,</w:t>
      </w:r>
    </w:p>
    <w:p>
      <w:pPr>
        <w:pStyle w:val="BodyText"/>
        <w:spacing w:line="249" w:lineRule="auto" w:before="9"/>
        <w:ind w:left="390" w:right="383"/>
        <w:jc w:val="both"/>
      </w:pPr>
      <w:r>
        <w:rPr/>
        <w:t>$1.3 billion related to distribution relationships, with a weighted-average amortization period of 5 years, $744 million related to trade names with a weighted-average amortization period of 16.5 years and $110 million related to acquired technology, with a weighted-average amortization period of 10 years. The intangible assets were assigned preliminary estimated fair values using an income approach. The valuations are considered Level 3 fair value measurements due to the use of significant inputs not observable in the market, which include the discount rate, royalty rate and amount and timing of future cash flows.</w:t>
      </w:r>
    </w:p>
    <w:p>
      <w:pPr>
        <w:pStyle w:val="BodyText"/>
        <w:spacing w:before="12"/>
      </w:pPr>
    </w:p>
    <w:p>
      <w:pPr>
        <w:pStyle w:val="BodyText"/>
        <w:spacing w:line="249" w:lineRule="auto" w:before="1"/>
        <w:ind w:left="390" w:right="381"/>
        <w:jc w:val="both"/>
      </w:pPr>
      <w:r>
        <w:rPr/>
        <w:t>Goodwill</w:t>
      </w:r>
      <w:r>
        <w:rPr>
          <w:spacing w:val="-2"/>
        </w:rPr>
        <w:t> </w:t>
      </w:r>
      <w:r>
        <w:rPr/>
        <w:t>is</w:t>
      </w:r>
      <w:r>
        <w:rPr>
          <w:spacing w:val="-2"/>
        </w:rPr>
        <w:t> </w:t>
      </w:r>
      <w:r>
        <w:rPr/>
        <w:t>calculated</w:t>
      </w:r>
      <w:r>
        <w:rPr>
          <w:spacing w:val="-2"/>
        </w:rPr>
        <w:t> </w:t>
      </w:r>
      <w:r>
        <w:rPr/>
        <w:t>as</w:t>
      </w:r>
      <w:r>
        <w:rPr>
          <w:spacing w:val="-2"/>
        </w:rPr>
        <w:t> </w:t>
      </w:r>
      <w:r>
        <w:rPr/>
        <w:t>the</w:t>
      </w:r>
      <w:r>
        <w:rPr>
          <w:spacing w:val="-2"/>
        </w:rPr>
        <w:t> </w:t>
      </w:r>
      <w:r>
        <w:rPr/>
        <w:t>difference</w:t>
      </w:r>
      <w:r>
        <w:rPr>
          <w:spacing w:val="-2"/>
        </w:rPr>
        <w:t> </w:t>
      </w:r>
      <w:r>
        <w:rPr/>
        <w:t>between</w:t>
      </w:r>
      <w:r>
        <w:rPr>
          <w:spacing w:val="-2"/>
        </w:rPr>
        <w:t> </w:t>
      </w:r>
      <w:r>
        <w:rPr/>
        <w:t>the</w:t>
      </w:r>
      <w:r>
        <w:rPr>
          <w:spacing w:val="-2"/>
        </w:rPr>
        <w:t> </w:t>
      </w:r>
      <w:r>
        <w:rPr/>
        <w:t>Acquisition</w:t>
      </w:r>
      <w:r>
        <w:rPr>
          <w:spacing w:val="-2"/>
        </w:rPr>
        <w:t> </w:t>
      </w:r>
      <w:r>
        <w:rPr/>
        <w:t>Date</w:t>
      </w:r>
      <w:r>
        <w:rPr>
          <w:spacing w:val="-2"/>
        </w:rPr>
        <w:t> </w:t>
      </w:r>
      <w:r>
        <w:rPr/>
        <w:t>fair</w:t>
      </w:r>
      <w:r>
        <w:rPr>
          <w:spacing w:val="-2"/>
        </w:rPr>
        <w:t> </w:t>
      </w:r>
      <w:r>
        <w:rPr/>
        <w:t>value</w:t>
      </w:r>
      <w:r>
        <w:rPr>
          <w:spacing w:val="-2"/>
        </w:rPr>
        <w:t> </w:t>
      </w:r>
      <w:r>
        <w:rPr/>
        <w:t>of</w:t>
      </w:r>
      <w:r>
        <w:rPr>
          <w:spacing w:val="-2"/>
        </w:rPr>
        <w:t> </w:t>
      </w:r>
      <w:r>
        <w:rPr/>
        <w:t>the</w:t>
      </w:r>
      <w:r>
        <w:rPr>
          <w:spacing w:val="-2"/>
        </w:rPr>
        <w:t> </w:t>
      </w:r>
      <w:r>
        <w:rPr/>
        <w:t>consideration</w:t>
      </w:r>
      <w:r>
        <w:rPr>
          <w:spacing w:val="-2"/>
        </w:rPr>
        <w:t> </w:t>
      </w:r>
      <w:r>
        <w:rPr/>
        <w:t>paid</w:t>
      </w:r>
      <w:r>
        <w:rPr>
          <w:spacing w:val="-2"/>
        </w:rPr>
        <w:t> </w:t>
      </w:r>
      <w:r>
        <w:rPr/>
        <w:t>and</w:t>
      </w:r>
      <w:r>
        <w:rPr>
          <w:spacing w:val="-2"/>
        </w:rPr>
        <w:t> </w:t>
      </w:r>
      <w:r>
        <w:rPr/>
        <w:t>payable</w:t>
      </w:r>
      <w:r>
        <w:rPr>
          <w:spacing w:val="-2"/>
        </w:rPr>
        <w:t> </w:t>
      </w:r>
      <w:r>
        <w:rPr/>
        <w:t>and</w:t>
      </w:r>
      <w:r>
        <w:rPr>
          <w:spacing w:val="-2"/>
        </w:rPr>
        <w:t> </w:t>
      </w:r>
      <w:r>
        <w:rPr/>
        <w:t>the</w:t>
      </w:r>
      <w:r>
        <w:rPr>
          <w:spacing w:val="-2"/>
        </w:rPr>
        <w:t> </w:t>
      </w:r>
      <w:r>
        <w:rPr/>
        <w:t>fair</w:t>
      </w:r>
      <w:r>
        <w:rPr>
          <w:spacing w:val="-2"/>
        </w:rPr>
        <w:t> </w:t>
      </w:r>
      <w:r>
        <w:rPr/>
        <w:t>value</w:t>
      </w:r>
      <w:r>
        <w:rPr>
          <w:spacing w:val="-2"/>
        </w:rPr>
        <w:t> </w:t>
      </w:r>
      <w:r>
        <w:rPr/>
        <w:t>of</w:t>
      </w:r>
      <w:r>
        <w:rPr>
          <w:spacing w:val="-2"/>
        </w:rPr>
        <w:t> </w:t>
      </w:r>
      <w:r>
        <w:rPr/>
        <w:t>the net assets acquired, representing future economic benefits that we expect to achieve as a result of the acquisition. None of the goodwill resulting from the acquisition is deductible for tax purposes. The goodwill related to this acquisition is included within the Consumer</w:t>
      </w:r>
      <w:r>
        <w:rPr>
          <w:spacing w:val="80"/>
        </w:rPr>
        <w:t> </w:t>
      </w:r>
      <w:r>
        <w:rPr>
          <w:spacing w:val="-2"/>
        </w:rPr>
        <w:t>segment.</w:t>
      </w:r>
    </w:p>
    <w:p>
      <w:pPr>
        <w:pStyle w:val="BodyText"/>
        <w:spacing w:before="11"/>
      </w:pPr>
    </w:p>
    <w:p>
      <w:pPr>
        <w:pStyle w:val="BodyText"/>
        <w:spacing w:line="249" w:lineRule="auto" w:before="1"/>
        <w:ind w:left="390" w:right="383"/>
        <w:jc w:val="both"/>
      </w:pPr>
      <w:r>
        <w:rPr/>
        <w:t>Pursuant to the Tracfone Purchase Agreement, América Móvil agreed to indemnify Verizon against pre-acquisition tax matters. As of the Acquisition Date, we have recorded uncertain tax liabilities and offsetting indemnification assets of $730 million, for the expected reimbursement of tax related matters that had not been resolved as of the Acquisition Date. The liabilities are presented in Other liabilities,</w:t>
      </w:r>
      <w:r>
        <w:rPr>
          <w:spacing w:val="40"/>
        </w:rPr>
        <w:t> </w:t>
      </w:r>
      <w:r>
        <w:rPr/>
        <w:t>and the indemnification assets are presented in Other assets, within our consolidated balance sheets. We expect that any additional liabilities that may arise related to these indemnified matters would be indemnified and reimbursed by América Móvil.</w:t>
      </w:r>
    </w:p>
    <w:p>
      <w:pPr>
        <w:pStyle w:val="BodyText"/>
        <w:spacing w:before="12"/>
      </w:pPr>
    </w:p>
    <w:p>
      <w:pPr>
        <w:pStyle w:val="BodyText"/>
        <w:spacing w:line="249" w:lineRule="auto"/>
        <w:ind w:left="390" w:right="387"/>
        <w:jc w:val="both"/>
      </w:pPr>
      <w:r>
        <w:rPr/>
        <w:t>Pro forma financial information has not been disclosed for the acquisition of Tracfone as the impacts to both revenue and earnings would not have been significant to our consolidated balance sheets and statements of income.</w:t>
      </w:r>
    </w:p>
    <w:p>
      <w:pPr>
        <w:pStyle w:val="BodyText"/>
        <w:spacing w:before="3"/>
      </w:pPr>
    </w:p>
    <w:p>
      <w:pPr>
        <w:pStyle w:val="Heading1"/>
        <w:jc w:val="both"/>
      </w:pPr>
      <w:bookmarkStart w:name="Bluegrass Cellular " w:id="272"/>
      <w:bookmarkEnd w:id="272"/>
      <w:r>
        <w:rPr>
          <w:b w:val="0"/>
        </w:rPr>
      </w:r>
      <w:r>
        <w:rPr>
          <w:color w:val="E10019"/>
        </w:rPr>
        <w:t>Bluegrass</w:t>
      </w:r>
      <w:r>
        <w:rPr>
          <w:color w:val="E10019"/>
          <w:spacing w:val="-7"/>
        </w:rPr>
        <w:t> </w:t>
      </w:r>
      <w:r>
        <w:rPr>
          <w:color w:val="E10019"/>
          <w:spacing w:val="-2"/>
        </w:rPr>
        <w:t>Cellular</w:t>
      </w:r>
    </w:p>
    <w:p>
      <w:pPr>
        <w:pStyle w:val="BodyText"/>
        <w:spacing w:line="249" w:lineRule="auto" w:before="118"/>
        <w:ind w:left="390" w:right="386"/>
        <w:jc w:val="both"/>
      </w:pPr>
      <w:r>
        <w:rPr/>
        <w:t>In October 2020, we entered into a definitive agreement to acquire certain assets of Bluegrass Cellular, a rural wireless operator serving central Kentucky. Bluegrass provides wireless service to 210,000 customers in 34 counties in rural service areas 3, 4, and 5 in Central Kentucky. The transaction closed in March 2021. The aggregate cash consideration paid by Verizon at the closing of the transaction was approximately $412 million, net of cash acquired, which is subject to customary closing adjustments.</w:t>
      </w:r>
    </w:p>
    <w:p>
      <w:pPr>
        <w:pStyle w:val="BodyText"/>
        <w:spacing w:before="12"/>
      </w:pPr>
    </w:p>
    <w:p>
      <w:pPr>
        <w:pStyle w:val="BodyText"/>
        <w:ind w:left="390"/>
        <w:jc w:val="both"/>
      </w:pPr>
      <w:r>
        <w:rPr/>
        <w:t>The</w:t>
      </w:r>
      <w:r>
        <w:rPr>
          <w:spacing w:val="-2"/>
        </w:rPr>
        <w:t> </w:t>
      </w:r>
      <w:r>
        <w:rPr/>
        <w:t>financial</w:t>
      </w:r>
      <w:r>
        <w:rPr>
          <w:spacing w:val="-1"/>
        </w:rPr>
        <w:t> </w:t>
      </w:r>
      <w:r>
        <w:rPr/>
        <w:t>results</w:t>
      </w:r>
      <w:r>
        <w:rPr>
          <w:spacing w:val="-2"/>
        </w:rPr>
        <w:t> </w:t>
      </w:r>
      <w:r>
        <w:rPr/>
        <w:t>of</w:t>
      </w:r>
      <w:r>
        <w:rPr>
          <w:spacing w:val="-1"/>
        </w:rPr>
        <w:t> </w:t>
      </w:r>
      <w:r>
        <w:rPr/>
        <w:t>Bluegrass</w:t>
      </w:r>
      <w:r>
        <w:rPr>
          <w:spacing w:val="-2"/>
        </w:rPr>
        <w:t> </w:t>
      </w:r>
      <w:r>
        <w:rPr/>
        <w:t>are</w:t>
      </w:r>
      <w:r>
        <w:rPr>
          <w:spacing w:val="-2"/>
        </w:rPr>
        <w:t> </w:t>
      </w:r>
      <w:r>
        <w:rPr/>
        <w:t>included</w:t>
      </w:r>
      <w:r>
        <w:rPr>
          <w:spacing w:val="-1"/>
        </w:rPr>
        <w:t> </w:t>
      </w:r>
      <w:r>
        <w:rPr/>
        <w:t>in</w:t>
      </w:r>
      <w:r>
        <w:rPr>
          <w:spacing w:val="-1"/>
        </w:rPr>
        <w:t> </w:t>
      </w:r>
      <w:r>
        <w:rPr/>
        <w:t>the</w:t>
      </w:r>
      <w:r>
        <w:rPr>
          <w:spacing w:val="-1"/>
        </w:rPr>
        <w:t> </w:t>
      </w:r>
      <w:r>
        <w:rPr/>
        <w:t>consolidated</w:t>
      </w:r>
      <w:r>
        <w:rPr>
          <w:spacing w:val="-1"/>
        </w:rPr>
        <w:t> </w:t>
      </w:r>
      <w:r>
        <w:rPr/>
        <w:t>results</w:t>
      </w:r>
      <w:r>
        <w:rPr>
          <w:spacing w:val="-2"/>
        </w:rPr>
        <w:t> </w:t>
      </w:r>
      <w:r>
        <w:rPr/>
        <w:t>of</w:t>
      </w:r>
      <w:r>
        <w:rPr>
          <w:spacing w:val="-2"/>
        </w:rPr>
        <w:t> </w:t>
      </w:r>
      <w:r>
        <w:rPr/>
        <w:t>Verizon</w:t>
      </w:r>
      <w:r>
        <w:rPr>
          <w:spacing w:val="-1"/>
        </w:rPr>
        <w:t> </w:t>
      </w:r>
      <w:r>
        <w:rPr/>
        <w:t>from</w:t>
      </w:r>
      <w:r>
        <w:rPr>
          <w:spacing w:val="-1"/>
        </w:rPr>
        <w:t> </w:t>
      </w:r>
      <w:r>
        <w:rPr/>
        <w:t>the</w:t>
      </w:r>
      <w:r>
        <w:rPr>
          <w:spacing w:val="-1"/>
        </w:rPr>
        <w:t> </w:t>
      </w:r>
      <w:r>
        <w:rPr/>
        <w:t>date</w:t>
      </w:r>
      <w:r>
        <w:rPr>
          <w:spacing w:val="-1"/>
        </w:rPr>
        <w:t> </w:t>
      </w:r>
      <w:r>
        <w:rPr/>
        <w:t>of</w:t>
      </w:r>
      <w:r>
        <w:rPr>
          <w:spacing w:val="-1"/>
        </w:rPr>
        <w:t> </w:t>
      </w:r>
      <w:r>
        <w:rPr>
          <w:spacing w:val="-2"/>
        </w:rPr>
        <w:t>acquisition.</w:t>
      </w:r>
    </w:p>
    <w:p>
      <w:pPr>
        <w:pStyle w:val="BodyText"/>
        <w:spacing w:before="18"/>
      </w:pPr>
    </w:p>
    <w:p>
      <w:pPr>
        <w:pStyle w:val="BodyText"/>
        <w:spacing w:line="249" w:lineRule="auto"/>
        <w:ind w:left="390" w:right="384"/>
        <w:jc w:val="both"/>
      </w:pPr>
      <w:r>
        <w:rPr/>
        <w:t>The acquisition of Bluegrass was accounted for as a business combination. We are currently assessing the identification and measurement of the assets acquired and liabilities assumed based on their fair values as of the close of the acquisition. Preliminarily, we recorded approximately $141 million of plant, property and equipment, $135 million of intangible assets and $92 million of goodwill. Goodwill is calculated as the difference between the acquisition date fair value of the consideration transferred and the fair value of the net assets</w:t>
      </w:r>
      <w:r>
        <w:rPr>
          <w:spacing w:val="40"/>
        </w:rPr>
        <w:t> </w:t>
      </w:r>
      <w:r>
        <w:rPr/>
        <w:t>acquired. The goodwill represents future economic benefits that we expect to achieve as a result of the acquisition. The goodwill related to</w:t>
      </w:r>
      <w:r>
        <w:rPr>
          <w:spacing w:val="40"/>
        </w:rPr>
        <w:t> </w:t>
      </w:r>
      <w:r>
        <w:rPr/>
        <w:t>this acquisition is included within the Consumer segment.</w:t>
      </w:r>
    </w:p>
    <w:p>
      <w:pPr>
        <w:spacing w:after="0" w:line="249" w:lineRule="auto"/>
        <w:jc w:val="both"/>
        <w:sectPr>
          <w:pgSz w:w="11880" w:h="15480"/>
          <w:pgMar w:header="0" w:footer="584" w:top="380" w:bottom="820" w:left="420" w:right="420"/>
        </w:sectPr>
      </w:pPr>
    </w:p>
    <w:p>
      <w:pPr>
        <w:pStyle w:val="Heading1"/>
        <w:spacing w:before="78"/>
        <w:jc w:val="both"/>
      </w:pPr>
      <w:bookmarkStart w:name="Blue Jeans Network, Inc. " w:id="273"/>
      <w:bookmarkEnd w:id="273"/>
      <w:r>
        <w:rPr>
          <w:b w:val="0"/>
        </w:rPr>
      </w:r>
      <w:r>
        <w:rPr>
          <w:color w:val="E10019"/>
        </w:rPr>
        <w:t>Blue</w:t>
      </w:r>
      <w:r>
        <w:rPr>
          <w:color w:val="E10019"/>
          <w:spacing w:val="-6"/>
        </w:rPr>
        <w:t> </w:t>
      </w:r>
      <w:r>
        <w:rPr>
          <w:color w:val="E10019"/>
        </w:rPr>
        <w:t>Jeans</w:t>
      </w:r>
      <w:r>
        <w:rPr>
          <w:color w:val="E10019"/>
          <w:spacing w:val="-3"/>
        </w:rPr>
        <w:t> </w:t>
      </w:r>
      <w:r>
        <w:rPr>
          <w:color w:val="E10019"/>
        </w:rPr>
        <w:t>Network,</w:t>
      </w:r>
      <w:r>
        <w:rPr>
          <w:color w:val="E10019"/>
          <w:spacing w:val="-2"/>
        </w:rPr>
        <w:t> </w:t>
      </w:r>
      <w:r>
        <w:rPr>
          <w:color w:val="E10019"/>
          <w:spacing w:val="-4"/>
        </w:rPr>
        <w:t>Inc.</w:t>
      </w:r>
    </w:p>
    <w:p>
      <w:pPr>
        <w:pStyle w:val="BodyText"/>
        <w:spacing w:line="249" w:lineRule="auto" w:before="118"/>
        <w:ind w:left="390" w:right="383"/>
        <w:jc w:val="both"/>
      </w:pPr>
      <w:r>
        <w:rPr/>
        <w:t>In April 2020, we entered into a definitive purchase agreement to acquire Blue Jeans Network, Inc. (BlueJeans), an enterprise-grade video conferencing and event platform, whose services are sold to Business customers globally. The transaction closed in May 2020. The aggregate cash consideration paid by Verizon at the closing of the transaction was approximately $397 million, net of cash acquired.</w:t>
      </w:r>
    </w:p>
    <w:p>
      <w:pPr>
        <w:pStyle w:val="BodyText"/>
        <w:spacing w:before="11"/>
      </w:pPr>
    </w:p>
    <w:p>
      <w:pPr>
        <w:pStyle w:val="BodyText"/>
        <w:spacing w:line="249" w:lineRule="auto"/>
        <w:ind w:left="390" w:right="387"/>
        <w:jc w:val="both"/>
      </w:pPr>
      <w:r>
        <w:rPr/>
        <w:t>The acquisition of BlueJeans was accounted for as a business combination. The consideration was allocated to the assets acquired and liabilities</w:t>
      </w:r>
      <w:r>
        <w:rPr>
          <w:spacing w:val="20"/>
        </w:rPr>
        <w:t> </w:t>
      </w:r>
      <w:r>
        <w:rPr/>
        <w:t>assumed</w:t>
      </w:r>
      <w:r>
        <w:rPr>
          <w:spacing w:val="20"/>
        </w:rPr>
        <w:t> </w:t>
      </w:r>
      <w:r>
        <w:rPr/>
        <w:t>based</w:t>
      </w:r>
      <w:r>
        <w:rPr>
          <w:spacing w:val="20"/>
        </w:rPr>
        <w:t> </w:t>
      </w:r>
      <w:r>
        <w:rPr/>
        <w:t>on</w:t>
      </w:r>
      <w:r>
        <w:rPr>
          <w:spacing w:val="20"/>
        </w:rPr>
        <w:t> </w:t>
      </w:r>
      <w:r>
        <w:rPr/>
        <w:t>their</w:t>
      </w:r>
      <w:r>
        <w:rPr>
          <w:spacing w:val="21"/>
        </w:rPr>
        <w:t> </w:t>
      </w:r>
      <w:r>
        <w:rPr/>
        <w:t>fair</w:t>
      </w:r>
      <w:r>
        <w:rPr>
          <w:spacing w:val="20"/>
        </w:rPr>
        <w:t> </w:t>
      </w:r>
      <w:r>
        <w:rPr/>
        <w:t>values</w:t>
      </w:r>
      <w:r>
        <w:rPr>
          <w:spacing w:val="20"/>
        </w:rPr>
        <w:t> </w:t>
      </w:r>
      <w:r>
        <w:rPr/>
        <w:t>as</w:t>
      </w:r>
      <w:r>
        <w:rPr>
          <w:spacing w:val="20"/>
        </w:rPr>
        <w:t> </w:t>
      </w:r>
      <w:r>
        <w:rPr/>
        <w:t>of</w:t>
      </w:r>
      <w:r>
        <w:rPr>
          <w:spacing w:val="21"/>
        </w:rPr>
        <w:t> </w:t>
      </w:r>
      <w:r>
        <w:rPr/>
        <w:t>the</w:t>
      </w:r>
      <w:r>
        <w:rPr>
          <w:spacing w:val="20"/>
        </w:rPr>
        <w:t> </w:t>
      </w:r>
      <w:r>
        <w:rPr/>
        <w:t>close</w:t>
      </w:r>
      <w:r>
        <w:rPr>
          <w:spacing w:val="20"/>
        </w:rPr>
        <w:t> </w:t>
      </w:r>
      <w:r>
        <w:rPr/>
        <w:t>of</w:t>
      </w:r>
      <w:r>
        <w:rPr>
          <w:spacing w:val="20"/>
        </w:rPr>
        <w:t> </w:t>
      </w:r>
      <w:r>
        <w:rPr/>
        <w:t>the</w:t>
      </w:r>
      <w:r>
        <w:rPr>
          <w:spacing w:val="21"/>
        </w:rPr>
        <w:t> </w:t>
      </w:r>
      <w:r>
        <w:rPr/>
        <w:t>acquisition.</w:t>
      </w:r>
      <w:r>
        <w:rPr>
          <w:spacing w:val="20"/>
        </w:rPr>
        <w:t> </w:t>
      </w:r>
      <w:r>
        <w:rPr/>
        <w:t>We</w:t>
      </w:r>
      <w:r>
        <w:rPr>
          <w:spacing w:val="20"/>
        </w:rPr>
        <w:t> </w:t>
      </w:r>
      <w:r>
        <w:rPr/>
        <w:t>recorded</w:t>
      </w:r>
      <w:r>
        <w:rPr>
          <w:spacing w:val="20"/>
        </w:rPr>
        <w:t> </w:t>
      </w:r>
      <w:r>
        <w:rPr/>
        <w:t>approximately</w:t>
      </w:r>
      <w:r>
        <w:rPr>
          <w:spacing w:val="16"/>
        </w:rPr>
        <w:t> </w:t>
      </w:r>
      <w:r>
        <w:rPr/>
        <w:t>$246</w:t>
      </w:r>
      <w:r>
        <w:rPr>
          <w:spacing w:val="20"/>
        </w:rPr>
        <w:t> </w:t>
      </w:r>
      <w:r>
        <w:rPr/>
        <w:t>million</w:t>
      </w:r>
      <w:r>
        <w:rPr>
          <w:spacing w:val="20"/>
        </w:rPr>
        <w:t> </w:t>
      </w:r>
      <w:r>
        <w:rPr/>
        <w:t>of</w:t>
      </w:r>
      <w:r>
        <w:rPr>
          <w:spacing w:val="20"/>
        </w:rPr>
        <w:t> </w:t>
      </w:r>
      <w:r>
        <w:rPr/>
        <w:t>goodwill</w:t>
      </w:r>
      <w:r>
        <w:rPr>
          <w:spacing w:val="21"/>
        </w:rPr>
        <w:t> </w:t>
      </w:r>
      <w:r>
        <w:rPr>
          <w:spacing w:val="-5"/>
        </w:rPr>
        <w:t>and</w:t>
      </w:r>
    </w:p>
    <w:p>
      <w:pPr>
        <w:pStyle w:val="BodyText"/>
        <w:spacing w:line="249" w:lineRule="auto" w:before="1"/>
        <w:ind w:left="390" w:right="386"/>
        <w:jc w:val="both"/>
      </w:pPr>
      <w:r>
        <w:rPr/>
        <w:t>$190 million of other intangible assets, which primarily consisted of customer lists and internally developed technology. Goodwill is calculated as the difference between the acquisition date fair value of the consideration transferred and the fair value of the net assets</w:t>
      </w:r>
      <w:r>
        <w:rPr>
          <w:spacing w:val="40"/>
        </w:rPr>
        <w:t> </w:t>
      </w:r>
      <w:r>
        <w:rPr/>
        <w:t>acquired. The goodwill represents future economic benefits that we expect to achieve as a result of the acquisition. The goodwill related to</w:t>
      </w:r>
      <w:r>
        <w:rPr>
          <w:spacing w:val="40"/>
        </w:rPr>
        <w:t> </w:t>
      </w:r>
      <w:r>
        <w:rPr/>
        <w:t>this acquisition is included within the Business segment.</w:t>
      </w:r>
    </w:p>
    <w:p>
      <w:pPr>
        <w:pStyle w:val="BodyText"/>
        <w:spacing w:before="4"/>
      </w:pPr>
    </w:p>
    <w:p>
      <w:pPr>
        <w:pStyle w:val="Heading1"/>
        <w:jc w:val="both"/>
      </w:pPr>
      <w:bookmarkStart w:name="Verizon Media Divestiture " w:id="274"/>
      <w:bookmarkEnd w:id="274"/>
      <w:r>
        <w:rPr>
          <w:b w:val="0"/>
        </w:rPr>
      </w:r>
      <w:r>
        <w:rPr>
          <w:color w:val="E10019"/>
        </w:rPr>
        <w:t>Verizon</w:t>
      </w:r>
      <w:r>
        <w:rPr>
          <w:color w:val="E10019"/>
          <w:spacing w:val="-5"/>
        </w:rPr>
        <w:t> </w:t>
      </w:r>
      <w:r>
        <w:rPr>
          <w:color w:val="E10019"/>
        </w:rPr>
        <w:t>Media</w:t>
      </w:r>
      <w:r>
        <w:rPr>
          <w:color w:val="E10019"/>
          <w:spacing w:val="-4"/>
        </w:rPr>
        <w:t> </w:t>
      </w:r>
      <w:r>
        <w:rPr>
          <w:color w:val="E10019"/>
          <w:spacing w:val="-2"/>
        </w:rPr>
        <w:t>Divestiture</w:t>
      </w:r>
    </w:p>
    <w:p>
      <w:pPr>
        <w:pStyle w:val="BodyText"/>
        <w:spacing w:line="249" w:lineRule="auto" w:before="118"/>
        <w:ind w:left="390" w:right="384"/>
        <w:jc w:val="both"/>
      </w:pPr>
      <w:r>
        <w:rPr/>
        <w:t>On May 2, 2021, Verizon entered into a definitive agreement with an affiliate of Apollo Global Management Inc. (the Apollo Affiliate) pursuant</w:t>
      </w:r>
      <w:r>
        <w:rPr>
          <w:spacing w:val="23"/>
        </w:rPr>
        <w:t> </w:t>
      </w:r>
      <w:r>
        <w:rPr/>
        <w:t>to</w:t>
      </w:r>
      <w:r>
        <w:rPr>
          <w:spacing w:val="23"/>
        </w:rPr>
        <w:t> </w:t>
      </w:r>
      <w:r>
        <w:rPr/>
        <w:t>which</w:t>
      </w:r>
      <w:r>
        <w:rPr>
          <w:spacing w:val="23"/>
        </w:rPr>
        <w:t> </w:t>
      </w:r>
      <w:r>
        <w:rPr/>
        <w:t>we</w:t>
      </w:r>
      <w:r>
        <w:rPr>
          <w:spacing w:val="23"/>
        </w:rPr>
        <w:t> </w:t>
      </w:r>
      <w:r>
        <w:rPr/>
        <w:t>agreed</w:t>
      </w:r>
      <w:r>
        <w:rPr>
          <w:spacing w:val="23"/>
        </w:rPr>
        <w:t> </w:t>
      </w:r>
      <w:r>
        <w:rPr/>
        <w:t>to</w:t>
      </w:r>
      <w:r>
        <w:rPr>
          <w:spacing w:val="23"/>
        </w:rPr>
        <w:t> </w:t>
      </w:r>
      <w:r>
        <w:rPr/>
        <w:t>sell</w:t>
      </w:r>
      <w:r>
        <w:rPr>
          <w:spacing w:val="23"/>
        </w:rPr>
        <w:t> </w:t>
      </w:r>
      <w:r>
        <w:rPr/>
        <w:t>Verizon</w:t>
      </w:r>
      <w:r>
        <w:rPr>
          <w:spacing w:val="23"/>
        </w:rPr>
        <w:t> </w:t>
      </w:r>
      <w:r>
        <w:rPr/>
        <w:t>Media</w:t>
      </w:r>
      <w:r>
        <w:rPr>
          <w:spacing w:val="21"/>
        </w:rPr>
        <w:t> </w:t>
      </w:r>
      <w:r>
        <w:rPr/>
        <w:t>in</w:t>
      </w:r>
      <w:r>
        <w:rPr>
          <w:spacing w:val="23"/>
        </w:rPr>
        <w:t> </w:t>
      </w:r>
      <w:r>
        <w:rPr/>
        <w:t>return</w:t>
      </w:r>
      <w:r>
        <w:rPr>
          <w:spacing w:val="23"/>
        </w:rPr>
        <w:t> </w:t>
      </w:r>
      <w:r>
        <w:rPr/>
        <w:t>for</w:t>
      </w:r>
      <w:r>
        <w:rPr>
          <w:spacing w:val="23"/>
        </w:rPr>
        <w:t> </w:t>
      </w:r>
      <w:r>
        <w:rPr/>
        <w:t>consideration</w:t>
      </w:r>
      <w:r>
        <w:rPr>
          <w:spacing w:val="23"/>
        </w:rPr>
        <w:t> </w:t>
      </w:r>
      <w:r>
        <w:rPr/>
        <w:t>of</w:t>
      </w:r>
      <w:r>
        <w:rPr>
          <w:spacing w:val="22"/>
        </w:rPr>
        <w:t> </w:t>
      </w:r>
      <w:r>
        <w:rPr/>
        <w:t>$4.3</w:t>
      </w:r>
      <w:r>
        <w:rPr>
          <w:spacing w:val="23"/>
        </w:rPr>
        <w:t> </w:t>
      </w:r>
      <w:r>
        <w:rPr/>
        <w:t>billion</w:t>
      </w:r>
      <w:r>
        <w:rPr>
          <w:spacing w:val="23"/>
        </w:rPr>
        <w:t> </w:t>
      </w:r>
      <w:r>
        <w:rPr/>
        <w:t>in</w:t>
      </w:r>
      <w:r>
        <w:rPr>
          <w:spacing w:val="23"/>
        </w:rPr>
        <w:t> </w:t>
      </w:r>
      <w:r>
        <w:rPr/>
        <w:t>cash,</w:t>
      </w:r>
      <w:r>
        <w:rPr>
          <w:spacing w:val="23"/>
        </w:rPr>
        <w:t> </w:t>
      </w:r>
      <w:r>
        <w:rPr/>
        <w:t>subject</w:t>
      </w:r>
      <w:r>
        <w:rPr>
          <w:spacing w:val="23"/>
        </w:rPr>
        <w:t> </w:t>
      </w:r>
      <w:r>
        <w:rPr/>
        <w:t>to</w:t>
      </w:r>
      <w:r>
        <w:rPr>
          <w:spacing w:val="23"/>
        </w:rPr>
        <w:t> </w:t>
      </w:r>
      <w:r>
        <w:rPr/>
        <w:t>customary</w:t>
      </w:r>
      <w:r>
        <w:rPr>
          <w:spacing w:val="23"/>
        </w:rPr>
        <w:t> </w:t>
      </w:r>
      <w:r>
        <w:rPr>
          <w:spacing w:val="-2"/>
        </w:rPr>
        <w:t>adjustments,</w:t>
      </w:r>
    </w:p>
    <w:p>
      <w:pPr>
        <w:pStyle w:val="BodyText"/>
        <w:spacing w:line="249" w:lineRule="auto" w:before="2"/>
        <w:ind w:left="390" w:right="389"/>
        <w:jc w:val="both"/>
      </w:pPr>
      <w:r>
        <w:rPr/>
        <w:t>$750 million in non-convertible preferred limited partnership units of the Apollo Affiliate and 10% of the fully-diluted common limited partnership units of the Apollo Affiliate.</w:t>
      </w:r>
    </w:p>
    <w:p>
      <w:pPr>
        <w:pStyle w:val="BodyText"/>
        <w:spacing w:before="10"/>
      </w:pPr>
    </w:p>
    <w:p>
      <w:pPr>
        <w:pStyle w:val="BodyText"/>
        <w:spacing w:line="249" w:lineRule="auto"/>
        <w:ind w:left="390" w:right="388"/>
        <w:jc w:val="both"/>
      </w:pPr>
      <w:r>
        <w:rPr/>
        <w:t>On September 1, 2021, we completed the sale of Verizon Media. As of the close of the transaction, cash proceeds, the fair value of the </w:t>
      </w:r>
      <w:r>
        <w:rPr/>
        <w:t>non- convertible preferred limited partnership units of the Apollo Affiliate and the fair value of 10% of the fully-diluted common limited partnership units of the Apollo Affiliate were</w:t>
      </w:r>
      <w:r>
        <w:rPr>
          <w:spacing w:val="-2"/>
        </w:rPr>
        <w:t> </w:t>
      </w:r>
      <w:r>
        <w:rPr/>
        <w:t>$4.3 billion, $496 million, and $124 million, respectively. We recorded a pre-tax gain on sale of approximately $1.0 billion (after-tax $1.0 billion) in Selling general and administrative expense in our consolidated statement of income for the</w:t>
      </w:r>
      <w:r>
        <w:rPr>
          <w:spacing w:val="-1"/>
        </w:rPr>
        <w:t> </w:t>
      </w:r>
      <w:r>
        <w:rPr/>
        <w:t>year</w:t>
      </w:r>
      <w:r>
        <w:rPr>
          <w:spacing w:val="-1"/>
        </w:rPr>
        <w:t> </w:t>
      </w:r>
      <w:r>
        <w:rPr/>
        <w:t>ended</w:t>
      </w:r>
      <w:r>
        <w:rPr>
          <w:spacing w:val="-1"/>
        </w:rPr>
        <w:t> </w:t>
      </w:r>
      <w:r>
        <w:rPr/>
        <w:t>December</w:t>
      </w:r>
      <w:r>
        <w:rPr>
          <w:spacing w:val="-1"/>
        </w:rPr>
        <w:t> </w:t>
      </w:r>
      <w:r>
        <w:rPr/>
        <w:t>31,</w:t>
      </w:r>
      <w:r>
        <w:rPr>
          <w:spacing w:val="-1"/>
        </w:rPr>
        <w:t> </w:t>
      </w:r>
      <w:r>
        <w:rPr/>
        <w:t>2021.</w:t>
      </w:r>
      <w:r>
        <w:rPr>
          <w:spacing w:val="-1"/>
        </w:rPr>
        <w:t> </w:t>
      </w:r>
      <w:r>
        <w:rPr/>
        <w:t>In</w:t>
      </w:r>
      <w:r>
        <w:rPr>
          <w:spacing w:val="-1"/>
        </w:rPr>
        <w:t> </w:t>
      </w:r>
      <w:r>
        <w:rPr/>
        <w:t>addition,</w:t>
      </w:r>
      <w:r>
        <w:rPr>
          <w:spacing w:val="-1"/>
        </w:rPr>
        <w:t> </w:t>
      </w:r>
      <w:r>
        <w:rPr/>
        <w:t>we</w:t>
      </w:r>
      <w:r>
        <w:rPr>
          <w:spacing w:val="-1"/>
        </w:rPr>
        <w:t> </w:t>
      </w:r>
      <w:r>
        <w:rPr/>
        <w:t>incurred</w:t>
      </w:r>
      <w:r>
        <w:rPr>
          <w:spacing w:val="-2"/>
        </w:rPr>
        <w:t> </w:t>
      </w:r>
      <w:r>
        <w:rPr/>
        <w:t>$346</w:t>
      </w:r>
      <w:r>
        <w:rPr>
          <w:spacing w:val="-1"/>
        </w:rPr>
        <w:t> </w:t>
      </w:r>
      <w:r>
        <w:rPr/>
        <w:t>million</w:t>
      </w:r>
      <w:r>
        <w:rPr>
          <w:spacing w:val="-1"/>
        </w:rPr>
        <w:t> </w:t>
      </w:r>
      <w:r>
        <w:rPr/>
        <w:t>of</w:t>
      </w:r>
      <w:r>
        <w:rPr>
          <w:spacing w:val="-1"/>
        </w:rPr>
        <w:t> </w:t>
      </w:r>
      <w:r>
        <w:rPr/>
        <w:t>various</w:t>
      </w:r>
      <w:r>
        <w:rPr>
          <w:spacing w:val="-1"/>
        </w:rPr>
        <w:t> </w:t>
      </w:r>
      <w:r>
        <w:rPr/>
        <w:t>costs</w:t>
      </w:r>
      <w:r>
        <w:rPr>
          <w:spacing w:val="-1"/>
        </w:rPr>
        <w:t> </w:t>
      </w:r>
      <w:r>
        <w:rPr/>
        <w:t>associated</w:t>
      </w:r>
      <w:r>
        <w:rPr>
          <w:spacing w:val="-1"/>
        </w:rPr>
        <w:t> </w:t>
      </w:r>
      <w:r>
        <w:rPr/>
        <w:t>with</w:t>
      </w:r>
      <w:r>
        <w:rPr>
          <w:spacing w:val="-1"/>
        </w:rPr>
        <w:t> </w:t>
      </w:r>
      <w:r>
        <w:rPr/>
        <w:t>this</w:t>
      </w:r>
      <w:r>
        <w:rPr>
          <w:spacing w:val="-1"/>
        </w:rPr>
        <w:t> </w:t>
      </w:r>
      <w:r>
        <w:rPr/>
        <w:t>disposition</w:t>
      </w:r>
      <w:r>
        <w:rPr>
          <w:spacing w:val="-1"/>
        </w:rPr>
        <w:t> </w:t>
      </w:r>
      <w:r>
        <w:rPr/>
        <w:t>which</w:t>
      </w:r>
      <w:r>
        <w:rPr>
          <w:spacing w:val="-1"/>
        </w:rPr>
        <w:t> </w:t>
      </w:r>
      <w:r>
        <w:rPr/>
        <w:t>are</w:t>
      </w:r>
      <w:r>
        <w:rPr>
          <w:spacing w:val="-1"/>
        </w:rPr>
        <w:t> </w:t>
      </w:r>
      <w:r>
        <w:rPr/>
        <w:t>primarily recorded in Selling general and administrative expense in our consolidated statement of income for the year ended December 31, 2021.</w:t>
      </w:r>
    </w:p>
    <w:p>
      <w:pPr>
        <w:pStyle w:val="BodyText"/>
        <w:spacing w:before="14"/>
      </w:pPr>
    </w:p>
    <w:p>
      <w:pPr>
        <w:pStyle w:val="BodyText"/>
        <w:spacing w:line="249" w:lineRule="auto"/>
        <w:ind w:left="390" w:right="383"/>
        <w:jc w:val="both"/>
      </w:pPr>
      <w:r>
        <w:rPr/>
        <w:t>Upon the closing of the transaction, Verizon’s preferred limited partnership interest in the Apollo Affiliate and 10% common interest in the Apollo Affiliate were recognized at their initial fair value of</w:t>
      </w:r>
      <w:r>
        <w:rPr>
          <w:spacing w:val="-2"/>
        </w:rPr>
        <w:t> </w:t>
      </w:r>
      <w:r>
        <w:rPr/>
        <w:t>$496 million and $124 million, respectively. The fair values were both estimated using a combination of the market approach and the income approach. The valuations are both considered Level 3 fair value measurements due to the use of significant judgment and unobservable inputs, which include the amount and timing of future cash flows, and a discount </w:t>
      </w:r>
      <w:r>
        <w:rPr/>
        <w:t>rate reflecting risks inherent in the future cash flows and market prices. Verizon’s preferred limited partnership interest is accounted for at cost, and is subject to impairment and other changes resulting from observable price changes in orderly transactions for identical or similar investments of the issuer. On September 28, 2021, the Apollo Affiliate redeemed $100 million of Verizon’s preferred limited partnership interest reducing the carrying value of our preferred interest as of</w:t>
      </w:r>
      <w:r>
        <w:rPr>
          <w:spacing w:val="-1"/>
        </w:rPr>
        <w:t> </w:t>
      </w:r>
      <w:r>
        <w:rPr/>
        <w:t>December 31, 2021 to $396 million. The redemption is reflected within Net cash used in investing activities in our consolidated statement of cash flows for the year ended December 31, 2021. Verizon’s 10% common interest</w:t>
      </w:r>
      <w:r>
        <w:rPr>
          <w:spacing w:val="-2"/>
        </w:rPr>
        <w:t> </w:t>
      </w:r>
      <w:r>
        <w:rPr/>
        <w:t>in</w:t>
      </w:r>
      <w:r>
        <w:rPr>
          <w:spacing w:val="-2"/>
        </w:rPr>
        <w:t> </w:t>
      </w:r>
      <w:r>
        <w:rPr/>
        <w:t>the</w:t>
      </w:r>
      <w:r>
        <w:rPr>
          <w:spacing w:val="-2"/>
        </w:rPr>
        <w:t> </w:t>
      </w:r>
      <w:r>
        <w:rPr/>
        <w:t>Apollo</w:t>
      </w:r>
      <w:r>
        <w:rPr>
          <w:spacing w:val="-2"/>
        </w:rPr>
        <w:t> </w:t>
      </w:r>
      <w:r>
        <w:rPr/>
        <w:t>Affiliate</w:t>
      </w:r>
      <w:r>
        <w:rPr>
          <w:spacing w:val="-2"/>
        </w:rPr>
        <w:t> </w:t>
      </w:r>
      <w:r>
        <w:rPr/>
        <w:t>is</w:t>
      </w:r>
      <w:r>
        <w:rPr>
          <w:spacing w:val="-3"/>
        </w:rPr>
        <w:t> </w:t>
      </w:r>
      <w:r>
        <w:rPr/>
        <w:t>accounted</w:t>
      </w:r>
      <w:r>
        <w:rPr>
          <w:spacing w:val="-2"/>
        </w:rPr>
        <w:t> </w:t>
      </w:r>
      <w:r>
        <w:rPr/>
        <w:t>for</w:t>
      </w:r>
      <w:r>
        <w:rPr>
          <w:spacing w:val="-2"/>
        </w:rPr>
        <w:t> </w:t>
      </w:r>
      <w:r>
        <w:rPr/>
        <w:t>as</w:t>
      </w:r>
      <w:r>
        <w:rPr>
          <w:spacing w:val="-3"/>
        </w:rPr>
        <w:t> </w:t>
      </w:r>
      <w:r>
        <w:rPr/>
        <w:t>an</w:t>
      </w:r>
      <w:r>
        <w:rPr>
          <w:spacing w:val="-2"/>
        </w:rPr>
        <w:t> </w:t>
      </w:r>
      <w:r>
        <w:rPr/>
        <w:t>equity</w:t>
      </w:r>
      <w:r>
        <w:rPr>
          <w:spacing w:val="-2"/>
        </w:rPr>
        <w:t> </w:t>
      </w:r>
      <w:r>
        <w:rPr/>
        <w:t>method</w:t>
      </w:r>
      <w:r>
        <w:rPr>
          <w:spacing w:val="-2"/>
        </w:rPr>
        <w:t> </w:t>
      </w:r>
      <w:r>
        <w:rPr/>
        <w:t>investment.</w:t>
      </w:r>
      <w:r>
        <w:rPr>
          <w:spacing w:val="-2"/>
        </w:rPr>
        <w:t> </w:t>
      </w:r>
      <w:r>
        <w:rPr/>
        <w:t>The</w:t>
      </w:r>
      <w:r>
        <w:rPr>
          <w:spacing w:val="-2"/>
        </w:rPr>
        <w:t> </w:t>
      </w:r>
      <w:r>
        <w:rPr/>
        <w:t>post-sale</w:t>
      </w:r>
      <w:r>
        <w:rPr>
          <w:spacing w:val="-2"/>
        </w:rPr>
        <w:t> </w:t>
      </w:r>
      <w:r>
        <w:rPr/>
        <w:t>results</w:t>
      </w:r>
      <w:r>
        <w:rPr>
          <w:spacing w:val="-3"/>
        </w:rPr>
        <w:t> </w:t>
      </w:r>
      <w:r>
        <w:rPr/>
        <w:t>of</w:t>
      </w:r>
      <w:r>
        <w:rPr>
          <w:spacing w:val="-2"/>
        </w:rPr>
        <w:t> </w:t>
      </w:r>
      <w:r>
        <w:rPr/>
        <w:t>Verizon’s</w:t>
      </w:r>
      <w:r>
        <w:rPr>
          <w:spacing w:val="-3"/>
        </w:rPr>
        <w:t> </w:t>
      </w:r>
      <w:r>
        <w:rPr/>
        <w:t>common</w:t>
      </w:r>
      <w:r>
        <w:rPr>
          <w:spacing w:val="-2"/>
        </w:rPr>
        <w:t> </w:t>
      </w:r>
      <w:r>
        <w:rPr/>
        <w:t>ownership</w:t>
      </w:r>
      <w:r>
        <w:rPr>
          <w:spacing w:val="-2"/>
        </w:rPr>
        <w:t> </w:t>
      </w:r>
      <w:r>
        <w:rPr/>
        <w:t>interest in the Apollo Affiliate are recorded through the equity method of accounting, within Corporate and other.</w:t>
      </w:r>
    </w:p>
    <w:p>
      <w:pPr>
        <w:pStyle w:val="BodyText"/>
        <w:spacing w:before="5"/>
        <w:rPr>
          <w:sz w:val="11"/>
        </w:rPr>
      </w:pPr>
    </w:p>
    <w:p>
      <w:pPr>
        <w:spacing w:after="0"/>
        <w:rPr>
          <w:sz w:val="11"/>
        </w:rPr>
        <w:sectPr>
          <w:pgSz w:w="11880" w:h="15480"/>
          <w:pgMar w:header="0" w:footer="584" w:top="300" w:bottom="780" w:left="420" w:right="420"/>
        </w:sectPr>
      </w:pPr>
    </w:p>
    <w:p>
      <w:pPr>
        <w:pStyle w:val="BodyText"/>
        <w:spacing w:line="583" w:lineRule="auto" w:before="92"/>
        <w:ind w:left="442" w:hanging="53"/>
      </w:pPr>
      <w:r>
        <w:rPr/>
        <mc:AlternateContent>
          <mc:Choice Requires="wps">
            <w:drawing>
              <wp:anchor distT="0" distB="0" distL="0" distR="0" allowOverlap="1" layoutInCell="1" locked="0" behindDoc="0" simplePos="0" relativeHeight="15750144">
                <wp:simplePos x="0" y="0"/>
                <wp:positionH relativeFrom="page">
                  <wp:posOffset>476250</wp:posOffset>
                </wp:positionH>
                <wp:positionV relativeFrom="paragraph">
                  <wp:posOffset>528300</wp:posOffset>
                </wp:positionV>
                <wp:extent cx="6591300" cy="1691639"/>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6591300" cy="1691639"/>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82"/>
                              <w:gridCol w:w="3306"/>
                              <w:gridCol w:w="1072"/>
                            </w:tblGrid>
                            <w:tr>
                              <w:trPr>
                                <w:trHeight w:val="230" w:hRule="atLeast"/>
                              </w:trPr>
                              <w:tc>
                                <w:tcPr>
                                  <w:tcW w:w="5882" w:type="dxa"/>
                                  <w:tcBorders>
                                    <w:top w:val="single" w:sz="8" w:space="0" w:color="D9D9D9"/>
                                  </w:tcBorders>
                                  <w:shd w:val="clear" w:color="auto" w:fill="D9D9D9"/>
                                </w:tcPr>
                                <w:p>
                                  <w:pPr>
                                    <w:pStyle w:val="TableParagraph"/>
                                    <w:spacing w:line="191" w:lineRule="exact" w:before="18"/>
                                    <w:ind w:left="52"/>
                                    <w:jc w:val="left"/>
                                    <w:rPr>
                                      <w:b/>
                                      <w:sz w:val="18"/>
                                    </w:rPr>
                                  </w:pPr>
                                  <w:r>
                                    <w:rPr>
                                      <w:b/>
                                      <w:spacing w:val="-2"/>
                                      <w:sz w:val="18"/>
                                    </w:rPr>
                                    <w:t>Assets:</w:t>
                                  </w:r>
                                </w:p>
                              </w:tc>
                              <w:tc>
                                <w:tcPr>
                                  <w:tcW w:w="4378" w:type="dxa"/>
                                  <w:gridSpan w:val="2"/>
                                  <w:tcBorders>
                                    <w:top w:val="single" w:sz="8" w:space="0" w:color="D9D9D9"/>
                                  </w:tcBorders>
                                  <w:shd w:val="clear" w:color="auto" w:fill="D9D9D9"/>
                                </w:tcPr>
                                <w:p>
                                  <w:pPr>
                                    <w:pStyle w:val="TableParagraph"/>
                                    <w:jc w:val="left"/>
                                    <w:rPr>
                                      <w:sz w:val="16"/>
                                    </w:rPr>
                                  </w:pPr>
                                </w:p>
                              </w:tc>
                            </w:tr>
                            <w:tr>
                              <w:trPr>
                                <w:trHeight w:val="240" w:hRule="atLeast"/>
                              </w:trPr>
                              <w:tc>
                                <w:tcPr>
                                  <w:tcW w:w="5882" w:type="dxa"/>
                                </w:tcPr>
                                <w:p>
                                  <w:pPr>
                                    <w:pStyle w:val="TableParagraph"/>
                                    <w:spacing w:line="188" w:lineRule="exact" w:before="31"/>
                                    <w:ind w:left="232"/>
                                    <w:jc w:val="left"/>
                                    <w:rPr>
                                      <w:sz w:val="18"/>
                                    </w:rPr>
                                  </w:pPr>
                                  <w:r>
                                    <w:rPr>
                                      <w:sz w:val="18"/>
                                    </w:rPr>
                                    <w:t>Cash,</w:t>
                                  </w:r>
                                  <w:r>
                                    <w:rPr>
                                      <w:spacing w:val="-4"/>
                                      <w:sz w:val="18"/>
                                    </w:rPr>
                                    <w:t> </w:t>
                                  </w:r>
                                  <w:r>
                                    <w:rPr>
                                      <w:sz w:val="18"/>
                                    </w:rPr>
                                    <w:t>cash</w:t>
                                  </w:r>
                                  <w:r>
                                    <w:rPr>
                                      <w:spacing w:val="-3"/>
                                      <w:sz w:val="18"/>
                                    </w:rPr>
                                    <w:t> </w:t>
                                  </w:r>
                                  <w:r>
                                    <w:rPr>
                                      <w:sz w:val="18"/>
                                    </w:rPr>
                                    <w:t>equivalents</w:t>
                                  </w:r>
                                  <w:r>
                                    <w:rPr>
                                      <w:spacing w:val="-2"/>
                                      <w:sz w:val="18"/>
                                    </w:rPr>
                                    <w:t> </w:t>
                                  </w:r>
                                  <w:r>
                                    <w:rPr>
                                      <w:sz w:val="18"/>
                                    </w:rPr>
                                    <w:t>and</w:t>
                                  </w:r>
                                  <w:r>
                                    <w:rPr>
                                      <w:spacing w:val="-2"/>
                                      <w:sz w:val="18"/>
                                    </w:rPr>
                                    <w:t> </w:t>
                                  </w:r>
                                  <w:r>
                                    <w:rPr>
                                      <w:sz w:val="18"/>
                                    </w:rPr>
                                    <w:t>restricted</w:t>
                                  </w:r>
                                  <w:r>
                                    <w:rPr>
                                      <w:spacing w:val="-2"/>
                                      <w:sz w:val="18"/>
                                    </w:rPr>
                                    <w:t> </w:t>
                                  </w:r>
                                  <w:r>
                                    <w:rPr>
                                      <w:spacing w:val="-4"/>
                                      <w:sz w:val="18"/>
                                    </w:rPr>
                                    <w:t>cash</w:t>
                                  </w:r>
                                </w:p>
                              </w:tc>
                              <w:tc>
                                <w:tcPr>
                                  <w:tcW w:w="3306" w:type="dxa"/>
                                </w:tcPr>
                                <w:p>
                                  <w:pPr>
                                    <w:pStyle w:val="TableParagraph"/>
                                    <w:spacing w:before="3"/>
                                    <w:ind w:right="583"/>
                                    <w:rPr>
                                      <w:b/>
                                      <w:sz w:val="18"/>
                                    </w:rPr>
                                  </w:pPr>
                                  <w:r>
                                    <w:rPr>
                                      <w:b/>
                                      <w:spacing w:val="-10"/>
                                      <w:sz w:val="18"/>
                                    </w:rPr>
                                    <w:t>$</w:t>
                                  </w:r>
                                </w:p>
                              </w:tc>
                              <w:tc>
                                <w:tcPr>
                                  <w:tcW w:w="1072" w:type="dxa"/>
                                </w:tcPr>
                                <w:p>
                                  <w:pPr>
                                    <w:pStyle w:val="TableParagraph"/>
                                    <w:spacing w:before="3"/>
                                    <w:ind w:right="79"/>
                                    <w:rPr>
                                      <w:b/>
                                      <w:sz w:val="18"/>
                                    </w:rPr>
                                  </w:pPr>
                                  <w:r>
                                    <w:rPr>
                                      <w:b/>
                                      <w:spacing w:val="-5"/>
                                      <w:sz w:val="18"/>
                                    </w:rPr>
                                    <w:t>168</w:t>
                                  </w:r>
                                </w:p>
                              </w:tc>
                            </w:tr>
                            <w:tr>
                              <w:trPr>
                                <w:trHeight w:val="240" w:hRule="atLeast"/>
                              </w:trPr>
                              <w:tc>
                                <w:tcPr>
                                  <w:tcW w:w="5882" w:type="dxa"/>
                                  <w:shd w:val="clear" w:color="auto" w:fill="D9D9D9"/>
                                </w:tcPr>
                                <w:p>
                                  <w:pPr>
                                    <w:pStyle w:val="TableParagraph"/>
                                    <w:spacing w:line="188" w:lineRule="exact" w:before="31"/>
                                    <w:ind w:left="232"/>
                                    <w:jc w:val="left"/>
                                    <w:rPr>
                                      <w:sz w:val="18"/>
                                    </w:rPr>
                                  </w:pPr>
                                  <w:r>
                                    <w:rPr>
                                      <w:sz w:val="18"/>
                                    </w:rPr>
                                    <w:t>Accounts</w:t>
                                  </w:r>
                                  <w:r>
                                    <w:rPr>
                                      <w:spacing w:val="-8"/>
                                      <w:sz w:val="18"/>
                                    </w:rPr>
                                    <w:t> </w:t>
                                  </w:r>
                                  <w:r>
                                    <w:rPr>
                                      <w:spacing w:val="-2"/>
                                      <w:sz w:val="18"/>
                                    </w:rPr>
                                    <w:t>receivable</w:t>
                                  </w:r>
                                </w:p>
                              </w:tc>
                              <w:tc>
                                <w:tcPr>
                                  <w:tcW w:w="3306" w:type="dxa"/>
                                  <w:shd w:val="clear" w:color="auto" w:fill="D9D9D9"/>
                                </w:tcPr>
                                <w:p>
                                  <w:pPr>
                                    <w:pStyle w:val="TableParagraph"/>
                                    <w:jc w:val="left"/>
                                    <w:rPr>
                                      <w:sz w:val="16"/>
                                    </w:rPr>
                                  </w:pPr>
                                </w:p>
                              </w:tc>
                              <w:tc>
                                <w:tcPr>
                                  <w:tcW w:w="1072" w:type="dxa"/>
                                  <w:shd w:val="clear" w:color="auto" w:fill="D9D9D9"/>
                                </w:tcPr>
                                <w:p>
                                  <w:pPr>
                                    <w:pStyle w:val="TableParagraph"/>
                                    <w:spacing w:before="3"/>
                                    <w:ind w:right="79"/>
                                    <w:rPr>
                                      <w:b/>
                                      <w:sz w:val="18"/>
                                    </w:rPr>
                                  </w:pPr>
                                  <w:r>
                                    <w:rPr>
                                      <w:b/>
                                      <w:spacing w:val="-2"/>
                                      <w:sz w:val="18"/>
                                    </w:rPr>
                                    <w:t>1,597</w:t>
                                  </w:r>
                                </w:p>
                              </w:tc>
                            </w:tr>
                            <w:tr>
                              <w:trPr>
                                <w:trHeight w:val="240" w:hRule="atLeast"/>
                              </w:trPr>
                              <w:tc>
                                <w:tcPr>
                                  <w:tcW w:w="5882" w:type="dxa"/>
                                </w:tcPr>
                                <w:p>
                                  <w:pPr>
                                    <w:pStyle w:val="TableParagraph"/>
                                    <w:spacing w:line="188" w:lineRule="exact" w:before="31"/>
                                    <w:ind w:left="232"/>
                                    <w:jc w:val="left"/>
                                    <w:rPr>
                                      <w:sz w:val="18"/>
                                    </w:rPr>
                                  </w:pPr>
                                  <w:r>
                                    <w:rPr>
                                      <w:sz w:val="18"/>
                                    </w:rPr>
                                    <w:t>Prepaid</w:t>
                                  </w:r>
                                  <w:r>
                                    <w:rPr>
                                      <w:spacing w:val="-5"/>
                                      <w:sz w:val="18"/>
                                    </w:rPr>
                                    <w:t> </w:t>
                                  </w:r>
                                  <w:r>
                                    <w:rPr>
                                      <w:sz w:val="18"/>
                                    </w:rPr>
                                    <w:t>expenses</w:t>
                                  </w:r>
                                  <w:r>
                                    <w:rPr>
                                      <w:spacing w:val="-3"/>
                                      <w:sz w:val="18"/>
                                    </w:rPr>
                                    <w:t> </w:t>
                                  </w:r>
                                  <w:r>
                                    <w:rPr>
                                      <w:sz w:val="18"/>
                                    </w:rPr>
                                    <w:t>and</w:t>
                                  </w:r>
                                  <w:r>
                                    <w:rPr>
                                      <w:spacing w:val="-2"/>
                                      <w:sz w:val="18"/>
                                    </w:rPr>
                                    <w:t> other</w:t>
                                  </w:r>
                                </w:p>
                              </w:tc>
                              <w:tc>
                                <w:tcPr>
                                  <w:tcW w:w="3306" w:type="dxa"/>
                                </w:tcPr>
                                <w:p>
                                  <w:pPr>
                                    <w:pStyle w:val="TableParagraph"/>
                                    <w:jc w:val="left"/>
                                    <w:rPr>
                                      <w:sz w:val="16"/>
                                    </w:rPr>
                                  </w:pPr>
                                </w:p>
                              </w:tc>
                              <w:tc>
                                <w:tcPr>
                                  <w:tcW w:w="1072" w:type="dxa"/>
                                </w:tcPr>
                                <w:p>
                                  <w:pPr>
                                    <w:pStyle w:val="TableParagraph"/>
                                    <w:spacing w:before="3"/>
                                    <w:ind w:right="79"/>
                                    <w:rPr>
                                      <w:b/>
                                      <w:sz w:val="18"/>
                                    </w:rPr>
                                  </w:pPr>
                                  <w:r>
                                    <w:rPr>
                                      <w:b/>
                                      <w:spacing w:val="-5"/>
                                      <w:sz w:val="18"/>
                                    </w:rPr>
                                    <w:t>134</w:t>
                                  </w:r>
                                </w:p>
                              </w:tc>
                            </w:tr>
                            <w:tr>
                              <w:trPr>
                                <w:trHeight w:val="240" w:hRule="atLeast"/>
                              </w:trPr>
                              <w:tc>
                                <w:tcPr>
                                  <w:tcW w:w="5882" w:type="dxa"/>
                                  <w:shd w:val="clear" w:color="auto" w:fill="D9D9D9"/>
                                </w:tcPr>
                                <w:p>
                                  <w:pPr>
                                    <w:pStyle w:val="TableParagraph"/>
                                    <w:spacing w:line="188" w:lineRule="exact" w:before="31"/>
                                    <w:ind w:left="232"/>
                                    <w:jc w:val="left"/>
                                    <w:rPr>
                                      <w:sz w:val="18"/>
                                    </w:rPr>
                                  </w:pPr>
                                  <w:r>
                                    <w:rPr>
                                      <w:sz w:val="18"/>
                                    </w:rPr>
                                    <w:t>Property, plant and equipment, </w:t>
                                  </w:r>
                                  <w:r>
                                    <w:rPr>
                                      <w:spacing w:val="-5"/>
                                      <w:sz w:val="18"/>
                                    </w:rPr>
                                    <w:t>net</w:t>
                                  </w:r>
                                </w:p>
                              </w:tc>
                              <w:tc>
                                <w:tcPr>
                                  <w:tcW w:w="3306" w:type="dxa"/>
                                  <w:shd w:val="clear" w:color="auto" w:fill="D9D9D9"/>
                                </w:tcPr>
                                <w:p>
                                  <w:pPr>
                                    <w:pStyle w:val="TableParagraph"/>
                                    <w:jc w:val="left"/>
                                    <w:rPr>
                                      <w:sz w:val="16"/>
                                    </w:rPr>
                                  </w:pPr>
                                </w:p>
                              </w:tc>
                              <w:tc>
                                <w:tcPr>
                                  <w:tcW w:w="1072" w:type="dxa"/>
                                  <w:shd w:val="clear" w:color="auto" w:fill="D9D9D9"/>
                                </w:tcPr>
                                <w:p>
                                  <w:pPr>
                                    <w:pStyle w:val="TableParagraph"/>
                                    <w:spacing w:before="2"/>
                                    <w:ind w:right="79"/>
                                    <w:rPr>
                                      <w:b/>
                                      <w:sz w:val="18"/>
                                    </w:rPr>
                                  </w:pPr>
                                  <w:r>
                                    <w:rPr>
                                      <w:b/>
                                      <w:spacing w:val="-2"/>
                                      <w:sz w:val="18"/>
                                    </w:rPr>
                                    <w:t>1,235</w:t>
                                  </w:r>
                                </w:p>
                              </w:tc>
                            </w:tr>
                            <w:tr>
                              <w:trPr>
                                <w:trHeight w:val="240" w:hRule="atLeast"/>
                              </w:trPr>
                              <w:tc>
                                <w:tcPr>
                                  <w:tcW w:w="5882" w:type="dxa"/>
                                </w:tcPr>
                                <w:p>
                                  <w:pPr>
                                    <w:pStyle w:val="TableParagraph"/>
                                    <w:spacing w:line="188" w:lineRule="exact" w:before="31"/>
                                    <w:ind w:left="232"/>
                                    <w:jc w:val="left"/>
                                    <w:rPr>
                                      <w:sz w:val="18"/>
                                    </w:rPr>
                                  </w:pPr>
                                  <w:r>
                                    <w:rPr>
                                      <w:sz w:val="18"/>
                                    </w:rPr>
                                    <w:t>Other intangible assets, </w:t>
                                  </w:r>
                                  <w:r>
                                    <w:rPr>
                                      <w:spacing w:val="-5"/>
                                      <w:sz w:val="18"/>
                                    </w:rPr>
                                    <w:t>net</w:t>
                                  </w:r>
                                </w:p>
                              </w:tc>
                              <w:tc>
                                <w:tcPr>
                                  <w:tcW w:w="3306" w:type="dxa"/>
                                </w:tcPr>
                                <w:p>
                                  <w:pPr>
                                    <w:pStyle w:val="TableParagraph"/>
                                    <w:jc w:val="left"/>
                                    <w:rPr>
                                      <w:sz w:val="16"/>
                                    </w:rPr>
                                  </w:pPr>
                                </w:p>
                              </w:tc>
                              <w:tc>
                                <w:tcPr>
                                  <w:tcW w:w="1072" w:type="dxa"/>
                                </w:tcPr>
                                <w:p>
                                  <w:pPr>
                                    <w:pStyle w:val="TableParagraph"/>
                                    <w:spacing w:before="2"/>
                                    <w:ind w:right="79"/>
                                    <w:rPr>
                                      <w:b/>
                                      <w:sz w:val="18"/>
                                    </w:rPr>
                                  </w:pPr>
                                  <w:r>
                                    <w:rPr>
                                      <w:b/>
                                      <w:spacing w:val="-2"/>
                                      <w:sz w:val="18"/>
                                    </w:rPr>
                                    <w:t>2,579</w:t>
                                  </w:r>
                                </w:p>
                              </w:tc>
                            </w:tr>
                            <w:tr>
                              <w:trPr>
                                <w:trHeight w:val="245" w:hRule="atLeast"/>
                              </w:trPr>
                              <w:tc>
                                <w:tcPr>
                                  <w:tcW w:w="5882" w:type="dxa"/>
                                  <w:shd w:val="clear" w:color="auto" w:fill="D9D9D9"/>
                                </w:tcPr>
                                <w:p>
                                  <w:pPr>
                                    <w:pStyle w:val="TableParagraph"/>
                                    <w:spacing w:line="194" w:lineRule="exact" w:before="31"/>
                                    <w:ind w:left="232"/>
                                    <w:jc w:val="left"/>
                                    <w:rPr>
                                      <w:sz w:val="18"/>
                                    </w:rPr>
                                  </w:pPr>
                                  <w:r>
                                    <w:rPr>
                                      <w:sz w:val="18"/>
                                    </w:rPr>
                                    <w:t>Other </w:t>
                                  </w:r>
                                  <w:r>
                                    <w:rPr>
                                      <w:spacing w:val="-2"/>
                                      <w:sz w:val="18"/>
                                    </w:rPr>
                                    <w:t>assets</w:t>
                                  </w:r>
                                </w:p>
                              </w:tc>
                              <w:tc>
                                <w:tcPr>
                                  <w:tcW w:w="3306" w:type="dxa"/>
                                  <w:tcBorders>
                                    <w:bottom w:val="single" w:sz="8" w:space="0" w:color="000000"/>
                                  </w:tcBorders>
                                  <w:shd w:val="clear" w:color="auto" w:fill="D9D9D9"/>
                                </w:tcPr>
                                <w:p>
                                  <w:pPr>
                                    <w:pStyle w:val="TableParagraph"/>
                                    <w:jc w:val="left"/>
                                    <w:rPr>
                                      <w:sz w:val="16"/>
                                    </w:rPr>
                                  </w:pPr>
                                </w:p>
                              </w:tc>
                              <w:tc>
                                <w:tcPr>
                                  <w:tcW w:w="1072" w:type="dxa"/>
                                  <w:tcBorders>
                                    <w:bottom w:val="single" w:sz="8" w:space="0" w:color="000000"/>
                                  </w:tcBorders>
                                  <w:shd w:val="clear" w:color="auto" w:fill="D9D9D9"/>
                                </w:tcPr>
                                <w:p>
                                  <w:pPr>
                                    <w:pStyle w:val="TableParagraph"/>
                                    <w:spacing w:before="17"/>
                                    <w:ind w:right="79"/>
                                    <w:rPr>
                                      <w:b/>
                                      <w:sz w:val="18"/>
                                    </w:rPr>
                                  </w:pPr>
                                  <w:r>
                                    <w:rPr>
                                      <w:b/>
                                      <w:spacing w:val="-5"/>
                                      <w:sz w:val="18"/>
                                    </w:rPr>
                                    <w:t>221</w:t>
                                  </w:r>
                                </w:p>
                              </w:tc>
                            </w:tr>
                            <w:tr>
                              <w:trPr>
                                <w:trHeight w:val="207" w:hRule="atLeast"/>
                              </w:trPr>
                              <w:tc>
                                <w:tcPr>
                                  <w:tcW w:w="5882" w:type="dxa"/>
                                </w:tcPr>
                                <w:p>
                                  <w:pPr>
                                    <w:pStyle w:val="TableParagraph"/>
                                    <w:spacing w:line="169" w:lineRule="exact" w:before="18"/>
                                    <w:ind w:left="232"/>
                                    <w:jc w:val="left"/>
                                    <w:rPr>
                                      <w:b/>
                                      <w:sz w:val="18"/>
                                    </w:rPr>
                                  </w:pPr>
                                  <w:r>
                                    <w:rPr>
                                      <w:b/>
                                      <w:sz w:val="18"/>
                                    </w:rPr>
                                    <w:t>Total </w:t>
                                  </w:r>
                                  <w:r>
                                    <w:rPr>
                                      <w:b/>
                                      <w:spacing w:val="-2"/>
                                      <w:sz w:val="18"/>
                                    </w:rPr>
                                    <w:t>assets</w:t>
                                  </w:r>
                                </w:p>
                              </w:tc>
                              <w:tc>
                                <w:tcPr>
                                  <w:tcW w:w="3306" w:type="dxa"/>
                                  <w:tcBorders>
                                    <w:top w:val="single" w:sz="8" w:space="0" w:color="000000"/>
                                    <w:bottom w:val="single" w:sz="18" w:space="0" w:color="000000"/>
                                  </w:tcBorders>
                                </w:tcPr>
                                <w:p>
                                  <w:pPr>
                                    <w:pStyle w:val="TableParagraph"/>
                                    <w:spacing w:line="188" w:lineRule="exact"/>
                                    <w:ind w:right="583"/>
                                    <w:rPr>
                                      <w:b/>
                                      <w:sz w:val="18"/>
                                    </w:rPr>
                                  </w:pPr>
                                  <w:r>
                                    <w:rPr>
                                      <w:b/>
                                      <w:spacing w:val="-10"/>
                                      <w:sz w:val="18"/>
                                    </w:rPr>
                                    <w:t>$</w:t>
                                  </w:r>
                                </w:p>
                              </w:tc>
                              <w:tc>
                                <w:tcPr>
                                  <w:tcW w:w="1072" w:type="dxa"/>
                                  <w:tcBorders>
                                    <w:top w:val="single" w:sz="8" w:space="0" w:color="000000"/>
                                    <w:bottom w:val="single" w:sz="18" w:space="0" w:color="000000"/>
                                  </w:tcBorders>
                                </w:tcPr>
                                <w:p>
                                  <w:pPr>
                                    <w:pStyle w:val="TableParagraph"/>
                                    <w:spacing w:line="188" w:lineRule="exact"/>
                                    <w:ind w:right="79"/>
                                    <w:rPr>
                                      <w:b/>
                                      <w:sz w:val="18"/>
                                    </w:rPr>
                                  </w:pPr>
                                  <w:r>
                                    <w:rPr>
                                      <w:b/>
                                      <w:spacing w:val="-2"/>
                                      <w:sz w:val="18"/>
                                    </w:rPr>
                                    <w:t>5,934</w:t>
                                  </w:r>
                                </w:p>
                              </w:tc>
                            </w:tr>
                            <w:tr>
                              <w:trPr>
                                <w:trHeight w:val="217" w:hRule="atLeast"/>
                              </w:trPr>
                              <w:tc>
                                <w:tcPr>
                                  <w:tcW w:w="5882" w:type="dxa"/>
                                  <w:shd w:val="clear" w:color="auto" w:fill="D9D9D9"/>
                                </w:tcPr>
                                <w:p>
                                  <w:pPr>
                                    <w:pStyle w:val="TableParagraph"/>
                                    <w:spacing w:line="191" w:lineRule="exact" w:before="6"/>
                                    <w:ind w:left="52"/>
                                    <w:jc w:val="left"/>
                                    <w:rPr>
                                      <w:b/>
                                      <w:sz w:val="18"/>
                                    </w:rPr>
                                  </w:pPr>
                                  <w:r>
                                    <w:rPr>
                                      <w:b/>
                                      <w:spacing w:val="-2"/>
                                      <w:sz w:val="18"/>
                                    </w:rPr>
                                    <w:t>Liabilities:</w:t>
                                  </w:r>
                                </w:p>
                              </w:tc>
                              <w:tc>
                                <w:tcPr>
                                  <w:tcW w:w="3306" w:type="dxa"/>
                                  <w:tcBorders>
                                    <w:top w:val="single" w:sz="18" w:space="0" w:color="000000"/>
                                  </w:tcBorders>
                                  <w:shd w:val="clear" w:color="auto" w:fill="D9D9D9"/>
                                </w:tcPr>
                                <w:p>
                                  <w:pPr>
                                    <w:pStyle w:val="TableParagraph"/>
                                    <w:jc w:val="left"/>
                                    <w:rPr>
                                      <w:sz w:val="14"/>
                                    </w:rPr>
                                  </w:pPr>
                                </w:p>
                              </w:tc>
                              <w:tc>
                                <w:tcPr>
                                  <w:tcW w:w="1072" w:type="dxa"/>
                                  <w:tcBorders>
                                    <w:top w:val="single" w:sz="18" w:space="0" w:color="000000"/>
                                  </w:tcBorders>
                                  <w:shd w:val="clear" w:color="auto" w:fill="D9D9D9"/>
                                </w:tcPr>
                                <w:p>
                                  <w:pPr>
                                    <w:pStyle w:val="TableParagraph"/>
                                    <w:jc w:val="left"/>
                                    <w:rPr>
                                      <w:sz w:val="14"/>
                                    </w:rPr>
                                  </w:pPr>
                                </w:p>
                              </w:tc>
                            </w:tr>
                            <w:tr>
                              <w:trPr>
                                <w:trHeight w:val="240" w:hRule="atLeast"/>
                              </w:trPr>
                              <w:tc>
                                <w:tcPr>
                                  <w:tcW w:w="5882" w:type="dxa"/>
                                </w:tcPr>
                                <w:p>
                                  <w:pPr>
                                    <w:pStyle w:val="TableParagraph"/>
                                    <w:spacing w:line="188" w:lineRule="exact" w:before="31"/>
                                    <w:ind w:left="232"/>
                                    <w:jc w:val="left"/>
                                    <w:rPr>
                                      <w:sz w:val="18"/>
                                    </w:rPr>
                                  </w:pPr>
                                  <w:r>
                                    <w:rPr>
                                      <w:sz w:val="18"/>
                                    </w:rPr>
                                    <w:t>Accounts</w:t>
                                  </w:r>
                                  <w:r>
                                    <w:rPr>
                                      <w:spacing w:val="-5"/>
                                      <w:sz w:val="18"/>
                                    </w:rPr>
                                    <w:t> </w:t>
                                  </w:r>
                                  <w:r>
                                    <w:rPr>
                                      <w:sz w:val="18"/>
                                    </w:rPr>
                                    <w:t>payable</w:t>
                                  </w:r>
                                  <w:r>
                                    <w:rPr>
                                      <w:spacing w:val="-2"/>
                                      <w:sz w:val="18"/>
                                    </w:rPr>
                                    <w:t> </w:t>
                                  </w:r>
                                  <w:r>
                                    <w:rPr>
                                      <w:sz w:val="18"/>
                                    </w:rPr>
                                    <w:t>and</w:t>
                                  </w:r>
                                  <w:r>
                                    <w:rPr>
                                      <w:spacing w:val="-2"/>
                                      <w:sz w:val="18"/>
                                    </w:rPr>
                                    <w:t> </w:t>
                                  </w:r>
                                  <w:r>
                                    <w:rPr>
                                      <w:sz w:val="18"/>
                                    </w:rPr>
                                    <w:t>accrued</w:t>
                                  </w:r>
                                  <w:r>
                                    <w:rPr>
                                      <w:spacing w:val="-1"/>
                                      <w:sz w:val="18"/>
                                    </w:rPr>
                                    <w:t> </w:t>
                                  </w:r>
                                  <w:r>
                                    <w:rPr>
                                      <w:spacing w:val="-2"/>
                                      <w:sz w:val="18"/>
                                    </w:rPr>
                                    <w:t>liabilities</w:t>
                                  </w:r>
                                </w:p>
                              </w:tc>
                              <w:tc>
                                <w:tcPr>
                                  <w:tcW w:w="3306" w:type="dxa"/>
                                </w:tcPr>
                                <w:p>
                                  <w:pPr>
                                    <w:pStyle w:val="TableParagraph"/>
                                    <w:spacing w:before="3"/>
                                    <w:ind w:right="583"/>
                                    <w:rPr>
                                      <w:b/>
                                      <w:sz w:val="18"/>
                                    </w:rPr>
                                  </w:pPr>
                                  <w:r>
                                    <w:rPr>
                                      <w:b/>
                                      <w:spacing w:val="-10"/>
                                      <w:sz w:val="18"/>
                                    </w:rPr>
                                    <w:t>$</w:t>
                                  </w:r>
                                </w:p>
                              </w:tc>
                              <w:tc>
                                <w:tcPr>
                                  <w:tcW w:w="1072" w:type="dxa"/>
                                </w:tcPr>
                                <w:p>
                                  <w:pPr>
                                    <w:pStyle w:val="TableParagraph"/>
                                    <w:spacing w:before="3"/>
                                    <w:ind w:right="79"/>
                                    <w:rPr>
                                      <w:b/>
                                      <w:sz w:val="18"/>
                                    </w:rPr>
                                  </w:pPr>
                                  <w:r>
                                    <w:rPr>
                                      <w:b/>
                                      <w:spacing w:val="-2"/>
                                      <w:sz w:val="18"/>
                                    </w:rPr>
                                    <w:t>1,411</w:t>
                                  </w:r>
                                </w:p>
                              </w:tc>
                            </w:tr>
                            <w:tr>
                              <w:trPr>
                                <w:trHeight w:val="240" w:hRule="atLeast"/>
                              </w:trPr>
                              <w:tc>
                                <w:tcPr>
                                  <w:tcW w:w="5882" w:type="dxa"/>
                                  <w:shd w:val="clear" w:color="auto" w:fill="D9D9D9"/>
                                </w:tcPr>
                                <w:p>
                                  <w:pPr>
                                    <w:pStyle w:val="TableParagraph"/>
                                    <w:spacing w:line="188" w:lineRule="exact" w:before="31"/>
                                    <w:ind w:left="232"/>
                                    <w:jc w:val="left"/>
                                    <w:rPr>
                                      <w:sz w:val="18"/>
                                    </w:rPr>
                                  </w:pPr>
                                  <w:r>
                                    <w:rPr>
                                      <w:sz w:val="18"/>
                                    </w:rPr>
                                    <w:t>Other current </w:t>
                                  </w:r>
                                  <w:r>
                                    <w:rPr>
                                      <w:spacing w:val="-2"/>
                                      <w:sz w:val="18"/>
                                    </w:rPr>
                                    <w:t>liabilities</w:t>
                                  </w:r>
                                </w:p>
                              </w:tc>
                              <w:tc>
                                <w:tcPr>
                                  <w:tcW w:w="3306" w:type="dxa"/>
                                  <w:shd w:val="clear" w:color="auto" w:fill="D9D9D9"/>
                                </w:tcPr>
                                <w:p>
                                  <w:pPr>
                                    <w:pStyle w:val="TableParagraph"/>
                                    <w:jc w:val="left"/>
                                    <w:rPr>
                                      <w:sz w:val="16"/>
                                    </w:rPr>
                                  </w:pPr>
                                </w:p>
                              </w:tc>
                              <w:tc>
                                <w:tcPr>
                                  <w:tcW w:w="1072" w:type="dxa"/>
                                  <w:shd w:val="clear" w:color="auto" w:fill="D9D9D9"/>
                                </w:tcPr>
                                <w:p>
                                  <w:pPr>
                                    <w:pStyle w:val="TableParagraph"/>
                                    <w:spacing w:line="196" w:lineRule="exact" w:before="23"/>
                                    <w:ind w:right="79"/>
                                    <w:rPr>
                                      <w:b/>
                                      <w:sz w:val="20"/>
                                    </w:rPr>
                                  </w:pPr>
                                  <w:r>
                                    <w:rPr>
                                      <w:b/>
                                      <w:spacing w:val="-5"/>
                                      <w:sz w:val="20"/>
                                    </w:rPr>
                                    <w:t>315</w:t>
                                  </w:r>
                                </w:p>
                              </w:tc>
                            </w:tr>
                          </w:tbl>
                          <w:p>
                            <w:pPr>
                              <w:pStyle w:val="BodyText"/>
                            </w:pPr>
                          </w:p>
                        </w:txbxContent>
                      </wps:txbx>
                      <wps:bodyPr wrap="square" lIns="0" tIns="0" rIns="0" bIns="0" rtlCol="0">
                        <a:noAutofit/>
                      </wps:bodyPr>
                    </wps:wsp>
                  </a:graphicData>
                </a:graphic>
              </wp:anchor>
            </w:drawing>
          </mc:Choice>
          <mc:Fallback>
            <w:pict>
              <v:shape style="position:absolute;margin-left:37.5pt;margin-top:41.598427pt;width:519pt;height:133.2pt;mso-position-horizontal-relative:page;mso-position-vertical-relative:paragraph;z-index:15750144" type="#_x0000_t202" id="docshape91"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82"/>
                        <w:gridCol w:w="3306"/>
                        <w:gridCol w:w="1072"/>
                      </w:tblGrid>
                      <w:tr>
                        <w:trPr>
                          <w:trHeight w:val="230" w:hRule="atLeast"/>
                        </w:trPr>
                        <w:tc>
                          <w:tcPr>
                            <w:tcW w:w="5882" w:type="dxa"/>
                            <w:tcBorders>
                              <w:top w:val="single" w:sz="8" w:space="0" w:color="D9D9D9"/>
                            </w:tcBorders>
                            <w:shd w:val="clear" w:color="auto" w:fill="D9D9D9"/>
                          </w:tcPr>
                          <w:p>
                            <w:pPr>
                              <w:pStyle w:val="TableParagraph"/>
                              <w:spacing w:line="191" w:lineRule="exact" w:before="18"/>
                              <w:ind w:left="52"/>
                              <w:jc w:val="left"/>
                              <w:rPr>
                                <w:b/>
                                <w:sz w:val="18"/>
                              </w:rPr>
                            </w:pPr>
                            <w:r>
                              <w:rPr>
                                <w:b/>
                                <w:spacing w:val="-2"/>
                                <w:sz w:val="18"/>
                              </w:rPr>
                              <w:t>Assets:</w:t>
                            </w:r>
                          </w:p>
                        </w:tc>
                        <w:tc>
                          <w:tcPr>
                            <w:tcW w:w="4378" w:type="dxa"/>
                            <w:gridSpan w:val="2"/>
                            <w:tcBorders>
                              <w:top w:val="single" w:sz="8" w:space="0" w:color="D9D9D9"/>
                            </w:tcBorders>
                            <w:shd w:val="clear" w:color="auto" w:fill="D9D9D9"/>
                          </w:tcPr>
                          <w:p>
                            <w:pPr>
                              <w:pStyle w:val="TableParagraph"/>
                              <w:jc w:val="left"/>
                              <w:rPr>
                                <w:sz w:val="16"/>
                              </w:rPr>
                            </w:pPr>
                          </w:p>
                        </w:tc>
                      </w:tr>
                      <w:tr>
                        <w:trPr>
                          <w:trHeight w:val="240" w:hRule="atLeast"/>
                        </w:trPr>
                        <w:tc>
                          <w:tcPr>
                            <w:tcW w:w="5882" w:type="dxa"/>
                          </w:tcPr>
                          <w:p>
                            <w:pPr>
                              <w:pStyle w:val="TableParagraph"/>
                              <w:spacing w:line="188" w:lineRule="exact" w:before="31"/>
                              <w:ind w:left="232"/>
                              <w:jc w:val="left"/>
                              <w:rPr>
                                <w:sz w:val="18"/>
                              </w:rPr>
                            </w:pPr>
                            <w:r>
                              <w:rPr>
                                <w:sz w:val="18"/>
                              </w:rPr>
                              <w:t>Cash,</w:t>
                            </w:r>
                            <w:r>
                              <w:rPr>
                                <w:spacing w:val="-4"/>
                                <w:sz w:val="18"/>
                              </w:rPr>
                              <w:t> </w:t>
                            </w:r>
                            <w:r>
                              <w:rPr>
                                <w:sz w:val="18"/>
                              </w:rPr>
                              <w:t>cash</w:t>
                            </w:r>
                            <w:r>
                              <w:rPr>
                                <w:spacing w:val="-3"/>
                                <w:sz w:val="18"/>
                              </w:rPr>
                              <w:t> </w:t>
                            </w:r>
                            <w:r>
                              <w:rPr>
                                <w:sz w:val="18"/>
                              </w:rPr>
                              <w:t>equivalents</w:t>
                            </w:r>
                            <w:r>
                              <w:rPr>
                                <w:spacing w:val="-2"/>
                                <w:sz w:val="18"/>
                              </w:rPr>
                              <w:t> </w:t>
                            </w:r>
                            <w:r>
                              <w:rPr>
                                <w:sz w:val="18"/>
                              </w:rPr>
                              <w:t>and</w:t>
                            </w:r>
                            <w:r>
                              <w:rPr>
                                <w:spacing w:val="-2"/>
                                <w:sz w:val="18"/>
                              </w:rPr>
                              <w:t> </w:t>
                            </w:r>
                            <w:r>
                              <w:rPr>
                                <w:sz w:val="18"/>
                              </w:rPr>
                              <w:t>restricted</w:t>
                            </w:r>
                            <w:r>
                              <w:rPr>
                                <w:spacing w:val="-2"/>
                                <w:sz w:val="18"/>
                              </w:rPr>
                              <w:t> </w:t>
                            </w:r>
                            <w:r>
                              <w:rPr>
                                <w:spacing w:val="-4"/>
                                <w:sz w:val="18"/>
                              </w:rPr>
                              <w:t>cash</w:t>
                            </w:r>
                          </w:p>
                        </w:tc>
                        <w:tc>
                          <w:tcPr>
                            <w:tcW w:w="3306" w:type="dxa"/>
                          </w:tcPr>
                          <w:p>
                            <w:pPr>
                              <w:pStyle w:val="TableParagraph"/>
                              <w:spacing w:before="3"/>
                              <w:ind w:right="583"/>
                              <w:rPr>
                                <w:b/>
                                <w:sz w:val="18"/>
                              </w:rPr>
                            </w:pPr>
                            <w:r>
                              <w:rPr>
                                <w:b/>
                                <w:spacing w:val="-10"/>
                                <w:sz w:val="18"/>
                              </w:rPr>
                              <w:t>$</w:t>
                            </w:r>
                          </w:p>
                        </w:tc>
                        <w:tc>
                          <w:tcPr>
                            <w:tcW w:w="1072" w:type="dxa"/>
                          </w:tcPr>
                          <w:p>
                            <w:pPr>
                              <w:pStyle w:val="TableParagraph"/>
                              <w:spacing w:before="3"/>
                              <w:ind w:right="79"/>
                              <w:rPr>
                                <w:b/>
                                <w:sz w:val="18"/>
                              </w:rPr>
                            </w:pPr>
                            <w:r>
                              <w:rPr>
                                <w:b/>
                                <w:spacing w:val="-5"/>
                                <w:sz w:val="18"/>
                              </w:rPr>
                              <w:t>168</w:t>
                            </w:r>
                          </w:p>
                        </w:tc>
                      </w:tr>
                      <w:tr>
                        <w:trPr>
                          <w:trHeight w:val="240" w:hRule="atLeast"/>
                        </w:trPr>
                        <w:tc>
                          <w:tcPr>
                            <w:tcW w:w="5882" w:type="dxa"/>
                            <w:shd w:val="clear" w:color="auto" w:fill="D9D9D9"/>
                          </w:tcPr>
                          <w:p>
                            <w:pPr>
                              <w:pStyle w:val="TableParagraph"/>
                              <w:spacing w:line="188" w:lineRule="exact" w:before="31"/>
                              <w:ind w:left="232"/>
                              <w:jc w:val="left"/>
                              <w:rPr>
                                <w:sz w:val="18"/>
                              </w:rPr>
                            </w:pPr>
                            <w:r>
                              <w:rPr>
                                <w:sz w:val="18"/>
                              </w:rPr>
                              <w:t>Accounts</w:t>
                            </w:r>
                            <w:r>
                              <w:rPr>
                                <w:spacing w:val="-8"/>
                                <w:sz w:val="18"/>
                              </w:rPr>
                              <w:t> </w:t>
                            </w:r>
                            <w:r>
                              <w:rPr>
                                <w:spacing w:val="-2"/>
                                <w:sz w:val="18"/>
                              </w:rPr>
                              <w:t>receivable</w:t>
                            </w:r>
                          </w:p>
                        </w:tc>
                        <w:tc>
                          <w:tcPr>
                            <w:tcW w:w="3306" w:type="dxa"/>
                            <w:shd w:val="clear" w:color="auto" w:fill="D9D9D9"/>
                          </w:tcPr>
                          <w:p>
                            <w:pPr>
                              <w:pStyle w:val="TableParagraph"/>
                              <w:jc w:val="left"/>
                              <w:rPr>
                                <w:sz w:val="16"/>
                              </w:rPr>
                            </w:pPr>
                          </w:p>
                        </w:tc>
                        <w:tc>
                          <w:tcPr>
                            <w:tcW w:w="1072" w:type="dxa"/>
                            <w:shd w:val="clear" w:color="auto" w:fill="D9D9D9"/>
                          </w:tcPr>
                          <w:p>
                            <w:pPr>
                              <w:pStyle w:val="TableParagraph"/>
                              <w:spacing w:before="3"/>
                              <w:ind w:right="79"/>
                              <w:rPr>
                                <w:b/>
                                <w:sz w:val="18"/>
                              </w:rPr>
                            </w:pPr>
                            <w:r>
                              <w:rPr>
                                <w:b/>
                                <w:spacing w:val="-2"/>
                                <w:sz w:val="18"/>
                              </w:rPr>
                              <w:t>1,597</w:t>
                            </w:r>
                          </w:p>
                        </w:tc>
                      </w:tr>
                      <w:tr>
                        <w:trPr>
                          <w:trHeight w:val="240" w:hRule="atLeast"/>
                        </w:trPr>
                        <w:tc>
                          <w:tcPr>
                            <w:tcW w:w="5882" w:type="dxa"/>
                          </w:tcPr>
                          <w:p>
                            <w:pPr>
                              <w:pStyle w:val="TableParagraph"/>
                              <w:spacing w:line="188" w:lineRule="exact" w:before="31"/>
                              <w:ind w:left="232"/>
                              <w:jc w:val="left"/>
                              <w:rPr>
                                <w:sz w:val="18"/>
                              </w:rPr>
                            </w:pPr>
                            <w:r>
                              <w:rPr>
                                <w:sz w:val="18"/>
                              </w:rPr>
                              <w:t>Prepaid</w:t>
                            </w:r>
                            <w:r>
                              <w:rPr>
                                <w:spacing w:val="-5"/>
                                <w:sz w:val="18"/>
                              </w:rPr>
                              <w:t> </w:t>
                            </w:r>
                            <w:r>
                              <w:rPr>
                                <w:sz w:val="18"/>
                              </w:rPr>
                              <w:t>expenses</w:t>
                            </w:r>
                            <w:r>
                              <w:rPr>
                                <w:spacing w:val="-3"/>
                                <w:sz w:val="18"/>
                              </w:rPr>
                              <w:t> </w:t>
                            </w:r>
                            <w:r>
                              <w:rPr>
                                <w:sz w:val="18"/>
                              </w:rPr>
                              <w:t>and</w:t>
                            </w:r>
                            <w:r>
                              <w:rPr>
                                <w:spacing w:val="-2"/>
                                <w:sz w:val="18"/>
                              </w:rPr>
                              <w:t> other</w:t>
                            </w:r>
                          </w:p>
                        </w:tc>
                        <w:tc>
                          <w:tcPr>
                            <w:tcW w:w="3306" w:type="dxa"/>
                          </w:tcPr>
                          <w:p>
                            <w:pPr>
                              <w:pStyle w:val="TableParagraph"/>
                              <w:jc w:val="left"/>
                              <w:rPr>
                                <w:sz w:val="16"/>
                              </w:rPr>
                            </w:pPr>
                          </w:p>
                        </w:tc>
                        <w:tc>
                          <w:tcPr>
                            <w:tcW w:w="1072" w:type="dxa"/>
                          </w:tcPr>
                          <w:p>
                            <w:pPr>
                              <w:pStyle w:val="TableParagraph"/>
                              <w:spacing w:before="3"/>
                              <w:ind w:right="79"/>
                              <w:rPr>
                                <w:b/>
                                <w:sz w:val="18"/>
                              </w:rPr>
                            </w:pPr>
                            <w:r>
                              <w:rPr>
                                <w:b/>
                                <w:spacing w:val="-5"/>
                                <w:sz w:val="18"/>
                              </w:rPr>
                              <w:t>134</w:t>
                            </w:r>
                          </w:p>
                        </w:tc>
                      </w:tr>
                      <w:tr>
                        <w:trPr>
                          <w:trHeight w:val="240" w:hRule="atLeast"/>
                        </w:trPr>
                        <w:tc>
                          <w:tcPr>
                            <w:tcW w:w="5882" w:type="dxa"/>
                            <w:shd w:val="clear" w:color="auto" w:fill="D9D9D9"/>
                          </w:tcPr>
                          <w:p>
                            <w:pPr>
                              <w:pStyle w:val="TableParagraph"/>
                              <w:spacing w:line="188" w:lineRule="exact" w:before="31"/>
                              <w:ind w:left="232"/>
                              <w:jc w:val="left"/>
                              <w:rPr>
                                <w:sz w:val="18"/>
                              </w:rPr>
                            </w:pPr>
                            <w:r>
                              <w:rPr>
                                <w:sz w:val="18"/>
                              </w:rPr>
                              <w:t>Property, plant and equipment, </w:t>
                            </w:r>
                            <w:r>
                              <w:rPr>
                                <w:spacing w:val="-5"/>
                                <w:sz w:val="18"/>
                              </w:rPr>
                              <w:t>net</w:t>
                            </w:r>
                          </w:p>
                        </w:tc>
                        <w:tc>
                          <w:tcPr>
                            <w:tcW w:w="3306" w:type="dxa"/>
                            <w:shd w:val="clear" w:color="auto" w:fill="D9D9D9"/>
                          </w:tcPr>
                          <w:p>
                            <w:pPr>
                              <w:pStyle w:val="TableParagraph"/>
                              <w:jc w:val="left"/>
                              <w:rPr>
                                <w:sz w:val="16"/>
                              </w:rPr>
                            </w:pPr>
                          </w:p>
                        </w:tc>
                        <w:tc>
                          <w:tcPr>
                            <w:tcW w:w="1072" w:type="dxa"/>
                            <w:shd w:val="clear" w:color="auto" w:fill="D9D9D9"/>
                          </w:tcPr>
                          <w:p>
                            <w:pPr>
                              <w:pStyle w:val="TableParagraph"/>
                              <w:spacing w:before="2"/>
                              <w:ind w:right="79"/>
                              <w:rPr>
                                <w:b/>
                                <w:sz w:val="18"/>
                              </w:rPr>
                            </w:pPr>
                            <w:r>
                              <w:rPr>
                                <w:b/>
                                <w:spacing w:val="-2"/>
                                <w:sz w:val="18"/>
                              </w:rPr>
                              <w:t>1,235</w:t>
                            </w:r>
                          </w:p>
                        </w:tc>
                      </w:tr>
                      <w:tr>
                        <w:trPr>
                          <w:trHeight w:val="240" w:hRule="atLeast"/>
                        </w:trPr>
                        <w:tc>
                          <w:tcPr>
                            <w:tcW w:w="5882" w:type="dxa"/>
                          </w:tcPr>
                          <w:p>
                            <w:pPr>
                              <w:pStyle w:val="TableParagraph"/>
                              <w:spacing w:line="188" w:lineRule="exact" w:before="31"/>
                              <w:ind w:left="232"/>
                              <w:jc w:val="left"/>
                              <w:rPr>
                                <w:sz w:val="18"/>
                              </w:rPr>
                            </w:pPr>
                            <w:r>
                              <w:rPr>
                                <w:sz w:val="18"/>
                              </w:rPr>
                              <w:t>Other intangible assets, </w:t>
                            </w:r>
                            <w:r>
                              <w:rPr>
                                <w:spacing w:val="-5"/>
                                <w:sz w:val="18"/>
                              </w:rPr>
                              <w:t>net</w:t>
                            </w:r>
                          </w:p>
                        </w:tc>
                        <w:tc>
                          <w:tcPr>
                            <w:tcW w:w="3306" w:type="dxa"/>
                          </w:tcPr>
                          <w:p>
                            <w:pPr>
                              <w:pStyle w:val="TableParagraph"/>
                              <w:jc w:val="left"/>
                              <w:rPr>
                                <w:sz w:val="16"/>
                              </w:rPr>
                            </w:pPr>
                          </w:p>
                        </w:tc>
                        <w:tc>
                          <w:tcPr>
                            <w:tcW w:w="1072" w:type="dxa"/>
                          </w:tcPr>
                          <w:p>
                            <w:pPr>
                              <w:pStyle w:val="TableParagraph"/>
                              <w:spacing w:before="2"/>
                              <w:ind w:right="79"/>
                              <w:rPr>
                                <w:b/>
                                <w:sz w:val="18"/>
                              </w:rPr>
                            </w:pPr>
                            <w:r>
                              <w:rPr>
                                <w:b/>
                                <w:spacing w:val="-2"/>
                                <w:sz w:val="18"/>
                              </w:rPr>
                              <w:t>2,579</w:t>
                            </w:r>
                          </w:p>
                        </w:tc>
                      </w:tr>
                      <w:tr>
                        <w:trPr>
                          <w:trHeight w:val="245" w:hRule="atLeast"/>
                        </w:trPr>
                        <w:tc>
                          <w:tcPr>
                            <w:tcW w:w="5882" w:type="dxa"/>
                            <w:shd w:val="clear" w:color="auto" w:fill="D9D9D9"/>
                          </w:tcPr>
                          <w:p>
                            <w:pPr>
                              <w:pStyle w:val="TableParagraph"/>
                              <w:spacing w:line="194" w:lineRule="exact" w:before="31"/>
                              <w:ind w:left="232"/>
                              <w:jc w:val="left"/>
                              <w:rPr>
                                <w:sz w:val="18"/>
                              </w:rPr>
                            </w:pPr>
                            <w:r>
                              <w:rPr>
                                <w:sz w:val="18"/>
                              </w:rPr>
                              <w:t>Other </w:t>
                            </w:r>
                            <w:r>
                              <w:rPr>
                                <w:spacing w:val="-2"/>
                                <w:sz w:val="18"/>
                              </w:rPr>
                              <w:t>assets</w:t>
                            </w:r>
                          </w:p>
                        </w:tc>
                        <w:tc>
                          <w:tcPr>
                            <w:tcW w:w="3306" w:type="dxa"/>
                            <w:tcBorders>
                              <w:bottom w:val="single" w:sz="8" w:space="0" w:color="000000"/>
                            </w:tcBorders>
                            <w:shd w:val="clear" w:color="auto" w:fill="D9D9D9"/>
                          </w:tcPr>
                          <w:p>
                            <w:pPr>
                              <w:pStyle w:val="TableParagraph"/>
                              <w:jc w:val="left"/>
                              <w:rPr>
                                <w:sz w:val="16"/>
                              </w:rPr>
                            </w:pPr>
                          </w:p>
                        </w:tc>
                        <w:tc>
                          <w:tcPr>
                            <w:tcW w:w="1072" w:type="dxa"/>
                            <w:tcBorders>
                              <w:bottom w:val="single" w:sz="8" w:space="0" w:color="000000"/>
                            </w:tcBorders>
                            <w:shd w:val="clear" w:color="auto" w:fill="D9D9D9"/>
                          </w:tcPr>
                          <w:p>
                            <w:pPr>
                              <w:pStyle w:val="TableParagraph"/>
                              <w:spacing w:before="17"/>
                              <w:ind w:right="79"/>
                              <w:rPr>
                                <w:b/>
                                <w:sz w:val="18"/>
                              </w:rPr>
                            </w:pPr>
                            <w:r>
                              <w:rPr>
                                <w:b/>
                                <w:spacing w:val="-5"/>
                                <w:sz w:val="18"/>
                              </w:rPr>
                              <w:t>221</w:t>
                            </w:r>
                          </w:p>
                        </w:tc>
                      </w:tr>
                      <w:tr>
                        <w:trPr>
                          <w:trHeight w:val="207" w:hRule="atLeast"/>
                        </w:trPr>
                        <w:tc>
                          <w:tcPr>
                            <w:tcW w:w="5882" w:type="dxa"/>
                          </w:tcPr>
                          <w:p>
                            <w:pPr>
                              <w:pStyle w:val="TableParagraph"/>
                              <w:spacing w:line="169" w:lineRule="exact" w:before="18"/>
                              <w:ind w:left="232"/>
                              <w:jc w:val="left"/>
                              <w:rPr>
                                <w:b/>
                                <w:sz w:val="18"/>
                              </w:rPr>
                            </w:pPr>
                            <w:r>
                              <w:rPr>
                                <w:b/>
                                <w:sz w:val="18"/>
                              </w:rPr>
                              <w:t>Total </w:t>
                            </w:r>
                            <w:r>
                              <w:rPr>
                                <w:b/>
                                <w:spacing w:val="-2"/>
                                <w:sz w:val="18"/>
                              </w:rPr>
                              <w:t>assets</w:t>
                            </w:r>
                          </w:p>
                        </w:tc>
                        <w:tc>
                          <w:tcPr>
                            <w:tcW w:w="3306" w:type="dxa"/>
                            <w:tcBorders>
                              <w:top w:val="single" w:sz="8" w:space="0" w:color="000000"/>
                              <w:bottom w:val="single" w:sz="18" w:space="0" w:color="000000"/>
                            </w:tcBorders>
                          </w:tcPr>
                          <w:p>
                            <w:pPr>
                              <w:pStyle w:val="TableParagraph"/>
                              <w:spacing w:line="188" w:lineRule="exact"/>
                              <w:ind w:right="583"/>
                              <w:rPr>
                                <w:b/>
                                <w:sz w:val="18"/>
                              </w:rPr>
                            </w:pPr>
                            <w:r>
                              <w:rPr>
                                <w:b/>
                                <w:spacing w:val="-10"/>
                                <w:sz w:val="18"/>
                              </w:rPr>
                              <w:t>$</w:t>
                            </w:r>
                          </w:p>
                        </w:tc>
                        <w:tc>
                          <w:tcPr>
                            <w:tcW w:w="1072" w:type="dxa"/>
                            <w:tcBorders>
                              <w:top w:val="single" w:sz="8" w:space="0" w:color="000000"/>
                              <w:bottom w:val="single" w:sz="18" w:space="0" w:color="000000"/>
                            </w:tcBorders>
                          </w:tcPr>
                          <w:p>
                            <w:pPr>
                              <w:pStyle w:val="TableParagraph"/>
                              <w:spacing w:line="188" w:lineRule="exact"/>
                              <w:ind w:right="79"/>
                              <w:rPr>
                                <w:b/>
                                <w:sz w:val="18"/>
                              </w:rPr>
                            </w:pPr>
                            <w:r>
                              <w:rPr>
                                <w:b/>
                                <w:spacing w:val="-2"/>
                                <w:sz w:val="18"/>
                              </w:rPr>
                              <w:t>5,934</w:t>
                            </w:r>
                          </w:p>
                        </w:tc>
                      </w:tr>
                      <w:tr>
                        <w:trPr>
                          <w:trHeight w:val="217" w:hRule="atLeast"/>
                        </w:trPr>
                        <w:tc>
                          <w:tcPr>
                            <w:tcW w:w="5882" w:type="dxa"/>
                            <w:shd w:val="clear" w:color="auto" w:fill="D9D9D9"/>
                          </w:tcPr>
                          <w:p>
                            <w:pPr>
                              <w:pStyle w:val="TableParagraph"/>
                              <w:spacing w:line="191" w:lineRule="exact" w:before="6"/>
                              <w:ind w:left="52"/>
                              <w:jc w:val="left"/>
                              <w:rPr>
                                <w:b/>
                                <w:sz w:val="18"/>
                              </w:rPr>
                            </w:pPr>
                            <w:r>
                              <w:rPr>
                                <w:b/>
                                <w:spacing w:val="-2"/>
                                <w:sz w:val="18"/>
                              </w:rPr>
                              <w:t>Liabilities:</w:t>
                            </w:r>
                          </w:p>
                        </w:tc>
                        <w:tc>
                          <w:tcPr>
                            <w:tcW w:w="3306" w:type="dxa"/>
                            <w:tcBorders>
                              <w:top w:val="single" w:sz="18" w:space="0" w:color="000000"/>
                            </w:tcBorders>
                            <w:shd w:val="clear" w:color="auto" w:fill="D9D9D9"/>
                          </w:tcPr>
                          <w:p>
                            <w:pPr>
                              <w:pStyle w:val="TableParagraph"/>
                              <w:jc w:val="left"/>
                              <w:rPr>
                                <w:sz w:val="14"/>
                              </w:rPr>
                            </w:pPr>
                          </w:p>
                        </w:tc>
                        <w:tc>
                          <w:tcPr>
                            <w:tcW w:w="1072" w:type="dxa"/>
                            <w:tcBorders>
                              <w:top w:val="single" w:sz="18" w:space="0" w:color="000000"/>
                            </w:tcBorders>
                            <w:shd w:val="clear" w:color="auto" w:fill="D9D9D9"/>
                          </w:tcPr>
                          <w:p>
                            <w:pPr>
                              <w:pStyle w:val="TableParagraph"/>
                              <w:jc w:val="left"/>
                              <w:rPr>
                                <w:sz w:val="14"/>
                              </w:rPr>
                            </w:pPr>
                          </w:p>
                        </w:tc>
                      </w:tr>
                      <w:tr>
                        <w:trPr>
                          <w:trHeight w:val="240" w:hRule="atLeast"/>
                        </w:trPr>
                        <w:tc>
                          <w:tcPr>
                            <w:tcW w:w="5882" w:type="dxa"/>
                          </w:tcPr>
                          <w:p>
                            <w:pPr>
                              <w:pStyle w:val="TableParagraph"/>
                              <w:spacing w:line="188" w:lineRule="exact" w:before="31"/>
                              <w:ind w:left="232"/>
                              <w:jc w:val="left"/>
                              <w:rPr>
                                <w:sz w:val="18"/>
                              </w:rPr>
                            </w:pPr>
                            <w:r>
                              <w:rPr>
                                <w:sz w:val="18"/>
                              </w:rPr>
                              <w:t>Accounts</w:t>
                            </w:r>
                            <w:r>
                              <w:rPr>
                                <w:spacing w:val="-5"/>
                                <w:sz w:val="18"/>
                              </w:rPr>
                              <w:t> </w:t>
                            </w:r>
                            <w:r>
                              <w:rPr>
                                <w:sz w:val="18"/>
                              </w:rPr>
                              <w:t>payable</w:t>
                            </w:r>
                            <w:r>
                              <w:rPr>
                                <w:spacing w:val="-2"/>
                                <w:sz w:val="18"/>
                              </w:rPr>
                              <w:t> </w:t>
                            </w:r>
                            <w:r>
                              <w:rPr>
                                <w:sz w:val="18"/>
                              </w:rPr>
                              <w:t>and</w:t>
                            </w:r>
                            <w:r>
                              <w:rPr>
                                <w:spacing w:val="-2"/>
                                <w:sz w:val="18"/>
                              </w:rPr>
                              <w:t> </w:t>
                            </w:r>
                            <w:r>
                              <w:rPr>
                                <w:sz w:val="18"/>
                              </w:rPr>
                              <w:t>accrued</w:t>
                            </w:r>
                            <w:r>
                              <w:rPr>
                                <w:spacing w:val="-1"/>
                                <w:sz w:val="18"/>
                              </w:rPr>
                              <w:t> </w:t>
                            </w:r>
                            <w:r>
                              <w:rPr>
                                <w:spacing w:val="-2"/>
                                <w:sz w:val="18"/>
                              </w:rPr>
                              <w:t>liabilities</w:t>
                            </w:r>
                          </w:p>
                        </w:tc>
                        <w:tc>
                          <w:tcPr>
                            <w:tcW w:w="3306" w:type="dxa"/>
                          </w:tcPr>
                          <w:p>
                            <w:pPr>
                              <w:pStyle w:val="TableParagraph"/>
                              <w:spacing w:before="3"/>
                              <w:ind w:right="583"/>
                              <w:rPr>
                                <w:b/>
                                <w:sz w:val="18"/>
                              </w:rPr>
                            </w:pPr>
                            <w:r>
                              <w:rPr>
                                <w:b/>
                                <w:spacing w:val="-10"/>
                                <w:sz w:val="18"/>
                              </w:rPr>
                              <w:t>$</w:t>
                            </w:r>
                          </w:p>
                        </w:tc>
                        <w:tc>
                          <w:tcPr>
                            <w:tcW w:w="1072" w:type="dxa"/>
                          </w:tcPr>
                          <w:p>
                            <w:pPr>
                              <w:pStyle w:val="TableParagraph"/>
                              <w:spacing w:before="3"/>
                              <w:ind w:right="79"/>
                              <w:rPr>
                                <w:b/>
                                <w:sz w:val="18"/>
                              </w:rPr>
                            </w:pPr>
                            <w:r>
                              <w:rPr>
                                <w:b/>
                                <w:spacing w:val="-2"/>
                                <w:sz w:val="18"/>
                              </w:rPr>
                              <w:t>1,411</w:t>
                            </w:r>
                          </w:p>
                        </w:tc>
                      </w:tr>
                      <w:tr>
                        <w:trPr>
                          <w:trHeight w:val="240" w:hRule="atLeast"/>
                        </w:trPr>
                        <w:tc>
                          <w:tcPr>
                            <w:tcW w:w="5882" w:type="dxa"/>
                            <w:shd w:val="clear" w:color="auto" w:fill="D9D9D9"/>
                          </w:tcPr>
                          <w:p>
                            <w:pPr>
                              <w:pStyle w:val="TableParagraph"/>
                              <w:spacing w:line="188" w:lineRule="exact" w:before="31"/>
                              <w:ind w:left="232"/>
                              <w:jc w:val="left"/>
                              <w:rPr>
                                <w:sz w:val="18"/>
                              </w:rPr>
                            </w:pPr>
                            <w:r>
                              <w:rPr>
                                <w:sz w:val="18"/>
                              </w:rPr>
                              <w:t>Other current </w:t>
                            </w:r>
                            <w:r>
                              <w:rPr>
                                <w:spacing w:val="-2"/>
                                <w:sz w:val="18"/>
                              </w:rPr>
                              <w:t>liabilities</w:t>
                            </w:r>
                          </w:p>
                        </w:tc>
                        <w:tc>
                          <w:tcPr>
                            <w:tcW w:w="3306" w:type="dxa"/>
                            <w:shd w:val="clear" w:color="auto" w:fill="D9D9D9"/>
                          </w:tcPr>
                          <w:p>
                            <w:pPr>
                              <w:pStyle w:val="TableParagraph"/>
                              <w:jc w:val="left"/>
                              <w:rPr>
                                <w:sz w:val="16"/>
                              </w:rPr>
                            </w:pPr>
                          </w:p>
                        </w:tc>
                        <w:tc>
                          <w:tcPr>
                            <w:tcW w:w="1072" w:type="dxa"/>
                            <w:shd w:val="clear" w:color="auto" w:fill="D9D9D9"/>
                          </w:tcPr>
                          <w:p>
                            <w:pPr>
                              <w:pStyle w:val="TableParagraph"/>
                              <w:spacing w:line="196" w:lineRule="exact" w:before="23"/>
                              <w:ind w:right="79"/>
                              <w:rPr>
                                <w:b/>
                                <w:sz w:val="20"/>
                              </w:rPr>
                            </w:pPr>
                            <w:r>
                              <w:rPr>
                                <w:b/>
                                <w:spacing w:val="-5"/>
                                <w:sz w:val="20"/>
                              </w:rPr>
                              <w:t>315</w:t>
                            </w:r>
                          </w:p>
                        </w:tc>
                      </w:tr>
                    </w:tbl>
                    <w:p>
                      <w:pPr>
                        <w:pStyle w:val="BodyText"/>
                      </w:pPr>
                    </w:p>
                  </w:txbxContent>
                </v:textbox>
                <w10:wrap type="none"/>
              </v:shape>
            </w:pict>
          </mc:Fallback>
        </mc:AlternateContent>
      </w:r>
      <w:r>
        <w:rPr/>
        <w:t>The</w:t>
      </w:r>
      <w:r>
        <w:rPr>
          <w:spacing w:val="-2"/>
        </w:rPr>
        <w:t> </w:t>
      </w:r>
      <w:r>
        <w:rPr/>
        <w:t>following</w:t>
      </w:r>
      <w:r>
        <w:rPr>
          <w:spacing w:val="-2"/>
        </w:rPr>
        <w:t> </w:t>
      </w:r>
      <w:r>
        <w:rPr/>
        <w:t>table</w:t>
      </w:r>
      <w:r>
        <w:rPr>
          <w:spacing w:val="-2"/>
        </w:rPr>
        <w:t> </w:t>
      </w:r>
      <w:r>
        <w:rPr/>
        <w:t>summarizes</w:t>
      </w:r>
      <w:r>
        <w:rPr>
          <w:spacing w:val="-3"/>
        </w:rPr>
        <w:t> </w:t>
      </w:r>
      <w:r>
        <w:rPr/>
        <w:t>the</w:t>
      </w:r>
      <w:r>
        <w:rPr>
          <w:spacing w:val="-2"/>
        </w:rPr>
        <w:t> </w:t>
      </w:r>
      <w:r>
        <w:rPr/>
        <w:t>assets</w:t>
      </w:r>
      <w:r>
        <w:rPr>
          <w:spacing w:val="-3"/>
        </w:rPr>
        <w:t> </w:t>
      </w:r>
      <w:r>
        <w:rPr/>
        <w:t>and</w:t>
      </w:r>
      <w:r>
        <w:rPr>
          <w:spacing w:val="-2"/>
        </w:rPr>
        <w:t> </w:t>
      </w:r>
      <w:r>
        <w:rPr/>
        <w:t>liabilities</w:t>
      </w:r>
      <w:r>
        <w:rPr>
          <w:spacing w:val="-3"/>
        </w:rPr>
        <w:t> </w:t>
      </w:r>
      <w:r>
        <w:rPr/>
        <w:t>which</w:t>
      </w:r>
      <w:r>
        <w:rPr>
          <w:spacing w:val="-2"/>
        </w:rPr>
        <w:t> </w:t>
      </w:r>
      <w:r>
        <w:rPr/>
        <w:t>were</w:t>
      </w:r>
      <w:r>
        <w:rPr>
          <w:spacing w:val="-2"/>
        </w:rPr>
        <w:t> </w:t>
      </w:r>
      <w:r>
        <w:rPr/>
        <w:t>disposed</w:t>
      </w:r>
      <w:r>
        <w:rPr>
          <w:spacing w:val="-2"/>
        </w:rPr>
        <w:t> </w:t>
      </w:r>
      <w:r>
        <w:rPr/>
        <w:t>as</w:t>
      </w:r>
      <w:r>
        <w:rPr>
          <w:spacing w:val="-3"/>
        </w:rPr>
        <w:t> </w:t>
      </w:r>
      <w:r>
        <w:rPr/>
        <w:t>a</w:t>
      </w:r>
      <w:r>
        <w:rPr>
          <w:spacing w:val="-2"/>
        </w:rPr>
        <w:t> </w:t>
      </w:r>
      <w:r>
        <w:rPr/>
        <w:t>result</w:t>
      </w:r>
      <w:r>
        <w:rPr>
          <w:spacing w:val="-2"/>
        </w:rPr>
        <w:t> </w:t>
      </w:r>
      <w:r>
        <w:rPr/>
        <w:t>of</w:t>
      </w:r>
      <w:r>
        <w:rPr>
          <w:spacing w:val="-2"/>
        </w:rPr>
        <w:t> </w:t>
      </w:r>
      <w:r>
        <w:rPr/>
        <w:t>the</w:t>
      </w:r>
      <w:r>
        <w:rPr>
          <w:spacing w:val="-2"/>
        </w:rPr>
        <w:t> </w:t>
      </w:r>
      <w:r>
        <w:rPr/>
        <w:t>closing</w:t>
      </w:r>
      <w:r>
        <w:rPr>
          <w:spacing w:val="-2"/>
        </w:rPr>
        <w:t> </w:t>
      </w:r>
      <w:r>
        <w:rPr/>
        <w:t>of</w:t>
      </w:r>
      <w:r>
        <w:rPr>
          <w:spacing w:val="-2"/>
        </w:rPr>
        <w:t> </w:t>
      </w:r>
      <w:r>
        <w:rPr/>
        <w:t>the</w:t>
      </w:r>
      <w:r>
        <w:rPr>
          <w:spacing w:val="-2"/>
        </w:rPr>
        <w:t> </w:t>
      </w:r>
      <w:r>
        <w:rPr/>
        <w:t>transaction: (dollars in millions)</w:t>
      </w:r>
    </w:p>
    <w:p>
      <w:pPr>
        <w:spacing w:line="240" w:lineRule="auto" w:before="148"/>
        <w:rPr>
          <w:sz w:val="18"/>
        </w:rPr>
      </w:pPr>
      <w:r>
        <w:rPr/>
        <w:br w:type="column"/>
      </w:r>
      <w:r>
        <w:rPr>
          <w:sz w:val="18"/>
        </w:rPr>
      </w:r>
    </w:p>
    <w:p>
      <w:pPr>
        <w:pStyle w:val="Heading3"/>
        <w:ind w:left="0" w:right="439"/>
        <w:jc w:val="right"/>
      </w:pPr>
      <w:r>
        <w:rPr/>
        <w:t>September </w:t>
      </w:r>
      <w:r>
        <w:rPr>
          <w:spacing w:val="-5"/>
        </w:rPr>
        <w:t>1,</w:t>
      </w:r>
    </w:p>
    <w:p>
      <w:pPr>
        <w:spacing w:before="33"/>
        <w:ind w:left="0" w:right="440" w:firstLine="0"/>
        <w:jc w:val="right"/>
        <w:rPr>
          <w:b/>
          <w:sz w:val="18"/>
        </w:rPr>
      </w:pPr>
      <w:r>
        <w:rPr>
          <w:b/>
          <w:spacing w:val="-4"/>
          <w:sz w:val="18"/>
        </w:rPr>
        <w:t>2021</w:t>
      </w:r>
    </w:p>
    <w:p>
      <w:pPr>
        <w:spacing w:after="0"/>
        <w:jc w:val="right"/>
        <w:rPr>
          <w:sz w:val="18"/>
        </w:rPr>
        <w:sectPr>
          <w:type w:val="continuous"/>
          <w:pgSz w:w="11880" w:h="15480"/>
          <w:pgMar w:header="0" w:footer="584" w:top="760" w:bottom="280" w:left="420" w:right="420"/>
          <w:cols w:num="2" w:equalWidth="0">
            <w:col w:w="9154" w:space="45"/>
            <w:col w:w="1841"/>
          </w:cols>
        </w:sect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35"/>
        <w:rPr>
          <w:b/>
        </w:rPr>
      </w:pPr>
    </w:p>
    <w:p>
      <w:pPr>
        <w:tabs>
          <w:tab w:pos="8849" w:val="left" w:leader="none"/>
          <w:tab w:pos="10268" w:val="left" w:leader="none"/>
        </w:tabs>
        <w:spacing w:before="1"/>
        <w:ind w:left="622" w:right="0" w:firstLine="0"/>
        <w:jc w:val="left"/>
        <w:rPr>
          <w:b/>
          <w:sz w:val="20"/>
        </w:rPr>
      </w:pPr>
      <w:r>
        <w:rPr>
          <w:position w:val="1"/>
          <w:sz w:val="18"/>
        </w:rPr>
        <w:t>Other </w:t>
      </w:r>
      <w:r>
        <w:rPr>
          <w:spacing w:val="-2"/>
          <w:position w:val="1"/>
          <w:sz w:val="18"/>
        </w:rPr>
        <w:t>liabilities</w:t>
      </w:r>
      <w:r>
        <w:rPr>
          <w:position w:val="1"/>
          <w:sz w:val="18"/>
        </w:rPr>
        <w:tab/>
      </w:r>
      <w:r>
        <w:rPr>
          <w:b/>
          <w:sz w:val="20"/>
          <w:u w:val="single"/>
        </w:rPr>
        <w:tab/>
      </w:r>
      <w:r>
        <w:rPr>
          <w:b/>
          <w:spacing w:val="-5"/>
          <w:sz w:val="20"/>
          <w:u w:val="single"/>
        </w:rPr>
        <w:t>310</w:t>
      </w:r>
      <w:r>
        <w:rPr>
          <w:b/>
          <w:spacing w:val="80"/>
          <w:sz w:val="20"/>
          <w:u w:val="single"/>
        </w:rPr>
        <w:t> </w:t>
      </w:r>
    </w:p>
    <w:p>
      <w:pPr>
        <w:pStyle w:val="BodyText"/>
        <w:ind w:left="390"/>
        <w:rPr>
          <w:sz w:val="20"/>
        </w:rPr>
      </w:pPr>
      <w:r>
        <w:rPr>
          <w:sz w:val="20"/>
        </w:rPr>
        <mc:AlternateContent>
          <mc:Choice Requires="wps">
            <w:drawing>
              <wp:inline distT="0" distB="0" distL="0" distR="0">
                <wp:extent cx="6515100" cy="165100"/>
                <wp:effectExtent l="0" t="0" r="9525" b="6350"/>
                <wp:docPr id="137" name="Group 137"/>
                <wp:cNvGraphicFramePr>
                  <a:graphicFrameLocks/>
                </wp:cNvGraphicFramePr>
                <a:graphic>
                  <a:graphicData uri="http://schemas.microsoft.com/office/word/2010/wordprocessingGroup">
                    <wpg:wgp>
                      <wpg:cNvPr id="137" name="Group 137"/>
                      <wpg:cNvGrpSpPr/>
                      <wpg:grpSpPr>
                        <a:xfrm>
                          <a:off x="0" y="0"/>
                          <a:ext cx="6515100" cy="165100"/>
                          <a:chExt cx="6515100" cy="165100"/>
                        </a:xfrm>
                      </wpg:grpSpPr>
                      <wps:wsp>
                        <wps:cNvPr id="138" name="Graphic 138"/>
                        <wps:cNvSpPr/>
                        <wps:spPr>
                          <a:xfrm>
                            <a:off x="5372100" y="152400"/>
                            <a:ext cx="1143000" cy="1270"/>
                          </a:xfrm>
                          <a:custGeom>
                            <a:avLst/>
                            <a:gdLst/>
                            <a:ahLst/>
                            <a:cxnLst/>
                            <a:rect l="l" t="t" r="r" b="b"/>
                            <a:pathLst>
                              <a:path w="1143000" h="0">
                                <a:moveTo>
                                  <a:pt x="0" y="0"/>
                                </a:moveTo>
                                <a:lnTo>
                                  <a:pt x="1143000" y="0"/>
                                </a:lnTo>
                              </a:path>
                            </a:pathLst>
                          </a:custGeom>
                          <a:ln w="25400">
                            <a:solidFill>
                              <a:srgbClr val="000000"/>
                            </a:solidFill>
                            <a:prstDash val="solid"/>
                          </a:ln>
                        </wps:spPr>
                        <wps:bodyPr wrap="square" lIns="0" tIns="0" rIns="0" bIns="0" rtlCol="0">
                          <a:prstTxWarp prst="textNoShape">
                            <a:avLst/>
                          </a:prstTxWarp>
                          <a:noAutofit/>
                        </wps:bodyPr>
                      </wps:wsp>
                      <wps:wsp>
                        <wps:cNvPr id="139" name="Textbox 139"/>
                        <wps:cNvSpPr txBox="1"/>
                        <wps:spPr>
                          <a:xfrm>
                            <a:off x="0" y="0"/>
                            <a:ext cx="6515100" cy="152400"/>
                          </a:xfrm>
                          <a:prstGeom prst="rect">
                            <a:avLst/>
                          </a:prstGeom>
                          <a:solidFill>
                            <a:srgbClr val="D9D9D9"/>
                          </a:solidFill>
                        </wps:spPr>
                        <wps:txbx>
                          <w:txbxContent>
                            <w:p>
                              <w:pPr>
                                <w:tabs>
                                  <w:tab w:pos="8512" w:val="left" w:leader="none"/>
                                  <w:tab w:pos="9773" w:val="left" w:leader="none"/>
                                </w:tabs>
                                <w:spacing w:line="236" w:lineRule="exact" w:before="0"/>
                                <w:ind w:left="232" w:right="0" w:firstLine="0"/>
                                <w:jc w:val="left"/>
                                <w:rPr>
                                  <w:b/>
                                  <w:color w:val="000000"/>
                                  <w:sz w:val="18"/>
                                </w:rPr>
                              </w:pPr>
                              <w:r>
                                <w:rPr>
                                  <w:b/>
                                  <w:color w:val="000000"/>
                                  <w:sz w:val="18"/>
                                </w:rPr>
                                <w:t>Total </w:t>
                              </w:r>
                              <w:r>
                                <w:rPr>
                                  <w:b/>
                                  <w:color w:val="000000"/>
                                  <w:spacing w:val="-2"/>
                                  <w:sz w:val="18"/>
                                </w:rPr>
                                <w:t>liabilities</w:t>
                              </w:r>
                              <w:r>
                                <w:rPr>
                                  <w:b/>
                                  <w:color w:val="000000"/>
                                  <w:sz w:val="18"/>
                                </w:rPr>
                                <w:tab/>
                              </w:r>
                              <w:r>
                                <w:rPr>
                                  <w:b/>
                                  <w:color w:val="000000"/>
                                  <w:spacing w:val="-10"/>
                                  <w:position w:val="3"/>
                                  <w:sz w:val="18"/>
                                </w:rPr>
                                <w:t>$</w:t>
                              </w:r>
                              <w:r>
                                <w:rPr>
                                  <w:b/>
                                  <w:color w:val="000000"/>
                                  <w:position w:val="3"/>
                                  <w:sz w:val="18"/>
                                </w:rPr>
                                <w:tab/>
                              </w:r>
                              <w:r>
                                <w:rPr>
                                  <w:b/>
                                  <w:color w:val="000000"/>
                                  <w:spacing w:val="-2"/>
                                  <w:position w:val="3"/>
                                  <w:sz w:val="18"/>
                                </w:rPr>
                                <w:t>2,036</w:t>
                              </w:r>
                            </w:p>
                          </w:txbxContent>
                        </wps:txbx>
                        <wps:bodyPr wrap="square" lIns="0" tIns="0" rIns="0" bIns="0" rtlCol="0">
                          <a:noAutofit/>
                        </wps:bodyPr>
                      </wps:wsp>
                    </wpg:wgp>
                  </a:graphicData>
                </a:graphic>
              </wp:inline>
            </w:drawing>
          </mc:Choice>
          <mc:Fallback>
            <w:pict>
              <v:group style="width:513pt;height:13pt;mso-position-horizontal-relative:char;mso-position-vertical-relative:line" id="docshapegroup92" coordorigin="0,0" coordsize="10260,260">
                <v:line style="position:absolute" from="8460,240" to="10260,240" stroked="true" strokeweight="2pt" strokecolor="#000000">
                  <v:stroke dashstyle="solid"/>
                </v:line>
                <v:shape style="position:absolute;left:0;top:0;width:10260;height:240" type="#_x0000_t202" id="docshape93" filled="true" fillcolor="#d9d9d9" stroked="false">
                  <v:textbox inset="0,0,0,0">
                    <w:txbxContent>
                      <w:p>
                        <w:pPr>
                          <w:tabs>
                            <w:tab w:pos="8512" w:val="left" w:leader="none"/>
                            <w:tab w:pos="9773" w:val="left" w:leader="none"/>
                          </w:tabs>
                          <w:spacing w:line="236" w:lineRule="exact" w:before="0"/>
                          <w:ind w:left="232" w:right="0" w:firstLine="0"/>
                          <w:jc w:val="left"/>
                          <w:rPr>
                            <w:b/>
                            <w:color w:val="000000"/>
                            <w:sz w:val="18"/>
                          </w:rPr>
                        </w:pPr>
                        <w:r>
                          <w:rPr>
                            <w:b/>
                            <w:color w:val="000000"/>
                            <w:sz w:val="18"/>
                          </w:rPr>
                          <w:t>Total </w:t>
                        </w:r>
                        <w:r>
                          <w:rPr>
                            <w:b/>
                            <w:color w:val="000000"/>
                            <w:spacing w:val="-2"/>
                            <w:sz w:val="18"/>
                          </w:rPr>
                          <w:t>liabilities</w:t>
                        </w:r>
                        <w:r>
                          <w:rPr>
                            <w:b/>
                            <w:color w:val="000000"/>
                            <w:sz w:val="18"/>
                          </w:rPr>
                          <w:tab/>
                        </w:r>
                        <w:r>
                          <w:rPr>
                            <w:b/>
                            <w:color w:val="000000"/>
                            <w:spacing w:val="-10"/>
                            <w:position w:val="3"/>
                            <w:sz w:val="18"/>
                          </w:rPr>
                          <w:t>$</w:t>
                        </w:r>
                        <w:r>
                          <w:rPr>
                            <w:b/>
                            <w:color w:val="000000"/>
                            <w:position w:val="3"/>
                            <w:sz w:val="18"/>
                          </w:rPr>
                          <w:tab/>
                        </w:r>
                        <w:r>
                          <w:rPr>
                            <w:b/>
                            <w:color w:val="000000"/>
                            <w:spacing w:val="-2"/>
                            <w:position w:val="3"/>
                            <w:sz w:val="18"/>
                          </w:rPr>
                          <w:t>2,036</w:t>
                        </w:r>
                      </w:p>
                    </w:txbxContent>
                  </v:textbox>
                  <v:fill type="solid"/>
                  <w10:wrap type="none"/>
                </v:shape>
              </v:group>
            </w:pict>
          </mc:Fallback>
        </mc:AlternateContent>
      </w:r>
      <w:r>
        <w:rPr>
          <w:sz w:val="20"/>
        </w:rPr>
      </w:r>
    </w:p>
    <w:p>
      <w:pPr>
        <w:pStyle w:val="BodyText"/>
        <w:spacing w:line="249" w:lineRule="auto" w:before="190"/>
        <w:ind w:left="390" w:right="387"/>
        <w:jc w:val="both"/>
      </w:pPr>
      <w:r>
        <w:rPr/>
        <w:t>The operating results of Verizon Media are included within our Corporate and other segment for all periods presented through the date of the sale. See Note 2 for additional information on revenues generated by Verizon Media under Topic 606.</w:t>
      </w:r>
    </w:p>
    <w:p>
      <w:pPr>
        <w:pStyle w:val="BodyText"/>
        <w:spacing w:before="11"/>
      </w:pPr>
    </w:p>
    <w:p>
      <w:pPr>
        <w:pStyle w:val="BodyText"/>
        <w:spacing w:line="249" w:lineRule="auto"/>
        <w:ind w:left="390" w:right="385"/>
        <w:jc w:val="both"/>
      </w:pPr>
      <w:r>
        <w:rPr/>
        <w:t>In connection with the closing of the transaction, we entered into Transition Services Agreements with the Apollo Affiliate, under which Verizon will continue to provide and receive specified administrative and technical services to support operations for up to</w:t>
      </w:r>
      <w:r>
        <w:rPr>
          <w:spacing w:val="-3"/>
        </w:rPr>
        <w:t> </w:t>
      </w:r>
      <w:r>
        <w:rPr/>
        <w:t>12 months and 18 months, respectively.</w:t>
      </w:r>
    </w:p>
    <w:p>
      <w:pPr>
        <w:spacing w:after="0" w:line="249" w:lineRule="auto"/>
        <w:jc w:val="both"/>
        <w:sectPr>
          <w:type w:val="continuous"/>
          <w:pgSz w:w="11880" w:h="15480"/>
          <w:pgMar w:header="0" w:footer="584" w:top="760" w:bottom="280" w:left="420" w:right="420"/>
        </w:sectPr>
      </w:pPr>
    </w:p>
    <w:p>
      <w:pPr>
        <w:pStyle w:val="Heading1"/>
        <w:spacing w:before="79"/>
      </w:pPr>
      <w:bookmarkStart w:name="Other " w:id="275"/>
      <w:bookmarkEnd w:id="275"/>
      <w:r>
        <w:rPr>
          <w:b w:val="0"/>
        </w:rPr>
      </w:r>
      <w:r>
        <w:rPr>
          <w:color w:val="E10019"/>
          <w:spacing w:val="-2"/>
        </w:rPr>
        <w:t>Other</w:t>
      </w:r>
    </w:p>
    <w:p>
      <w:pPr>
        <w:pStyle w:val="BodyText"/>
        <w:spacing w:line="249" w:lineRule="auto" w:before="118"/>
        <w:ind w:left="390" w:right="393"/>
        <w:jc w:val="both"/>
      </w:pPr>
      <w:r>
        <w:rPr/>
        <w:t>During 2021 and 2020, we completed various other acquisitions for cash consideration of approximately $51 million and $127 million, </w:t>
      </w:r>
      <w:r>
        <w:rPr>
          <w:spacing w:val="-2"/>
        </w:rPr>
        <w:t>respectively.</w:t>
      </w:r>
    </w:p>
    <w:p>
      <w:pPr>
        <w:pStyle w:val="BodyText"/>
        <w:spacing w:before="11"/>
      </w:pPr>
    </w:p>
    <w:p>
      <w:pPr>
        <w:pStyle w:val="BodyText"/>
        <w:spacing w:line="249" w:lineRule="auto"/>
        <w:ind w:left="390" w:right="388"/>
        <w:jc w:val="both"/>
      </w:pPr>
      <w:r>
        <w:rPr/>
        <w:t>In December 2021, we completed the sale of our investment in the Complex Media business. In connection with this transaction, we recorded a</w:t>
      </w:r>
      <w:r>
        <w:rPr>
          <w:spacing w:val="-1"/>
        </w:rPr>
        <w:t> </w:t>
      </w:r>
      <w:r>
        <w:rPr/>
        <w:t>pre-tax</w:t>
      </w:r>
      <w:r>
        <w:rPr>
          <w:spacing w:val="-1"/>
        </w:rPr>
        <w:t> </w:t>
      </w:r>
      <w:r>
        <w:rPr/>
        <w:t>gain</w:t>
      </w:r>
      <w:r>
        <w:rPr>
          <w:spacing w:val="-1"/>
        </w:rPr>
        <w:t> </w:t>
      </w:r>
      <w:r>
        <w:rPr/>
        <w:t>of</w:t>
      </w:r>
      <w:r>
        <w:rPr>
          <w:spacing w:val="-2"/>
        </w:rPr>
        <w:t> </w:t>
      </w:r>
      <w:r>
        <w:rPr/>
        <w:t>$131</w:t>
      </w:r>
      <w:r>
        <w:rPr>
          <w:spacing w:val="-1"/>
        </w:rPr>
        <w:t> </w:t>
      </w:r>
      <w:r>
        <w:rPr/>
        <w:t>million</w:t>
      </w:r>
      <w:r>
        <w:rPr>
          <w:spacing w:val="-2"/>
        </w:rPr>
        <w:t> </w:t>
      </w:r>
      <w:r>
        <w:rPr/>
        <w:t>in</w:t>
      </w:r>
      <w:r>
        <w:rPr>
          <w:spacing w:val="-1"/>
        </w:rPr>
        <w:t> </w:t>
      </w:r>
      <w:r>
        <w:rPr/>
        <w:t>Equity</w:t>
      </w:r>
      <w:r>
        <w:rPr>
          <w:spacing w:val="-2"/>
        </w:rPr>
        <w:t> </w:t>
      </w:r>
      <w:r>
        <w:rPr/>
        <w:t>in</w:t>
      </w:r>
      <w:r>
        <w:rPr>
          <w:spacing w:val="-1"/>
        </w:rPr>
        <w:t> </w:t>
      </w:r>
      <w:r>
        <w:rPr/>
        <w:t>earnings</w:t>
      </w:r>
      <w:r>
        <w:rPr>
          <w:spacing w:val="-1"/>
        </w:rPr>
        <w:t> </w:t>
      </w:r>
      <w:r>
        <w:rPr/>
        <w:t>(losses)</w:t>
      </w:r>
      <w:r>
        <w:rPr>
          <w:spacing w:val="-1"/>
        </w:rPr>
        <w:t> </w:t>
      </w:r>
      <w:r>
        <w:rPr/>
        <w:t>of</w:t>
      </w:r>
      <w:r>
        <w:rPr>
          <w:spacing w:val="-1"/>
        </w:rPr>
        <w:t> </w:t>
      </w:r>
      <w:r>
        <w:rPr/>
        <w:t>unconsolidated</w:t>
      </w:r>
      <w:r>
        <w:rPr>
          <w:spacing w:val="-2"/>
        </w:rPr>
        <w:t> </w:t>
      </w:r>
      <w:r>
        <w:rPr/>
        <w:t>businesses</w:t>
      </w:r>
      <w:r>
        <w:rPr>
          <w:spacing w:val="-1"/>
        </w:rPr>
        <w:t> </w:t>
      </w:r>
      <w:r>
        <w:rPr/>
        <w:t>in</w:t>
      </w:r>
      <w:r>
        <w:rPr>
          <w:spacing w:val="-1"/>
        </w:rPr>
        <w:t> </w:t>
      </w:r>
      <w:r>
        <w:rPr/>
        <w:t>our</w:t>
      </w:r>
      <w:r>
        <w:rPr>
          <w:spacing w:val="-1"/>
        </w:rPr>
        <w:t> </w:t>
      </w:r>
      <w:r>
        <w:rPr/>
        <w:t>consolidated</w:t>
      </w:r>
      <w:r>
        <w:rPr>
          <w:spacing w:val="-2"/>
        </w:rPr>
        <w:t> </w:t>
      </w:r>
      <w:r>
        <w:rPr/>
        <w:t>statement</w:t>
      </w:r>
      <w:r>
        <w:rPr>
          <w:spacing w:val="-2"/>
        </w:rPr>
        <w:t> </w:t>
      </w:r>
      <w:r>
        <w:rPr/>
        <w:t>of</w:t>
      </w:r>
      <w:r>
        <w:rPr>
          <w:spacing w:val="-1"/>
        </w:rPr>
        <w:t> </w:t>
      </w:r>
      <w:r>
        <w:rPr/>
        <w:t>income</w:t>
      </w:r>
      <w:r>
        <w:rPr>
          <w:spacing w:val="-1"/>
        </w:rPr>
        <w:t> </w:t>
      </w:r>
      <w:r>
        <w:rPr/>
        <w:t>for</w:t>
      </w:r>
      <w:r>
        <w:rPr>
          <w:spacing w:val="-1"/>
        </w:rPr>
        <w:t> </w:t>
      </w:r>
      <w:r>
        <w:rPr/>
        <w:t>the</w:t>
      </w:r>
      <w:r>
        <w:rPr>
          <w:spacing w:val="-1"/>
        </w:rPr>
        <w:t> </w:t>
      </w:r>
      <w:r>
        <w:rPr/>
        <w:t>year ended December 31, 2021.</w:t>
      </w:r>
    </w:p>
    <w:p>
      <w:pPr>
        <w:pStyle w:val="BodyText"/>
        <w:spacing w:before="11"/>
      </w:pPr>
    </w:p>
    <w:p>
      <w:pPr>
        <w:pStyle w:val="BodyText"/>
        <w:spacing w:line="249" w:lineRule="auto"/>
        <w:ind w:left="390" w:right="387"/>
        <w:jc w:val="both"/>
      </w:pPr>
      <w:r>
        <w:rPr/>
        <w:t>In</w:t>
      </w:r>
      <w:r>
        <w:rPr>
          <w:spacing w:val="-1"/>
        </w:rPr>
        <w:t> </w:t>
      </w:r>
      <w:r>
        <w:rPr/>
        <w:t>November</w:t>
      </w:r>
      <w:r>
        <w:rPr>
          <w:spacing w:val="-2"/>
        </w:rPr>
        <w:t> </w:t>
      </w:r>
      <w:r>
        <w:rPr/>
        <w:t>2020,</w:t>
      </w:r>
      <w:r>
        <w:rPr>
          <w:spacing w:val="-1"/>
        </w:rPr>
        <w:t> </w:t>
      </w:r>
      <w:r>
        <w:rPr/>
        <w:t>Verizon</w:t>
      </w:r>
      <w:r>
        <w:rPr>
          <w:spacing w:val="-1"/>
        </w:rPr>
        <w:t> </w:t>
      </w:r>
      <w:r>
        <w:rPr/>
        <w:t>entered</w:t>
      </w:r>
      <w:r>
        <w:rPr>
          <w:spacing w:val="-2"/>
        </w:rPr>
        <w:t> </w:t>
      </w:r>
      <w:r>
        <w:rPr/>
        <w:t>into</w:t>
      </w:r>
      <w:r>
        <w:rPr>
          <w:spacing w:val="-1"/>
        </w:rPr>
        <w:t> </w:t>
      </w:r>
      <w:r>
        <w:rPr/>
        <w:t>an</w:t>
      </w:r>
      <w:r>
        <w:rPr>
          <w:spacing w:val="-1"/>
        </w:rPr>
        <w:t> </w:t>
      </w:r>
      <w:r>
        <w:rPr/>
        <w:t>agreement</w:t>
      </w:r>
      <w:r>
        <w:rPr>
          <w:spacing w:val="-2"/>
        </w:rPr>
        <w:t> </w:t>
      </w:r>
      <w:r>
        <w:rPr/>
        <w:t>to</w:t>
      </w:r>
      <w:r>
        <w:rPr>
          <w:spacing w:val="-1"/>
        </w:rPr>
        <w:t> </w:t>
      </w:r>
      <w:r>
        <w:rPr/>
        <w:t>sell</w:t>
      </w:r>
      <w:r>
        <w:rPr>
          <w:spacing w:val="-1"/>
        </w:rPr>
        <w:t> </w:t>
      </w:r>
      <w:r>
        <w:rPr/>
        <w:t>our</w:t>
      </w:r>
      <w:r>
        <w:rPr>
          <w:spacing w:val="-1"/>
        </w:rPr>
        <w:t> </w:t>
      </w:r>
      <w:r>
        <w:rPr/>
        <w:t>Huffington</w:t>
      </w:r>
      <w:r>
        <w:rPr>
          <w:spacing w:val="-1"/>
        </w:rPr>
        <w:t> </w:t>
      </w:r>
      <w:r>
        <w:rPr/>
        <w:t>Post</w:t>
      </w:r>
      <w:r>
        <w:rPr>
          <w:spacing w:val="-1"/>
        </w:rPr>
        <w:t> </w:t>
      </w:r>
      <w:r>
        <w:rPr/>
        <w:t>business.</w:t>
      </w:r>
      <w:r>
        <w:rPr>
          <w:spacing w:val="-1"/>
        </w:rPr>
        <w:t> </w:t>
      </w:r>
      <w:r>
        <w:rPr/>
        <w:t>In</w:t>
      </w:r>
      <w:r>
        <w:rPr>
          <w:spacing w:val="-1"/>
        </w:rPr>
        <w:t> </w:t>
      </w:r>
      <w:r>
        <w:rPr/>
        <w:t>connection</w:t>
      </w:r>
      <w:r>
        <w:rPr>
          <w:spacing w:val="-2"/>
        </w:rPr>
        <w:t> </w:t>
      </w:r>
      <w:r>
        <w:rPr/>
        <w:t>with</w:t>
      </w:r>
      <w:r>
        <w:rPr>
          <w:spacing w:val="-1"/>
        </w:rPr>
        <w:t> </w:t>
      </w:r>
      <w:r>
        <w:rPr/>
        <w:t>this</w:t>
      </w:r>
      <w:r>
        <w:rPr>
          <w:spacing w:val="-1"/>
        </w:rPr>
        <w:t> </w:t>
      </w:r>
      <w:r>
        <w:rPr/>
        <w:t>transaction,</w:t>
      </w:r>
      <w:r>
        <w:rPr>
          <w:spacing w:val="-2"/>
        </w:rPr>
        <w:t> </w:t>
      </w:r>
      <w:r>
        <w:rPr/>
        <w:t>we</w:t>
      </w:r>
      <w:r>
        <w:rPr>
          <w:spacing w:val="-1"/>
        </w:rPr>
        <w:t> </w:t>
      </w:r>
      <w:r>
        <w:rPr/>
        <w:t>recorded</w:t>
      </w:r>
      <w:r>
        <w:rPr>
          <w:spacing w:val="-1"/>
        </w:rPr>
        <w:t> </w:t>
      </w:r>
      <w:r>
        <w:rPr/>
        <w:t>a pre-tax loss of $126 million in Selling, general and administrative expense in our consolidated statement of income for the year ended December 31, 2020. The transaction closed in February 2021.</w:t>
      </w:r>
    </w:p>
    <w:p>
      <w:pPr>
        <w:pStyle w:val="BodyText"/>
        <w:spacing w:before="55"/>
        <w:rPr>
          <w:sz w:val="20"/>
        </w:rPr>
      </w:pPr>
    </w:p>
    <w:p>
      <w:pPr>
        <w:tabs>
          <w:tab w:pos="10634" w:val="left" w:leader="none"/>
        </w:tabs>
        <w:spacing w:before="0"/>
        <w:ind w:left="442" w:right="0" w:firstLine="0"/>
        <w:jc w:val="left"/>
        <w:rPr>
          <w:b/>
          <w:i/>
          <w:sz w:val="20"/>
        </w:rPr>
      </w:pPr>
      <w:bookmarkStart w:name="Note 4. Wireless Licenses, Goodwill and " w:id="276"/>
      <w:bookmarkEnd w:id="276"/>
      <w:r>
        <w:rPr/>
      </w:r>
      <w:r>
        <w:rPr>
          <w:b/>
          <w:i/>
          <w:color w:val="FFFFFF"/>
          <w:sz w:val="20"/>
          <w:shd w:fill="757575" w:color="auto" w:val="clear"/>
        </w:rPr>
        <w:t>Note</w:t>
      </w:r>
      <w:r>
        <w:rPr>
          <w:b/>
          <w:i/>
          <w:color w:val="FFFFFF"/>
          <w:spacing w:val="-6"/>
          <w:sz w:val="20"/>
          <w:shd w:fill="757575" w:color="auto" w:val="clear"/>
        </w:rPr>
        <w:t> </w:t>
      </w:r>
      <w:r>
        <w:rPr>
          <w:b/>
          <w:i/>
          <w:color w:val="FFFFFF"/>
          <w:sz w:val="20"/>
          <w:shd w:fill="757575" w:color="auto" w:val="clear"/>
        </w:rPr>
        <w:t>4.</w:t>
      </w:r>
      <w:r>
        <w:rPr>
          <w:b/>
          <w:i/>
          <w:color w:val="FFFFFF"/>
          <w:spacing w:val="-2"/>
          <w:sz w:val="20"/>
          <w:shd w:fill="757575" w:color="auto" w:val="clear"/>
        </w:rPr>
        <w:t> </w:t>
      </w:r>
      <w:r>
        <w:rPr>
          <w:b/>
          <w:i/>
          <w:color w:val="FFFFFF"/>
          <w:sz w:val="20"/>
          <w:shd w:fill="757575" w:color="auto" w:val="clear"/>
        </w:rPr>
        <w:t>Wireless</w:t>
      </w:r>
      <w:r>
        <w:rPr>
          <w:b/>
          <w:i/>
          <w:color w:val="FFFFFF"/>
          <w:spacing w:val="-4"/>
          <w:sz w:val="20"/>
          <w:shd w:fill="757575" w:color="auto" w:val="clear"/>
        </w:rPr>
        <w:t> </w:t>
      </w:r>
      <w:r>
        <w:rPr>
          <w:b/>
          <w:i/>
          <w:color w:val="FFFFFF"/>
          <w:sz w:val="20"/>
          <w:shd w:fill="757575" w:color="auto" w:val="clear"/>
        </w:rPr>
        <w:t>Licenses,</w:t>
      </w:r>
      <w:r>
        <w:rPr>
          <w:b/>
          <w:i/>
          <w:color w:val="FFFFFF"/>
          <w:spacing w:val="-2"/>
          <w:sz w:val="20"/>
          <w:shd w:fill="757575" w:color="auto" w:val="clear"/>
        </w:rPr>
        <w:t> </w:t>
      </w:r>
      <w:r>
        <w:rPr>
          <w:b/>
          <w:i/>
          <w:color w:val="FFFFFF"/>
          <w:sz w:val="20"/>
          <w:shd w:fill="757575" w:color="auto" w:val="clear"/>
        </w:rPr>
        <w:t>Goodwill</w:t>
      </w:r>
      <w:r>
        <w:rPr>
          <w:b/>
          <w:i/>
          <w:color w:val="FFFFFF"/>
          <w:spacing w:val="-3"/>
          <w:sz w:val="20"/>
          <w:shd w:fill="757575" w:color="auto" w:val="clear"/>
        </w:rPr>
        <w:t> </w:t>
      </w:r>
      <w:r>
        <w:rPr>
          <w:b/>
          <w:i/>
          <w:color w:val="FFFFFF"/>
          <w:sz w:val="20"/>
          <w:shd w:fill="757575" w:color="auto" w:val="clear"/>
        </w:rPr>
        <w:t>and</w:t>
      </w:r>
      <w:r>
        <w:rPr>
          <w:b/>
          <w:i/>
          <w:color w:val="FFFFFF"/>
          <w:spacing w:val="-3"/>
          <w:sz w:val="20"/>
          <w:shd w:fill="757575" w:color="auto" w:val="clear"/>
        </w:rPr>
        <w:t> </w:t>
      </w:r>
      <w:r>
        <w:rPr>
          <w:b/>
          <w:i/>
          <w:color w:val="FFFFFF"/>
          <w:sz w:val="20"/>
          <w:shd w:fill="757575" w:color="auto" w:val="clear"/>
        </w:rPr>
        <w:t>Other</w:t>
      </w:r>
      <w:r>
        <w:rPr>
          <w:b/>
          <w:i/>
          <w:color w:val="FFFFFF"/>
          <w:spacing w:val="-3"/>
          <w:sz w:val="20"/>
          <w:shd w:fill="757575" w:color="auto" w:val="clear"/>
        </w:rPr>
        <w:t> </w:t>
      </w:r>
      <w:r>
        <w:rPr>
          <w:b/>
          <w:i/>
          <w:color w:val="FFFFFF"/>
          <w:sz w:val="20"/>
          <w:shd w:fill="757575" w:color="auto" w:val="clear"/>
        </w:rPr>
        <w:t>Intangible</w:t>
      </w:r>
      <w:r>
        <w:rPr>
          <w:b/>
          <w:i/>
          <w:color w:val="FFFFFF"/>
          <w:spacing w:val="-3"/>
          <w:sz w:val="20"/>
          <w:shd w:fill="757575" w:color="auto" w:val="clear"/>
        </w:rPr>
        <w:t> </w:t>
      </w:r>
      <w:r>
        <w:rPr>
          <w:b/>
          <w:i/>
          <w:color w:val="FFFFFF"/>
          <w:spacing w:val="-2"/>
          <w:sz w:val="20"/>
          <w:shd w:fill="757575" w:color="auto" w:val="clear"/>
        </w:rPr>
        <w:t>Assets</w:t>
      </w:r>
      <w:r>
        <w:rPr>
          <w:b/>
          <w:i/>
          <w:color w:val="FFFFFF"/>
          <w:sz w:val="20"/>
          <w:shd w:fill="757575" w:color="auto" w:val="clear"/>
        </w:rPr>
        <w:tab/>
      </w:r>
    </w:p>
    <w:p>
      <w:pPr>
        <w:pStyle w:val="Heading1"/>
        <w:spacing w:before="80"/>
      </w:pPr>
      <w:bookmarkStart w:name="Wireless Licenses " w:id="277"/>
      <w:bookmarkEnd w:id="277"/>
      <w:r>
        <w:rPr>
          <w:b w:val="0"/>
        </w:rPr>
      </w:r>
      <w:r>
        <w:rPr>
          <w:color w:val="E10019"/>
        </w:rPr>
        <w:t>Wireless</w:t>
      </w:r>
      <w:r>
        <w:rPr>
          <w:color w:val="E10019"/>
          <w:spacing w:val="-7"/>
        </w:rPr>
        <w:t> </w:t>
      </w:r>
      <w:r>
        <w:rPr>
          <w:color w:val="E10019"/>
          <w:spacing w:val="-2"/>
        </w:rPr>
        <w:t>Licenses</w:t>
      </w:r>
    </w:p>
    <w:p>
      <w:pPr>
        <w:pStyle w:val="BodyText"/>
        <w:spacing w:before="118"/>
        <w:ind w:left="390"/>
      </w:pPr>
      <w:r>
        <w:rPr/>
        <w:t>The</w:t>
      </w:r>
      <w:r>
        <w:rPr>
          <w:spacing w:val="-2"/>
        </w:rPr>
        <w:t> </w:t>
      </w:r>
      <w:r>
        <w:rPr/>
        <w:t>carrying</w:t>
      </w:r>
      <w:r>
        <w:rPr>
          <w:spacing w:val="-2"/>
        </w:rPr>
        <w:t> </w:t>
      </w:r>
      <w:r>
        <w:rPr/>
        <w:t>amounts</w:t>
      </w:r>
      <w:r>
        <w:rPr>
          <w:spacing w:val="-3"/>
        </w:rPr>
        <w:t> </w:t>
      </w:r>
      <w:r>
        <w:rPr/>
        <w:t>of</w:t>
      </w:r>
      <w:r>
        <w:rPr>
          <w:spacing w:val="-4"/>
        </w:rPr>
        <w:t> </w:t>
      </w:r>
      <w:r>
        <w:rPr/>
        <w:t>Wireless</w:t>
      </w:r>
      <w:r>
        <w:rPr>
          <w:spacing w:val="-3"/>
        </w:rPr>
        <w:t> </w:t>
      </w:r>
      <w:r>
        <w:rPr/>
        <w:t>licenses,</w:t>
      </w:r>
      <w:r>
        <w:rPr>
          <w:spacing w:val="-2"/>
        </w:rPr>
        <w:t> </w:t>
      </w:r>
      <w:r>
        <w:rPr/>
        <w:t>as</w:t>
      </w:r>
      <w:r>
        <w:rPr>
          <w:spacing w:val="-2"/>
        </w:rPr>
        <w:t> </w:t>
      </w:r>
      <w:r>
        <w:rPr/>
        <w:t>well</w:t>
      </w:r>
      <w:r>
        <w:rPr>
          <w:spacing w:val="-2"/>
        </w:rPr>
        <w:t> </w:t>
      </w:r>
      <w:r>
        <w:rPr/>
        <w:t>as</w:t>
      </w:r>
      <w:r>
        <w:rPr>
          <w:spacing w:val="-3"/>
        </w:rPr>
        <w:t> </w:t>
      </w:r>
      <w:r>
        <w:rPr/>
        <w:t>wireless</w:t>
      </w:r>
      <w:r>
        <w:rPr>
          <w:spacing w:val="-3"/>
        </w:rPr>
        <w:t> </w:t>
      </w:r>
      <w:r>
        <w:rPr/>
        <w:t>spectrum</w:t>
      </w:r>
      <w:r>
        <w:rPr>
          <w:spacing w:val="-2"/>
        </w:rPr>
        <w:t> </w:t>
      </w:r>
      <w:r>
        <w:rPr/>
        <w:t>for</w:t>
      </w:r>
      <w:r>
        <w:rPr>
          <w:spacing w:val="-2"/>
        </w:rPr>
        <w:t> </w:t>
      </w:r>
      <w:r>
        <w:rPr/>
        <w:t>which</w:t>
      </w:r>
      <w:r>
        <w:rPr>
          <w:spacing w:val="-2"/>
        </w:rPr>
        <w:t> </w:t>
      </w:r>
      <w:r>
        <w:rPr/>
        <w:t>licenses</w:t>
      </w:r>
      <w:r>
        <w:rPr>
          <w:spacing w:val="-2"/>
        </w:rPr>
        <w:t> </w:t>
      </w:r>
      <w:r>
        <w:rPr/>
        <w:t>had</w:t>
      </w:r>
      <w:r>
        <w:rPr>
          <w:spacing w:val="-2"/>
        </w:rPr>
        <w:t> </w:t>
      </w:r>
      <w:r>
        <w:rPr/>
        <w:t>not</w:t>
      </w:r>
      <w:r>
        <w:rPr>
          <w:spacing w:val="-2"/>
        </w:rPr>
        <w:t> </w:t>
      </w:r>
      <w:r>
        <w:rPr/>
        <w:t>yet</w:t>
      </w:r>
      <w:r>
        <w:rPr>
          <w:spacing w:val="-2"/>
        </w:rPr>
        <w:t> </w:t>
      </w:r>
      <w:r>
        <w:rPr/>
        <w:t>been</w:t>
      </w:r>
      <w:r>
        <w:rPr>
          <w:spacing w:val="-2"/>
        </w:rPr>
        <w:t> </w:t>
      </w:r>
      <w:r>
        <w:rPr/>
        <w:t>received,</w:t>
      </w:r>
      <w:r>
        <w:rPr>
          <w:spacing w:val="-2"/>
        </w:rPr>
        <w:t> </w:t>
      </w:r>
      <w:r>
        <w:rPr/>
        <w:t>are</w:t>
      </w:r>
      <w:r>
        <w:rPr>
          <w:spacing w:val="-2"/>
        </w:rPr>
        <w:t> </w:t>
      </w:r>
      <w:r>
        <w:rPr/>
        <w:t>as</w:t>
      </w:r>
      <w:r>
        <w:rPr>
          <w:spacing w:val="-2"/>
        </w:rPr>
        <w:t> follows:</w:t>
      </w:r>
    </w:p>
    <w:p>
      <w:pPr>
        <w:pStyle w:val="BodyText"/>
        <w:spacing w:before="2"/>
        <w:rPr>
          <w:sz w:val="14"/>
        </w:rPr>
      </w:pP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97"/>
        <w:gridCol w:w="3995"/>
        <w:gridCol w:w="1237"/>
      </w:tblGrid>
      <w:tr>
        <w:trPr>
          <w:trHeight w:val="219" w:hRule="atLeast"/>
        </w:trPr>
        <w:tc>
          <w:tcPr>
            <w:tcW w:w="10229" w:type="dxa"/>
            <w:gridSpan w:val="3"/>
          </w:tcPr>
          <w:p>
            <w:pPr>
              <w:pStyle w:val="TableParagraph"/>
              <w:spacing w:line="199" w:lineRule="exact"/>
              <w:ind w:right="49"/>
              <w:rPr>
                <w:sz w:val="18"/>
              </w:rPr>
            </w:pPr>
            <w:r>
              <w:rPr>
                <w:sz w:val="18"/>
              </w:rPr>
              <w:t>(dollars</w:t>
            </w:r>
            <w:r>
              <w:rPr>
                <w:spacing w:val="-5"/>
                <w:sz w:val="18"/>
              </w:rPr>
              <w:t> </w:t>
            </w:r>
            <w:r>
              <w:rPr>
                <w:sz w:val="18"/>
              </w:rPr>
              <w:t>in</w:t>
            </w:r>
            <w:r>
              <w:rPr>
                <w:spacing w:val="-3"/>
                <w:sz w:val="18"/>
              </w:rPr>
              <w:t> </w:t>
            </w:r>
            <w:r>
              <w:rPr>
                <w:spacing w:val="-2"/>
                <w:sz w:val="18"/>
              </w:rPr>
              <w:t>millions)</w:t>
            </w:r>
          </w:p>
        </w:tc>
      </w:tr>
      <w:tr>
        <w:trPr>
          <w:trHeight w:val="239" w:hRule="atLeast"/>
        </w:trPr>
        <w:tc>
          <w:tcPr>
            <w:tcW w:w="4997" w:type="dxa"/>
            <w:tcBorders>
              <w:bottom w:val="single" w:sz="8" w:space="0" w:color="auto"/>
            </w:tcBorders>
          </w:tcPr>
          <w:p>
            <w:pPr>
              <w:pStyle w:val="TableParagraph"/>
              <w:spacing w:line="178" w:lineRule="exact" w:before="41"/>
              <w:ind w:left="52"/>
              <w:jc w:val="left"/>
              <w:rPr>
                <w:sz w:val="18"/>
              </w:rPr>
            </w:pPr>
            <w:r>
              <w:rPr>
                <w:sz w:val="18"/>
              </w:rPr>
              <w:t>At December </w:t>
            </w:r>
            <w:r>
              <w:rPr>
                <w:spacing w:val="-5"/>
                <w:sz w:val="18"/>
              </w:rPr>
              <w:t>31,</w:t>
            </w:r>
          </w:p>
        </w:tc>
        <w:tc>
          <w:tcPr>
            <w:tcW w:w="3995" w:type="dxa"/>
            <w:tcBorders>
              <w:bottom w:val="single" w:sz="8" w:space="0" w:color="auto"/>
            </w:tcBorders>
          </w:tcPr>
          <w:p>
            <w:pPr>
              <w:pStyle w:val="TableParagraph"/>
              <w:spacing w:before="12"/>
              <w:ind w:right="87"/>
              <w:rPr>
                <w:b/>
                <w:sz w:val="18"/>
              </w:rPr>
            </w:pPr>
            <w:r>
              <w:rPr>
                <w:b/>
                <w:spacing w:val="-4"/>
                <w:sz w:val="18"/>
              </w:rPr>
              <w:t>2021</w:t>
            </w:r>
          </w:p>
        </w:tc>
        <w:tc>
          <w:tcPr>
            <w:tcW w:w="1237" w:type="dxa"/>
            <w:tcBorders>
              <w:bottom w:val="single" w:sz="8" w:space="0" w:color="auto"/>
            </w:tcBorders>
          </w:tcPr>
          <w:p>
            <w:pPr>
              <w:pStyle w:val="TableParagraph"/>
              <w:spacing w:before="12"/>
              <w:ind w:right="49"/>
              <w:rPr>
                <w:sz w:val="18"/>
              </w:rPr>
            </w:pPr>
            <w:r>
              <w:rPr>
                <w:spacing w:val="-4"/>
                <w:sz w:val="18"/>
              </w:rPr>
              <w:t>2020</w:t>
            </w:r>
          </w:p>
        </w:tc>
      </w:tr>
      <w:tr>
        <w:trPr>
          <w:trHeight w:val="230" w:hRule="atLeast"/>
        </w:trPr>
        <w:tc>
          <w:tcPr>
            <w:tcW w:w="4997" w:type="dxa"/>
            <w:tcBorders>
              <w:top w:val="single" w:sz="8" w:space="0" w:color="D9D9D9"/>
            </w:tcBorders>
            <w:shd w:val="clear" w:color="auto" w:fill="D9D9D9"/>
          </w:tcPr>
          <w:p>
            <w:pPr>
              <w:pStyle w:val="TableParagraph"/>
              <w:spacing w:line="188" w:lineRule="exact" w:before="21"/>
              <w:ind w:left="52"/>
              <w:jc w:val="left"/>
              <w:rPr>
                <w:sz w:val="18"/>
              </w:rPr>
            </w:pPr>
            <w:r>
              <w:rPr>
                <w:sz w:val="18"/>
              </w:rPr>
              <w:t>Wireless</w:t>
            </w:r>
            <w:r>
              <w:rPr>
                <w:spacing w:val="-10"/>
                <w:sz w:val="18"/>
              </w:rPr>
              <w:t> </w:t>
            </w:r>
            <w:r>
              <w:rPr>
                <w:spacing w:val="-2"/>
                <w:sz w:val="18"/>
              </w:rPr>
              <w:t>licenses</w:t>
            </w:r>
          </w:p>
        </w:tc>
        <w:tc>
          <w:tcPr>
            <w:tcW w:w="3995" w:type="dxa"/>
            <w:tcBorders>
              <w:top w:val="single" w:sz="8" w:space="0" w:color="D9D9D9"/>
            </w:tcBorders>
            <w:shd w:val="clear" w:color="auto" w:fill="D9D9D9"/>
          </w:tcPr>
          <w:p>
            <w:pPr>
              <w:pStyle w:val="TableParagraph"/>
              <w:tabs>
                <w:tab w:pos="487" w:val="left" w:leader="none"/>
              </w:tabs>
              <w:spacing w:line="200" w:lineRule="exact"/>
              <w:ind w:right="109"/>
              <w:rPr>
                <w:b/>
                <w:sz w:val="18"/>
              </w:rPr>
            </w:pPr>
            <w:r>
              <w:rPr>
                <w:b/>
                <w:spacing w:val="-10"/>
                <w:sz w:val="18"/>
              </w:rPr>
              <w:t>$</w:t>
            </w:r>
            <w:r>
              <w:rPr>
                <w:b/>
                <w:sz w:val="18"/>
              </w:rPr>
              <w:tab/>
            </w:r>
            <w:r>
              <w:rPr>
                <w:b/>
                <w:spacing w:val="-2"/>
                <w:sz w:val="18"/>
              </w:rPr>
              <w:t>147,619</w:t>
            </w:r>
          </w:p>
        </w:tc>
        <w:tc>
          <w:tcPr>
            <w:tcW w:w="1237" w:type="dxa"/>
            <w:tcBorders>
              <w:top w:val="single" w:sz="8" w:space="0" w:color="D9D9D9"/>
            </w:tcBorders>
            <w:shd w:val="clear" w:color="auto" w:fill="D9D9D9"/>
          </w:tcPr>
          <w:p>
            <w:pPr>
              <w:pStyle w:val="TableParagraph"/>
              <w:tabs>
                <w:tab w:pos="577" w:val="left" w:leader="none"/>
              </w:tabs>
              <w:spacing w:line="200" w:lineRule="exact"/>
              <w:ind w:right="71"/>
              <w:rPr>
                <w:sz w:val="18"/>
              </w:rPr>
            </w:pPr>
            <w:r>
              <w:rPr>
                <w:spacing w:val="-10"/>
                <w:sz w:val="18"/>
              </w:rPr>
              <w:t>$</w:t>
            </w:r>
            <w:r>
              <w:rPr>
                <w:sz w:val="18"/>
              </w:rPr>
              <w:tab/>
            </w:r>
            <w:r>
              <w:rPr>
                <w:spacing w:val="-2"/>
                <w:sz w:val="18"/>
              </w:rPr>
              <w:t>96,097</w:t>
            </w:r>
          </w:p>
        </w:tc>
      </w:tr>
      <w:tr>
        <w:trPr>
          <w:trHeight w:val="238" w:hRule="atLeast"/>
        </w:trPr>
        <w:tc>
          <w:tcPr>
            <w:tcW w:w="4997" w:type="dxa"/>
          </w:tcPr>
          <w:p>
            <w:pPr>
              <w:pStyle w:val="TableParagraph"/>
              <w:spacing w:line="187" w:lineRule="exact" w:before="31"/>
              <w:ind w:left="52"/>
              <w:jc w:val="left"/>
              <w:rPr>
                <w:sz w:val="18"/>
              </w:rPr>
            </w:pPr>
            <w:r>
              <w:rPr>
                <w:sz w:val="18"/>
              </w:rPr>
              <w:t>Deposits</w:t>
            </w:r>
            <w:r>
              <w:rPr>
                <w:spacing w:val="-8"/>
                <w:sz w:val="18"/>
              </w:rPr>
              <w:t> </w:t>
            </w:r>
            <w:r>
              <w:rPr>
                <w:sz w:val="18"/>
              </w:rPr>
              <w:t>for</w:t>
            </w:r>
            <w:r>
              <w:rPr>
                <w:spacing w:val="-5"/>
                <w:sz w:val="18"/>
              </w:rPr>
              <w:t> </w:t>
            </w:r>
            <w:r>
              <w:rPr>
                <w:sz w:val="18"/>
              </w:rPr>
              <w:t>wireless</w:t>
            </w:r>
            <w:r>
              <w:rPr>
                <w:spacing w:val="-5"/>
                <w:sz w:val="18"/>
              </w:rPr>
              <w:t> </w:t>
            </w:r>
            <w:r>
              <w:rPr>
                <w:spacing w:val="-2"/>
                <w:sz w:val="18"/>
              </w:rPr>
              <w:t>licenses</w:t>
            </w:r>
          </w:p>
        </w:tc>
        <w:tc>
          <w:tcPr>
            <w:tcW w:w="3995" w:type="dxa"/>
          </w:tcPr>
          <w:p>
            <w:pPr>
              <w:pStyle w:val="TableParagraph"/>
              <w:spacing w:before="3"/>
              <w:ind w:right="109"/>
              <w:rPr>
                <w:b/>
                <w:sz w:val="18"/>
              </w:rPr>
            </w:pPr>
            <w:r>
              <w:rPr>
                <w:b/>
                <w:spacing w:val="-10"/>
                <w:sz w:val="18"/>
              </w:rPr>
              <w:t>—</w:t>
            </w:r>
          </w:p>
        </w:tc>
        <w:tc>
          <w:tcPr>
            <w:tcW w:w="1237" w:type="dxa"/>
          </w:tcPr>
          <w:p>
            <w:pPr>
              <w:pStyle w:val="TableParagraph"/>
              <w:spacing w:before="3"/>
              <w:ind w:right="71"/>
              <w:rPr>
                <w:sz w:val="18"/>
              </w:rPr>
            </w:pPr>
            <w:r>
              <w:rPr>
                <w:spacing w:val="-2"/>
                <w:sz w:val="18"/>
              </w:rPr>
              <w:t>2,772</w:t>
            </w:r>
          </w:p>
        </w:tc>
      </w:tr>
    </w:tbl>
    <w:p>
      <w:pPr>
        <w:pStyle w:val="BodyText"/>
        <w:spacing w:before="88"/>
      </w:pPr>
    </w:p>
    <w:p>
      <w:pPr>
        <w:pStyle w:val="BodyText"/>
        <w:spacing w:line="249" w:lineRule="auto" w:before="1"/>
        <w:ind w:left="390" w:right="388"/>
        <w:jc w:val="both"/>
      </w:pPr>
      <w:r>
        <w:rPr/>
        <w:t>At December 31, 2021 and 2020, approximately $54.9 billion and $6.4 billion, respectively, of wireless licenses were under development for commercial service for which we were capitalizing interest costs. We recorded approximately $1.6 billion and $242 million of capitalized interest on wireless licenses for the years ended December 31, 2021 and 2020, respectively.</w:t>
      </w:r>
    </w:p>
    <w:p>
      <w:pPr>
        <w:pStyle w:val="BodyText"/>
        <w:spacing w:before="11"/>
      </w:pPr>
    </w:p>
    <w:p>
      <w:pPr>
        <w:pStyle w:val="BodyText"/>
        <w:spacing w:line="249" w:lineRule="auto"/>
        <w:ind w:left="390" w:right="384"/>
        <w:jc w:val="both"/>
      </w:pPr>
      <w:r>
        <w:rPr/>
        <w:t>In July 2021, we received the wireless licenses won in connection with the FCC's auction for C-Band wireless spectrum, Auction 107. As a result, these wireless licenses, including capitalized interest, based on qualifying activities that occurred, were reclassified from Deposits for wireless licenses to Wireless licenses in our consolidated balance sheet. See Note 3 for additional information regarding spectrum license </w:t>
      </w:r>
      <w:r>
        <w:rPr>
          <w:spacing w:val="-2"/>
        </w:rPr>
        <w:t>transactions.</w:t>
      </w:r>
    </w:p>
    <w:p>
      <w:pPr>
        <w:pStyle w:val="BodyText"/>
        <w:spacing w:before="12"/>
      </w:pPr>
    </w:p>
    <w:p>
      <w:pPr>
        <w:pStyle w:val="BodyText"/>
        <w:spacing w:line="249" w:lineRule="auto"/>
        <w:ind w:left="390" w:right="384"/>
        <w:jc w:val="both"/>
      </w:pPr>
      <w:r>
        <w:rPr/>
        <w:t>In the first quarter of 2020, we reclassified substantially all of our 39 GHz wireless licenses, including capitalized interest, with a carrying value of $2.8 billion to assets held for sale in connection with the FCC's incentive auction, Auction 103. As a result, these wireless licenses were adjusted down to their fair value of $1.6 billion resulting in a pre-tax loss of $1.2 billion ($914 million after-tax) in 2020. The new reconfigured licenses were received in the second quarter 2020 and had a value of $3.4 billion. See Note 3 for additional information regarding spectrum license transactions.</w:t>
      </w:r>
    </w:p>
    <w:p>
      <w:pPr>
        <w:pStyle w:val="BodyText"/>
        <w:spacing w:before="12"/>
      </w:pPr>
    </w:p>
    <w:p>
      <w:pPr>
        <w:pStyle w:val="BodyText"/>
        <w:spacing w:line="249" w:lineRule="auto" w:before="1"/>
        <w:ind w:left="390" w:right="392"/>
        <w:jc w:val="both"/>
      </w:pPr>
      <w:r>
        <w:rPr/>
        <w:t>During 2021 and 2020, we renewed various wireless licenses in accordance with FCC regulations with an average renewal period of</w:t>
      </w:r>
      <w:r>
        <w:rPr>
          <w:spacing w:val="-5"/>
        </w:rPr>
        <w:t> </w:t>
      </w:r>
      <w:r>
        <w:rPr/>
        <w:t>11 years and 10 years, respectively. See Note 1 for additional information.</w:t>
      </w:r>
    </w:p>
    <w:p>
      <w:pPr>
        <w:pStyle w:val="BodyText"/>
        <w:spacing w:before="10"/>
      </w:pPr>
    </w:p>
    <w:p>
      <w:pPr>
        <w:pStyle w:val="BodyText"/>
        <w:spacing w:line="249" w:lineRule="auto"/>
        <w:ind w:left="390" w:right="384"/>
        <w:jc w:val="both"/>
      </w:pPr>
      <w:r>
        <w:rPr/>
        <w:t>As discussed in Note 1, we test our wireless licenses for potential impairment annually or more frequently if impairment indicators are</w:t>
      </w:r>
      <w:r>
        <w:rPr>
          <w:spacing w:val="40"/>
        </w:rPr>
        <w:t> </w:t>
      </w:r>
      <w:r>
        <w:rPr/>
        <w:t>present. In 2021, our quantitative impairment test consisted of comparing the estimated fair value of our aggregate wireless licenses estimated using the Greenfield approach to the aggregated carrying amount of the licenses as of the test date. In 2020 and 2019, we performed a qualitative assessment to determine whether it was more likely than not that the fair value of our wireless licenses was less than the carrying amount.</w:t>
      </w:r>
      <w:r>
        <w:rPr>
          <w:spacing w:val="-2"/>
        </w:rPr>
        <w:t> </w:t>
      </w:r>
      <w:r>
        <w:rPr/>
        <w:t>Our</w:t>
      </w:r>
      <w:r>
        <w:rPr>
          <w:spacing w:val="-2"/>
        </w:rPr>
        <w:t> </w:t>
      </w:r>
      <w:r>
        <w:rPr/>
        <w:t>annual</w:t>
      </w:r>
      <w:r>
        <w:rPr>
          <w:spacing w:val="-2"/>
        </w:rPr>
        <w:t> </w:t>
      </w:r>
      <w:r>
        <w:rPr/>
        <w:t>assessments</w:t>
      </w:r>
      <w:r>
        <w:rPr>
          <w:spacing w:val="-2"/>
        </w:rPr>
        <w:t> </w:t>
      </w:r>
      <w:r>
        <w:rPr/>
        <w:t>in</w:t>
      </w:r>
      <w:r>
        <w:rPr>
          <w:spacing w:val="-3"/>
        </w:rPr>
        <w:t> </w:t>
      </w:r>
      <w:r>
        <w:rPr/>
        <w:t>2021,</w:t>
      </w:r>
      <w:r>
        <w:rPr>
          <w:spacing w:val="-2"/>
        </w:rPr>
        <w:t> </w:t>
      </w:r>
      <w:r>
        <w:rPr/>
        <w:t>2020</w:t>
      </w:r>
      <w:r>
        <w:rPr>
          <w:spacing w:val="-2"/>
        </w:rPr>
        <w:t> </w:t>
      </w:r>
      <w:r>
        <w:rPr/>
        <w:t>and</w:t>
      </w:r>
      <w:r>
        <w:rPr>
          <w:spacing w:val="-2"/>
        </w:rPr>
        <w:t> </w:t>
      </w:r>
      <w:r>
        <w:rPr/>
        <w:t>2019</w:t>
      </w:r>
      <w:r>
        <w:rPr>
          <w:spacing w:val="-2"/>
        </w:rPr>
        <w:t> </w:t>
      </w:r>
      <w:r>
        <w:rPr/>
        <w:t>indicated</w:t>
      </w:r>
      <w:r>
        <w:rPr>
          <w:spacing w:val="-2"/>
        </w:rPr>
        <w:t> </w:t>
      </w:r>
      <w:r>
        <w:rPr/>
        <w:t>that</w:t>
      </w:r>
      <w:r>
        <w:rPr>
          <w:spacing w:val="-2"/>
        </w:rPr>
        <w:t> </w:t>
      </w:r>
      <w:r>
        <w:rPr/>
        <w:t>the</w:t>
      </w:r>
      <w:r>
        <w:rPr>
          <w:spacing w:val="-2"/>
        </w:rPr>
        <w:t> </w:t>
      </w:r>
      <w:r>
        <w:rPr/>
        <w:t>fair</w:t>
      </w:r>
      <w:r>
        <w:rPr>
          <w:spacing w:val="-2"/>
        </w:rPr>
        <w:t> </w:t>
      </w:r>
      <w:r>
        <w:rPr/>
        <w:t>value</w:t>
      </w:r>
      <w:r>
        <w:rPr>
          <w:spacing w:val="-2"/>
        </w:rPr>
        <w:t> </w:t>
      </w:r>
      <w:r>
        <w:rPr/>
        <w:t>of</w:t>
      </w:r>
      <w:r>
        <w:rPr>
          <w:spacing w:val="-2"/>
        </w:rPr>
        <w:t> </w:t>
      </w:r>
      <w:r>
        <w:rPr/>
        <w:t>our</w:t>
      </w:r>
      <w:r>
        <w:rPr>
          <w:spacing w:val="-2"/>
        </w:rPr>
        <w:t> </w:t>
      </w:r>
      <w:r>
        <w:rPr/>
        <w:t>wireless</w:t>
      </w:r>
      <w:r>
        <w:rPr>
          <w:spacing w:val="-2"/>
        </w:rPr>
        <w:t> </w:t>
      </w:r>
      <w:r>
        <w:rPr/>
        <w:t>licenses</w:t>
      </w:r>
      <w:r>
        <w:rPr>
          <w:spacing w:val="-2"/>
        </w:rPr>
        <w:t> </w:t>
      </w:r>
      <w:r>
        <w:rPr/>
        <w:t>exceeded</w:t>
      </w:r>
      <w:r>
        <w:rPr>
          <w:spacing w:val="-2"/>
        </w:rPr>
        <w:t> </w:t>
      </w:r>
      <w:r>
        <w:rPr/>
        <w:t>the</w:t>
      </w:r>
      <w:r>
        <w:rPr>
          <w:spacing w:val="-2"/>
        </w:rPr>
        <w:t> </w:t>
      </w:r>
      <w:r>
        <w:rPr/>
        <w:t>carrying</w:t>
      </w:r>
      <w:r>
        <w:rPr>
          <w:spacing w:val="-2"/>
        </w:rPr>
        <w:t> </w:t>
      </w:r>
      <w:r>
        <w:rPr/>
        <w:t>value</w:t>
      </w:r>
      <w:r>
        <w:rPr>
          <w:spacing w:val="-2"/>
        </w:rPr>
        <w:t> </w:t>
      </w:r>
      <w:r>
        <w:rPr/>
        <w:t>and, therefore, did not result in impairment.</w:t>
      </w:r>
    </w:p>
    <w:p>
      <w:pPr>
        <w:pStyle w:val="BodyText"/>
        <w:spacing w:before="13"/>
      </w:pPr>
    </w:p>
    <w:p>
      <w:pPr>
        <w:pStyle w:val="BodyText"/>
        <w:spacing w:line="249" w:lineRule="auto" w:before="1"/>
        <w:ind w:left="390" w:right="382"/>
        <w:jc w:val="both"/>
      </w:pPr>
      <w:r>
        <w:rPr/>
        <w:t>Our strategy requires significant capital investments primarily to acquire wireless spectrum, put the spectrum into service, provide additional capacity for growth in our networks, invest in the fiber that supports our businesses, evolve and maintain our networks and develop and maintain significant advanced information technology systems and data system capabilities.</w:t>
      </w:r>
    </w:p>
    <w:p>
      <w:pPr>
        <w:spacing w:after="0" w:line="249" w:lineRule="auto"/>
        <w:jc w:val="both"/>
        <w:sectPr>
          <w:pgSz w:w="11880" w:h="15480"/>
          <w:pgMar w:header="0" w:footer="584" w:top="300" w:bottom="780" w:left="420" w:right="420"/>
        </w:sectPr>
      </w:pPr>
    </w:p>
    <w:p>
      <w:pPr>
        <w:pStyle w:val="Heading1"/>
        <w:spacing w:before="81"/>
      </w:pPr>
      <w:bookmarkStart w:name="Goodwill " w:id="278"/>
      <w:bookmarkEnd w:id="278"/>
      <w:r>
        <w:rPr>
          <w:b w:val="0"/>
        </w:rPr>
      </w:r>
      <w:r>
        <w:rPr>
          <w:color w:val="E10019"/>
          <w:spacing w:val="-2"/>
        </w:rPr>
        <w:t>Goodwill</w:t>
      </w:r>
    </w:p>
    <w:p>
      <w:pPr>
        <w:pStyle w:val="BodyText"/>
        <w:spacing w:before="118"/>
        <w:ind w:left="390"/>
      </w:pPr>
      <w:r>
        <w:rPr/>
        <w:t>Changes</w:t>
      </w:r>
      <w:r>
        <w:rPr>
          <w:spacing w:val="-2"/>
        </w:rPr>
        <w:t> </w:t>
      </w:r>
      <w:r>
        <w:rPr/>
        <w:t>in</w:t>
      </w:r>
      <w:r>
        <w:rPr>
          <w:spacing w:val="-1"/>
        </w:rPr>
        <w:t> </w:t>
      </w:r>
      <w:r>
        <w:rPr/>
        <w:t>the</w:t>
      </w:r>
      <w:r>
        <w:rPr>
          <w:spacing w:val="-1"/>
        </w:rPr>
        <w:t> </w:t>
      </w:r>
      <w:r>
        <w:rPr/>
        <w:t>carrying</w:t>
      </w:r>
      <w:r>
        <w:rPr>
          <w:spacing w:val="-1"/>
        </w:rPr>
        <w:t> </w:t>
      </w:r>
      <w:r>
        <w:rPr/>
        <w:t>amount of</w:t>
      </w:r>
      <w:r>
        <w:rPr>
          <w:spacing w:val="-1"/>
        </w:rPr>
        <w:t> </w:t>
      </w:r>
      <w:r>
        <w:rPr/>
        <w:t>Goodwill</w:t>
      </w:r>
      <w:r>
        <w:rPr>
          <w:spacing w:val="-1"/>
        </w:rPr>
        <w:t> </w:t>
      </w:r>
      <w:r>
        <w:rPr/>
        <w:t>are</w:t>
      </w:r>
      <w:r>
        <w:rPr>
          <w:spacing w:val="-1"/>
        </w:rPr>
        <w:t> </w:t>
      </w:r>
      <w:r>
        <w:rPr/>
        <w:t>as</w:t>
      </w:r>
      <w:r>
        <w:rPr>
          <w:spacing w:val="-1"/>
        </w:rPr>
        <w:t> </w:t>
      </w:r>
      <w:r>
        <w:rPr>
          <w:spacing w:val="-2"/>
        </w:rPr>
        <w:t>follows:</w:t>
      </w:r>
    </w:p>
    <w:p>
      <w:pPr>
        <w:pStyle w:val="BodyText"/>
        <w:spacing w:before="3"/>
        <w:rPr>
          <w:sz w:val="14"/>
        </w:rPr>
      </w:pP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45"/>
        <w:gridCol w:w="2344"/>
        <w:gridCol w:w="1189"/>
        <w:gridCol w:w="1171"/>
        <w:gridCol w:w="1115"/>
      </w:tblGrid>
      <w:tr>
        <w:trPr>
          <w:trHeight w:val="242" w:hRule="atLeast"/>
        </w:trPr>
        <w:tc>
          <w:tcPr>
            <w:tcW w:w="10264" w:type="dxa"/>
            <w:gridSpan w:val="5"/>
          </w:tcPr>
          <w:p>
            <w:pPr>
              <w:pStyle w:val="TableParagraph"/>
              <w:spacing w:line="199" w:lineRule="exact"/>
              <w:ind w:right="54"/>
              <w:rPr>
                <w:sz w:val="18"/>
              </w:rPr>
            </w:pPr>
            <w:r>
              <w:rPr>
                <w:sz w:val="18"/>
              </w:rPr>
              <w:t>(dollars</w:t>
            </w:r>
            <w:r>
              <w:rPr>
                <w:spacing w:val="-5"/>
                <w:sz w:val="18"/>
              </w:rPr>
              <w:t> </w:t>
            </w:r>
            <w:r>
              <w:rPr>
                <w:sz w:val="18"/>
              </w:rPr>
              <w:t>in</w:t>
            </w:r>
            <w:r>
              <w:rPr>
                <w:spacing w:val="-3"/>
                <w:sz w:val="18"/>
              </w:rPr>
              <w:t> </w:t>
            </w:r>
            <w:r>
              <w:rPr>
                <w:spacing w:val="-2"/>
                <w:sz w:val="18"/>
              </w:rPr>
              <w:t>millions)</w:t>
            </w:r>
          </w:p>
        </w:tc>
      </w:tr>
      <w:tr>
        <w:trPr>
          <w:trHeight w:val="262" w:hRule="atLeast"/>
        </w:trPr>
        <w:tc>
          <w:tcPr>
            <w:tcW w:w="4445" w:type="dxa"/>
            <w:tcBorders>
              <w:bottom w:val="single" w:sz="8" w:space="0" w:color="000000"/>
            </w:tcBorders>
          </w:tcPr>
          <w:p>
            <w:pPr>
              <w:pStyle w:val="TableParagraph"/>
              <w:jc w:val="left"/>
              <w:rPr>
                <w:sz w:val="16"/>
              </w:rPr>
            </w:pPr>
          </w:p>
        </w:tc>
        <w:tc>
          <w:tcPr>
            <w:tcW w:w="2344" w:type="dxa"/>
            <w:tcBorders>
              <w:bottom w:val="single" w:sz="8" w:space="0" w:color="000000"/>
            </w:tcBorders>
          </w:tcPr>
          <w:p>
            <w:pPr>
              <w:pStyle w:val="TableParagraph"/>
              <w:spacing w:before="35"/>
              <w:ind w:right="88"/>
              <w:rPr>
                <w:b/>
                <w:sz w:val="18"/>
              </w:rPr>
            </w:pPr>
            <w:r>
              <w:rPr>
                <w:b/>
                <w:spacing w:val="-2"/>
                <w:sz w:val="18"/>
              </w:rPr>
              <w:t>Consumer</w:t>
            </w:r>
          </w:p>
        </w:tc>
        <w:tc>
          <w:tcPr>
            <w:tcW w:w="1189" w:type="dxa"/>
            <w:tcBorders>
              <w:bottom w:val="single" w:sz="8" w:space="0" w:color="000000"/>
            </w:tcBorders>
          </w:tcPr>
          <w:p>
            <w:pPr>
              <w:pStyle w:val="TableParagraph"/>
              <w:spacing w:before="35"/>
              <w:ind w:right="108"/>
              <w:rPr>
                <w:b/>
                <w:sz w:val="18"/>
              </w:rPr>
            </w:pPr>
            <w:r>
              <w:rPr>
                <w:b/>
                <w:spacing w:val="-2"/>
                <w:sz w:val="18"/>
              </w:rPr>
              <w:t>Business</w:t>
            </w:r>
          </w:p>
        </w:tc>
        <w:tc>
          <w:tcPr>
            <w:tcW w:w="1171" w:type="dxa"/>
            <w:tcBorders>
              <w:bottom w:val="single" w:sz="8" w:space="0" w:color="000000"/>
            </w:tcBorders>
          </w:tcPr>
          <w:p>
            <w:pPr>
              <w:pStyle w:val="TableParagraph"/>
              <w:spacing w:before="35"/>
              <w:ind w:right="109"/>
              <w:rPr>
                <w:b/>
                <w:sz w:val="18"/>
              </w:rPr>
            </w:pPr>
            <w:r>
              <w:rPr>
                <w:b/>
                <w:spacing w:val="-2"/>
                <w:sz w:val="18"/>
              </w:rPr>
              <w:t>Other</w:t>
            </w:r>
          </w:p>
        </w:tc>
        <w:tc>
          <w:tcPr>
            <w:tcW w:w="1115" w:type="dxa"/>
            <w:tcBorders>
              <w:bottom w:val="single" w:sz="8" w:space="0" w:color="000000"/>
            </w:tcBorders>
          </w:tcPr>
          <w:p>
            <w:pPr>
              <w:pStyle w:val="TableParagraph"/>
              <w:spacing w:before="35"/>
              <w:ind w:right="54"/>
              <w:rPr>
                <w:b/>
                <w:sz w:val="18"/>
              </w:rPr>
            </w:pPr>
            <w:r>
              <w:rPr>
                <w:b/>
                <w:spacing w:val="-2"/>
                <w:sz w:val="18"/>
              </w:rPr>
              <w:t>Total</w:t>
            </w:r>
          </w:p>
        </w:tc>
      </w:tr>
      <w:tr>
        <w:trPr>
          <w:trHeight w:val="219" w:hRule="atLeast"/>
        </w:trPr>
        <w:tc>
          <w:tcPr>
            <w:tcW w:w="4445" w:type="dxa"/>
            <w:tcBorders>
              <w:top w:val="single" w:sz="8" w:space="0" w:color="000000"/>
            </w:tcBorders>
            <w:shd w:val="clear" w:color="auto" w:fill="D9D9D9"/>
          </w:tcPr>
          <w:p>
            <w:pPr>
              <w:pStyle w:val="TableParagraph"/>
              <w:spacing w:line="188" w:lineRule="exact" w:before="21"/>
              <w:ind w:left="52"/>
              <w:jc w:val="left"/>
              <w:rPr>
                <w:sz w:val="18"/>
              </w:rPr>
            </w:pPr>
            <w:r>
              <w:rPr>
                <w:sz w:val="18"/>
              </w:rPr>
              <w:t>Balance at January 1, 2020</w:t>
            </w:r>
            <w:r>
              <w:rPr>
                <w:spacing w:val="-2"/>
                <w:sz w:val="18"/>
              </w:rPr>
              <w:t> </w:t>
            </w:r>
            <w:r>
              <w:rPr>
                <w:spacing w:val="-5"/>
                <w:sz w:val="18"/>
                <w:vertAlign w:val="superscript"/>
              </w:rPr>
              <w:t>(1)</w:t>
            </w:r>
          </w:p>
        </w:tc>
        <w:tc>
          <w:tcPr>
            <w:tcW w:w="2344" w:type="dxa"/>
            <w:tcBorders>
              <w:top w:val="single" w:sz="8" w:space="0" w:color="000000"/>
            </w:tcBorders>
            <w:shd w:val="clear" w:color="auto" w:fill="D9D9D9"/>
          </w:tcPr>
          <w:p>
            <w:pPr>
              <w:pStyle w:val="TableParagraph"/>
              <w:tabs>
                <w:tab w:pos="472" w:val="left" w:leader="none"/>
              </w:tabs>
              <w:spacing w:line="200" w:lineRule="exact"/>
              <w:ind w:right="111"/>
              <w:rPr>
                <w:sz w:val="18"/>
              </w:rPr>
            </w:pPr>
            <w:r>
              <w:rPr>
                <w:spacing w:val="-10"/>
                <w:sz w:val="18"/>
              </w:rPr>
              <w:t>$</w:t>
            </w:r>
            <w:r>
              <w:rPr>
                <w:sz w:val="18"/>
              </w:rPr>
              <w:tab/>
            </w:r>
            <w:r>
              <w:rPr>
                <w:spacing w:val="-2"/>
                <w:sz w:val="18"/>
              </w:rPr>
              <w:t>17,104</w:t>
            </w:r>
          </w:p>
        </w:tc>
        <w:tc>
          <w:tcPr>
            <w:tcW w:w="1189" w:type="dxa"/>
            <w:tcBorders>
              <w:top w:val="single" w:sz="8" w:space="0" w:color="000000"/>
            </w:tcBorders>
            <w:shd w:val="clear" w:color="auto" w:fill="D9D9D9"/>
          </w:tcPr>
          <w:p>
            <w:pPr>
              <w:pStyle w:val="TableParagraph"/>
              <w:tabs>
                <w:tab w:pos="562" w:val="left" w:leader="none"/>
              </w:tabs>
              <w:spacing w:line="200" w:lineRule="exact"/>
              <w:ind w:right="130"/>
              <w:rPr>
                <w:sz w:val="18"/>
              </w:rPr>
            </w:pPr>
            <w:r>
              <w:rPr>
                <w:spacing w:val="-10"/>
                <w:sz w:val="18"/>
              </w:rPr>
              <w:t>$</w:t>
            </w:r>
            <w:r>
              <w:rPr>
                <w:sz w:val="18"/>
              </w:rPr>
              <w:tab/>
            </w:r>
            <w:r>
              <w:rPr>
                <w:spacing w:val="-2"/>
                <w:sz w:val="18"/>
              </w:rPr>
              <w:t>7,269</w:t>
            </w:r>
          </w:p>
        </w:tc>
        <w:tc>
          <w:tcPr>
            <w:tcW w:w="1171" w:type="dxa"/>
            <w:tcBorders>
              <w:top w:val="single" w:sz="8" w:space="0" w:color="000000"/>
            </w:tcBorders>
            <w:shd w:val="clear" w:color="auto" w:fill="D9D9D9"/>
          </w:tcPr>
          <w:p>
            <w:pPr>
              <w:pStyle w:val="TableParagraph"/>
              <w:tabs>
                <w:tab w:pos="787" w:val="left" w:leader="none"/>
              </w:tabs>
              <w:spacing w:line="200" w:lineRule="exact"/>
              <w:ind w:right="131"/>
              <w:rPr>
                <w:sz w:val="18"/>
              </w:rPr>
            </w:pPr>
            <w:r>
              <w:rPr>
                <w:spacing w:val="-10"/>
                <w:sz w:val="18"/>
              </w:rPr>
              <w:t>$</w:t>
            </w:r>
            <w:r>
              <w:rPr>
                <w:sz w:val="18"/>
              </w:rPr>
              <w:tab/>
            </w:r>
            <w:r>
              <w:rPr>
                <w:spacing w:val="-5"/>
                <w:sz w:val="18"/>
              </w:rPr>
              <w:t>16</w:t>
            </w:r>
          </w:p>
        </w:tc>
        <w:tc>
          <w:tcPr>
            <w:tcW w:w="1115" w:type="dxa"/>
            <w:tcBorders>
              <w:top w:val="single" w:sz="8" w:space="0" w:color="000000"/>
            </w:tcBorders>
            <w:shd w:val="clear" w:color="auto" w:fill="D9D9D9"/>
          </w:tcPr>
          <w:p>
            <w:pPr>
              <w:pStyle w:val="TableParagraph"/>
              <w:tabs>
                <w:tab w:pos="541" w:val="left" w:leader="none"/>
              </w:tabs>
              <w:spacing w:line="200" w:lineRule="exact"/>
              <w:ind w:left="68"/>
              <w:jc w:val="left"/>
              <w:rPr>
                <w:sz w:val="18"/>
              </w:rPr>
            </w:pPr>
            <w:r>
              <w:rPr>
                <w:spacing w:val="-10"/>
                <w:sz w:val="18"/>
              </w:rPr>
              <w:t>$</w:t>
            </w:r>
            <w:r>
              <w:rPr>
                <w:sz w:val="18"/>
              </w:rPr>
              <w:tab/>
            </w:r>
            <w:r>
              <w:rPr>
                <w:spacing w:val="-2"/>
                <w:sz w:val="18"/>
              </w:rPr>
              <w:t>24,389</w:t>
            </w:r>
          </w:p>
        </w:tc>
      </w:tr>
      <w:tr>
        <w:trPr>
          <w:trHeight w:val="250" w:hRule="atLeast"/>
        </w:trPr>
        <w:tc>
          <w:tcPr>
            <w:tcW w:w="4445" w:type="dxa"/>
          </w:tcPr>
          <w:p>
            <w:pPr>
              <w:pStyle w:val="TableParagraph"/>
              <w:spacing w:before="3"/>
              <w:ind w:left="292"/>
              <w:jc w:val="left"/>
              <w:rPr>
                <w:sz w:val="18"/>
              </w:rPr>
            </w:pPr>
            <w:r>
              <w:rPr>
                <w:spacing w:val="-2"/>
                <w:sz w:val="18"/>
              </w:rPr>
              <w:t>Acquisitions</w:t>
            </w:r>
            <w:r>
              <w:rPr>
                <w:spacing w:val="-2"/>
                <w:sz w:val="18"/>
                <w:vertAlign w:val="superscript"/>
              </w:rPr>
              <w:t>(2)</w:t>
            </w:r>
          </w:p>
        </w:tc>
        <w:tc>
          <w:tcPr>
            <w:tcW w:w="2344" w:type="dxa"/>
          </w:tcPr>
          <w:p>
            <w:pPr>
              <w:pStyle w:val="TableParagraph"/>
              <w:spacing w:before="3"/>
              <w:ind w:right="111"/>
              <w:rPr>
                <w:sz w:val="18"/>
              </w:rPr>
            </w:pPr>
            <w:r>
              <w:rPr>
                <w:spacing w:val="-5"/>
                <w:sz w:val="18"/>
              </w:rPr>
              <w:t>118</w:t>
            </w:r>
          </w:p>
        </w:tc>
        <w:tc>
          <w:tcPr>
            <w:tcW w:w="1189" w:type="dxa"/>
          </w:tcPr>
          <w:p>
            <w:pPr>
              <w:pStyle w:val="TableParagraph"/>
              <w:spacing w:before="3"/>
              <w:ind w:right="130"/>
              <w:rPr>
                <w:sz w:val="18"/>
              </w:rPr>
            </w:pPr>
            <w:r>
              <w:rPr>
                <w:spacing w:val="-5"/>
                <w:sz w:val="18"/>
              </w:rPr>
              <w:t>254</w:t>
            </w:r>
          </w:p>
        </w:tc>
        <w:tc>
          <w:tcPr>
            <w:tcW w:w="1171" w:type="dxa"/>
          </w:tcPr>
          <w:p>
            <w:pPr>
              <w:pStyle w:val="TableParagraph"/>
              <w:spacing w:before="3"/>
              <w:ind w:right="131"/>
              <w:rPr>
                <w:sz w:val="18"/>
              </w:rPr>
            </w:pPr>
            <w:r>
              <w:rPr>
                <w:spacing w:val="-10"/>
                <w:sz w:val="18"/>
              </w:rPr>
              <w:t>—</w:t>
            </w:r>
          </w:p>
        </w:tc>
        <w:tc>
          <w:tcPr>
            <w:tcW w:w="1115" w:type="dxa"/>
          </w:tcPr>
          <w:p>
            <w:pPr>
              <w:pStyle w:val="TableParagraph"/>
              <w:spacing w:before="3"/>
              <w:ind w:right="76"/>
              <w:rPr>
                <w:sz w:val="18"/>
              </w:rPr>
            </w:pPr>
            <w:r>
              <w:rPr>
                <w:spacing w:val="-5"/>
                <w:sz w:val="18"/>
              </w:rPr>
              <w:t>372</w:t>
            </w:r>
          </w:p>
        </w:tc>
      </w:tr>
      <w:tr>
        <w:trPr>
          <w:trHeight w:val="230" w:hRule="atLeast"/>
        </w:trPr>
        <w:tc>
          <w:tcPr>
            <w:tcW w:w="4445" w:type="dxa"/>
            <w:shd w:val="clear" w:color="auto" w:fill="D9D9D9"/>
          </w:tcPr>
          <w:p>
            <w:pPr>
              <w:pStyle w:val="TableParagraph"/>
              <w:spacing w:before="3"/>
              <w:ind w:right="1261"/>
              <w:rPr>
                <w:sz w:val="18"/>
              </w:rPr>
            </w:pPr>
            <w:r>
              <w:rPr>
                <w:sz w:val="18"/>
              </w:rPr>
              <w:t>Reclassifications,</w:t>
            </w:r>
            <w:r>
              <w:rPr>
                <w:spacing w:val="-4"/>
                <w:sz w:val="18"/>
              </w:rPr>
              <w:t> </w:t>
            </w:r>
            <w:r>
              <w:rPr>
                <w:sz w:val="18"/>
              </w:rPr>
              <w:t>adjustments</w:t>
            </w:r>
            <w:r>
              <w:rPr>
                <w:spacing w:val="-4"/>
                <w:sz w:val="18"/>
              </w:rPr>
              <w:t> </w:t>
            </w:r>
            <w:r>
              <w:rPr>
                <w:sz w:val="18"/>
              </w:rPr>
              <w:t>and</w:t>
            </w:r>
            <w:r>
              <w:rPr>
                <w:spacing w:val="-3"/>
                <w:sz w:val="18"/>
              </w:rPr>
              <w:t> </w:t>
            </w:r>
            <w:r>
              <w:rPr>
                <w:spacing w:val="-2"/>
                <w:sz w:val="18"/>
              </w:rPr>
              <w:t>other</w:t>
            </w:r>
          </w:p>
        </w:tc>
        <w:tc>
          <w:tcPr>
            <w:tcW w:w="2344" w:type="dxa"/>
            <w:tcBorders>
              <w:bottom w:val="single" w:sz="8" w:space="0" w:color="000000"/>
            </w:tcBorders>
            <w:shd w:val="clear" w:color="auto" w:fill="D9D9D9"/>
          </w:tcPr>
          <w:p>
            <w:pPr>
              <w:pStyle w:val="TableParagraph"/>
              <w:spacing w:before="3"/>
              <w:ind w:right="111"/>
              <w:rPr>
                <w:sz w:val="18"/>
              </w:rPr>
            </w:pPr>
            <w:r>
              <w:rPr>
                <w:spacing w:val="-10"/>
                <w:sz w:val="18"/>
              </w:rPr>
              <w:t>—</w:t>
            </w:r>
          </w:p>
        </w:tc>
        <w:tc>
          <w:tcPr>
            <w:tcW w:w="1189" w:type="dxa"/>
            <w:tcBorders>
              <w:bottom w:val="single" w:sz="8" w:space="0" w:color="000000"/>
            </w:tcBorders>
            <w:shd w:val="clear" w:color="auto" w:fill="D9D9D9"/>
          </w:tcPr>
          <w:p>
            <w:pPr>
              <w:pStyle w:val="TableParagraph"/>
              <w:spacing w:before="3"/>
              <w:ind w:right="130"/>
              <w:rPr>
                <w:sz w:val="18"/>
              </w:rPr>
            </w:pPr>
            <w:r>
              <w:rPr>
                <w:spacing w:val="-5"/>
                <w:sz w:val="18"/>
              </w:rPr>
              <w:t>12</w:t>
            </w:r>
          </w:p>
        </w:tc>
        <w:tc>
          <w:tcPr>
            <w:tcW w:w="1171" w:type="dxa"/>
            <w:tcBorders>
              <w:bottom w:val="single" w:sz="8" w:space="0" w:color="000000"/>
            </w:tcBorders>
            <w:shd w:val="clear" w:color="auto" w:fill="D9D9D9"/>
          </w:tcPr>
          <w:p>
            <w:pPr>
              <w:pStyle w:val="TableParagraph"/>
              <w:spacing w:before="3"/>
              <w:ind w:right="131"/>
              <w:rPr>
                <w:sz w:val="18"/>
              </w:rPr>
            </w:pPr>
            <w:r>
              <w:rPr>
                <w:spacing w:val="-10"/>
                <w:sz w:val="18"/>
              </w:rPr>
              <w:t>—</w:t>
            </w:r>
          </w:p>
        </w:tc>
        <w:tc>
          <w:tcPr>
            <w:tcW w:w="1115" w:type="dxa"/>
            <w:tcBorders>
              <w:bottom w:val="single" w:sz="8" w:space="0" w:color="000000"/>
            </w:tcBorders>
            <w:shd w:val="clear" w:color="auto" w:fill="D9D9D9"/>
          </w:tcPr>
          <w:p>
            <w:pPr>
              <w:pStyle w:val="TableParagraph"/>
              <w:spacing w:before="3"/>
              <w:ind w:right="76"/>
              <w:rPr>
                <w:sz w:val="18"/>
              </w:rPr>
            </w:pPr>
            <w:r>
              <w:rPr>
                <w:spacing w:val="-5"/>
                <w:sz w:val="18"/>
              </w:rPr>
              <w:t>12</w:t>
            </w:r>
          </w:p>
        </w:tc>
      </w:tr>
      <w:tr>
        <w:trPr>
          <w:trHeight w:val="230" w:hRule="atLeast"/>
        </w:trPr>
        <w:tc>
          <w:tcPr>
            <w:tcW w:w="4445" w:type="dxa"/>
          </w:tcPr>
          <w:p>
            <w:pPr>
              <w:pStyle w:val="TableParagraph"/>
              <w:spacing w:line="188" w:lineRule="exact" w:before="21"/>
              <w:ind w:left="52"/>
              <w:jc w:val="left"/>
              <w:rPr>
                <w:sz w:val="18"/>
              </w:rPr>
            </w:pPr>
            <w:r>
              <w:rPr>
                <w:sz w:val="18"/>
              </w:rPr>
              <w:t>Balance at December 31, 2020</w:t>
            </w:r>
            <w:r>
              <w:rPr>
                <w:spacing w:val="-2"/>
                <w:sz w:val="18"/>
              </w:rPr>
              <w:t> </w:t>
            </w:r>
            <w:r>
              <w:rPr>
                <w:spacing w:val="-5"/>
                <w:sz w:val="18"/>
                <w:vertAlign w:val="superscript"/>
              </w:rPr>
              <w:t>(1)</w:t>
            </w:r>
          </w:p>
        </w:tc>
        <w:tc>
          <w:tcPr>
            <w:tcW w:w="2344" w:type="dxa"/>
            <w:tcBorders>
              <w:top w:val="single" w:sz="8" w:space="0" w:color="000000"/>
            </w:tcBorders>
          </w:tcPr>
          <w:p>
            <w:pPr>
              <w:pStyle w:val="TableParagraph"/>
              <w:spacing w:line="200" w:lineRule="exact"/>
              <w:ind w:right="111"/>
              <w:rPr>
                <w:sz w:val="18"/>
              </w:rPr>
            </w:pPr>
            <w:r>
              <w:rPr>
                <w:spacing w:val="-2"/>
                <w:sz w:val="18"/>
              </w:rPr>
              <w:t>17,222</w:t>
            </w:r>
          </w:p>
        </w:tc>
        <w:tc>
          <w:tcPr>
            <w:tcW w:w="1189" w:type="dxa"/>
            <w:tcBorders>
              <w:top w:val="single" w:sz="8" w:space="0" w:color="000000"/>
            </w:tcBorders>
          </w:tcPr>
          <w:p>
            <w:pPr>
              <w:pStyle w:val="TableParagraph"/>
              <w:spacing w:line="200" w:lineRule="exact"/>
              <w:ind w:right="130"/>
              <w:rPr>
                <w:sz w:val="18"/>
              </w:rPr>
            </w:pPr>
            <w:r>
              <w:rPr>
                <w:spacing w:val="-2"/>
                <w:sz w:val="18"/>
              </w:rPr>
              <w:t>7,535</w:t>
            </w:r>
          </w:p>
        </w:tc>
        <w:tc>
          <w:tcPr>
            <w:tcW w:w="1171" w:type="dxa"/>
            <w:tcBorders>
              <w:top w:val="single" w:sz="8" w:space="0" w:color="000000"/>
            </w:tcBorders>
          </w:tcPr>
          <w:p>
            <w:pPr>
              <w:pStyle w:val="TableParagraph"/>
              <w:spacing w:line="200" w:lineRule="exact"/>
              <w:ind w:right="131"/>
              <w:rPr>
                <w:sz w:val="18"/>
              </w:rPr>
            </w:pPr>
            <w:r>
              <w:rPr>
                <w:spacing w:val="-5"/>
                <w:sz w:val="18"/>
              </w:rPr>
              <w:t>16</w:t>
            </w:r>
          </w:p>
        </w:tc>
        <w:tc>
          <w:tcPr>
            <w:tcW w:w="1115" w:type="dxa"/>
            <w:tcBorders>
              <w:top w:val="single" w:sz="8" w:space="0" w:color="000000"/>
            </w:tcBorders>
          </w:tcPr>
          <w:p>
            <w:pPr>
              <w:pStyle w:val="TableParagraph"/>
              <w:spacing w:line="200" w:lineRule="exact"/>
              <w:ind w:right="76"/>
              <w:rPr>
                <w:sz w:val="18"/>
              </w:rPr>
            </w:pPr>
            <w:r>
              <w:rPr>
                <w:spacing w:val="-2"/>
                <w:sz w:val="18"/>
              </w:rPr>
              <w:t>24,773</w:t>
            </w:r>
          </w:p>
        </w:tc>
      </w:tr>
      <w:tr>
        <w:trPr>
          <w:trHeight w:val="255" w:hRule="atLeast"/>
        </w:trPr>
        <w:tc>
          <w:tcPr>
            <w:tcW w:w="4445" w:type="dxa"/>
            <w:shd w:val="clear" w:color="auto" w:fill="D9D9D9"/>
          </w:tcPr>
          <w:p>
            <w:pPr>
              <w:pStyle w:val="TableParagraph"/>
              <w:spacing w:before="18"/>
              <w:ind w:left="292"/>
              <w:jc w:val="left"/>
              <w:rPr>
                <w:sz w:val="18"/>
              </w:rPr>
            </w:pPr>
            <w:r>
              <w:rPr>
                <w:spacing w:val="-2"/>
                <w:sz w:val="18"/>
              </w:rPr>
              <w:t>Acquisitions</w:t>
            </w:r>
            <w:r>
              <w:rPr>
                <w:spacing w:val="12"/>
                <w:sz w:val="18"/>
              </w:rPr>
              <w:t> </w:t>
            </w:r>
            <w:r>
              <w:rPr>
                <w:spacing w:val="-5"/>
                <w:sz w:val="18"/>
                <w:vertAlign w:val="superscript"/>
              </w:rPr>
              <w:t>(3)</w:t>
            </w:r>
          </w:p>
        </w:tc>
        <w:tc>
          <w:tcPr>
            <w:tcW w:w="2344" w:type="dxa"/>
            <w:shd w:val="clear" w:color="auto" w:fill="D9D9D9"/>
          </w:tcPr>
          <w:p>
            <w:pPr>
              <w:pStyle w:val="TableParagraph"/>
              <w:spacing w:before="18"/>
              <w:ind w:right="111"/>
              <w:rPr>
                <w:b/>
                <w:sz w:val="18"/>
              </w:rPr>
            </w:pPr>
            <w:r>
              <w:rPr>
                <w:b/>
                <w:spacing w:val="-2"/>
                <w:sz w:val="18"/>
              </w:rPr>
              <w:t>3,818</w:t>
            </w:r>
          </w:p>
        </w:tc>
        <w:tc>
          <w:tcPr>
            <w:tcW w:w="1189" w:type="dxa"/>
            <w:shd w:val="clear" w:color="auto" w:fill="D9D9D9"/>
          </w:tcPr>
          <w:p>
            <w:pPr>
              <w:pStyle w:val="TableParagraph"/>
              <w:spacing w:before="18"/>
              <w:ind w:right="130"/>
              <w:rPr>
                <w:b/>
                <w:sz w:val="18"/>
              </w:rPr>
            </w:pPr>
            <w:r>
              <w:rPr>
                <w:b/>
                <w:spacing w:val="-10"/>
                <w:sz w:val="18"/>
              </w:rPr>
              <w:t>—</w:t>
            </w:r>
          </w:p>
        </w:tc>
        <w:tc>
          <w:tcPr>
            <w:tcW w:w="1171" w:type="dxa"/>
            <w:shd w:val="clear" w:color="auto" w:fill="D9D9D9"/>
          </w:tcPr>
          <w:p>
            <w:pPr>
              <w:pStyle w:val="TableParagraph"/>
              <w:spacing w:before="18"/>
              <w:ind w:right="131"/>
              <w:rPr>
                <w:b/>
                <w:sz w:val="18"/>
              </w:rPr>
            </w:pPr>
            <w:r>
              <w:rPr>
                <w:b/>
                <w:spacing w:val="-5"/>
                <w:sz w:val="18"/>
              </w:rPr>
              <w:t>34</w:t>
            </w:r>
          </w:p>
        </w:tc>
        <w:tc>
          <w:tcPr>
            <w:tcW w:w="1115" w:type="dxa"/>
            <w:shd w:val="clear" w:color="auto" w:fill="D9D9D9"/>
          </w:tcPr>
          <w:p>
            <w:pPr>
              <w:pStyle w:val="TableParagraph"/>
              <w:spacing w:before="18"/>
              <w:ind w:right="76"/>
              <w:rPr>
                <w:b/>
                <w:sz w:val="18"/>
              </w:rPr>
            </w:pPr>
            <w:r>
              <w:rPr>
                <w:b/>
                <w:spacing w:val="-2"/>
                <w:sz w:val="18"/>
              </w:rPr>
              <w:t>3,852</w:t>
            </w:r>
          </w:p>
        </w:tc>
      </w:tr>
      <w:tr>
        <w:trPr>
          <w:trHeight w:val="230" w:hRule="atLeast"/>
        </w:trPr>
        <w:tc>
          <w:tcPr>
            <w:tcW w:w="4445" w:type="dxa"/>
          </w:tcPr>
          <w:p>
            <w:pPr>
              <w:pStyle w:val="TableParagraph"/>
              <w:spacing w:before="3"/>
              <w:ind w:right="1261"/>
              <w:rPr>
                <w:sz w:val="18"/>
              </w:rPr>
            </w:pPr>
            <w:r>
              <w:rPr>
                <w:sz w:val="18"/>
              </w:rPr>
              <w:t>Reclassifications,</w:t>
            </w:r>
            <w:r>
              <w:rPr>
                <w:spacing w:val="-4"/>
                <w:sz w:val="18"/>
              </w:rPr>
              <w:t> </w:t>
            </w:r>
            <w:r>
              <w:rPr>
                <w:sz w:val="18"/>
              </w:rPr>
              <w:t>adjustments</w:t>
            </w:r>
            <w:r>
              <w:rPr>
                <w:spacing w:val="-4"/>
                <w:sz w:val="18"/>
              </w:rPr>
              <w:t> </w:t>
            </w:r>
            <w:r>
              <w:rPr>
                <w:sz w:val="18"/>
              </w:rPr>
              <w:t>and</w:t>
            </w:r>
            <w:r>
              <w:rPr>
                <w:spacing w:val="-3"/>
                <w:sz w:val="18"/>
              </w:rPr>
              <w:t> </w:t>
            </w:r>
            <w:r>
              <w:rPr>
                <w:spacing w:val="-2"/>
                <w:sz w:val="18"/>
              </w:rPr>
              <w:t>other</w:t>
            </w:r>
          </w:p>
        </w:tc>
        <w:tc>
          <w:tcPr>
            <w:tcW w:w="2344" w:type="dxa"/>
            <w:tcBorders>
              <w:bottom w:val="single" w:sz="8" w:space="0" w:color="000000"/>
            </w:tcBorders>
          </w:tcPr>
          <w:p>
            <w:pPr>
              <w:pStyle w:val="TableParagraph"/>
              <w:spacing w:before="3"/>
              <w:ind w:right="111"/>
              <w:rPr>
                <w:b/>
                <w:sz w:val="18"/>
              </w:rPr>
            </w:pPr>
            <w:r>
              <w:rPr>
                <w:b/>
                <w:spacing w:val="-10"/>
                <w:sz w:val="18"/>
              </w:rPr>
              <w:t>2</w:t>
            </w:r>
          </w:p>
        </w:tc>
        <w:tc>
          <w:tcPr>
            <w:tcW w:w="1189" w:type="dxa"/>
            <w:tcBorders>
              <w:bottom w:val="single" w:sz="8" w:space="0" w:color="000000"/>
            </w:tcBorders>
          </w:tcPr>
          <w:p>
            <w:pPr>
              <w:pStyle w:val="TableParagraph"/>
              <w:spacing w:before="3"/>
              <w:ind w:right="70"/>
              <w:rPr>
                <w:b/>
                <w:sz w:val="18"/>
              </w:rPr>
            </w:pPr>
            <w:r>
              <w:rPr>
                <w:b/>
                <w:spacing w:val="-4"/>
                <w:sz w:val="18"/>
              </w:rPr>
              <w:t>(20)</w:t>
            </w:r>
          </w:p>
        </w:tc>
        <w:tc>
          <w:tcPr>
            <w:tcW w:w="1171" w:type="dxa"/>
            <w:tcBorders>
              <w:bottom w:val="single" w:sz="8" w:space="0" w:color="000000"/>
            </w:tcBorders>
          </w:tcPr>
          <w:p>
            <w:pPr>
              <w:pStyle w:val="TableParagraph"/>
              <w:spacing w:before="3"/>
              <w:ind w:right="71"/>
              <w:rPr>
                <w:b/>
                <w:sz w:val="18"/>
              </w:rPr>
            </w:pPr>
            <w:r>
              <w:rPr>
                <w:b/>
                <w:spacing w:val="-5"/>
                <w:sz w:val="18"/>
              </w:rPr>
              <w:t>(4)</w:t>
            </w:r>
          </w:p>
        </w:tc>
        <w:tc>
          <w:tcPr>
            <w:tcW w:w="1115" w:type="dxa"/>
            <w:tcBorders>
              <w:bottom w:val="single" w:sz="8" w:space="0" w:color="000000"/>
            </w:tcBorders>
          </w:tcPr>
          <w:p>
            <w:pPr>
              <w:pStyle w:val="TableParagraph"/>
              <w:spacing w:before="3"/>
              <w:ind w:right="16"/>
              <w:rPr>
                <w:b/>
                <w:sz w:val="18"/>
              </w:rPr>
            </w:pPr>
            <w:r>
              <w:rPr>
                <w:b/>
                <w:spacing w:val="-4"/>
                <w:sz w:val="18"/>
              </w:rPr>
              <w:t>(22)</w:t>
            </w:r>
          </w:p>
        </w:tc>
      </w:tr>
      <w:tr>
        <w:trPr>
          <w:trHeight w:val="207" w:hRule="atLeast"/>
        </w:trPr>
        <w:tc>
          <w:tcPr>
            <w:tcW w:w="4445" w:type="dxa"/>
            <w:shd w:val="clear" w:color="auto" w:fill="D9D9D9"/>
          </w:tcPr>
          <w:p>
            <w:pPr>
              <w:pStyle w:val="TableParagraph"/>
              <w:spacing w:line="169" w:lineRule="exact" w:before="18"/>
              <w:ind w:left="52"/>
              <w:jc w:val="left"/>
              <w:rPr>
                <w:b/>
                <w:sz w:val="18"/>
              </w:rPr>
            </w:pPr>
            <w:r>
              <w:rPr>
                <w:b/>
                <w:sz w:val="18"/>
              </w:rPr>
              <w:t>Balance at December 31, </w:t>
            </w:r>
            <w:r>
              <w:rPr>
                <w:b/>
                <w:spacing w:val="-4"/>
                <w:sz w:val="18"/>
              </w:rPr>
              <w:t>2021</w:t>
            </w:r>
          </w:p>
        </w:tc>
        <w:tc>
          <w:tcPr>
            <w:tcW w:w="2344" w:type="dxa"/>
            <w:tcBorders>
              <w:top w:val="single" w:sz="8" w:space="0" w:color="000000"/>
              <w:bottom w:val="single" w:sz="18" w:space="0" w:color="000000"/>
            </w:tcBorders>
            <w:shd w:val="clear" w:color="auto" w:fill="D9D9D9"/>
          </w:tcPr>
          <w:p>
            <w:pPr>
              <w:pStyle w:val="TableParagraph"/>
              <w:tabs>
                <w:tab w:pos="472" w:val="left" w:leader="none"/>
              </w:tabs>
              <w:spacing w:line="188" w:lineRule="exact"/>
              <w:ind w:right="111"/>
              <w:rPr>
                <w:b/>
                <w:sz w:val="18"/>
              </w:rPr>
            </w:pPr>
            <w:r>
              <w:rPr>
                <w:b/>
                <w:spacing w:val="-10"/>
                <w:sz w:val="18"/>
              </w:rPr>
              <w:t>$</w:t>
            </w:r>
            <w:r>
              <w:rPr>
                <w:b/>
                <w:sz w:val="18"/>
              </w:rPr>
              <w:tab/>
            </w:r>
            <w:r>
              <w:rPr>
                <w:b/>
                <w:spacing w:val="-2"/>
                <w:sz w:val="18"/>
              </w:rPr>
              <w:t>21,042</w:t>
            </w:r>
          </w:p>
        </w:tc>
        <w:tc>
          <w:tcPr>
            <w:tcW w:w="1189" w:type="dxa"/>
            <w:tcBorders>
              <w:top w:val="single" w:sz="8" w:space="0" w:color="000000"/>
              <w:bottom w:val="single" w:sz="18" w:space="0" w:color="000000"/>
            </w:tcBorders>
            <w:shd w:val="clear" w:color="auto" w:fill="D9D9D9"/>
          </w:tcPr>
          <w:p>
            <w:pPr>
              <w:pStyle w:val="TableParagraph"/>
              <w:tabs>
                <w:tab w:pos="562" w:val="left" w:leader="none"/>
              </w:tabs>
              <w:spacing w:line="188" w:lineRule="exact"/>
              <w:ind w:right="130"/>
              <w:rPr>
                <w:b/>
                <w:sz w:val="18"/>
              </w:rPr>
            </w:pPr>
            <w:r>
              <w:rPr>
                <w:b/>
                <w:spacing w:val="-10"/>
                <w:sz w:val="18"/>
              </w:rPr>
              <w:t>$</w:t>
            </w:r>
            <w:r>
              <w:rPr>
                <w:b/>
                <w:sz w:val="18"/>
              </w:rPr>
              <w:tab/>
            </w:r>
            <w:r>
              <w:rPr>
                <w:b/>
                <w:spacing w:val="-2"/>
                <w:sz w:val="18"/>
              </w:rPr>
              <w:t>7,515</w:t>
            </w:r>
          </w:p>
        </w:tc>
        <w:tc>
          <w:tcPr>
            <w:tcW w:w="1171" w:type="dxa"/>
            <w:tcBorders>
              <w:top w:val="single" w:sz="8" w:space="0" w:color="000000"/>
              <w:bottom w:val="single" w:sz="18" w:space="0" w:color="000000"/>
            </w:tcBorders>
            <w:shd w:val="clear" w:color="auto" w:fill="D9D9D9"/>
          </w:tcPr>
          <w:p>
            <w:pPr>
              <w:pStyle w:val="TableParagraph"/>
              <w:tabs>
                <w:tab w:pos="787" w:val="left" w:leader="none"/>
              </w:tabs>
              <w:spacing w:line="188" w:lineRule="exact"/>
              <w:ind w:right="131"/>
              <w:rPr>
                <w:b/>
                <w:sz w:val="18"/>
              </w:rPr>
            </w:pPr>
            <w:r>
              <w:rPr>
                <w:b/>
                <w:spacing w:val="-10"/>
                <w:sz w:val="18"/>
              </w:rPr>
              <w:t>$</w:t>
            </w:r>
            <w:r>
              <w:rPr>
                <w:b/>
                <w:sz w:val="18"/>
              </w:rPr>
              <w:tab/>
            </w:r>
            <w:r>
              <w:rPr>
                <w:b/>
                <w:spacing w:val="-5"/>
                <w:sz w:val="18"/>
              </w:rPr>
              <w:t>46</w:t>
            </w:r>
          </w:p>
        </w:tc>
        <w:tc>
          <w:tcPr>
            <w:tcW w:w="1115" w:type="dxa"/>
            <w:tcBorders>
              <w:top w:val="single" w:sz="8" w:space="0" w:color="000000"/>
              <w:bottom w:val="single" w:sz="18" w:space="0" w:color="000000"/>
            </w:tcBorders>
            <w:shd w:val="clear" w:color="auto" w:fill="D9D9D9"/>
          </w:tcPr>
          <w:p>
            <w:pPr>
              <w:pStyle w:val="TableParagraph"/>
              <w:tabs>
                <w:tab w:pos="541" w:val="left" w:leader="none"/>
              </w:tabs>
              <w:spacing w:line="188" w:lineRule="exact"/>
              <w:ind w:left="68"/>
              <w:jc w:val="left"/>
              <w:rPr>
                <w:b/>
                <w:sz w:val="18"/>
              </w:rPr>
            </w:pPr>
            <w:r>
              <w:rPr>
                <w:b/>
                <w:spacing w:val="-10"/>
                <w:sz w:val="18"/>
              </w:rPr>
              <w:t>$</w:t>
            </w:r>
            <w:r>
              <w:rPr>
                <w:b/>
                <w:sz w:val="18"/>
              </w:rPr>
              <w:tab/>
            </w:r>
            <w:r>
              <w:rPr>
                <w:b/>
                <w:spacing w:val="-2"/>
                <w:sz w:val="18"/>
              </w:rPr>
              <w:t>28,603</w:t>
            </w:r>
          </w:p>
        </w:tc>
      </w:tr>
    </w:tbl>
    <w:p>
      <w:pPr>
        <w:pStyle w:val="BodyText"/>
        <w:spacing w:line="249" w:lineRule="auto" w:before="76"/>
        <w:ind w:left="570" w:right="385" w:hanging="180"/>
      </w:pPr>
      <w:r>
        <w:rPr>
          <w:vertAlign w:val="superscript"/>
        </w:rPr>
        <w:t>(1)</w:t>
      </w:r>
      <w:r>
        <w:rPr>
          <w:spacing w:val="-10"/>
          <w:vertAlign w:val="baseline"/>
        </w:rPr>
        <w:t> </w:t>
      </w:r>
      <w:r>
        <w:rPr>
          <w:vertAlign w:val="baseline"/>
        </w:rPr>
        <w:t>Goodwill is net of accumulated impairment charges of $4.8 billion, related to our historical Media reporting unit, which included </w:t>
      </w:r>
      <w:r>
        <w:rPr>
          <w:vertAlign w:val="baseline"/>
        </w:rPr>
        <w:t>Verizon Media. On September 1, 2021, we completed the sale of Verizon Media. See Note 3 for additional information.</w:t>
      </w:r>
    </w:p>
    <w:p>
      <w:pPr>
        <w:pStyle w:val="BodyText"/>
        <w:spacing w:before="1"/>
        <w:ind w:left="390"/>
      </w:pPr>
      <w:r>
        <w:rPr>
          <w:vertAlign w:val="superscript"/>
        </w:rPr>
        <w:t>(2)</w:t>
      </w:r>
      <w:r>
        <w:rPr>
          <w:spacing w:val="-17"/>
          <w:vertAlign w:val="baseline"/>
        </w:rPr>
        <w:t> </w:t>
      </w:r>
      <w:r>
        <w:rPr>
          <w:vertAlign w:val="baseline"/>
        </w:rPr>
        <w:t>Changes</w:t>
      </w:r>
      <w:r>
        <w:rPr>
          <w:spacing w:val="-3"/>
          <w:vertAlign w:val="baseline"/>
        </w:rPr>
        <w:t> </w:t>
      </w:r>
      <w:r>
        <w:rPr>
          <w:vertAlign w:val="baseline"/>
        </w:rPr>
        <w:t>in</w:t>
      </w:r>
      <w:r>
        <w:rPr>
          <w:spacing w:val="-1"/>
          <w:vertAlign w:val="baseline"/>
        </w:rPr>
        <w:t> </w:t>
      </w:r>
      <w:r>
        <w:rPr>
          <w:vertAlign w:val="baseline"/>
        </w:rPr>
        <w:t>goodwill</w:t>
      </w:r>
      <w:r>
        <w:rPr>
          <w:spacing w:val="-1"/>
          <w:vertAlign w:val="baseline"/>
        </w:rPr>
        <w:t> </w:t>
      </w:r>
      <w:r>
        <w:rPr>
          <w:vertAlign w:val="baseline"/>
        </w:rPr>
        <w:t>due</w:t>
      </w:r>
      <w:r>
        <w:rPr>
          <w:spacing w:val="-1"/>
          <w:vertAlign w:val="baseline"/>
        </w:rPr>
        <w:t> </w:t>
      </w:r>
      <w:r>
        <w:rPr>
          <w:vertAlign w:val="baseline"/>
        </w:rPr>
        <w:t>to</w:t>
      </w:r>
      <w:r>
        <w:rPr>
          <w:spacing w:val="-1"/>
          <w:vertAlign w:val="baseline"/>
        </w:rPr>
        <w:t> </w:t>
      </w:r>
      <w:r>
        <w:rPr>
          <w:vertAlign w:val="baseline"/>
        </w:rPr>
        <w:t>acquisitions</w:t>
      </w:r>
      <w:r>
        <w:rPr>
          <w:spacing w:val="-3"/>
          <w:vertAlign w:val="baseline"/>
        </w:rPr>
        <w:t> </w:t>
      </w:r>
      <w:r>
        <w:rPr>
          <w:vertAlign w:val="baseline"/>
        </w:rPr>
        <w:t>is</w:t>
      </w:r>
      <w:r>
        <w:rPr>
          <w:spacing w:val="-2"/>
          <w:vertAlign w:val="baseline"/>
        </w:rPr>
        <w:t> </w:t>
      </w:r>
      <w:r>
        <w:rPr>
          <w:vertAlign w:val="baseline"/>
        </w:rPr>
        <w:t>related</w:t>
      </w:r>
      <w:r>
        <w:rPr>
          <w:spacing w:val="-1"/>
          <w:vertAlign w:val="baseline"/>
        </w:rPr>
        <w:t> </w:t>
      </w:r>
      <w:r>
        <w:rPr>
          <w:vertAlign w:val="baseline"/>
        </w:rPr>
        <w:t>to</w:t>
      </w:r>
      <w:r>
        <w:rPr>
          <w:spacing w:val="-1"/>
          <w:vertAlign w:val="baseline"/>
        </w:rPr>
        <w:t> </w:t>
      </w:r>
      <w:r>
        <w:rPr>
          <w:vertAlign w:val="baseline"/>
        </w:rPr>
        <w:t>BlueJeans</w:t>
      </w:r>
      <w:r>
        <w:rPr>
          <w:spacing w:val="-2"/>
          <w:vertAlign w:val="baseline"/>
        </w:rPr>
        <w:t> </w:t>
      </w:r>
      <w:r>
        <w:rPr>
          <w:vertAlign w:val="baseline"/>
        </w:rPr>
        <w:t>and</w:t>
      </w:r>
      <w:r>
        <w:rPr>
          <w:spacing w:val="-1"/>
          <w:vertAlign w:val="baseline"/>
        </w:rPr>
        <w:t> </w:t>
      </w:r>
      <w:r>
        <w:rPr>
          <w:vertAlign w:val="baseline"/>
        </w:rPr>
        <w:t>an</w:t>
      </w:r>
      <w:r>
        <w:rPr>
          <w:spacing w:val="-1"/>
          <w:vertAlign w:val="baseline"/>
        </w:rPr>
        <w:t> </w:t>
      </w:r>
      <w:r>
        <w:rPr>
          <w:vertAlign w:val="baseline"/>
        </w:rPr>
        <w:t>other</w:t>
      </w:r>
      <w:r>
        <w:rPr>
          <w:spacing w:val="-1"/>
          <w:vertAlign w:val="baseline"/>
        </w:rPr>
        <w:t> </w:t>
      </w:r>
      <w:r>
        <w:rPr>
          <w:vertAlign w:val="baseline"/>
        </w:rPr>
        <w:t>insignificant</w:t>
      </w:r>
      <w:r>
        <w:rPr>
          <w:spacing w:val="-1"/>
          <w:vertAlign w:val="baseline"/>
        </w:rPr>
        <w:t> </w:t>
      </w:r>
      <w:r>
        <w:rPr>
          <w:vertAlign w:val="baseline"/>
        </w:rPr>
        <w:t>transaction.</w:t>
      </w:r>
      <w:r>
        <w:rPr>
          <w:spacing w:val="-1"/>
          <w:vertAlign w:val="baseline"/>
        </w:rPr>
        <w:t> </w:t>
      </w:r>
      <w:r>
        <w:rPr>
          <w:vertAlign w:val="baseline"/>
        </w:rPr>
        <w:t>See</w:t>
      </w:r>
      <w:r>
        <w:rPr>
          <w:spacing w:val="-6"/>
          <w:vertAlign w:val="baseline"/>
        </w:rPr>
        <w:t> </w:t>
      </w:r>
      <w:r>
        <w:rPr>
          <w:vertAlign w:val="baseline"/>
        </w:rPr>
        <w:t>Note</w:t>
      </w:r>
      <w:r>
        <w:rPr>
          <w:spacing w:val="-1"/>
          <w:vertAlign w:val="baseline"/>
        </w:rPr>
        <w:t> </w:t>
      </w:r>
      <w:r>
        <w:rPr>
          <w:vertAlign w:val="baseline"/>
        </w:rPr>
        <w:t>3</w:t>
      </w:r>
      <w:r>
        <w:rPr>
          <w:spacing w:val="-2"/>
          <w:vertAlign w:val="baseline"/>
        </w:rPr>
        <w:t> </w:t>
      </w:r>
      <w:r>
        <w:rPr>
          <w:vertAlign w:val="baseline"/>
        </w:rPr>
        <w:t>for</w:t>
      </w:r>
      <w:r>
        <w:rPr>
          <w:spacing w:val="-1"/>
          <w:vertAlign w:val="baseline"/>
        </w:rPr>
        <w:t> </w:t>
      </w:r>
      <w:r>
        <w:rPr>
          <w:vertAlign w:val="baseline"/>
        </w:rPr>
        <w:t>additional</w:t>
      </w:r>
      <w:r>
        <w:rPr>
          <w:spacing w:val="-1"/>
          <w:vertAlign w:val="baseline"/>
        </w:rPr>
        <w:t> </w:t>
      </w:r>
      <w:r>
        <w:rPr>
          <w:spacing w:val="-2"/>
          <w:vertAlign w:val="baseline"/>
        </w:rPr>
        <w:t>information.</w:t>
      </w:r>
    </w:p>
    <w:p>
      <w:pPr>
        <w:pStyle w:val="BodyText"/>
        <w:spacing w:line="249" w:lineRule="auto" w:before="9"/>
        <w:ind w:left="660" w:hanging="270"/>
      </w:pPr>
      <w:r>
        <w:rPr>
          <w:vertAlign w:val="superscript"/>
        </w:rPr>
        <w:t>(3)</w:t>
      </w:r>
      <w:r>
        <w:rPr>
          <w:spacing w:val="-1"/>
          <w:vertAlign w:val="baseline"/>
        </w:rPr>
        <w:t> </w:t>
      </w:r>
      <w:r>
        <w:rPr>
          <w:vertAlign w:val="baseline"/>
        </w:rPr>
        <w:t>Changes</w:t>
      </w:r>
      <w:r>
        <w:rPr>
          <w:spacing w:val="16"/>
          <w:vertAlign w:val="baseline"/>
        </w:rPr>
        <w:t> </w:t>
      </w:r>
      <w:r>
        <w:rPr>
          <w:vertAlign w:val="baseline"/>
        </w:rPr>
        <w:t>in</w:t>
      </w:r>
      <w:r>
        <w:rPr>
          <w:spacing w:val="16"/>
          <w:vertAlign w:val="baseline"/>
        </w:rPr>
        <w:t> </w:t>
      </w:r>
      <w:r>
        <w:rPr>
          <w:vertAlign w:val="baseline"/>
        </w:rPr>
        <w:t>goodwill</w:t>
      </w:r>
      <w:r>
        <w:rPr>
          <w:spacing w:val="16"/>
          <w:vertAlign w:val="baseline"/>
        </w:rPr>
        <w:t> </w:t>
      </w:r>
      <w:r>
        <w:rPr>
          <w:vertAlign w:val="baseline"/>
        </w:rPr>
        <w:t>due</w:t>
      </w:r>
      <w:r>
        <w:rPr>
          <w:spacing w:val="16"/>
          <w:vertAlign w:val="baseline"/>
        </w:rPr>
        <w:t> </w:t>
      </w:r>
      <w:r>
        <w:rPr>
          <w:vertAlign w:val="baseline"/>
        </w:rPr>
        <w:t>to</w:t>
      </w:r>
      <w:r>
        <w:rPr>
          <w:spacing w:val="16"/>
          <w:vertAlign w:val="baseline"/>
        </w:rPr>
        <w:t> </w:t>
      </w:r>
      <w:r>
        <w:rPr>
          <w:vertAlign w:val="baseline"/>
        </w:rPr>
        <w:t>acquisitions</w:t>
      </w:r>
      <w:r>
        <w:rPr>
          <w:spacing w:val="16"/>
          <w:vertAlign w:val="baseline"/>
        </w:rPr>
        <w:t> </w:t>
      </w:r>
      <w:r>
        <w:rPr>
          <w:vertAlign w:val="baseline"/>
        </w:rPr>
        <w:t>is</w:t>
      </w:r>
      <w:r>
        <w:rPr>
          <w:spacing w:val="16"/>
          <w:vertAlign w:val="baseline"/>
        </w:rPr>
        <w:t> </w:t>
      </w:r>
      <w:r>
        <w:rPr>
          <w:vertAlign w:val="baseline"/>
        </w:rPr>
        <w:t>related</w:t>
      </w:r>
      <w:r>
        <w:rPr>
          <w:spacing w:val="16"/>
          <w:vertAlign w:val="baseline"/>
        </w:rPr>
        <w:t> </w:t>
      </w:r>
      <w:r>
        <w:rPr>
          <w:vertAlign w:val="baseline"/>
        </w:rPr>
        <w:t>to</w:t>
      </w:r>
      <w:r>
        <w:rPr>
          <w:spacing w:val="16"/>
          <w:vertAlign w:val="baseline"/>
        </w:rPr>
        <w:t> </w:t>
      </w:r>
      <w:r>
        <w:rPr>
          <w:vertAlign w:val="baseline"/>
        </w:rPr>
        <w:t>Tracfone,</w:t>
      </w:r>
      <w:r>
        <w:rPr>
          <w:spacing w:val="16"/>
          <w:vertAlign w:val="baseline"/>
        </w:rPr>
        <w:t> </w:t>
      </w:r>
      <w:r>
        <w:rPr>
          <w:vertAlign w:val="baseline"/>
        </w:rPr>
        <w:t>Bluegrass</w:t>
      </w:r>
      <w:r>
        <w:rPr>
          <w:spacing w:val="16"/>
          <w:vertAlign w:val="baseline"/>
        </w:rPr>
        <w:t> </w:t>
      </w:r>
      <w:r>
        <w:rPr>
          <w:vertAlign w:val="baseline"/>
        </w:rPr>
        <w:t>and</w:t>
      </w:r>
      <w:r>
        <w:rPr>
          <w:spacing w:val="16"/>
          <w:vertAlign w:val="baseline"/>
        </w:rPr>
        <w:t> </w:t>
      </w:r>
      <w:r>
        <w:rPr>
          <w:vertAlign w:val="baseline"/>
        </w:rPr>
        <w:t>other</w:t>
      </w:r>
      <w:r>
        <w:rPr>
          <w:spacing w:val="16"/>
          <w:vertAlign w:val="baseline"/>
        </w:rPr>
        <w:t> </w:t>
      </w:r>
      <w:r>
        <w:rPr>
          <w:vertAlign w:val="baseline"/>
        </w:rPr>
        <w:t>insignificant</w:t>
      </w:r>
      <w:r>
        <w:rPr>
          <w:spacing w:val="16"/>
          <w:vertAlign w:val="baseline"/>
        </w:rPr>
        <w:t> </w:t>
      </w:r>
      <w:r>
        <w:rPr>
          <w:vertAlign w:val="baseline"/>
        </w:rPr>
        <w:t>transactions.</w:t>
      </w:r>
      <w:r>
        <w:rPr>
          <w:spacing w:val="16"/>
          <w:vertAlign w:val="baseline"/>
        </w:rPr>
        <w:t> </w:t>
      </w:r>
      <w:r>
        <w:rPr>
          <w:vertAlign w:val="baseline"/>
        </w:rPr>
        <w:t>See Note</w:t>
      </w:r>
      <w:r>
        <w:rPr>
          <w:spacing w:val="16"/>
          <w:vertAlign w:val="baseline"/>
        </w:rPr>
        <w:t> </w:t>
      </w:r>
      <w:r>
        <w:rPr>
          <w:vertAlign w:val="baseline"/>
        </w:rPr>
        <w:t>3</w:t>
      </w:r>
      <w:r>
        <w:rPr>
          <w:spacing w:val="15"/>
          <w:vertAlign w:val="baseline"/>
        </w:rPr>
        <w:t> </w:t>
      </w:r>
      <w:r>
        <w:rPr>
          <w:vertAlign w:val="baseline"/>
        </w:rPr>
        <w:t>for</w:t>
      </w:r>
      <w:r>
        <w:rPr>
          <w:spacing w:val="16"/>
          <w:vertAlign w:val="baseline"/>
        </w:rPr>
        <w:t> </w:t>
      </w:r>
      <w:r>
        <w:rPr>
          <w:vertAlign w:val="baseline"/>
        </w:rPr>
        <w:t>additional </w:t>
      </w:r>
      <w:r>
        <w:rPr>
          <w:spacing w:val="-2"/>
          <w:vertAlign w:val="baseline"/>
        </w:rPr>
        <w:t>information.</w:t>
      </w:r>
    </w:p>
    <w:p>
      <w:pPr>
        <w:pStyle w:val="BodyText"/>
        <w:spacing w:before="10"/>
      </w:pPr>
    </w:p>
    <w:p>
      <w:pPr>
        <w:pStyle w:val="BodyText"/>
        <w:spacing w:line="249" w:lineRule="auto" w:before="1"/>
        <w:ind w:left="390" w:right="385"/>
        <w:jc w:val="both"/>
      </w:pPr>
      <w:r>
        <w:rPr/>
        <w:t>In the fourth quarter of 2021, we performed quantitative impairment assessments for our Consumer and Business reporting units. Our 2021 quantitative impairment assessments indicate that the fair values for our Consumer and Business reporting units exceeded their carrying</w:t>
      </w:r>
      <w:r>
        <w:rPr>
          <w:spacing w:val="40"/>
        </w:rPr>
        <w:t> </w:t>
      </w:r>
      <w:r>
        <w:rPr/>
        <w:t>values and therefore did not result in an impairment. We performed qualitative impairment assessments for our Consumer and Business reporting units during the fourth quarters of 2020 and 2019, which indicated that it was more likely than not that the fair values of our Consumer and Business reporting units exceeded their respective carrying values and therefore did not result in impairment.</w:t>
      </w:r>
    </w:p>
    <w:p>
      <w:pPr>
        <w:pStyle w:val="BodyText"/>
        <w:spacing w:before="12"/>
      </w:pPr>
    </w:p>
    <w:p>
      <w:pPr>
        <w:pStyle w:val="BodyText"/>
        <w:spacing w:line="249" w:lineRule="auto"/>
        <w:ind w:left="390" w:right="383"/>
        <w:jc w:val="both"/>
      </w:pPr>
      <w:r>
        <w:rPr/>
        <w:t>We performed a quantitative impairment assessment for our historical Media reporting unit in 2019. During the fourth quarter of 2019, consistent with our accounting policy, we applied a combination of a market approach and a discounted cash flow method reflecting </w:t>
      </w:r>
      <w:r>
        <w:rPr/>
        <w:t>current assumptions and inputs, including our revised projections, discount rate and expected growth rates, which resulted in the determination that the fair value of the historical Media reporting unit was less than its carrying amount. As a result, we recorded a non-cash goodwill impairment charge of approximately $186 million ($176 million after-tax) in the fourth quarter of 2019 in our consolidated statement of income. The goodwill balance of the historical Media reporting unit had been fully written off as a result of this impairment charge.</w:t>
      </w:r>
    </w:p>
    <w:p>
      <w:pPr>
        <w:pStyle w:val="BodyText"/>
        <w:spacing w:before="6"/>
      </w:pPr>
    </w:p>
    <w:p>
      <w:pPr>
        <w:pStyle w:val="Heading1"/>
      </w:pPr>
      <w:bookmarkStart w:name="Other Intangible Assets " w:id="279"/>
      <w:bookmarkEnd w:id="279"/>
      <w:r>
        <w:rPr>
          <w:b w:val="0"/>
        </w:rPr>
      </w:r>
      <w:r>
        <w:rPr>
          <w:color w:val="E10019"/>
        </w:rPr>
        <w:t>Other</w:t>
      </w:r>
      <w:r>
        <w:rPr>
          <w:color w:val="E10019"/>
          <w:spacing w:val="-3"/>
        </w:rPr>
        <w:t> </w:t>
      </w:r>
      <w:r>
        <w:rPr>
          <w:color w:val="E10019"/>
        </w:rPr>
        <w:t>Intangible</w:t>
      </w:r>
      <w:r>
        <w:rPr>
          <w:color w:val="E10019"/>
          <w:spacing w:val="-3"/>
        </w:rPr>
        <w:t> </w:t>
      </w:r>
      <w:r>
        <w:rPr>
          <w:color w:val="E10019"/>
          <w:spacing w:val="-2"/>
        </w:rPr>
        <w:t>Assets</w:t>
      </w:r>
    </w:p>
    <w:p>
      <w:pPr>
        <w:pStyle w:val="BodyText"/>
        <w:spacing w:before="118"/>
        <w:ind w:left="390"/>
      </w:pPr>
      <w:r>
        <w:rPr/>
        <w:t>The</w:t>
      </w:r>
      <w:r>
        <w:rPr>
          <w:spacing w:val="-1"/>
        </w:rPr>
        <w:t> </w:t>
      </w:r>
      <w:r>
        <w:rPr/>
        <w:t>following</w:t>
      </w:r>
      <w:r>
        <w:rPr>
          <w:spacing w:val="-1"/>
        </w:rPr>
        <w:t> </w:t>
      </w:r>
      <w:r>
        <w:rPr/>
        <w:t>table displays</w:t>
      </w:r>
      <w:r>
        <w:rPr>
          <w:spacing w:val="-2"/>
        </w:rPr>
        <w:t> </w:t>
      </w:r>
      <w:r>
        <w:rPr/>
        <w:t>the composition</w:t>
      </w:r>
      <w:r>
        <w:rPr>
          <w:spacing w:val="-1"/>
        </w:rPr>
        <w:t> </w:t>
      </w:r>
      <w:r>
        <w:rPr/>
        <w:t>of Other</w:t>
      </w:r>
      <w:r>
        <w:rPr>
          <w:spacing w:val="-1"/>
        </w:rPr>
        <w:t> </w:t>
      </w:r>
      <w:r>
        <w:rPr/>
        <w:t>intangible assets,</w:t>
      </w:r>
      <w:r>
        <w:rPr>
          <w:spacing w:val="-1"/>
        </w:rPr>
        <w:t> </w:t>
      </w:r>
      <w:r>
        <w:rPr/>
        <w:t>net as</w:t>
      </w:r>
      <w:r>
        <w:rPr>
          <w:spacing w:val="-2"/>
        </w:rPr>
        <w:t> </w:t>
      </w:r>
      <w:r>
        <w:rPr/>
        <w:t>well as</w:t>
      </w:r>
      <w:r>
        <w:rPr>
          <w:spacing w:val="-2"/>
        </w:rPr>
        <w:t> </w:t>
      </w:r>
      <w:r>
        <w:rPr/>
        <w:t>the respective</w:t>
      </w:r>
      <w:r>
        <w:rPr>
          <w:spacing w:val="-1"/>
        </w:rPr>
        <w:t> </w:t>
      </w:r>
      <w:r>
        <w:rPr/>
        <w:t>amortization </w:t>
      </w:r>
      <w:r>
        <w:rPr>
          <w:spacing w:val="-2"/>
        </w:rPr>
        <w:t>period:</w:t>
      </w:r>
    </w:p>
    <w:p>
      <w:pPr>
        <w:pStyle w:val="BodyText"/>
        <w:spacing w:before="5"/>
        <w:rPr>
          <w:sz w:val="12"/>
        </w:rPr>
      </w:pP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0"/>
        <w:gridCol w:w="1238"/>
        <w:gridCol w:w="1294"/>
        <w:gridCol w:w="1257"/>
        <w:gridCol w:w="1275"/>
        <w:gridCol w:w="1294"/>
        <w:gridCol w:w="1241"/>
      </w:tblGrid>
      <w:tr>
        <w:trPr>
          <w:trHeight w:val="219" w:hRule="atLeast"/>
        </w:trPr>
        <w:tc>
          <w:tcPr>
            <w:tcW w:w="10239" w:type="dxa"/>
            <w:gridSpan w:val="7"/>
          </w:tcPr>
          <w:p>
            <w:pPr>
              <w:pStyle w:val="TableParagraph"/>
              <w:spacing w:line="199" w:lineRule="exact"/>
              <w:ind w:right="74"/>
              <w:rPr>
                <w:sz w:val="18"/>
              </w:rPr>
            </w:pPr>
            <w:r>
              <w:rPr>
                <w:sz w:val="18"/>
              </w:rPr>
              <w:t>(dollars</w:t>
            </w:r>
            <w:r>
              <w:rPr>
                <w:spacing w:val="-5"/>
                <w:sz w:val="18"/>
              </w:rPr>
              <w:t> </w:t>
            </w:r>
            <w:r>
              <w:rPr>
                <w:sz w:val="18"/>
              </w:rPr>
              <w:t>in</w:t>
            </w:r>
            <w:r>
              <w:rPr>
                <w:spacing w:val="-3"/>
                <w:sz w:val="18"/>
              </w:rPr>
              <w:t> </w:t>
            </w:r>
            <w:r>
              <w:rPr>
                <w:spacing w:val="-2"/>
                <w:sz w:val="18"/>
              </w:rPr>
              <w:t>millions)</w:t>
            </w:r>
          </w:p>
        </w:tc>
      </w:tr>
      <w:tr>
        <w:trPr>
          <w:trHeight w:val="239" w:hRule="atLeast"/>
        </w:trPr>
        <w:tc>
          <w:tcPr>
            <w:tcW w:w="2640" w:type="dxa"/>
          </w:tcPr>
          <w:p>
            <w:pPr>
              <w:pStyle w:val="TableParagraph"/>
              <w:jc w:val="left"/>
              <w:rPr>
                <w:sz w:val="16"/>
              </w:rPr>
            </w:pPr>
          </w:p>
        </w:tc>
        <w:tc>
          <w:tcPr>
            <w:tcW w:w="1238" w:type="dxa"/>
            <w:tcBorders>
              <w:bottom w:val="single" w:sz="8" w:space="0" w:color="000000"/>
            </w:tcBorders>
          </w:tcPr>
          <w:p>
            <w:pPr>
              <w:pStyle w:val="TableParagraph"/>
              <w:jc w:val="left"/>
              <w:rPr>
                <w:sz w:val="16"/>
              </w:rPr>
            </w:pPr>
          </w:p>
        </w:tc>
        <w:tc>
          <w:tcPr>
            <w:tcW w:w="1294" w:type="dxa"/>
            <w:tcBorders>
              <w:bottom w:val="single" w:sz="8" w:space="0" w:color="000000"/>
            </w:tcBorders>
          </w:tcPr>
          <w:p>
            <w:pPr>
              <w:pStyle w:val="TableParagraph"/>
              <w:jc w:val="left"/>
              <w:rPr>
                <w:sz w:val="16"/>
              </w:rPr>
            </w:pPr>
          </w:p>
        </w:tc>
        <w:tc>
          <w:tcPr>
            <w:tcW w:w="1257" w:type="dxa"/>
            <w:tcBorders>
              <w:bottom w:val="single" w:sz="8" w:space="0" w:color="000000"/>
            </w:tcBorders>
          </w:tcPr>
          <w:p>
            <w:pPr>
              <w:pStyle w:val="TableParagraph"/>
              <w:spacing w:before="12"/>
              <w:ind w:right="89"/>
              <w:rPr>
                <w:b/>
                <w:sz w:val="18"/>
              </w:rPr>
            </w:pPr>
            <w:r>
              <w:rPr>
                <w:b/>
                <w:spacing w:val="-4"/>
                <w:sz w:val="18"/>
              </w:rPr>
              <w:t>2021</w:t>
            </w:r>
          </w:p>
        </w:tc>
        <w:tc>
          <w:tcPr>
            <w:tcW w:w="1275" w:type="dxa"/>
            <w:tcBorders>
              <w:bottom w:val="single" w:sz="8" w:space="0" w:color="000000"/>
            </w:tcBorders>
          </w:tcPr>
          <w:p>
            <w:pPr>
              <w:pStyle w:val="TableParagraph"/>
              <w:jc w:val="left"/>
              <w:rPr>
                <w:sz w:val="16"/>
              </w:rPr>
            </w:pPr>
          </w:p>
        </w:tc>
        <w:tc>
          <w:tcPr>
            <w:tcW w:w="1294" w:type="dxa"/>
            <w:tcBorders>
              <w:bottom w:val="single" w:sz="8" w:space="0" w:color="000000"/>
            </w:tcBorders>
          </w:tcPr>
          <w:p>
            <w:pPr>
              <w:pStyle w:val="TableParagraph"/>
              <w:jc w:val="left"/>
              <w:rPr>
                <w:sz w:val="16"/>
              </w:rPr>
            </w:pPr>
          </w:p>
        </w:tc>
        <w:tc>
          <w:tcPr>
            <w:tcW w:w="1241" w:type="dxa"/>
            <w:tcBorders>
              <w:bottom w:val="single" w:sz="8" w:space="0" w:color="000000"/>
            </w:tcBorders>
          </w:tcPr>
          <w:p>
            <w:pPr>
              <w:pStyle w:val="TableParagraph"/>
              <w:spacing w:before="12"/>
              <w:ind w:right="74"/>
              <w:rPr>
                <w:sz w:val="18"/>
              </w:rPr>
            </w:pPr>
            <w:r>
              <w:rPr>
                <w:spacing w:val="-4"/>
                <w:sz w:val="18"/>
              </w:rPr>
              <w:t>2020</w:t>
            </w:r>
          </w:p>
        </w:tc>
      </w:tr>
      <w:tr>
        <w:trPr>
          <w:trHeight w:val="460" w:hRule="atLeast"/>
        </w:trPr>
        <w:tc>
          <w:tcPr>
            <w:tcW w:w="2640" w:type="dxa"/>
            <w:tcBorders>
              <w:bottom w:val="single" w:sz="8" w:space="0" w:color="auto"/>
            </w:tcBorders>
          </w:tcPr>
          <w:p>
            <w:pPr>
              <w:pStyle w:val="TableParagraph"/>
              <w:spacing w:before="26"/>
              <w:jc w:val="left"/>
              <w:rPr>
                <w:sz w:val="18"/>
              </w:rPr>
            </w:pPr>
          </w:p>
          <w:p>
            <w:pPr>
              <w:pStyle w:val="TableParagraph"/>
              <w:ind w:left="52"/>
              <w:jc w:val="left"/>
              <w:rPr>
                <w:sz w:val="18"/>
              </w:rPr>
            </w:pPr>
            <w:r>
              <w:rPr>
                <w:sz w:val="18"/>
              </w:rPr>
              <w:t>At December </w:t>
            </w:r>
            <w:r>
              <w:rPr>
                <w:spacing w:val="-5"/>
                <w:sz w:val="18"/>
              </w:rPr>
              <w:t>31,</w:t>
            </w:r>
          </w:p>
        </w:tc>
        <w:tc>
          <w:tcPr>
            <w:tcW w:w="1238" w:type="dxa"/>
            <w:tcBorders>
              <w:top w:val="single" w:sz="8" w:space="0" w:color="000000"/>
              <w:bottom w:val="single" w:sz="8" w:space="0" w:color="auto"/>
            </w:tcBorders>
          </w:tcPr>
          <w:p>
            <w:pPr>
              <w:pStyle w:val="TableParagraph"/>
              <w:spacing w:line="193" w:lineRule="exact" w:before="53"/>
              <w:ind w:left="516"/>
              <w:jc w:val="left"/>
              <w:rPr>
                <w:b/>
                <w:sz w:val="18"/>
              </w:rPr>
            </w:pPr>
            <w:r>
              <w:rPr>
                <w:b/>
                <w:sz w:val="18"/>
              </w:rPr>
              <w:t>Gross</w:t>
            </w:r>
            <w:r>
              <w:rPr>
                <w:b/>
                <w:spacing w:val="-5"/>
                <w:sz w:val="18"/>
              </w:rPr>
              <w:t> </w:t>
            </w:r>
            <w:r>
              <w:rPr>
                <w:b/>
                <w:spacing w:val="-5"/>
                <w:sz w:val="18"/>
                <w:vertAlign w:val="superscript"/>
              </w:rPr>
              <w:t>(1)</w:t>
            </w:r>
          </w:p>
          <w:p>
            <w:pPr>
              <w:pStyle w:val="TableParagraph"/>
              <w:spacing w:line="193" w:lineRule="exact"/>
              <w:ind w:left="518"/>
              <w:jc w:val="left"/>
              <w:rPr>
                <w:b/>
                <w:sz w:val="18"/>
              </w:rPr>
            </w:pPr>
            <w:r>
              <w:rPr>
                <w:b/>
                <w:spacing w:val="-2"/>
                <w:sz w:val="18"/>
              </w:rPr>
              <w:t>Amount</w:t>
            </w:r>
          </w:p>
        </w:tc>
        <w:tc>
          <w:tcPr>
            <w:tcW w:w="1294" w:type="dxa"/>
            <w:tcBorders>
              <w:top w:val="single" w:sz="8" w:space="0" w:color="000000"/>
              <w:bottom w:val="single" w:sz="8" w:space="0" w:color="auto"/>
            </w:tcBorders>
          </w:tcPr>
          <w:p>
            <w:pPr>
              <w:pStyle w:val="TableParagraph"/>
              <w:spacing w:line="208" w:lineRule="auto" w:before="75"/>
              <w:ind w:left="155" w:firstLine="10"/>
              <w:jc w:val="left"/>
              <w:rPr>
                <w:b/>
                <w:sz w:val="18"/>
              </w:rPr>
            </w:pPr>
            <w:r>
              <w:rPr>
                <w:b/>
                <w:spacing w:val="-2"/>
                <w:sz w:val="18"/>
              </w:rPr>
              <w:t>Accumulated Amortization</w:t>
            </w:r>
          </w:p>
        </w:tc>
        <w:tc>
          <w:tcPr>
            <w:tcW w:w="1257" w:type="dxa"/>
            <w:tcBorders>
              <w:top w:val="single" w:sz="8" w:space="0" w:color="000000"/>
              <w:bottom w:val="single" w:sz="8" w:space="0" w:color="auto"/>
            </w:tcBorders>
          </w:tcPr>
          <w:p>
            <w:pPr>
              <w:pStyle w:val="TableParagraph"/>
              <w:spacing w:line="208" w:lineRule="auto" w:before="75"/>
              <w:ind w:left="535" w:right="83" w:firstLine="360"/>
              <w:jc w:val="left"/>
              <w:rPr>
                <w:b/>
                <w:sz w:val="18"/>
              </w:rPr>
            </w:pPr>
            <w:r>
              <w:rPr>
                <w:b/>
                <w:spacing w:val="-4"/>
                <w:sz w:val="18"/>
              </w:rPr>
              <w:t>Net </w:t>
            </w:r>
            <w:r>
              <w:rPr>
                <w:b/>
                <w:spacing w:val="-2"/>
                <w:sz w:val="18"/>
              </w:rPr>
              <w:t>Amount</w:t>
            </w:r>
          </w:p>
        </w:tc>
        <w:tc>
          <w:tcPr>
            <w:tcW w:w="1275" w:type="dxa"/>
            <w:tcBorders>
              <w:top w:val="single" w:sz="8" w:space="0" w:color="000000"/>
              <w:bottom w:val="single" w:sz="8" w:space="0" w:color="auto"/>
            </w:tcBorders>
          </w:tcPr>
          <w:p>
            <w:pPr>
              <w:pStyle w:val="TableParagraph"/>
              <w:spacing w:line="208" w:lineRule="auto" w:before="75"/>
              <w:ind w:left="593" w:right="81" w:firstLine="170"/>
              <w:jc w:val="left"/>
              <w:rPr>
                <w:sz w:val="18"/>
              </w:rPr>
            </w:pPr>
            <w:r>
              <w:rPr>
                <w:spacing w:val="-2"/>
                <w:sz w:val="18"/>
              </w:rPr>
              <w:t>Gross Amount</w:t>
            </w:r>
          </w:p>
        </w:tc>
        <w:tc>
          <w:tcPr>
            <w:tcW w:w="1294" w:type="dxa"/>
            <w:tcBorders>
              <w:top w:val="single" w:sz="8" w:space="0" w:color="000000"/>
              <w:bottom w:val="single" w:sz="8" w:space="0" w:color="auto"/>
            </w:tcBorders>
          </w:tcPr>
          <w:p>
            <w:pPr>
              <w:pStyle w:val="TableParagraph"/>
              <w:spacing w:line="208" w:lineRule="auto" w:before="75"/>
              <w:ind w:left="224"/>
              <w:jc w:val="left"/>
              <w:rPr>
                <w:sz w:val="18"/>
              </w:rPr>
            </w:pPr>
            <w:r>
              <w:rPr>
                <w:spacing w:val="-2"/>
                <w:sz w:val="18"/>
              </w:rPr>
              <w:t>Accumulated Amortization</w:t>
            </w:r>
          </w:p>
        </w:tc>
        <w:tc>
          <w:tcPr>
            <w:tcW w:w="1241" w:type="dxa"/>
            <w:tcBorders>
              <w:top w:val="single" w:sz="8" w:space="0" w:color="000000"/>
              <w:bottom w:val="single" w:sz="8" w:space="0" w:color="auto"/>
            </w:tcBorders>
          </w:tcPr>
          <w:p>
            <w:pPr>
              <w:pStyle w:val="TableParagraph"/>
              <w:spacing w:line="208" w:lineRule="auto" w:before="75"/>
              <w:ind w:left="574" w:right="69" w:firstLine="330"/>
              <w:jc w:val="left"/>
              <w:rPr>
                <w:sz w:val="18"/>
              </w:rPr>
            </w:pPr>
            <w:r>
              <w:rPr>
                <w:spacing w:val="-4"/>
                <w:sz w:val="18"/>
              </w:rPr>
              <w:t>Net </w:t>
            </w:r>
            <w:r>
              <w:rPr>
                <w:spacing w:val="-2"/>
                <w:sz w:val="18"/>
              </w:rPr>
              <w:t>Amount</w:t>
            </w:r>
          </w:p>
        </w:tc>
      </w:tr>
      <w:tr>
        <w:trPr>
          <w:trHeight w:val="230" w:hRule="atLeast"/>
        </w:trPr>
        <w:tc>
          <w:tcPr>
            <w:tcW w:w="2640" w:type="dxa"/>
            <w:tcBorders>
              <w:top w:val="single" w:sz="8" w:space="0" w:color="D9D9D9"/>
            </w:tcBorders>
            <w:shd w:val="clear" w:color="auto" w:fill="D9D9D9"/>
          </w:tcPr>
          <w:p>
            <w:pPr>
              <w:pStyle w:val="TableParagraph"/>
              <w:spacing w:line="200" w:lineRule="exact"/>
              <w:ind w:left="52"/>
              <w:jc w:val="left"/>
              <w:rPr>
                <w:sz w:val="18"/>
              </w:rPr>
            </w:pPr>
            <w:r>
              <w:rPr>
                <w:sz w:val="18"/>
              </w:rPr>
              <w:t>Customer</w:t>
            </w:r>
            <w:r>
              <w:rPr>
                <w:spacing w:val="-3"/>
                <w:sz w:val="18"/>
              </w:rPr>
              <w:t> </w:t>
            </w:r>
            <w:r>
              <w:rPr>
                <w:sz w:val="18"/>
              </w:rPr>
              <w:t>lists</w:t>
            </w:r>
            <w:r>
              <w:rPr>
                <w:spacing w:val="-2"/>
                <w:sz w:val="18"/>
              </w:rPr>
              <w:t> </w:t>
            </w:r>
            <w:r>
              <w:rPr>
                <w:sz w:val="18"/>
              </w:rPr>
              <w:t>(5</w:t>
            </w:r>
            <w:r>
              <w:rPr>
                <w:spacing w:val="-1"/>
                <w:sz w:val="18"/>
              </w:rPr>
              <w:t> </w:t>
            </w:r>
            <w:r>
              <w:rPr>
                <w:sz w:val="18"/>
              </w:rPr>
              <w:t>to</w:t>
            </w:r>
            <w:r>
              <w:rPr>
                <w:spacing w:val="-1"/>
                <w:sz w:val="18"/>
              </w:rPr>
              <w:t> </w:t>
            </w:r>
            <w:r>
              <w:rPr>
                <w:sz w:val="18"/>
              </w:rPr>
              <w:t>13</w:t>
            </w:r>
            <w:r>
              <w:rPr>
                <w:spacing w:val="-1"/>
                <w:sz w:val="18"/>
              </w:rPr>
              <w:t> </w:t>
            </w:r>
            <w:r>
              <w:rPr>
                <w:spacing w:val="-2"/>
                <w:sz w:val="18"/>
              </w:rPr>
              <w:t>years)</w:t>
            </w:r>
          </w:p>
        </w:tc>
        <w:tc>
          <w:tcPr>
            <w:tcW w:w="1238" w:type="dxa"/>
            <w:tcBorders>
              <w:top w:val="single" w:sz="8" w:space="0" w:color="D9D9D9"/>
            </w:tcBorders>
            <w:shd w:val="clear" w:color="auto" w:fill="D9D9D9"/>
          </w:tcPr>
          <w:p>
            <w:pPr>
              <w:pStyle w:val="TableParagraph"/>
              <w:tabs>
                <w:tab w:pos="667" w:val="left" w:leader="none"/>
              </w:tabs>
              <w:spacing w:line="200" w:lineRule="exact"/>
              <w:ind w:right="110"/>
              <w:rPr>
                <w:b/>
                <w:sz w:val="18"/>
              </w:rPr>
            </w:pPr>
            <w:r>
              <w:rPr>
                <w:b/>
                <w:spacing w:val="-10"/>
                <w:sz w:val="18"/>
              </w:rPr>
              <w:t>$</w:t>
            </w:r>
            <w:r>
              <w:rPr>
                <w:b/>
                <w:sz w:val="18"/>
              </w:rPr>
              <w:tab/>
            </w:r>
            <w:r>
              <w:rPr>
                <w:b/>
                <w:spacing w:val="-2"/>
                <w:sz w:val="18"/>
              </w:rPr>
              <w:t>4,201</w:t>
            </w:r>
          </w:p>
        </w:tc>
        <w:tc>
          <w:tcPr>
            <w:tcW w:w="1294" w:type="dxa"/>
            <w:tcBorders>
              <w:top w:val="single" w:sz="8" w:space="0" w:color="D9D9D9"/>
            </w:tcBorders>
            <w:shd w:val="clear" w:color="auto" w:fill="D9D9D9"/>
          </w:tcPr>
          <w:p>
            <w:pPr>
              <w:pStyle w:val="TableParagraph"/>
              <w:tabs>
                <w:tab w:pos="607" w:val="left" w:leader="none"/>
              </w:tabs>
              <w:spacing w:line="200" w:lineRule="exact"/>
              <w:ind w:right="69"/>
              <w:rPr>
                <w:b/>
                <w:sz w:val="18"/>
              </w:rPr>
            </w:pPr>
            <w:r>
              <w:rPr>
                <w:b/>
                <w:spacing w:val="-10"/>
                <w:sz w:val="18"/>
              </w:rPr>
              <w:t>$</w:t>
            </w:r>
            <w:r>
              <w:rPr>
                <w:b/>
                <w:sz w:val="18"/>
              </w:rPr>
              <w:tab/>
            </w:r>
            <w:r>
              <w:rPr>
                <w:b/>
                <w:spacing w:val="-2"/>
                <w:sz w:val="18"/>
              </w:rPr>
              <w:t>(1,126)</w:t>
            </w:r>
          </w:p>
        </w:tc>
        <w:tc>
          <w:tcPr>
            <w:tcW w:w="1257" w:type="dxa"/>
            <w:tcBorders>
              <w:top w:val="single" w:sz="8" w:space="0" w:color="D9D9D9"/>
            </w:tcBorders>
            <w:shd w:val="clear" w:color="auto" w:fill="D9D9D9"/>
          </w:tcPr>
          <w:p>
            <w:pPr>
              <w:pStyle w:val="TableParagraph"/>
              <w:tabs>
                <w:tab w:pos="667" w:val="left" w:leader="none"/>
              </w:tabs>
              <w:spacing w:line="200" w:lineRule="exact"/>
              <w:ind w:right="112"/>
              <w:rPr>
                <w:b/>
                <w:sz w:val="18"/>
              </w:rPr>
            </w:pPr>
            <w:r>
              <w:rPr>
                <w:b/>
                <w:spacing w:val="-10"/>
                <w:sz w:val="18"/>
              </w:rPr>
              <w:t>$</w:t>
            </w:r>
            <w:r>
              <w:rPr>
                <w:b/>
                <w:sz w:val="18"/>
              </w:rPr>
              <w:tab/>
            </w:r>
            <w:r>
              <w:rPr>
                <w:b/>
                <w:spacing w:val="-2"/>
                <w:sz w:val="18"/>
              </w:rPr>
              <w:t>3,075</w:t>
            </w:r>
          </w:p>
        </w:tc>
        <w:tc>
          <w:tcPr>
            <w:tcW w:w="1275" w:type="dxa"/>
            <w:tcBorders>
              <w:top w:val="single" w:sz="8" w:space="0" w:color="D9D9D9"/>
            </w:tcBorders>
            <w:shd w:val="clear" w:color="auto" w:fill="D9D9D9"/>
          </w:tcPr>
          <w:p>
            <w:pPr>
              <w:pStyle w:val="TableParagraph"/>
              <w:tabs>
                <w:tab w:pos="667" w:val="left" w:leader="none"/>
              </w:tabs>
              <w:spacing w:line="200" w:lineRule="exact"/>
              <w:ind w:right="112"/>
              <w:rPr>
                <w:sz w:val="18"/>
              </w:rPr>
            </w:pPr>
            <w:r>
              <w:rPr>
                <w:spacing w:val="-10"/>
                <w:sz w:val="18"/>
              </w:rPr>
              <w:t>$</w:t>
            </w:r>
            <w:r>
              <w:rPr>
                <w:sz w:val="18"/>
              </w:rPr>
              <w:tab/>
            </w:r>
            <w:r>
              <w:rPr>
                <w:spacing w:val="-2"/>
                <w:sz w:val="18"/>
              </w:rPr>
              <w:t>4,021</w:t>
            </w:r>
          </w:p>
        </w:tc>
        <w:tc>
          <w:tcPr>
            <w:tcW w:w="1294" w:type="dxa"/>
            <w:tcBorders>
              <w:top w:val="single" w:sz="8" w:space="0" w:color="D9D9D9"/>
            </w:tcBorders>
            <w:shd w:val="clear" w:color="auto" w:fill="D9D9D9"/>
          </w:tcPr>
          <w:p>
            <w:pPr>
              <w:pStyle w:val="TableParagraph"/>
              <w:tabs>
                <w:tab w:pos="607" w:val="left" w:leader="none"/>
              </w:tabs>
              <w:spacing w:line="200" w:lineRule="exact"/>
              <w:ind w:right="71"/>
              <w:rPr>
                <w:sz w:val="18"/>
              </w:rPr>
            </w:pPr>
            <w:r>
              <w:rPr>
                <w:spacing w:val="-10"/>
                <w:sz w:val="18"/>
              </w:rPr>
              <w:t>$</w:t>
            </w:r>
            <w:r>
              <w:rPr>
                <w:sz w:val="18"/>
              </w:rPr>
              <w:tab/>
            </w:r>
            <w:r>
              <w:rPr>
                <w:spacing w:val="-2"/>
                <w:sz w:val="18"/>
              </w:rPr>
              <w:t>(1,961)</w:t>
            </w:r>
          </w:p>
        </w:tc>
        <w:tc>
          <w:tcPr>
            <w:tcW w:w="1241" w:type="dxa"/>
            <w:tcBorders>
              <w:top w:val="single" w:sz="8" w:space="0" w:color="D9D9D9"/>
            </w:tcBorders>
            <w:shd w:val="clear" w:color="auto" w:fill="D9D9D9"/>
          </w:tcPr>
          <w:p>
            <w:pPr>
              <w:pStyle w:val="TableParagraph"/>
              <w:tabs>
                <w:tab w:pos="667" w:val="left" w:leader="none"/>
              </w:tabs>
              <w:spacing w:line="200" w:lineRule="exact"/>
              <w:ind w:right="97"/>
              <w:rPr>
                <w:sz w:val="18"/>
              </w:rPr>
            </w:pPr>
            <w:r>
              <w:rPr>
                <w:spacing w:val="-10"/>
                <w:sz w:val="18"/>
              </w:rPr>
              <w:t>$</w:t>
            </w:r>
            <w:r>
              <w:rPr>
                <w:sz w:val="18"/>
              </w:rPr>
              <w:tab/>
            </w:r>
            <w:r>
              <w:rPr>
                <w:spacing w:val="-2"/>
                <w:sz w:val="18"/>
              </w:rPr>
              <w:t>2,060</w:t>
            </w:r>
          </w:p>
        </w:tc>
      </w:tr>
      <w:tr>
        <w:trPr>
          <w:trHeight w:val="480" w:hRule="atLeast"/>
        </w:trPr>
        <w:tc>
          <w:tcPr>
            <w:tcW w:w="2640" w:type="dxa"/>
          </w:tcPr>
          <w:p>
            <w:pPr>
              <w:pStyle w:val="TableParagraph"/>
              <w:spacing w:line="208" w:lineRule="auto" w:before="85"/>
              <w:ind w:left="52"/>
              <w:jc w:val="left"/>
              <w:rPr>
                <w:sz w:val="18"/>
              </w:rPr>
            </w:pPr>
            <w:r>
              <w:rPr>
                <w:sz w:val="18"/>
              </w:rPr>
              <w:t>Non-network</w:t>
            </w:r>
            <w:r>
              <w:rPr>
                <w:spacing w:val="-12"/>
                <w:sz w:val="18"/>
              </w:rPr>
              <w:t> </w:t>
            </w:r>
            <w:r>
              <w:rPr>
                <w:sz w:val="18"/>
              </w:rPr>
              <w:t>internal-use</w:t>
            </w:r>
            <w:r>
              <w:rPr>
                <w:spacing w:val="-11"/>
                <w:sz w:val="18"/>
              </w:rPr>
              <w:t> </w:t>
            </w:r>
            <w:r>
              <w:rPr>
                <w:sz w:val="18"/>
              </w:rPr>
              <w:t>software (5 to 7 years)</w:t>
            </w:r>
          </w:p>
        </w:tc>
        <w:tc>
          <w:tcPr>
            <w:tcW w:w="1238" w:type="dxa"/>
          </w:tcPr>
          <w:p>
            <w:pPr>
              <w:pStyle w:val="TableParagraph"/>
              <w:spacing w:before="36"/>
              <w:jc w:val="left"/>
              <w:rPr>
                <w:sz w:val="18"/>
              </w:rPr>
            </w:pPr>
          </w:p>
          <w:p>
            <w:pPr>
              <w:pStyle w:val="TableParagraph"/>
              <w:ind w:right="111"/>
              <w:rPr>
                <w:b/>
                <w:sz w:val="18"/>
              </w:rPr>
            </w:pPr>
            <w:r>
              <w:rPr>
                <w:b/>
                <w:spacing w:val="-2"/>
                <w:sz w:val="18"/>
              </w:rPr>
              <w:t>21,310</w:t>
            </w:r>
          </w:p>
        </w:tc>
        <w:tc>
          <w:tcPr>
            <w:tcW w:w="1294" w:type="dxa"/>
          </w:tcPr>
          <w:p>
            <w:pPr>
              <w:pStyle w:val="TableParagraph"/>
              <w:spacing w:before="36"/>
              <w:jc w:val="left"/>
              <w:rPr>
                <w:sz w:val="18"/>
              </w:rPr>
            </w:pPr>
          </w:p>
          <w:p>
            <w:pPr>
              <w:pStyle w:val="TableParagraph"/>
              <w:ind w:right="70"/>
              <w:rPr>
                <w:b/>
                <w:sz w:val="18"/>
              </w:rPr>
            </w:pPr>
            <w:r>
              <w:rPr>
                <w:b/>
                <w:spacing w:val="-2"/>
                <w:sz w:val="18"/>
              </w:rPr>
              <w:t>(14,897)</w:t>
            </w:r>
          </w:p>
        </w:tc>
        <w:tc>
          <w:tcPr>
            <w:tcW w:w="1257" w:type="dxa"/>
          </w:tcPr>
          <w:p>
            <w:pPr>
              <w:pStyle w:val="TableParagraph"/>
              <w:spacing w:before="36"/>
              <w:jc w:val="left"/>
              <w:rPr>
                <w:sz w:val="18"/>
              </w:rPr>
            </w:pPr>
          </w:p>
          <w:p>
            <w:pPr>
              <w:pStyle w:val="TableParagraph"/>
              <w:ind w:right="112"/>
              <w:rPr>
                <w:b/>
                <w:sz w:val="18"/>
              </w:rPr>
            </w:pPr>
            <w:r>
              <w:rPr>
                <w:b/>
                <w:spacing w:val="-2"/>
                <w:sz w:val="18"/>
              </w:rPr>
              <w:t>6,413</w:t>
            </w:r>
          </w:p>
        </w:tc>
        <w:tc>
          <w:tcPr>
            <w:tcW w:w="1275" w:type="dxa"/>
          </w:tcPr>
          <w:p>
            <w:pPr>
              <w:pStyle w:val="TableParagraph"/>
              <w:spacing w:before="36"/>
              <w:jc w:val="left"/>
              <w:rPr>
                <w:sz w:val="18"/>
              </w:rPr>
            </w:pPr>
          </w:p>
          <w:p>
            <w:pPr>
              <w:pStyle w:val="TableParagraph"/>
              <w:ind w:right="112"/>
              <w:rPr>
                <w:sz w:val="18"/>
              </w:rPr>
            </w:pPr>
            <w:r>
              <w:rPr>
                <w:spacing w:val="-2"/>
                <w:sz w:val="18"/>
              </w:rPr>
              <w:t>21,685</w:t>
            </w:r>
          </w:p>
        </w:tc>
        <w:tc>
          <w:tcPr>
            <w:tcW w:w="1294" w:type="dxa"/>
          </w:tcPr>
          <w:p>
            <w:pPr>
              <w:pStyle w:val="TableParagraph"/>
              <w:spacing w:before="36"/>
              <w:jc w:val="left"/>
              <w:rPr>
                <w:sz w:val="18"/>
              </w:rPr>
            </w:pPr>
          </w:p>
          <w:p>
            <w:pPr>
              <w:pStyle w:val="TableParagraph"/>
              <w:ind w:right="71"/>
              <w:rPr>
                <w:sz w:val="18"/>
              </w:rPr>
            </w:pPr>
            <w:r>
              <w:rPr>
                <w:spacing w:val="-2"/>
                <w:sz w:val="18"/>
              </w:rPr>
              <w:t>(15,104)</w:t>
            </w:r>
          </w:p>
        </w:tc>
        <w:tc>
          <w:tcPr>
            <w:tcW w:w="1241" w:type="dxa"/>
          </w:tcPr>
          <w:p>
            <w:pPr>
              <w:pStyle w:val="TableParagraph"/>
              <w:spacing w:before="36"/>
              <w:jc w:val="left"/>
              <w:rPr>
                <w:sz w:val="18"/>
              </w:rPr>
            </w:pPr>
          </w:p>
          <w:p>
            <w:pPr>
              <w:pStyle w:val="TableParagraph"/>
              <w:ind w:right="97"/>
              <w:rPr>
                <w:sz w:val="18"/>
              </w:rPr>
            </w:pPr>
            <w:r>
              <w:rPr>
                <w:spacing w:val="-2"/>
                <w:sz w:val="18"/>
              </w:rPr>
              <w:t>6,581</w:t>
            </w:r>
          </w:p>
        </w:tc>
      </w:tr>
      <w:tr>
        <w:trPr>
          <w:trHeight w:val="230" w:hRule="atLeast"/>
        </w:trPr>
        <w:tc>
          <w:tcPr>
            <w:tcW w:w="2640" w:type="dxa"/>
            <w:shd w:val="clear" w:color="auto" w:fill="D9D9D9"/>
          </w:tcPr>
          <w:p>
            <w:pPr>
              <w:pStyle w:val="TableParagraph"/>
              <w:spacing w:before="3"/>
              <w:ind w:left="52"/>
              <w:jc w:val="left"/>
              <w:rPr>
                <w:sz w:val="18"/>
              </w:rPr>
            </w:pPr>
            <w:r>
              <w:rPr>
                <w:sz w:val="18"/>
              </w:rPr>
              <w:t>Other</w:t>
            </w:r>
            <w:r>
              <w:rPr>
                <w:spacing w:val="-1"/>
                <w:sz w:val="18"/>
              </w:rPr>
              <w:t> </w:t>
            </w:r>
            <w:r>
              <w:rPr>
                <w:sz w:val="18"/>
              </w:rPr>
              <w:t>(4 to 25 </w:t>
            </w:r>
            <w:r>
              <w:rPr>
                <w:spacing w:val="-2"/>
                <w:sz w:val="18"/>
              </w:rPr>
              <w:t>years)</w:t>
            </w:r>
          </w:p>
        </w:tc>
        <w:tc>
          <w:tcPr>
            <w:tcW w:w="1238" w:type="dxa"/>
            <w:tcBorders>
              <w:bottom w:val="single" w:sz="8" w:space="0" w:color="000000"/>
            </w:tcBorders>
            <w:shd w:val="clear" w:color="auto" w:fill="D9D9D9"/>
          </w:tcPr>
          <w:p>
            <w:pPr>
              <w:pStyle w:val="TableParagraph"/>
              <w:spacing w:before="3"/>
              <w:ind w:right="111"/>
              <w:rPr>
                <w:b/>
                <w:sz w:val="18"/>
              </w:rPr>
            </w:pPr>
            <w:r>
              <w:rPr>
                <w:b/>
                <w:spacing w:val="-2"/>
                <w:sz w:val="18"/>
              </w:rPr>
              <w:t>2,974</w:t>
            </w:r>
          </w:p>
        </w:tc>
        <w:tc>
          <w:tcPr>
            <w:tcW w:w="1294" w:type="dxa"/>
            <w:tcBorders>
              <w:bottom w:val="single" w:sz="8" w:space="0" w:color="000000"/>
            </w:tcBorders>
            <w:shd w:val="clear" w:color="auto" w:fill="D9D9D9"/>
          </w:tcPr>
          <w:p>
            <w:pPr>
              <w:pStyle w:val="TableParagraph"/>
              <w:spacing w:before="3"/>
              <w:ind w:right="70"/>
              <w:rPr>
                <w:b/>
                <w:sz w:val="18"/>
              </w:rPr>
            </w:pPr>
            <w:r>
              <w:rPr>
                <w:b/>
                <w:spacing w:val="-2"/>
                <w:sz w:val="18"/>
              </w:rPr>
              <w:t>(785)</w:t>
            </w:r>
          </w:p>
        </w:tc>
        <w:tc>
          <w:tcPr>
            <w:tcW w:w="1257" w:type="dxa"/>
            <w:tcBorders>
              <w:bottom w:val="single" w:sz="8" w:space="0" w:color="000000"/>
            </w:tcBorders>
            <w:shd w:val="clear" w:color="auto" w:fill="D9D9D9"/>
          </w:tcPr>
          <w:p>
            <w:pPr>
              <w:pStyle w:val="TableParagraph"/>
              <w:spacing w:before="3"/>
              <w:ind w:right="112"/>
              <w:rPr>
                <w:b/>
                <w:sz w:val="18"/>
              </w:rPr>
            </w:pPr>
            <w:r>
              <w:rPr>
                <w:b/>
                <w:spacing w:val="-2"/>
                <w:sz w:val="18"/>
              </w:rPr>
              <w:t>2,189</w:t>
            </w:r>
          </w:p>
        </w:tc>
        <w:tc>
          <w:tcPr>
            <w:tcW w:w="1275" w:type="dxa"/>
            <w:tcBorders>
              <w:bottom w:val="single" w:sz="8" w:space="0" w:color="000000"/>
            </w:tcBorders>
            <w:shd w:val="clear" w:color="auto" w:fill="D9D9D9"/>
          </w:tcPr>
          <w:p>
            <w:pPr>
              <w:pStyle w:val="TableParagraph"/>
              <w:spacing w:before="3"/>
              <w:ind w:right="112"/>
              <w:rPr>
                <w:sz w:val="18"/>
              </w:rPr>
            </w:pPr>
            <w:r>
              <w:rPr>
                <w:spacing w:val="-2"/>
                <w:sz w:val="18"/>
              </w:rPr>
              <w:t>1,771</w:t>
            </w:r>
          </w:p>
        </w:tc>
        <w:tc>
          <w:tcPr>
            <w:tcW w:w="1294" w:type="dxa"/>
            <w:tcBorders>
              <w:bottom w:val="single" w:sz="8" w:space="0" w:color="000000"/>
            </w:tcBorders>
            <w:shd w:val="clear" w:color="auto" w:fill="D9D9D9"/>
          </w:tcPr>
          <w:p>
            <w:pPr>
              <w:pStyle w:val="TableParagraph"/>
              <w:spacing w:before="3"/>
              <w:ind w:right="71"/>
              <w:rPr>
                <w:sz w:val="18"/>
              </w:rPr>
            </w:pPr>
            <w:r>
              <w:rPr>
                <w:spacing w:val="-2"/>
                <w:sz w:val="18"/>
              </w:rPr>
              <w:t>(999)</w:t>
            </w:r>
          </w:p>
        </w:tc>
        <w:tc>
          <w:tcPr>
            <w:tcW w:w="1241" w:type="dxa"/>
            <w:tcBorders>
              <w:bottom w:val="single" w:sz="8" w:space="0" w:color="000000"/>
            </w:tcBorders>
            <w:shd w:val="clear" w:color="auto" w:fill="D9D9D9"/>
          </w:tcPr>
          <w:p>
            <w:pPr>
              <w:pStyle w:val="TableParagraph"/>
              <w:spacing w:before="3"/>
              <w:ind w:right="97"/>
              <w:rPr>
                <w:sz w:val="18"/>
              </w:rPr>
            </w:pPr>
            <w:r>
              <w:rPr>
                <w:spacing w:val="-5"/>
                <w:sz w:val="18"/>
              </w:rPr>
              <w:t>772</w:t>
            </w:r>
          </w:p>
        </w:tc>
      </w:tr>
      <w:tr>
        <w:trPr>
          <w:trHeight w:val="207" w:hRule="atLeast"/>
        </w:trPr>
        <w:tc>
          <w:tcPr>
            <w:tcW w:w="2640" w:type="dxa"/>
          </w:tcPr>
          <w:p>
            <w:pPr>
              <w:pStyle w:val="TableParagraph"/>
              <w:spacing w:line="188" w:lineRule="exact"/>
              <w:ind w:left="52"/>
              <w:jc w:val="left"/>
              <w:rPr>
                <w:b/>
                <w:sz w:val="18"/>
              </w:rPr>
            </w:pPr>
            <w:r>
              <w:rPr>
                <w:b/>
                <w:spacing w:val="-2"/>
                <w:sz w:val="18"/>
              </w:rPr>
              <w:t>Total</w:t>
            </w:r>
          </w:p>
        </w:tc>
        <w:tc>
          <w:tcPr>
            <w:tcW w:w="1238" w:type="dxa"/>
            <w:tcBorders>
              <w:top w:val="single" w:sz="8" w:space="0" w:color="000000"/>
              <w:bottom w:val="single" w:sz="18" w:space="0" w:color="000000"/>
            </w:tcBorders>
          </w:tcPr>
          <w:p>
            <w:pPr>
              <w:pStyle w:val="TableParagraph"/>
              <w:tabs>
                <w:tab w:pos="577" w:val="left" w:leader="none"/>
              </w:tabs>
              <w:spacing w:line="188" w:lineRule="exact"/>
              <w:ind w:right="111"/>
              <w:rPr>
                <w:b/>
                <w:sz w:val="18"/>
              </w:rPr>
            </w:pPr>
            <w:r>
              <w:rPr>
                <w:b/>
                <w:spacing w:val="-10"/>
                <w:sz w:val="18"/>
              </w:rPr>
              <w:t>$</w:t>
            </w:r>
            <w:r>
              <w:rPr>
                <w:b/>
                <w:sz w:val="18"/>
              </w:rPr>
              <w:tab/>
            </w:r>
            <w:r>
              <w:rPr>
                <w:b/>
                <w:spacing w:val="-2"/>
                <w:sz w:val="18"/>
              </w:rPr>
              <w:t>28,485</w:t>
            </w:r>
          </w:p>
        </w:tc>
        <w:tc>
          <w:tcPr>
            <w:tcW w:w="1294" w:type="dxa"/>
            <w:tcBorders>
              <w:top w:val="single" w:sz="8" w:space="0" w:color="000000"/>
              <w:bottom w:val="single" w:sz="18" w:space="0" w:color="000000"/>
            </w:tcBorders>
          </w:tcPr>
          <w:p>
            <w:pPr>
              <w:pStyle w:val="TableParagraph"/>
              <w:tabs>
                <w:tab w:pos="517" w:val="left" w:leader="none"/>
              </w:tabs>
              <w:spacing w:line="188" w:lineRule="exact"/>
              <w:ind w:right="70"/>
              <w:rPr>
                <w:b/>
                <w:sz w:val="18"/>
              </w:rPr>
            </w:pPr>
            <w:r>
              <w:rPr>
                <w:b/>
                <w:spacing w:val="-10"/>
                <w:sz w:val="18"/>
              </w:rPr>
              <w:t>$</w:t>
            </w:r>
            <w:r>
              <w:rPr>
                <w:b/>
                <w:sz w:val="18"/>
              </w:rPr>
              <w:tab/>
            </w:r>
            <w:r>
              <w:rPr>
                <w:b/>
                <w:spacing w:val="-2"/>
                <w:sz w:val="18"/>
              </w:rPr>
              <w:t>(16,808)</w:t>
            </w:r>
          </w:p>
        </w:tc>
        <w:tc>
          <w:tcPr>
            <w:tcW w:w="1257" w:type="dxa"/>
            <w:tcBorders>
              <w:top w:val="single" w:sz="8" w:space="0" w:color="000000"/>
              <w:bottom w:val="single" w:sz="18" w:space="0" w:color="000000"/>
            </w:tcBorders>
          </w:tcPr>
          <w:p>
            <w:pPr>
              <w:pStyle w:val="TableParagraph"/>
              <w:tabs>
                <w:tab w:pos="577" w:val="left" w:leader="none"/>
              </w:tabs>
              <w:spacing w:line="188" w:lineRule="exact"/>
              <w:ind w:right="112"/>
              <w:rPr>
                <w:b/>
                <w:sz w:val="18"/>
              </w:rPr>
            </w:pPr>
            <w:r>
              <w:rPr>
                <w:b/>
                <w:spacing w:val="-10"/>
                <w:sz w:val="18"/>
              </w:rPr>
              <w:t>$</w:t>
            </w:r>
            <w:r>
              <w:rPr>
                <w:b/>
                <w:sz w:val="18"/>
              </w:rPr>
              <w:tab/>
            </w:r>
            <w:r>
              <w:rPr>
                <w:b/>
                <w:spacing w:val="-2"/>
                <w:sz w:val="18"/>
              </w:rPr>
              <w:t>11,677</w:t>
            </w:r>
          </w:p>
        </w:tc>
        <w:tc>
          <w:tcPr>
            <w:tcW w:w="1275" w:type="dxa"/>
            <w:tcBorders>
              <w:top w:val="single" w:sz="8" w:space="0" w:color="000000"/>
              <w:bottom w:val="single" w:sz="18" w:space="0" w:color="000000"/>
            </w:tcBorders>
          </w:tcPr>
          <w:p>
            <w:pPr>
              <w:pStyle w:val="TableParagraph"/>
              <w:tabs>
                <w:tab w:pos="577" w:val="left" w:leader="none"/>
              </w:tabs>
              <w:spacing w:line="188" w:lineRule="exact"/>
              <w:ind w:right="112"/>
              <w:rPr>
                <w:sz w:val="18"/>
              </w:rPr>
            </w:pPr>
            <w:r>
              <w:rPr>
                <w:spacing w:val="-10"/>
                <w:sz w:val="18"/>
              </w:rPr>
              <w:t>$</w:t>
            </w:r>
            <w:r>
              <w:rPr>
                <w:sz w:val="18"/>
              </w:rPr>
              <w:tab/>
            </w:r>
            <w:r>
              <w:rPr>
                <w:spacing w:val="-2"/>
                <w:sz w:val="18"/>
              </w:rPr>
              <w:t>27,477</w:t>
            </w:r>
          </w:p>
        </w:tc>
        <w:tc>
          <w:tcPr>
            <w:tcW w:w="1294" w:type="dxa"/>
            <w:tcBorders>
              <w:top w:val="single" w:sz="8" w:space="0" w:color="000000"/>
              <w:bottom w:val="single" w:sz="18" w:space="0" w:color="000000"/>
            </w:tcBorders>
          </w:tcPr>
          <w:p>
            <w:pPr>
              <w:pStyle w:val="TableParagraph"/>
              <w:tabs>
                <w:tab w:pos="517" w:val="left" w:leader="none"/>
              </w:tabs>
              <w:spacing w:line="188" w:lineRule="exact"/>
              <w:ind w:right="71"/>
              <w:rPr>
                <w:sz w:val="18"/>
              </w:rPr>
            </w:pPr>
            <w:r>
              <w:rPr>
                <w:spacing w:val="-10"/>
                <w:sz w:val="18"/>
              </w:rPr>
              <w:t>$</w:t>
            </w:r>
            <w:r>
              <w:rPr>
                <w:sz w:val="18"/>
              </w:rPr>
              <w:tab/>
            </w:r>
            <w:r>
              <w:rPr>
                <w:spacing w:val="-2"/>
                <w:sz w:val="18"/>
              </w:rPr>
              <w:t>(18,064)</w:t>
            </w:r>
          </w:p>
        </w:tc>
        <w:tc>
          <w:tcPr>
            <w:tcW w:w="1241" w:type="dxa"/>
            <w:tcBorders>
              <w:top w:val="single" w:sz="8" w:space="0" w:color="000000"/>
              <w:bottom w:val="single" w:sz="18" w:space="0" w:color="000000"/>
            </w:tcBorders>
          </w:tcPr>
          <w:p>
            <w:pPr>
              <w:pStyle w:val="TableParagraph"/>
              <w:tabs>
                <w:tab w:pos="667" w:val="left" w:leader="none"/>
              </w:tabs>
              <w:spacing w:line="188" w:lineRule="exact"/>
              <w:ind w:right="97"/>
              <w:rPr>
                <w:sz w:val="18"/>
              </w:rPr>
            </w:pPr>
            <w:r>
              <w:rPr>
                <w:spacing w:val="-10"/>
                <w:sz w:val="18"/>
              </w:rPr>
              <w:t>$</w:t>
            </w:r>
            <w:r>
              <w:rPr>
                <w:sz w:val="18"/>
              </w:rPr>
              <w:tab/>
            </w:r>
            <w:r>
              <w:rPr>
                <w:spacing w:val="-2"/>
                <w:sz w:val="18"/>
              </w:rPr>
              <w:t>9,413</w:t>
            </w:r>
          </w:p>
        </w:tc>
      </w:tr>
    </w:tbl>
    <w:p>
      <w:pPr>
        <w:pStyle w:val="BodyText"/>
        <w:spacing w:line="249" w:lineRule="auto" w:before="76"/>
        <w:ind w:left="660" w:right="385" w:hanging="270"/>
      </w:pPr>
      <w:r>
        <w:rPr>
          <w:vertAlign w:val="superscript"/>
        </w:rPr>
        <w:t>(1)</w:t>
      </w:r>
      <w:r>
        <w:rPr>
          <w:spacing w:val="32"/>
          <w:vertAlign w:val="baseline"/>
        </w:rPr>
        <w:t> </w:t>
      </w:r>
      <w:r>
        <w:rPr>
          <w:vertAlign w:val="baseline"/>
        </w:rPr>
        <w:t>Other intangible assets are net of assets disposed as a result of the closing of the Verizon Media sale on September 1, 2021 and includes</w:t>
      </w:r>
      <w:r>
        <w:rPr>
          <w:spacing w:val="40"/>
          <w:vertAlign w:val="baseline"/>
        </w:rPr>
        <w:t> </w:t>
      </w:r>
      <w:r>
        <w:rPr>
          <w:vertAlign w:val="baseline"/>
        </w:rPr>
        <w:t>assets acquired as a result of the acquisition of Tracfone on November 23, 2021. See Note 3 for additional information.</w:t>
      </w:r>
    </w:p>
    <w:p>
      <w:pPr>
        <w:pStyle w:val="BodyText"/>
        <w:spacing w:before="10"/>
      </w:pPr>
    </w:p>
    <w:p>
      <w:pPr>
        <w:pStyle w:val="BodyText"/>
        <w:ind w:left="390"/>
      </w:pPr>
      <w:r>
        <w:rPr/>
        <w:t>The</w:t>
      </w:r>
      <w:r>
        <w:rPr>
          <w:spacing w:val="-4"/>
        </w:rPr>
        <w:t> </w:t>
      </w:r>
      <w:r>
        <w:rPr/>
        <w:t>amortization</w:t>
      </w:r>
      <w:r>
        <w:rPr>
          <w:spacing w:val="-2"/>
        </w:rPr>
        <w:t> </w:t>
      </w:r>
      <w:r>
        <w:rPr/>
        <w:t>expense</w:t>
      </w:r>
      <w:r>
        <w:rPr>
          <w:spacing w:val="-2"/>
        </w:rPr>
        <w:t> </w:t>
      </w:r>
      <w:r>
        <w:rPr/>
        <w:t>for</w:t>
      </w:r>
      <w:r>
        <w:rPr>
          <w:spacing w:val="-1"/>
        </w:rPr>
        <w:t> </w:t>
      </w:r>
      <w:r>
        <w:rPr/>
        <w:t>Other</w:t>
      </w:r>
      <w:r>
        <w:rPr>
          <w:spacing w:val="-2"/>
        </w:rPr>
        <w:t> </w:t>
      </w:r>
      <w:r>
        <w:rPr/>
        <w:t>intangible</w:t>
      </w:r>
      <w:r>
        <w:rPr>
          <w:spacing w:val="-2"/>
        </w:rPr>
        <w:t> </w:t>
      </w:r>
      <w:r>
        <w:rPr/>
        <w:t>assets</w:t>
      </w:r>
      <w:r>
        <w:rPr>
          <w:spacing w:val="-2"/>
        </w:rPr>
        <w:t> </w:t>
      </w:r>
      <w:r>
        <w:rPr/>
        <w:t>was</w:t>
      </w:r>
      <w:r>
        <w:rPr>
          <w:spacing w:val="-3"/>
        </w:rPr>
        <w:t> </w:t>
      </w:r>
      <w:r>
        <w:rPr/>
        <w:t>as</w:t>
      </w:r>
      <w:r>
        <w:rPr>
          <w:spacing w:val="-2"/>
        </w:rPr>
        <w:t> follows:</w:t>
      </w:r>
    </w:p>
    <w:p>
      <w:pPr>
        <w:pStyle w:val="BodyText"/>
        <w:spacing w:before="2"/>
        <w:rPr>
          <w:sz w:val="14"/>
        </w:rPr>
      </w:pP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00"/>
        <w:gridCol w:w="5760"/>
      </w:tblGrid>
      <w:tr>
        <w:trPr>
          <w:trHeight w:val="219" w:hRule="atLeast"/>
        </w:trPr>
        <w:tc>
          <w:tcPr>
            <w:tcW w:w="4500" w:type="dxa"/>
            <w:tcBorders>
              <w:bottom w:val="single" w:sz="8" w:space="0" w:color="auto"/>
            </w:tcBorders>
          </w:tcPr>
          <w:p>
            <w:pPr>
              <w:pStyle w:val="TableParagraph"/>
              <w:spacing w:line="199" w:lineRule="exact"/>
              <w:ind w:left="52"/>
              <w:jc w:val="left"/>
              <w:rPr>
                <w:b/>
                <w:sz w:val="18"/>
              </w:rPr>
            </w:pPr>
            <w:r>
              <w:rPr>
                <w:b/>
                <w:spacing w:val="-2"/>
                <w:sz w:val="18"/>
              </w:rPr>
              <w:t>Years</w:t>
            </w:r>
          </w:p>
        </w:tc>
        <w:tc>
          <w:tcPr>
            <w:tcW w:w="5760" w:type="dxa"/>
            <w:tcBorders>
              <w:bottom w:val="single" w:sz="8" w:space="0" w:color="auto"/>
            </w:tcBorders>
          </w:tcPr>
          <w:p>
            <w:pPr>
              <w:pStyle w:val="TableParagraph"/>
              <w:spacing w:line="199" w:lineRule="exact"/>
              <w:ind w:right="65"/>
              <w:rPr>
                <w:sz w:val="18"/>
              </w:rPr>
            </w:pPr>
            <w:r>
              <w:rPr>
                <w:sz w:val="18"/>
              </w:rPr>
              <w:t>(dollars</w:t>
            </w:r>
            <w:r>
              <w:rPr>
                <w:spacing w:val="-5"/>
                <w:sz w:val="18"/>
              </w:rPr>
              <w:t> </w:t>
            </w:r>
            <w:r>
              <w:rPr>
                <w:sz w:val="18"/>
              </w:rPr>
              <w:t>in</w:t>
            </w:r>
            <w:r>
              <w:rPr>
                <w:spacing w:val="-3"/>
                <w:sz w:val="18"/>
              </w:rPr>
              <w:t> </w:t>
            </w:r>
            <w:r>
              <w:rPr>
                <w:spacing w:val="-2"/>
                <w:sz w:val="18"/>
              </w:rPr>
              <w:t>millions)</w:t>
            </w:r>
          </w:p>
        </w:tc>
      </w:tr>
      <w:tr>
        <w:trPr>
          <w:trHeight w:val="230" w:hRule="atLeast"/>
        </w:trPr>
        <w:tc>
          <w:tcPr>
            <w:tcW w:w="4500" w:type="dxa"/>
            <w:tcBorders>
              <w:top w:val="single" w:sz="8" w:space="0" w:color="D9D9D9"/>
            </w:tcBorders>
            <w:shd w:val="clear" w:color="auto" w:fill="D9D9D9"/>
          </w:tcPr>
          <w:p>
            <w:pPr>
              <w:pStyle w:val="TableParagraph"/>
              <w:spacing w:line="191" w:lineRule="exact" w:before="19"/>
              <w:ind w:left="52"/>
              <w:jc w:val="left"/>
              <w:rPr>
                <w:b/>
                <w:sz w:val="18"/>
              </w:rPr>
            </w:pPr>
            <w:r>
              <w:rPr>
                <w:b/>
                <w:spacing w:val="-4"/>
                <w:sz w:val="18"/>
              </w:rPr>
              <w:t>2021</w:t>
            </w:r>
          </w:p>
        </w:tc>
        <w:tc>
          <w:tcPr>
            <w:tcW w:w="5760" w:type="dxa"/>
            <w:tcBorders>
              <w:top w:val="single" w:sz="8" w:space="0" w:color="D9D9D9"/>
            </w:tcBorders>
            <w:shd w:val="clear" w:color="auto" w:fill="D9D9D9"/>
          </w:tcPr>
          <w:p>
            <w:pPr>
              <w:pStyle w:val="TableParagraph"/>
              <w:tabs>
                <w:tab w:pos="1267" w:val="left" w:leader="none"/>
              </w:tabs>
              <w:spacing w:line="200" w:lineRule="exact"/>
              <w:ind w:right="87"/>
              <w:rPr>
                <w:b/>
                <w:sz w:val="18"/>
              </w:rPr>
            </w:pPr>
            <w:r>
              <w:rPr>
                <w:b/>
                <w:spacing w:val="-10"/>
                <w:sz w:val="18"/>
              </w:rPr>
              <w:t>$</w:t>
            </w:r>
            <w:r>
              <w:rPr>
                <w:b/>
                <w:sz w:val="18"/>
              </w:rPr>
              <w:tab/>
            </w:r>
            <w:r>
              <w:rPr>
                <w:b/>
                <w:spacing w:val="-2"/>
                <w:sz w:val="18"/>
              </w:rPr>
              <w:t>2,087</w:t>
            </w:r>
          </w:p>
        </w:tc>
      </w:tr>
      <w:tr>
        <w:trPr>
          <w:trHeight w:val="240" w:hRule="atLeast"/>
        </w:trPr>
        <w:tc>
          <w:tcPr>
            <w:tcW w:w="4500" w:type="dxa"/>
          </w:tcPr>
          <w:p>
            <w:pPr>
              <w:pStyle w:val="TableParagraph"/>
              <w:spacing w:line="188" w:lineRule="exact" w:before="32"/>
              <w:ind w:left="52"/>
              <w:jc w:val="left"/>
              <w:rPr>
                <w:sz w:val="18"/>
              </w:rPr>
            </w:pPr>
            <w:r>
              <w:rPr>
                <w:spacing w:val="-4"/>
                <w:sz w:val="18"/>
              </w:rPr>
              <w:t>2020</w:t>
            </w:r>
          </w:p>
        </w:tc>
        <w:tc>
          <w:tcPr>
            <w:tcW w:w="5760" w:type="dxa"/>
          </w:tcPr>
          <w:p>
            <w:pPr>
              <w:pStyle w:val="TableParagraph"/>
              <w:spacing w:before="3"/>
              <w:ind w:right="87"/>
              <w:rPr>
                <w:sz w:val="18"/>
              </w:rPr>
            </w:pPr>
            <w:r>
              <w:rPr>
                <w:spacing w:val="-2"/>
                <w:sz w:val="18"/>
              </w:rPr>
              <w:t>2,445</w:t>
            </w:r>
          </w:p>
        </w:tc>
      </w:tr>
      <w:tr>
        <w:trPr>
          <w:trHeight w:val="240" w:hRule="atLeast"/>
        </w:trPr>
        <w:tc>
          <w:tcPr>
            <w:tcW w:w="4500" w:type="dxa"/>
            <w:shd w:val="clear" w:color="auto" w:fill="D9D9D9"/>
          </w:tcPr>
          <w:p>
            <w:pPr>
              <w:pStyle w:val="TableParagraph"/>
              <w:spacing w:line="188" w:lineRule="exact" w:before="31"/>
              <w:ind w:left="52"/>
              <w:jc w:val="left"/>
              <w:rPr>
                <w:sz w:val="18"/>
              </w:rPr>
            </w:pPr>
            <w:r>
              <w:rPr>
                <w:spacing w:val="-4"/>
                <w:sz w:val="18"/>
              </w:rPr>
              <w:t>2019</w:t>
            </w:r>
          </w:p>
        </w:tc>
        <w:tc>
          <w:tcPr>
            <w:tcW w:w="5760" w:type="dxa"/>
            <w:shd w:val="clear" w:color="auto" w:fill="D9D9D9"/>
          </w:tcPr>
          <w:p>
            <w:pPr>
              <w:pStyle w:val="TableParagraph"/>
              <w:spacing w:before="3"/>
              <w:ind w:right="87"/>
              <w:rPr>
                <w:sz w:val="18"/>
              </w:rPr>
            </w:pPr>
            <w:r>
              <w:rPr>
                <w:spacing w:val="-2"/>
                <w:sz w:val="18"/>
              </w:rPr>
              <w:t>2,311</w:t>
            </w:r>
          </w:p>
        </w:tc>
      </w:tr>
    </w:tbl>
    <w:p>
      <w:pPr>
        <w:spacing w:after="0"/>
        <w:rPr>
          <w:sz w:val="18"/>
        </w:rPr>
        <w:sectPr>
          <w:pgSz w:w="11880" w:h="15480"/>
          <w:pgMar w:header="0" w:footer="584" w:top="300" w:bottom="760" w:left="420" w:right="420"/>
        </w:sectPr>
      </w:pPr>
    </w:p>
    <w:p>
      <w:pPr>
        <w:pStyle w:val="BodyText"/>
        <w:spacing w:before="69"/>
        <w:ind w:left="390"/>
      </w:pPr>
      <w:r>
        <w:rPr/>
        <w:t>Estimated</w:t>
      </w:r>
      <w:r>
        <w:rPr>
          <w:spacing w:val="-3"/>
        </w:rPr>
        <w:t> </w:t>
      </w:r>
      <w:r>
        <w:rPr/>
        <w:t>annual</w:t>
      </w:r>
      <w:r>
        <w:rPr>
          <w:spacing w:val="-1"/>
        </w:rPr>
        <w:t> </w:t>
      </w:r>
      <w:r>
        <w:rPr/>
        <w:t>amortization</w:t>
      </w:r>
      <w:r>
        <w:rPr>
          <w:spacing w:val="-1"/>
        </w:rPr>
        <w:t> </w:t>
      </w:r>
      <w:r>
        <w:rPr/>
        <w:t>expense for</w:t>
      </w:r>
      <w:r>
        <w:rPr>
          <w:spacing w:val="-1"/>
        </w:rPr>
        <w:t> </w:t>
      </w:r>
      <w:r>
        <w:rPr/>
        <w:t>Other</w:t>
      </w:r>
      <w:r>
        <w:rPr>
          <w:spacing w:val="-1"/>
        </w:rPr>
        <w:t> </w:t>
      </w:r>
      <w:r>
        <w:rPr/>
        <w:t>intangible assets</w:t>
      </w:r>
      <w:r>
        <w:rPr>
          <w:spacing w:val="-2"/>
        </w:rPr>
        <w:t> </w:t>
      </w:r>
      <w:r>
        <w:rPr/>
        <w:t>is</w:t>
      </w:r>
      <w:r>
        <w:rPr>
          <w:spacing w:val="-2"/>
        </w:rPr>
        <w:t> </w:t>
      </w:r>
      <w:r>
        <w:rPr/>
        <w:t>as</w:t>
      </w:r>
      <w:r>
        <w:rPr>
          <w:spacing w:val="-1"/>
        </w:rPr>
        <w:t> </w:t>
      </w:r>
      <w:r>
        <w:rPr>
          <w:spacing w:val="-2"/>
        </w:rPr>
        <w:t>follows:</w:t>
      </w:r>
    </w:p>
    <w:p>
      <w:pPr>
        <w:pStyle w:val="BodyText"/>
        <w:spacing w:before="2"/>
        <w:rPr>
          <w:sz w:val="14"/>
        </w:rPr>
      </w:pP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00"/>
        <w:gridCol w:w="5745"/>
      </w:tblGrid>
      <w:tr>
        <w:trPr>
          <w:trHeight w:val="238" w:hRule="atLeast"/>
        </w:trPr>
        <w:tc>
          <w:tcPr>
            <w:tcW w:w="4500" w:type="dxa"/>
            <w:tcBorders>
              <w:bottom w:val="single" w:sz="8" w:space="0" w:color="auto"/>
            </w:tcBorders>
          </w:tcPr>
          <w:p>
            <w:pPr>
              <w:pStyle w:val="TableParagraph"/>
              <w:spacing w:line="199" w:lineRule="exact"/>
              <w:ind w:left="52"/>
              <w:jc w:val="left"/>
              <w:rPr>
                <w:b/>
                <w:sz w:val="18"/>
              </w:rPr>
            </w:pPr>
            <w:r>
              <w:rPr>
                <w:b/>
                <w:spacing w:val="-2"/>
                <w:sz w:val="18"/>
              </w:rPr>
              <w:t>Years</w:t>
            </w:r>
          </w:p>
        </w:tc>
        <w:tc>
          <w:tcPr>
            <w:tcW w:w="5745" w:type="dxa"/>
            <w:tcBorders>
              <w:bottom w:val="single" w:sz="8" w:space="0" w:color="auto"/>
            </w:tcBorders>
          </w:tcPr>
          <w:p>
            <w:pPr>
              <w:pStyle w:val="TableParagraph"/>
              <w:spacing w:before="11"/>
              <w:ind w:right="50"/>
              <w:rPr>
                <w:sz w:val="18"/>
              </w:rPr>
            </w:pPr>
            <w:r>
              <w:rPr>
                <w:sz w:val="18"/>
              </w:rPr>
              <w:t>(dollars</w:t>
            </w:r>
            <w:r>
              <w:rPr>
                <w:spacing w:val="-5"/>
                <w:sz w:val="18"/>
              </w:rPr>
              <w:t> </w:t>
            </w:r>
            <w:r>
              <w:rPr>
                <w:sz w:val="18"/>
              </w:rPr>
              <w:t>in</w:t>
            </w:r>
            <w:r>
              <w:rPr>
                <w:spacing w:val="-3"/>
                <w:sz w:val="18"/>
              </w:rPr>
              <w:t> </w:t>
            </w:r>
            <w:r>
              <w:rPr>
                <w:spacing w:val="-2"/>
                <w:sz w:val="18"/>
              </w:rPr>
              <w:t>millions)</w:t>
            </w:r>
          </w:p>
        </w:tc>
      </w:tr>
      <w:tr>
        <w:trPr>
          <w:trHeight w:val="230" w:hRule="atLeast"/>
        </w:trPr>
        <w:tc>
          <w:tcPr>
            <w:tcW w:w="4500" w:type="dxa"/>
            <w:tcBorders>
              <w:top w:val="single" w:sz="8" w:space="0" w:color="D9D9D9"/>
            </w:tcBorders>
            <w:shd w:val="clear" w:color="auto" w:fill="D9D9D9"/>
          </w:tcPr>
          <w:p>
            <w:pPr>
              <w:pStyle w:val="TableParagraph"/>
              <w:spacing w:line="188" w:lineRule="exact" w:before="21"/>
              <w:ind w:left="52"/>
              <w:jc w:val="left"/>
              <w:rPr>
                <w:sz w:val="18"/>
              </w:rPr>
            </w:pPr>
            <w:r>
              <w:rPr>
                <w:spacing w:val="-4"/>
                <w:sz w:val="18"/>
              </w:rPr>
              <w:t>2022</w:t>
            </w:r>
          </w:p>
        </w:tc>
        <w:tc>
          <w:tcPr>
            <w:tcW w:w="5745" w:type="dxa"/>
            <w:tcBorders>
              <w:top w:val="single" w:sz="8" w:space="0" w:color="D9D9D9"/>
            </w:tcBorders>
            <w:shd w:val="clear" w:color="auto" w:fill="D9D9D9"/>
          </w:tcPr>
          <w:p>
            <w:pPr>
              <w:pStyle w:val="TableParagraph"/>
              <w:tabs>
                <w:tab w:pos="1267" w:val="left" w:leader="none"/>
              </w:tabs>
              <w:spacing w:line="200" w:lineRule="exact"/>
              <w:ind w:right="72"/>
              <w:rPr>
                <w:b/>
                <w:sz w:val="18"/>
              </w:rPr>
            </w:pPr>
            <w:r>
              <w:rPr>
                <w:b/>
                <w:spacing w:val="-10"/>
                <w:sz w:val="18"/>
              </w:rPr>
              <w:t>$</w:t>
            </w:r>
            <w:r>
              <w:rPr>
                <w:b/>
                <w:sz w:val="18"/>
              </w:rPr>
              <w:tab/>
            </w:r>
            <w:r>
              <w:rPr>
                <w:b/>
                <w:spacing w:val="-2"/>
                <w:sz w:val="18"/>
              </w:rPr>
              <w:t>2,570</w:t>
            </w:r>
          </w:p>
        </w:tc>
      </w:tr>
      <w:tr>
        <w:trPr>
          <w:trHeight w:val="240" w:hRule="atLeast"/>
        </w:trPr>
        <w:tc>
          <w:tcPr>
            <w:tcW w:w="4500" w:type="dxa"/>
          </w:tcPr>
          <w:p>
            <w:pPr>
              <w:pStyle w:val="TableParagraph"/>
              <w:spacing w:line="188" w:lineRule="exact" w:before="31"/>
              <w:ind w:left="52"/>
              <w:jc w:val="left"/>
              <w:rPr>
                <w:sz w:val="18"/>
              </w:rPr>
            </w:pPr>
            <w:r>
              <w:rPr>
                <w:spacing w:val="-4"/>
                <w:sz w:val="18"/>
              </w:rPr>
              <w:t>2023</w:t>
            </w:r>
          </w:p>
        </w:tc>
        <w:tc>
          <w:tcPr>
            <w:tcW w:w="5745" w:type="dxa"/>
          </w:tcPr>
          <w:p>
            <w:pPr>
              <w:pStyle w:val="TableParagraph"/>
              <w:spacing w:before="3"/>
              <w:ind w:right="72"/>
              <w:rPr>
                <w:b/>
                <w:sz w:val="18"/>
              </w:rPr>
            </w:pPr>
            <w:r>
              <w:rPr>
                <w:b/>
                <w:spacing w:val="-2"/>
                <w:sz w:val="18"/>
              </w:rPr>
              <w:t>2,328</w:t>
            </w:r>
          </w:p>
        </w:tc>
      </w:tr>
      <w:tr>
        <w:trPr>
          <w:trHeight w:val="240" w:hRule="atLeast"/>
        </w:trPr>
        <w:tc>
          <w:tcPr>
            <w:tcW w:w="4500" w:type="dxa"/>
            <w:shd w:val="clear" w:color="auto" w:fill="D9D9D9"/>
          </w:tcPr>
          <w:p>
            <w:pPr>
              <w:pStyle w:val="TableParagraph"/>
              <w:spacing w:line="188" w:lineRule="exact" w:before="31"/>
              <w:ind w:left="52"/>
              <w:jc w:val="left"/>
              <w:rPr>
                <w:sz w:val="18"/>
              </w:rPr>
            </w:pPr>
            <w:r>
              <w:rPr>
                <w:spacing w:val="-4"/>
                <w:sz w:val="18"/>
              </w:rPr>
              <w:t>2024</w:t>
            </w:r>
          </w:p>
        </w:tc>
        <w:tc>
          <w:tcPr>
            <w:tcW w:w="5745" w:type="dxa"/>
            <w:shd w:val="clear" w:color="auto" w:fill="D9D9D9"/>
          </w:tcPr>
          <w:p>
            <w:pPr>
              <w:pStyle w:val="TableParagraph"/>
              <w:spacing w:before="3"/>
              <w:ind w:right="72"/>
              <w:rPr>
                <w:b/>
                <w:sz w:val="18"/>
              </w:rPr>
            </w:pPr>
            <w:r>
              <w:rPr>
                <w:b/>
                <w:spacing w:val="-2"/>
                <w:sz w:val="18"/>
              </w:rPr>
              <w:t>1,998</w:t>
            </w:r>
          </w:p>
        </w:tc>
      </w:tr>
      <w:tr>
        <w:trPr>
          <w:trHeight w:val="240" w:hRule="atLeast"/>
        </w:trPr>
        <w:tc>
          <w:tcPr>
            <w:tcW w:w="4500" w:type="dxa"/>
          </w:tcPr>
          <w:p>
            <w:pPr>
              <w:pStyle w:val="TableParagraph"/>
              <w:spacing w:line="189" w:lineRule="exact" w:before="31"/>
              <w:ind w:left="52"/>
              <w:jc w:val="left"/>
              <w:rPr>
                <w:sz w:val="18"/>
              </w:rPr>
            </w:pPr>
            <w:r>
              <w:rPr>
                <w:spacing w:val="-4"/>
                <w:sz w:val="18"/>
              </w:rPr>
              <w:t>2025</w:t>
            </w:r>
          </w:p>
        </w:tc>
        <w:tc>
          <w:tcPr>
            <w:tcW w:w="5745" w:type="dxa"/>
          </w:tcPr>
          <w:p>
            <w:pPr>
              <w:pStyle w:val="TableParagraph"/>
              <w:spacing w:before="3"/>
              <w:ind w:right="72"/>
              <w:rPr>
                <w:b/>
                <w:sz w:val="18"/>
              </w:rPr>
            </w:pPr>
            <w:r>
              <w:rPr>
                <w:b/>
                <w:spacing w:val="-2"/>
                <w:sz w:val="18"/>
              </w:rPr>
              <w:t>1,771</w:t>
            </w:r>
          </w:p>
        </w:tc>
      </w:tr>
      <w:tr>
        <w:trPr>
          <w:trHeight w:val="240" w:hRule="atLeast"/>
        </w:trPr>
        <w:tc>
          <w:tcPr>
            <w:tcW w:w="4500" w:type="dxa"/>
            <w:shd w:val="clear" w:color="auto" w:fill="D9D9D9"/>
          </w:tcPr>
          <w:p>
            <w:pPr>
              <w:pStyle w:val="TableParagraph"/>
              <w:spacing w:line="189" w:lineRule="exact" w:before="31"/>
              <w:ind w:left="52"/>
              <w:jc w:val="left"/>
              <w:rPr>
                <w:sz w:val="18"/>
              </w:rPr>
            </w:pPr>
            <w:r>
              <w:rPr>
                <w:spacing w:val="-4"/>
                <w:sz w:val="18"/>
              </w:rPr>
              <w:t>2026</w:t>
            </w:r>
          </w:p>
        </w:tc>
        <w:tc>
          <w:tcPr>
            <w:tcW w:w="5745" w:type="dxa"/>
            <w:shd w:val="clear" w:color="auto" w:fill="D9D9D9"/>
          </w:tcPr>
          <w:p>
            <w:pPr>
              <w:pStyle w:val="TableParagraph"/>
              <w:spacing w:before="2"/>
              <w:ind w:right="72"/>
              <w:rPr>
                <w:b/>
                <w:sz w:val="18"/>
              </w:rPr>
            </w:pPr>
            <w:r>
              <w:rPr>
                <w:b/>
                <w:spacing w:val="-2"/>
                <w:sz w:val="18"/>
              </w:rPr>
              <w:t>1,468</w:t>
            </w:r>
          </w:p>
        </w:tc>
      </w:tr>
    </w:tbl>
    <w:p>
      <w:pPr>
        <w:pStyle w:val="BodyText"/>
        <w:spacing w:before="82"/>
        <w:rPr>
          <w:sz w:val="20"/>
        </w:rPr>
      </w:pPr>
      <w:r>
        <w:rPr/>
        <mc:AlternateContent>
          <mc:Choice Requires="wps">
            <w:drawing>
              <wp:anchor distT="0" distB="0" distL="0" distR="0" allowOverlap="1" layoutInCell="1" locked="0" behindDoc="1" simplePos="0" relativeHeight="487609856">
                <wp:simplePos x="0" y="0"/>
                <wp:positionH relativeFrom="page">
                  <wp:posOffset>514350</wp:posOffset>
                </wp:positionH>
                <wp:positionV relativeFrom="paragraph">
                  <wp:posOffset>213703</wp:posOffset>
                </wp:positionV>
                <wp:extent cx="6505575" cy="190500"/>
                <wp:effectExtent l="0" t="0" r="0" b="0"/>
                <wp:wrapTopAndBottom/>
                <wp:docPr id="140" name="Textbox 140"/>
                <wp:cNvGraphicFramePr>
                  <a:graphicFrameLocks/>
                </wp:cNvGraphicFramePr>
                <a:graphic>
                  <a:graphicData uri="http://schemas.microsoft.com/office/word/2010/wordprocessingShape">
                    <wps:wsp>
                      <wps:cNvPr id="140" name="Textbox 140"/>
                      <wps:cNvSpPr txBox="1"/>
                      <wps:spPr>
                        <a:xfrm>
                          <a:off x="0" y="0"/>
                          <a:ext cx="6505575" cy="190500"/>
                        </a:xfrm>
                        <a:prstGeom prst="rect">
                          <a:avLst/>
                        </a:prstGeom>
                        <a:solidFill>
                          <a:srgbClr val="757575"/>
                        </a:solidFill>
                      </wps:spPr>
                      <wps:txbx>
                        <w:txbxContent>
                          <w:p>
                            <w:pPr>
                              <w:spacing w:before="23"/>
                              <w:ind w:left="52" w:right="0" w:firstLine="0"/>
                              <w:jc w:val="left"/>
                              <w:rPr>
                                <w:b/>
                                <w:i/>
                                <w:color w:val="000000"/>
                                <w:sz w:val="20"/>
                              </w:rPr>
                            </w:pPr>
                            <w:bookmarkStart w:name="Note 5. Property, Plant and Equipment " w:id="280"/>
                            <w:bookmarkEnd w:id="280"/>
                            <w:r>
                              <w:rPr>
                                <w:color w:val="000000"/>
                              </w:rPr>
                            </w:r>
                            <w:r>
                              <w:rPr>
                                <w:b/>
                                <w:i/>
                                <w:color w:val="FFFFFF"/>
                                <w:sz w:val="20"/>
                              </w:rPr>
                              <w:t>Note</w:t>
                            </w:r>
                            <w:r>
                              <w:rPr>
                                <w:b/>
                                <w:i/>
                                <w:color w:val="FFFFFF"/>
                                <w:spacing w:val="-3"/>
                                <w:sz w:val="20"/>
                              </w:rPr>
                              <w:t> </w:t>
                            </w:r>
                            <w:r>
                              <w:rPr>
                                <w:b/>
                                <w:i/>
                                <w:color w:val="FFFFFF"/>
                                <w:sz w:val="20"/>
                              </w:rPr>
                              <w:t>5.</w:t>
                            </w:r>
                            <w:r>
                              <w:rPr>
                                <w:b/>
                                <w:i/>
                                <w:color w:val="FFFFFF"/>
                                <w:spacing w:val="-1"/>
                                <w:sz w:val="20"/>
                              </w:rPr>
                              <w:t> </w:t>
                            </w:r>
                            <w:r>
                              <w:rPr>
                                <w:b/>
                                <w:i/>
                                <w:color w:val="FFFFFF"/>
                                <w:sz w:val="20"/>
                              </w:rPr>
                              <w:t>Property,</w:t>
                            </w:r>
                            <w:r>
                              <w:rPr>
                                <w:b/>
                                <w:i/>
                                <w:color w:val="FFFFFF"/>
                                <w:spacing w:val="-2"/>
                                <w:sz w:val="20"/>
                              </w:rPr>
                              <w:t> </w:t>
                            </w:r>
                            <w:r>
                              <w:rPr>
                                <w:b/>
                                <w:i/>
                                <w:color w:val="FFFFFF"/>
                                <w:sz w:val="20"/>
                              </w:rPr>
                              <w:t>Plant</w:t>
                            </w:r>
                            <w:r>
                              <w:rPr>
                                <w:b/>
                                <w:i/>
                                <w:color w:val="FFFFFF"/>
                                <w:spacing w:val="-2"/>
                                <w:sz w:val="20"/>
                              </w:rPr>
                              <w:t> </w:t>
                            </w:r>
                            <w:r>
                              <w:rPr>
                                <w:b/>
                                <w:i/>
                                <w:color w:val="FFFFFF"/>
                                <w:sz w:val="20"/>
                              </w:rPr>
                              <w:t>and</w:t>
                            </w:r>
                            <w:r>
                              <w:rPr>
                                <w:b/>
                                <w:i/>
                                <w:color w:val="FFFFFF"/>
                                <w:spacing w:val="-1"/>
                                <w:sz w:val="20"/>
                              </w:rPr>
                              <w:t> </w:t>
                            </w:r>
                            <w:r>
                              <w:rPr>
                                <w:b/>
                                <w:i/>
                                <w:color w:val="FFFFFF"/>
                                <w:spacing w:val="-2"/>
                                <w:sz w:val="20"/>
                              </w:rPr>
                              <w:t>Equipment</w:t>
                            </w:r>
                          </w:p>
                        </w:txbxContent>
                      </wps:txbx>
                      <wps:bodyPr wrap="square" lIns="0" tIns="0" rIns="0" bIns="0" rtlCol="0">
                        <a:noAutofit/>
                      </wps:bodyPr>
                    </wps:wsp>
                  </a:graphicData>
                </a:graphic>
              </wp:anchor>
            </w:drawing>
          </mc:Choice>
          <mc:Fallback>
            <w:pict>
              <v:shape style="position:absolute;margin-left:40.5pt;margin-top:16.827019pt;width:512.25pt;height:15pt;mso-position-horizontal-relative:page;mso-position-vertical-relative:paragraph;z-index:-15706624;mso-wrap-distance-left:0;mso-wrap-distance-right:0" type="#_x0000_t202" id="docshape94" filled="true" fillcolor="#757575" stroked="false">
                <v:textbox inset="0,0,0,0">
                  <w:txbxContent>
                    <w:p>
                      <w:pPr>
                        <w:spacing w:before="23"/>
                        <w:ind w:left="52" w:right="0" w:firstLine="0"/>
                        <w:jc w:val="left"/>
                        <w:rPr>
                          <w:b/>
                          <w:i/>
                          <w:color w:val="000000"/>
                          <w:sz w:val="20"/>
                        </w:rPr>
                      </w:pPr>
                      <w:bookmarkStart w:name="Note 5. Property, Plant and Equipment " w:id="281"/>
                      <w:bookmarkEnd w:id="281"/>
                      <w:r>
                        <w:rPr>
                          <w:color w:val="000000"/>
                        </w:rPr>
                      </w:r>
                      <w:r>
                        <w:rPr>
                          <w:b/>
                          <w:i/>
                          <w:color w:val="FFFFFF"/>
                          <w:sz w:val="20"/>
                        </w:rPr>
                        <w:t>Note</w:t>
                      </w:r>
                      <w:r>
                        <w:rPr>
                          <w:b/>
                          <w:i/>
                          <w:color w:val="FFFFFF"/>
                          <w:spacing w:val="-3"/>
                          <w:sz w:val="20"/>
                        </w:rPr>
                        <w:t> </w:t>
                      </w:r>
                      <w:r>
                        <w:rPr>
                          <w:b/>
                          <w:i/>
                          <w:color w:val="FFFFFF"/>
                          <w:sz w:val="20"/>
                        </w:rPr>
                        <w:t>5.</w:t>
                      </w:r>
                      <w:r>
                        <w:rPr>
                          <w:b/>
                          <w:i/>
                          <w:color w:val="FFFFFF"/>
                          <w:spacing w:val="-1"/>
                          <w:sz w:val="20"/>
                        </w:rPr>
                        <w:t> </w:t>
                      </w:r>
                      <w:r>
                        <w:rPr>
                          <w:b/>
                          <w:i/>
                          <w:color w:val="FFFFFF"/>
                          <w:sz w:val="20"/>
                        </w:rPr>
                        <w:t>Property,</w:t>
                      </w:r>
                      <w:r>
                        <w:rPr>
                          <w:b/>
                          <w:i/>
                          <w:color w:val="FFFFFF"/>
                          <w:spacing w:val="-2"/>
                          <w:sz w:val="20"/>
                        </w:rPr>
                        <w:t> </w:t>
                      </w:r>
                      <w:r>
                        <w:rPr>
                          <w:b/>
                          <w:i/>
                          <w:color w:val="FFFFFF"/>
                          <w:sz w:val="20"/>
                        </w:rPr>
                        <w:t>Plant</w:t>
                      </w:r>
                      <w:r>
                        <w:rPr>
                          <w:b/>
                          <w:i/>
                          <w:color w:val="FFFFFF"/>
                          <w:spacing w:val="-2"/>
                          <w:sz w:val="20"/>
                        </w:rPr>
                        <w:t> </w:t>
                      </w:r>
                      <w:r>
                        <w:rPr>
                          <w:b/>
                          <w:i/>
                          <w:color w:val="FFFFFF"/>
                          <w:sz w:val="20"/>
                        </w:rPr>
                        <w:t>and</w:t>
                      </w:r>
                      <w:r>
                        <w:rPr>
                          <w:b/>
                          <w:i/>
                          <w:color w:val="FFFFFF"/>
                          <w:spacing w:val="-1"/>
                          <w:sz w:val="20"/>
                        </w:rPr>
                        <w:t> </w:t>
                      </w:r>
                      <w:r>
                        <w:rPr>
                          <w:b/>
                          <w:i/>
                          <w:color w:val="FFFFFF"/>
                          <w:spacing w:val="-2"/>
                          <w:sz w:val="20"/>
                        </w:rPr>
                        <w:t>Equipment</w:t>
                      </w:r>
                    </w:p>
                  </w:txbxContent>
                </v:textbox>
                <v:fill type="solid"/>
                <w10:wrap type="topAndBottom"/>
              </v:shape>
            </w:pict>
          </mc:Fallback>
        </mc:AlternateContent>
      </w:r>
    </w:p>
    <w:p>
      <w:pPr>
        <w:pStyle w:val="BodyText"/>
        <w:spacing w:before="56"/>
        <w:ind w:left="390"/>
      </w:pPr>
      <w:r>
        <w:rPr/>
        <w:t>The</w:t>
      </w:r>
      <w:r>
        <w:rPr>
          <w:spacing w:val="-1"/>
        </w:rPr>
        <w:t> </w:t>
      </w:r>
      <w:r>
        <w:rPr/>
        <w:t>following</w:t>
      </w:r>
      <w:r>
        <w:rPr>
          <w:spacing w:val="-1"/>
        </w:rPr>
        <w:t> </w:t>
      </w:r>
      <w:r>
        <w:rPr/>
        <w:t>table</w:t>
      </w:r>
      <w:r>
        <w:rPr>
          <w:spacing w:val="-1"/>
        </w:rPr>
        <w:t> </w:t>
      </w:r>
      <w:r>
        <w:rPr/>
        <w:t>displays</w:t>
      </w:r>
      <w:r>
        <w:rPr>
          <w:spacing w:val="-2"/>
        </w:rPr>
        <w:t> </w:t>
      </w:r>
      <w:r>
        <w:rPr/>
        <w:t>the</w:t>
      </w:r>
      <w:r>
        <w:rPr>
          <w:spacing w:val="-1"/>
        </w:rPr>
        <w:t> </w:t>
      </w:r>
      <w:r>
        <w:rPr/>
        <w:t>details</w:t>
      </w:r>
      <w:r>
        <w:rPr>
          <w:spacing w:val="-2"/>
        </w:rPr>
        <w:t> </w:t>
      </w:r>
      <w:r>
        <w:rPr/>
        <w:t>of</w:t>
      </w:r>
      <w:r>
        <w:rPr>
          <w:spacing w:val="-1"/>
        </w:rPr>
        <w:t> </w:t>
      </w:r>
      <w:r>
        <w:rPr/>
        <w:t>Property,</w:t>
      </w:r>
      <w:r>
        <w:rPr>
          <w:spacing w:val="-1"/>
        </w:rPr>
        <w:t> </w:t>
      </w:r>
      <w:r>
        <w:rPr/>
        <w:t>plant</w:t>
      </w:r>
      <w:r>
        <w:rPr>
          <w:spacing w:val="-1"/>
        </w:rPr>
        <w:t> </w:t>
      </w:r>
      <w:r>
        <w:rPr/>
        <w:t>and</w:t>
      </w:r>
      <w:r>
        <w:rPr>
          <w:spacing w:val="-1"/>
        </w:rPr>
        <w:t> </w:t>
      </w:r>
      <w:r>
        <w:rPr/>
        <w:t>equipment,</w:t>
      </w:r>
      <w:r>
        <w:rPr>
          <w:spacing w:val="-1"/>
        </w:rPr>
        <w:t> </w:t>
      </w:r>
      <w:r>
        <w:rPr/>
        <w:t>which</w:t>
      </w:r>
      <w:r>
        <w:rPr>
          <w:spacing w:val="-1"/>
        </w:rPr>
        <w:t> </w:t>
      </w:r>
      <w:r>
        <w:rPr/>
        <w:t>is</w:t>
      </w:r>
      <w:r>
        <w:rPr>
          <w:spacing w:val="-2"/>
        </w:rPr>
        <w:t> </w:t>
      </w:r>
      <w:r>
        <w:rPr/>
        <w:t>stated</w:t>
      </w:r>
      <w:r>
        <w:rPr>
          <w:spacing w:val="-1"/>
        </w:rPr>
        <w:t> </w:t>
      </w:r>
      <w:r>
        <w:rPr/>
        <w:t>at </w:t>
      </w:r>
      <w:r>
        <w:rPr>
          <w:spacing w:val="-2"/>
        </w:rPr>
        <w:t>cost:</w:t>
      </w:r>
    </w:p>
    <w:p>
      <w:pPr>
        <w:pStyle w:val="BodyText"/>
        <w:spacing w:before="6"/>
        <w:rPr>
          <w:sz w:val="5"/>
        </w:rPr>
      </w:pP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97"/>
        <w:gridCol w:w="2792"/>
        <w:gridCol w:w="1301"/>
        <w:gridCol w:w="1253"/>
      </w:tblGrid>
      <w:tr>
        <w:trPr>
          <w:trHeight w:val="219" w:hRule="atLeast"/>
        </w:trPr>
        <w:tc>
          <w:tcPr>
            <w:tcW w:w="10243" w:type="dxa"/>
            <w:gridSpan w:val="4"/>
          </w:tcPr>
          <w:p>
            <w:pPr>
              <w:pStyle w:val="TableParagraph"/>
              <w:spacing w:line="199" w:lineRule="exact"/>
              <w:ind w:right="63"/>
              <w:rPr>
                <w:sz w:val="18"/>
              </w:rPr>
            </w:pPr>
            <w:r>
              <w:rPr>
                <w:sz w:val="18"/>
              </w:rPr>
              <w:t>(dollars</w:t>
            </w:r>
            <w:r>
              <w:rPr>
                <w:spacing w:val="-5"/>
                <w:sz w:val="18"/>
              </w:rPr>
              <w:t> </w:t>
            </w:r>
            <w:r>
              <w:rPr>
                <w:sz w:val="18"/>
              </w:rPr>
              <w:t>in</w:t>
            </w:r>
            <w:r>
              <w:rPr>
                <w:spacing w:val="-3"/>
                <w:sz w:val="18"/>
              </w:rPr>
              <w:t> </w:t>
            </w:r>
            <w:r>
              <w:rPr>
                <w:spacing w:val="-2"/>
                <w:sz w:val="18"/>
              </w:rPr>
              <w:t>millions)</w:t>
            </w:r>
          </w:p>
        </w:tc>
      </w:tr>
      <w:tr>
        <w:trPr>
          <w:trHeight w:val="239" w:hRule="atLeast"/>
        </w:trPr>
        <w:tc>
          <w:tcPr>
            <w:tcW w:w="4897" w:type="dxa"/>
            <w:tcBorders>
              <w:bottom w:val="single" w:sz="8" w:space="0" w:color="auto"/>
            </w:tcBorders>
          </w:tcPr>
          <w:p>
            <w:pPr>
              <w:pStyle w:val="TableParagraph"/>
              <w:spacing w:before="12"/>
              <w:ind w:left="52"/>
              <w:jc w:val="left"/>
              <w:rPr>
                <w:sz w:val="18"/>
              </w:rPr>
            </w:pPr>
            <w:r>
              <w:rPr>
                <w:sz w:val="18"/>
              </w:rPr>
              <w:t>At December </w:t>
            </w:r>
            <w:r>
              <w:rPr>
                <w:spacing w:val="-5"/>
                <w:sz w:val="18"/>
              </w:rPr>
              <w:t>31,</w:t>
            </w:r>
          </w:p>
        </w:tc>
        <w:tc>
          <w:tcPr>
            <w:tcW w:w="2792" w:type="dxa"/>
            <w:tcBorders>
              <w:bottom w:val="single" w:sz="8" w:space="0" w:color="auto"/>
            </w:tcBorders>
          </w:tcPr>
          <w:p>
            <w:pPr>
              <w:pStyle w:val="TableParagraph"/>
              <w:spacing w:before="12"/>
              <w:ind w:left="1611" w:right="37"/>
              <w:jc w:val="center"/>
              <w:rPr>
                <w:b/>
                <w:sz w:val="18"/>
              </w:rPr>
            </w:pPr>
            <w:r>
              <w:rPr>
                <w:b/>
                <w:sz w:val="18"/>
              </w:rPr>
              <w:t>Lives</w:t>
            </w:r>
            <w:r>
              <w:rPr>
                <w:b/>
                <w:spacing w:val="-5"/>
                <w:sz w:val="18"/>
              </w:rPr>
              <w:t> </w:t>
            </w:r>
            <w:r>
              <w:rPr>
                <w:b/>
                <w:spacing w:val="-2"/>
                <w:sz w:val="18"/>
              </w:rPr>
              <w:t>(years)</w:t>
            </w:r>
          </w:p>
        </w:tc>
        <w:tc>
          <w:tcPr>
            <w:tcW w:w="1301" w:type="dxa"/>
            <w:tcBorders>
              <w:bottom w:val="single" w:sz="8" w:space="0" w:color="auto"/>
            </w:tcBorders>
          </w:tcPr>
          <w:p>
            <w:pPr>
              <w:pStyle w:val="TableParagraph"/>
              <w:spacing w:before="12"/>
              <w:ind w:right="85"/>
              <w:rPr>
                <w:b/>
                <w:sz w:val="18"/>
              </w:rPr>
            </w:pPr>
            <w:r>
              <w:rPr>
                <w:b/>
                <w:spacing w:val="-4"/>
                <w:sz w:val="18"/>
              </w:rPr>
              <w:t>2021</w:t>
            </w:r>
          </w:p>
        </w:tc>
        <w:tc>
          <w:tcPr>
            <w:tcW w:w="1253" w:type="dxa"/>
            <w:tcBorders>
              <w:bottom w:val="single" w:sz="8" w:space="0" w:color="auto"/>
            </w:tcBorders>
          </w:tcPr>
          <w:p>
            <w:pPr>
              <w:pStyle w:val="TableParagraph"/>
              <w:spacing w:before="12"/>
              <w:ind w:right="63"/>
              <w:rPr>
                <w:sz w:val="18"/>
              </w:rPr>
            </w:pPr>
            <w:r>
              <w:rPr>
                <w:spacing w:val="-4"/>
                <w:sz w:val="18"/>
              </w:rPr>
              <w:t>2020</w:t>
            </w:r>
          </w:p>
        </w:tc>
      </w:tr>
      <w:tr>
        <w:trPr>
          <w:trHeight w:val="230" w:hRule="atLeast"/>
        </w:trPr>
        <w:tc>
          <w:tcPr>
            <w:tcW w:w="4897" w:type="dxa"/>
            <w:tcBorders>
              <w:top w:val="single" w:sz="8" w:space="0" w:color="D9D9D9"/>
            </w:tcBorders>
            <w:shd w:val="clear" w:color="auto" w:fill="D9D9D9"/>
          </w:tcPr>
          <w:p>
            <w:pPr>
              <w:pStyle w:val="TableParagraph"/>
              <w:spacing w:line="200" w:lineRule="exact"/>
              <w:ind w:left="52"/>
              <w:jc w:val="left"/>
              <w:rPr>
                <w:sz w:val="18"/>
              </w:rPr>
            </w:pPr>
            <w:r>
              <w:rPr>
                <w:spacing w:val="-4"/>
                <w:sz w:val="18"/>
              </w:rPr>
              <w:t>Land</w:t>
            </w:r>
          </w:p>
        </w:tc>
        <w:tc>
          <w:tcPr>
            <w:tcW w:w="2792" w:type="dxa"/>
            <w:tcBorders>
              <w:top w:val="single" w:sz="8" w:space="0" w:color="D9D9D9"/>
            </w:tcBorders>
            <w:shd w:val="clear" w:color="auto" w:fill="D9D9D9"/>
          </w:tcPr>
          <w:p>
            <w:pPr>
              <w:pStyle w:val="TableParagraph"/>
              <w:spacing w:line="200" w:lineRule="exact"/>
              <w:ind w:left="1611"/>
              <w:jc w:val="center"/>
              <w:rPr>
                <w:b/>
                <w:sz w:val="18"/>
              </w:rPr>
            </w:pPr>
            <w:r>
              <w:rPr>
                <w:b/>
                <w:spacing w:val="-10"/>
                <w:sz w:val="18"/>
              </w:rPr>
              <w:t>-</w:t>
            </w:r>
          </w:p>
        </w:tc>
        <w:tc>
          <w:tcPr>
            <w:tcW w:w="1301" w:type="dxa"/>
            <w:tcBorders>
              <w:top w:val="single" w:sz="8" w:space="0" w:color="D9D9D9"/>
            </w:tcBorders>
            <w:shd w:val="clear" w:color="auto" w:fill="D9D9D9"/>
          </w:tcPr>
          <w:p>
            <w:pPr>
              <w:pStyle w:val="TableParagraph"/>
              <w:tabs>
                <w:tab w:pos="802" w:val="left" w:leader="none"/>
              </w:tabs>
              <w:spacing w:line="200" w:lineRule="exact"/>
              <w:ind w:right="108"/>
              <w:rPr>
                <w:b/>
                <w:sz w:val="18"/>
              </w:rPr>
            </w:pPr>
            <w:r>
              <w:rPr>
                <w:b/>
                <w:spacing w:val="-10"/>
                <w:sz w:val="18"/>
              </w:rPr>
              <w:t>$</w:t>
            </w:r>
            <w:r>
              <w:rPr>
                <w:b/>
                <w:sz w:val="18"/>
              </w:rPr>
              <w:tab/>
            </w:r>
            <w:r>
              <w:rPr>
                <w:b/>
                <w:spacing w:val="-5"/>
                <w:sz w:val="18"/>
              </w:rPr>
              <w:t>673</w:t>
            </w:r>
          </w:p>
        </w:tc>
        <w:tc>
          <w:tcPr>
            <w:tcW w:w="1253" w:type="dxa"/>
            <w:tcBorders>
              <w:top w:val="single" w:sz="8" w:space="0" w:color="D9D9D9"/>
            </w:tcBorders>
            <w:shd w:val="clear" w:color="auto" w:fill="D9D9D9"/>
          </w:tcPr>
          <w:p>
            <w:pPr>
              <w:pStyle w:val="TableParagraph"/>
              <w:tabs>
                <w:tab w:pos="802" w:val="left" w:leader="none"/>
              </w:tabs>
              <w:spacing w:line="200" w:lineRule="exact"/>
              <w:ind w:right="86"/>
              <w:rPr>
                <w:sz w:val="18"/>
              </w:rPr>
            </w:pPr>
            <w:r>
              <w:rPr>
                <w:spacing w:val="-10"/>
                <w:sz w:val="18"/>
              </w:rPr>
              <w:t>$</w:t>
            </w:r>
            <w:r>
              <w:rPr>
                <w:sz w:val="18"/>
              </w:rPr>
              <w:tab/>
            </w:r>
            <w:r>
              <w:rPr>
                <w:spacing w:val="-5"/>
                <w:sz w:val="18"/>
              </w:rPr>
              <w:t>608</w:t>
            </w:r>
          </w:p>
        </w:tc>
      </w:tr>
      <w:tr>
        <w:trPr>
          <w:trHeight w:val="240" w:hRule="atLeast"/>
        </w:trPr>
        <w:tc>
          <w:tcPr>
            <w:tcW w:w="4897" w:type="dxa"/>
          </w:tcPr>
          <w:p>
            <w:pPr>
              <w:pStyle w:val="TableParagraph"/>
              <w:spacing w:before="3"/>
              <w:ind w:left="52"/>
              <w:jc w:val="left"/>
              <w:rPr>
                <w:sz w:val="18"/>
              </w:rPr>
            </w:pPr>
            <w:r>
              <w:rPr>
                <w:sz w:val="18"/>
              </w:rPr>
              <w:t>Buildings</w:t>
            </w:r>
            <w:r>
              <w:rPr>
                <w:spacing w:val="-5"/>
                <w:sz w:val="18"/>
              </w:rPr>
              <w:t> </w:t>
            </w:r>
            <w:r>
              <w:rPr>
                <w:sz w:val="18"/>
              </w:rPr>
              <w:t>and</w:t>
            </w:r>
            <w:r>
              <w:rPr>
                <w:spacing w:val="-4"/>
                <w:sz w:val="18"/>
              </w:rPr>
              <w:t> </w:t>
            </w:r>
            <w:r>
              <w:rPr>
                <w:spacing w:val="-2"/>
                <w:sz w:val="18"/>
              </w:rPr>
              <w:t>equipment</w:t>
            </w:r>
          </w:p>
        </w:tc>
        <w:tc>
          <w:tcPr>
            <w:tcW w:w="2792" w:type="dxa"/>
          </w:tcPr>
          <w:p>
            <w:pPr>
              <w:pStyle w:val="TableParagraph"/>
              <w:spacing w:before="3"/>
              <w:ind w:left="1611" w:right="38"/>
              <w:jc w:val="center"/>
              <w:rPr>
                <w:b/>
                <w:sz w:val="18"/>
              </w:rPr>
            </w:pPr>
            <w:r>
              <w:rPr>
                <w:b/>
                <w:sz w:val="18"/>
              </w:rPr>
              <w:t>7 to</w:t>
            </w:r>
            <w:r>
              <w:rPr>
                <w:b/>
                <w:spacing w:val="-1"/>
                <w:sz w:val="18"/>
              </w:rPr>
              <w:t> </w:t>
            </w:r>
            <w:r>
              <w:rPr>
                <w:b/>
                <w:spacing w:val="-5"/>
                <w:sz w:val="18"/>
              </w:rPr>
              <w:t>45</w:t>
            </w:r>
          </w:p>
        </w:tc>
        <w:tc>
          <w:tcPr>
            <w:tcW w:w="1301" w:type="dxa"/>
          </w:tcPr>
          <w:p>
            <w:pPr>
              <w:pStyle w:val="TableParagraph"/>
              <w:spacing w:before="3"/>
              <w:ind w:right="108"/>
              <w:rPr>
                <w:b/>
                <w:sz w:val="18"/>
              </w:rPr>
            </w:pPr>
            <w:r>
              <w:rPr>
                <w:b/>
                <w:spacing w:val="-2"/>
                <w:sz w:val="18"/>
              </w:rPr>
              <w:t>33,361</w:t>
            </w:r>
          </w:p>
        </w:tc>
        <w:tc>
          <w:tcPr>
            <w:tcW w:w="1253" w:type="dxa"/>
          </w:tcPr>
          <w:p>
            <w:pPr>
              <w:pStyle w:val="TableParagraph"/>
              <w:spacing w:before="3"/>
              <w:ind w:right="86"/>
              <w:rPr>
                <w:sz w:val="18"/>
              </w:rPr>
            </w:pPr>
            <w:r>
              <w:rPr>
                <w:spacing w:val="-2"/>
                <w:sz w:val="18"/>
              </w:rPr>
              <w:t>32,933</w:t>
            </w:r>
          </w:p>
        </w:tc>
      </w:tr>
      <w:tr>
        <w:trPr>
          <w:trHeight w:val="240" w:hRule="atLeast"/>
        </w:trPr>
        <w:tc>
          <w:tcPr>
            <w:tcW w:w="4897" w:type="dxa"/>
            <w:shd w:val="clear" w:color="auto" w:fill="D9D9D9"/>
          </w:tcPr>
          <w:p>
            <w:pPr>
              <w:pStyle w:val="TableParagraph"/>
              <w:spacing w:before="3"/>
              <w:ind w:left="52"/>
              <w:jc w:val="left"/>
              <w:rPr>
                <w:sz w:val="18"/>
              </w:rPr>
            </w:pPr>
            <w:r>
              <w:rPr>
                <w:sz w:val="18"/>
              </w:rPr>
              <w:t>Central office and other network </w:t>
            </w:r>
            <w:r>
              <w:rPr>
                <w:spacing w:val="-2"/>
                <w:sz w:val="18"/>
              </w:rPr>
              <w:t>equipment</w:t>
            </w:r>
          </w:p>
        </w:tc>
        <w:tc>
          <w:tcPr>
            <w:tcW w:w="2792" w:type="dxa"/>
            <w:shd w:val="clear" w:color="auto" w:fill="D9D9D9"/>
          </w:tcPr>
          <w:p>
            <w:pPr>
              <w:pStyle w:val="TableParagraph"/>
              <w:spacing w:before="3"/>
              <w:ind w:left="1611" w:right="39"/>
              <w:jc w:val="center"/>
              <w:rPr>
                <w:b/>
                <w:sz w:val="18"/>
              </w:rPr>
            </w:pPr>
            <w:r>
              <w:rPr>
                <w:b/>
                <w:sz w:val="18"/>
              </w:rPr>
              <w:t>3 to</w:t>
            </w:r>
            <w:r>
              <w:rPr>
                <w:b/>
                <w:spacing w:val="-1"/>
                <w:sz w:val="18"/>
              </w:rPr>
              <w:t> </w:t>
            </w:r>
            <w:r>
              <w:rPr>
                <w:b/>
                <w:spacing w:val="-5"/>
                <w:sz w:val="18"/>
              </w:rPr>
              <w:t>50</w:t>
            </w:r>
          </w:p>
        </w:tc>
        <w:tc>
          <w:tcPr>
            <w:tcW w:w="1301" w:type="dxa"/>
            <w:shd w:val="clear" w:color="auto" w:fill="D9D9D9"/>
          </w:tcPr>
          <w:p>
            <w:pPr>
              <w:pStyle w:val="TableParagraph"/>
              <w:spacing w:before="3"/>
              <w:ind w:right="108"/>
              <w:rPr>
                <w:b/>
                <w:sz w:val="18"/>
              </w:rPr>
            </w:pPr>
            <w:r>
              <w:rPr>
                <w:b/>
                <w:spacing w:val="-2"/>
                <w:sz w:val="18"/>
              </w:rPr>
              <w:t>162,697</w:t>
            </w:r>
          </w:p>
        </w:tc>
        <w:tc>
          <w:tcPr>
            <w:tcW w:w="1253" w:type="dxa"/>
            <w:shd w:val="clear" w:color="auto" w:fill="D9D9D9"/>
          </w:tcPr>
          <w:p>
            <w:pPr>
              <w:pStyle w:val="TableParagraph"/>
              <w:spacing w:before="3"/>
              <w:ind w:right="86"/>
              <w:rPr>
                <w:sz w:val="18"/>
              </w:rPr>
            </w:pPr>
            <w:r>
              <w:rPr>
                <w:spacing w:val="-2"/>
                <w:sz w:val="18"/>
              </w:rPr>
              <w:t>160,369</w:t>
            </w:r>
          </w:p>
        </w:tc>
      </w:tr>
      <w:tr>
        <w:trPr>
          <w:trHeight w:val="240" w:hRule="atLeast"/>
        </w:trPr>
        <w:tc>
          <w:tcPr>
            <w:tcW w:w="4897" w:type="dxa"/>
          </w:tcPr>
          <w:p>
            <w:pPr>
              <w:pStyle w:val="TableParagraph"/>
              <w:spacing w:before="3"/>
              <w:ind w:left="52"/>
              <w:jc w:val="left"/>
              <w:rPr>
                <w:sz w:val="18"/>
              </w:rPr>
            </w:pPr>
            <w:r>
              <w:rPr>
                <w:sz w:val="18"/>
              </w:rPr>
              <w:t>Cable,</w:t>
            </w:r>
            <w:r>
              <w:rPr>
                <w:spacing w:val="-2"/>
                <w:sz w:val="18"/>
              </w:rPr>
              <w:t> </w:t>
            </w:r>
            <w:r>
              <w:rPr>
                <w:sz w:val="18"/>
              </w:rPr>
              <w:t>poles</w:t>
            </w:r>
            <w:r>
              <w:rPr>
                <w:spacing w:val="-2"/>
                <w:sz w:val="18"/>
              </w:rPr>
              <w:t> </w:t>
            </w:r>
            <w:r>
              <w:rPr>
                <w:sz w:val="18"/>
              </w:rPr>
              <w:t>and</w:t>
            </w:r>
            <w:r>
              <w:rPr>
                <w:spacing w:val="-1"/>
                <w:sz w:val="18"/>
              </w:rPr>
              <w:t> </w:t>
            </w:r>
            <w:r>
              <w:rPr>
                <w:spacing w:val="-2"/>
                <w:sz w:val="18"/>
              </w:rPr>
              <w:t>conduit</w:t>
            </w:r>
          </w:p>
        </w:tc>
        <w:tc>
          <w:tcPr>
            <w:tcW w:w="2792" w:type="dxa"/>
          </w:tcPr>
          <w:p>
            <w:pPr>
              <w:pStyle w:val="TableParagraph"/>
              <w:spacing w:before="3"/>
              <w:ind w:left="1611" w:right="39"/>
              <w:jc w:val="center"/>
              <w:rPr>
                <w:b/>
                <w:sz w:val="18"/>
              </w:rPr>
            </w:pPr>
            <w:r>
              <w:rPr>
                <w:b/>
                <w:sz w:val="18"/>
              </w:rPr>
              <w:t>7 to</w:t>
            </w:r>
            <w:r>
              <w:rPr>
                <w:b/>
                <w:spacing w:val="-1"/>
                <w:sz w:val="18"/>
              </w:rPr>
              <w:t> </w:t>
            </w:r>
            <w:r>
              <w:rPr>
                <w:b/>
                <w:spacing w:val="-5"/>
                <w:sz w:val="18"/>
              </w:rPr>
              <w:t>50</w:t>
            </w:r>
          </w:p>
        </w:tc>
        <w:tc>
          <w:tcPr>
            <w:tcW w:w="1301" w:type="dxa"/>
          </w:tcPr>
          <w:p>
            <w:pPr>
              <w:pStyle w:val="TableParagraph"/>
              <w:spacing w:before="3"/>
              <w:ind w:right="108"/>
              <w:rPr>
                <w:b/>
                <w:sz w:val="18"/>
              </w:rPr>
            </w:pPr>
            <w:r>
              <w:rPr>
                <w:b/>
                <w:spacing w:val="-2"/>
                <w:sz w:val="18"/>
              </w:rPr>
              <w:t>60,276</w:t>
            </w:r>
          </w:p>
        </w:tc>
        <w:tc>
          <w:tcPr>
            <w:tcW w:w="1253" w:type="dxa"/>
          </w:tcPr>
          <w:p>
            <w:pPr>
              <w:pStyle w:val="TableParagraph"/>
              <w:spacing w:before="3"/>
              <w:ind w:right="86"/>
              <w:rPr>
                <w:sz w:val="18"/>
              </w:rPr>
            </w:pPr>
            <w:r>
              <w:rPr>
                <w:spacing w:val="-2"/>
                <w:sz w:val="18"/>
              </w:rPr>
              <w:t>56,814</w:t>
            </w:r>
          </w:p>
        </w:tc>
      </w:tr>
      <w:tr>
        <w:trPr>
          <w:trHeight w:val="240" w:hRule="atLeast"/>
        </w:trPr>
        <w:tc>
          <w:tcPr>
            <w:tcW w:w="4897" w:type="dxa"/>
            <w:shd w:val="clear" w:color="auto" w:fill="D9D9D9"/>
          </w:tcPr>
          <w:p>
            <w:pPr>
              <w:pStyle w:val="TableParagraph"/>
              <w:spacing w:before="3"/>
              <w:ind w:left="51"/>
              <w:jc w:val="left"/>
              <w:rPr>
                <w:sz w:val="18"/>
              </w:rPr>
            </w:pPr>
            <w:r>
              <w:rPr>
                <w:sz w:val="18"/>
              </w:rPr>
              <w:t>Leasehold </w:t>
            </w:r>
            <w:r>
              <w:rPr>
                <w:spacing w:val="-2"/>
                <w:sz w:val="18"/>
              </w:rPr>
              <w:t>improvements</w:t>
            </w:r>
          </w:p>
        </w:tc>
        <w:tc>
          <w:tcPr>
            <w:tcW w:w="2792" w:type="dxa"/>
            <w:shd w:val="clear" w:color="auto" w:fill="D9D9D9"/>
          </w:tcPr>
          <w:p>
            <w:pPr>
              <w:pStyle w:val="TableParagraph"/>
              <w:spacing w:before="3"/>
              <w:ind w:left="1611" w:right="39"/>
              <w:jc w:val="center"/>
              <w:rPr>
                <w:b/>
                <w:sz w:val="18"/>
              </w:rPr>
            </w:pPr>
            <w:r>
              <w:rPr>
                <w:b/>
                <w:sz w:val="18"/>
              </w:rPr>
              <w:t>5 to</w:t>
            </w:r>
            <w:r>
              <w:rPr>
                <w:b/>
                <w:spacing w:val="-1"/>
                <w:sz w:val="18"/>
              </w:rPr>
              <w:t> </w:t>
            </w:r>
            <w:r>
              <w:rPr>
                <w:b/>
                <w:spacing w:val="-5"/>
                <w:sz w:val="18"/>
              </w:rPr>
              <w:t>20</w:t>
            </w:r>
          </w:p>
        </w:tc>
        <w:tc>
          <w:tcPr>
            <w:tcW w:w="1301" w:type="dxa"/>
            <w:shd w:val="clear" w:color="auto" w:fill="D9D9D9"/>
          </w:tcPr>
          <w:p>
            <w:pPr>
              <w:pStyle w:val="TableParagraph"/>
              <w:spacing w:before="3"/>
              <w:ind w:right="108"/>
              <w:rPr>
                <w:b/>
                <w:sz w:val="18"/>
              </w:rPr>
            </w:pPr>
            <w:r>
              <w:rPr>
                <w:b/>
                <w:spacing w:val="-2"/>
                <w:sz w:val="18"/>
              </w:rPr>
              <w:t>9,587</w:t>
            </w:r>
          </w:p>
        </w:tc>
        <w:tc>
          <w:tcPr>
            <w:tcW w:w="1253" w:type="dxa"/>
            <w:shd w:val="clear" w:color="auto" w:fill="D9D9D9"/>
          </w:tcPr>
          <w:p>
            <w:pPr>
              <w:pStyle w:val="TableParagraph"/>
              <w:spacing w:before="3"/>
              <w:ind w:right="86"/>
              <w:rPr>
                <w:sz w:val="18"/>
              </w:rPr>
            </w:pPr>
            <w:r>
              <w:rPr>
                <w:spacing w:val="-2"/>
                <w:sz w:val="18"/>
              </w:rPr>
              <w:t>9,497</w:t>
            </w:r>
          </w:p>
        </w:tc>
      </w:tr>
      <w:tr>
        <w:trPr>
          <w:trHeight w:val="240" w:hRule="atLeast"/>
        </w:trPr>
        <w:tc>
          <w:tcPr>
            <w:tcW w:w="4897" w:type="dxa"/>
          </w:tcPr>
          <w:p>
            <w:pPr>
              <w:pStyle w:val="TableParagraph"/>
              <w:spacing w:before="2"/>
              <w:ind w:left="51"/>
              <w:jc w:val="left"/>
              <w:rPr>
                <w:sz w:val="18"/>
              </w:rPr>
            </w:pPr>
            <w:r>
              <w:rPr>
                <w:sz w:val="18"/>
              </w:rPr>
              <w:t>Work in </w:t>
            </w:r>
            <w:r>
              <w:rPr>
                <w:spacing w:val="-2"/>
                <w:sz w:val="18"/>
              </w:rPr>
              <w:t>progress</w:t>
            </w:r>
          </w:p>
        </w:tc>
        <w:tc>
          <w:tcPr>
            <w:tcW w:w="2792" w:type="dxa"/>
          </w:tcPr>
          <w:p>
            <w:pPr>
              <w:pStyle w:val="TableParagraph"/>
              <w:spacing w:before="2"/>
              <w:ind w:left="1611" w:right="2"/>
              <w:jc w:val="center"/>
              <w:rPr>
                <w:b/>
                <w:sz w:val="18"/>
              </w:rPr>
            </w:pPr>
            <w:r>
              <w:rPr>
                <w:b/>
                <w:spacing w:val="-10"/>
                <w:sz w:val="18"/>
              </w:rPr>
              <w:t>-</w:t>
            </w:r>
          </w:p>
        </w:tc>
        <w:tc>
          <w:tcPr>
            <w:tcW w:w="1301" w:type="dxa"/>
          </w:tcPr>
          <w:p>
            <w:pPr>
              <w:pStyle w:val="TableParagraph"/>
              <w:spacing w:before="2"/>
              <w:ind w:right="108"/>
              <w:rPr>
                <w:b/>
                <w:sz w:val="18"/>
              </w:rPr>
            </w:pPr>
            <w:r>
              <w:rPr>
                <w:b/>
                <w:spacing w:val="-2"/>
                <w:sz w:val="18"/>
              </w:rPr>
              <w:t>13,057</w:t>
            </w:r>
          </w:p>
        </w:tc>
        <w:tc>
          <w:tcPr>
            <w:tcW w:w="1253" w:type="dxa"/>
          </w:tcPr>
          <w:p>
            <w:pPr>
              <w:pStyle w:val="TableParagraph"/>
              <w:spacing w:before="2"/>
              <w:ind w:right="86"/>
              <w:rPr>
                <w:sz w:val="18"/>
              </w:rPr>
            </w:pPr>
            <w:r>
              <w:rPr>
                <w:spacing w:val="-2"/>
                <w:sz w:val="18"/>
              </w:rPr>
              <w:t>8,576</w:t>
            </w:r>
          </w:p>
        </w:tc>
      </w:tr>
      <w:tr>
        <w:trPr>
          <w:trHeight w:val="230" w:hRule="atLeast"/>
        </w:trPr>
        <w:tc>
          <w:tcPr>
            <w:tcW w:w="4897" w:type="dxa"/>
            <w:shd w:val="clear" w:color="auto" w:fill="D9D9D9"/>
          </w:tcPr>
          <w:p>
            <w:pPr>
              <w:pStyle w:val="TableParagraph"/>
              <w:spacing w:before="2"/>
              <w:ind w:left="51"/>
              <w:jc w:val="left"/>
              <w:rPr>
                <w:sz w:val="18"/>
              </w:rPr>
            </w:pPr>
            <w:r>
              <w:rPr>
                <w:sz w:val="18"/>
              </w:rPr>
              <w:t>Furniture,</w:t>
            </w:r>
            <w:r>
              <w:rPr>
                <w:spacing w:val="-3"/>
                <w:sz w:val="18"/>
              </w:rPr>
              <w:t> </w:t>
            </w:r>
            <w:r>
              <w:rPr>
                <w:sz w:val="18"/>
              </w:rPr>
              <w:t>vehicles</w:t>
            </w:r>
            <w:r>
              <w:rPr>
                <w:spacing w:val="-3"/>
                <w:sz w:val="18"/>
              </w:rPr>
              <w:t> </w:t>
            </w:r>
            <w:r>
              <w:rPr>
                <w:sz w:val="18"/>
              </w:rPr>
              <w:t>and</w:t>
            </w:r>
            <w:r>
              <w:rPr>
                <w:spacing w:val="-2"/>
                <w:sz w:val="18"/>
              </w:rPr>
              <w:t> other</w:t>
            </w:r>
          </w:p>
        </w:tc>
        <w:tc>
          <w:tcPr>
            <w:tcW w:w="2792" w:type="dxa"/>
            <w:shd w:val="clear" w:color="auto" w:fill="D9D9D9"/>
          </w:tcPr>
          <w:p>
            <w:pPr>
              <w:pStyle w:val="TableParagraph"/>
              <w:spacing w:before="2"/>
              <w:ind w:left="1611" w:right="40"/>
              <w:jc w:val="center"/>
              <w:rPr>
                <w:b/>
                <w:sz w:val="18"/>
              </w:rPr>
            </w:pPr>
            <w:r>
              <w:rPr>
                <w:b/>
                <w:sz w:val="18"/>
              </w:rPr>
              <w:t>3 to</w:t>
            </w:r>
            <w:r>
              <w:rPr>
                <w:b/>
                <w:spacing w:val="-1"/>
                <w:sz w:val="18"/>
              </w:rPr>
              <w:t> </w:t>
            </w:r>
            <w:r>
              <w:rPr>
                <w:b/>
                <w:spacing w:val="-5"/>
                <w:sz w:val="18"/>
              </w:rPr>
              <w:t>20</w:t>
            </w:r>
          </w:p>
        </w:tc>
        <w:tc>
          <w:tcPr>
            <w:tcW w:w="1301" w:type="dxa"/>
            <w:tcBorders>
              <w:bottom w:val="single" w:sz="8" w:space="0" w:color="000000"/>
            </w:tcBorders>
            <w:shd w:val="clear" w:color="auto" w:fill="D9D9D9"/>
          </w:tcPr>
          <w:p>
            <w:pPr>
              <w:pStyle w:val="TableParagraph"/>
              <w:spacing w:before="2"/>
              <w:ind w:right="109"/>
              <w:rPr>
                <w:b/>
                <w:sz w:val="18"/>
              </w:rPr>
            </w:pPr>
            <w:r>
              <w:rPr>
                <w:b/>
                <w:spacing w:val="-2"/>
                <w:sz w:val="18"/>
              </w:rPr>
              <w:t>10,246</w:t>
            </w:r>
          </w:p>
        </w:tc>
        <w:tc>
          <w:tcPr>
            <w:tcW w:w="1253" w:type="dxa"/>
            <w:tcBorders>
              <w:bottom w:val="single" w:sz="8" w:space="0" w:color="000000"/>
            </w:tcBorders>
            <w:shd w:val="clear" w:color="auto" w:fill="D9D9D9"/>
          </w:tcPr>
          <w:p>
            <w:pPr>
              <w:pStyle w:val="TableParagraph"/>
              <w:spacing w:before="2"/>
              <w:ind w:right="87"/>
              <w:rPr>
                <w:sz w:val="18"/>
              </w:rPr>
            </w:pPr>
            <w:r>
              <w:rPr>
                <w:spacing w:val="-2"/>
                <w:sz w:val="18"/>
              </w:rPr>
              <w:t>10,940</w:t>
            </w:r>
          </w:p>
        </w:tc>
      </w:tr>
      <w:tr>
        <w:trPr>
          <w:trHeight w:val="230" w:hRule="atLeast"/>
        </w:trPr>
        <w:tc>
          <w:tcPr>
            <w:tcW w:w="4897" w:type="dxa"/>
          </w:tcPr>
          <w:p>
            <w:pPr>
              <w:pStyle w:val="TableParagraph"/>
              <w:jc w:val="left"/>
              <w:rPr>
                <w:sz w:val="16"/>
              </w:rPr>
            </w:pPr>
          </w:p>
        </w:tc>
        <w:tc>
          <w:tcPr>
            <w:tcW w:w="2792" w:type="dxa"/>
          </w:tcPr>
          <w:p>
            <w:pPr>
              <w:pStyle w:val="TableParagraph"/>
              <w:jc w:val="left"/>
              <w:rPr>
                <w:sz w:val="16"/>
              </w:rPr>
            </w:pPr>
          </w:p>
        </w:tc>
        <w:tc>
          <w:tcPr>
            <w:tcW w:w="1301" w:type="dxa"/>
            <w:tcBorders>
              <w:top w:val="single" w:sz="8" w:space="0" w:color="000000"/>
            </w:tcBorders>
          </w:tcPr>
          <w:p>
            <w:pPr>
              <w:pStyle w:val="TableParagraph"/>
              <w:spacing w:line="200" w:lineRule="exact"/>
              <w:ind w:right="109"/>
              <w:rPr>
                <w:b/>
                <w:sz w:val="18"/>
              </w:rPr>
            </w:pPr>
            <w:r>
              <w:rPr>
                <w:b/>
                <w:spacing w:val="-2"/>
                <w:sz w:val="18"/>
              </w:rPr>
              <w:t>289,897</w:t>
            </w:r>
          </w:p>
        </w:tc>
        <w:tc>
          <w:tcPr>
            <w:tcW w:w="1253" w:type="dxa"/>
            <w:tcBorders>
              <w:top w:val="single" w:sz="8" w:space="0" w:color="000000"/>
            </w:tcBorders>
          </w:tcPr>
          <w:p>
            <w:pPr>
              <w:pStyle w:val="TableParagraph"/>
              <w:spacing w:line="200" w:lineRule="exact"/>
              <w:ind w:right="87"/>
              <w:rPr>
                <w:sz w:val="18"/>
              </w:rPr>
            </w:pPr>
            <w:r>
              <w:rPr>
                <w:spacing w:val="-2"/>
                <w:sz w:val="18"/>
              </w:rPr>
              <w:t>279,737</w:t>
            </w:r>
          </w:p>
        </w:tc>
      </w:tr>
      <w:tr>
        <w:trPr>
          <w:trHeight w:val="230" w:hRule="atLeast"/>
        </w:trPr>
        <w:tc>
          <w:tcPr>
            <w:tcW w:w="4897" w:type="dxa"/>
            <w:shd w:val="clear" w:color="auto" w:fill="D9D9D9"/>
          </w:tcPr>
          <w:p>
            <w:pPr>
              <w:pStyle w:val="TableParagraph"/>
              <w:spacing w:before="2"/>
              <w:ind w:left="51"/>
              <w:jc w:val="left"/>
              <w:rPr>
                <w:sz w:val="18"/>
              </w:rPr>
            </w:pPr>
            <w:r>
              <w:rPr>
                <w:sz w:val="18"/>
              </w:rPr>
              <w:t>Less</w:t>
            </w:r>
            <w:r>
              <w:rPr>
                <w:spacing w:val="-5"/>
                <w:sz w:val="18"/>
              </w:rPr>
              <w:t> </w:t>
            </w:r>
            <w:r>
              <w:rPr>
                <w:sz w:val="18"/>
              </w:rPr>
              <w:t>accumulated</w:t>
            </w:r>
            <w:r>
              <w:rPr>
                <w:spacing w:val="-1"/>
                <w:sz w:val="18"/>
              </w:rPr>
              <w:t> </w:t>
            </w:r>
            <w:r>
              <w:rPr>
                <w:spacing w:val="-2"/>
                <w:sz w:val="18"/>
              </w:rPr>
              <w:t>depreciation</w:t>
            </w:r>
          </w:p>
        </w:tc>
        <w:tc>
          <w:tcPr>
            <w:tcW w:w="2792" w:type="dxa"/>
            <w:shd w:val="clear" w:color="auto" w:fill="D9D9D9"/>
          </w:tcPr>
          <w:p>
            <w:pPr>
              <w:pStyle w:val="TableParagraph"/>
              <w:jc w:val="left"/>
              <w:rPr>
                <w:sz w:val="16"/>
              </w:rPr>
            </w:pPr>
          </w:p>
        </w:tc>
        <w:tc>
          <w:tcPr>
            <w:tcW w:w="1301" w:type="dxa"/>
            <w:tcBorders>
              <w:bottom w:val="single" w:sz="8" w:space="0" w:color="000000"/>
            </w:tcBorders>
            <w:shd w:val="clear" w:color="auto" w:fill="D9D9D9"/>
          </w:tcPr>
          <w:p>
            <w:pPr>
              <w:pStyle w:val="TableParagraph"/>
              <w:spacing w:before="2"/>
              <w:ind w:right="109"/>
              <w:rPr>
                <w:b/>
                <w:sz w:val="18"/>
              </w:rPr>
            </w:pPr>
            <w:r>
              <w:rPr>
                <w:b/>
                <w:spacing w:val="-2"/>
                <w:sz w:val="18"/>
              </w:rPr>
              <w:t>190,201</w:t>
            </w:r>
          </w:p>
        </w:tc>
        <w:tc>
          <w:tcPr>
            <w:tcW w:w="1253" w:type="dxa"/>
            <w:tcBorders>
              <w:bottom w:val="single" w:sz="8" w:space="0" w:color="000000"/>
            </w:tcBorders>
            <w:shd w:val="clear" w:color="auto" w:fill="D9D9D9"/>
          </w:tcPr>
          <w:p>
            <w:pPr>
              <w:pStyle w:val="TableParagraph"/>
              <w:spacing w:before="2"/>
              <w:ind w:right="87"/>
              <w:rPr>
                <w:sz w:val="18"/>
              </w:rPr>
            </w:pPr>
            <w:r>
              <w:rPr>
                <w:spacing w:val="-2"/>
                <w:sz w:val="18"/>
              </w:rPr>
              <w:t>184,904</w:t>
            </w:r>
          </w:p>
        </w:tc>
      </w:tr>
      <w:tr>
        <w:trPr>
          <w:trHeight w:val="250" w:hRule="atLeast"/>
        </w:trPr>
        <w:tc>
          <w:tcPr>
            <w:tcW w:w="4897" w:type="dxa"/>
          </w:tcPr>
          <w:p>
            <w:pPr>
              <w:pStyle w:val="TableParagraph"/>
              <w:spacing w:line="200" w:lineRule="exact"/>
              <w:ind w:left="51"/>
              <w:jc w:val="left"/>
              <w:rPr>
                <w:b/>
                <w:sz w:val="18"/>
              </w:rPr>
            </w:pPr>
            <w:r>
              <w:rPr>
                <w:b/>
                <w:sz w:val="18"/>
              </w:rPr>
              <w:t>Property,</w:t>
            </w:r>
            <w:r>
              <w:rPr>
                <w:b/>
                <w:spacing w:val="-1"/>
                <w:sz w:val="18"/>
              </w:rPr>
              <w:t> </w:t>
            </w:r>
            <w:r>
              <w:rPr>
                <w:b/>
                <w:sz w:val="18"/>
              </w:rPr>
              <w:t>plant and</w:t>
            </w:r>
            <w:r>
              <w:rPr>
                <w:b/>
                <w:spacing w:val="-2"/>
                <w:sz w:val="18"/>
              </w:rPr>
              <w:t> </w:t>
            </w:r>
            <w:r>
              <w:rPr>
                <w:b/>
                <w:sz w:val="18"/>
              </w:rPr>
              <w:t>equipment, </w:t>
            </w:r>
            <w:r>
              <w:rPr>
                <w:b/>
                <w:spacing w:val="-5"/>
                <w:sz w:val="18"/>
              </w:rPr>
              <w:t>net</w:t>
            </w:r>
          </w:p>
        </w:tc>
        <w:tc>
          <w:tcPr>
            <w:tcW w:w="2792" w:type="dxa"/>
          </w:tcPr>
          <w:p>
            <w:pPr>
              <w:pStyle w:val="TableParagraph"/>
              <w:jc w:val="left"/>
              <w:rPr>
                <w:sz w:val="18"/>
              </w:rPr>
            </w:pPr>
          </w:p>
        </w:tc>
        <w:tc>
          <w:tcPr>
            <w:tcW w:w="1301" w:type="dxa"/>
            <w:tcBorders>
              <w:top w:val="single" w:sz="8" w:space="0" w:color="000000"/>
            </w:tcBorders>
          </w:tcPr>
          <w:p>
            <w:pPr>
              <w:pStyle w:val="TableParagraph"/>
              <w:tabs>
                <w:tab w:pos="577" w:val="left" w:leader="none"/>
              </w:tabs>
              <w:spacing w:line="200" w:lineRule="exact"/>
              <w:ind w:right="109"/>
              <w:rPr>
                <w:b/>
                <w:sz w:val="18"/>
              </w:rPr>
            </w:pPr>
            <w:r>
              <w:rPr/>
              <mc:AlternateContent>
                <mc:Choice Requires="wps">
                  <w:drawing>
                    <wp:anchor distT="0" distB="0" distL="0" distR="0" allowOverlap="1" layoutInCell="1" locked="0" behindDoc="1" simplePos="0" relativeHeight="477598720">
                      <wp:simplePos x="0" y="0"/>
                      <wp:positionH relativeFrom="column">
                        <wp:posOffset>41239</wp:posOffset>
                      </wp:positionH>
                      <wp:positionV relativeFrom="paragraph">
                        <wp:posOffset>133350</wp:posOffset>
                      </wp:positionV>
                      <wp:extent cx="1571625" cy="25400"/>
                      <wp:effectExtent l="0" t="0" r="0" b="0"/>
                      <wp:wrapNone/>
                      <wp:docPr id="141" name="Group 141"/>
                      <wp:cNvGraphicFramePr>
                        <a:graphicFrameLocks/>
                      </wp:cNvGraphicFramePr>
                      <a:graphic>
                        <a:graphicData uri="http://schemas.microsoft.com/office/word/2010/wordprocessingGroup">
                          <wpg:wgp>
                            <wpg:cNvPr id="141" name="Group 141"/>
                            <wpg:cNvGrpSpPr/>
                            <wpg:grpSpPr>
                              <a:xfrm>
                                <a:off x="0" y="0"/>
                                <a:ext cx="1571625" cy="25400"/>
                                <a:chExt cx="1571625" cy="25400"/>
                              </a:xfrm>
                            </wpg:grpSpPr>
                            <wps:wsp>
                              <wps:cNvPr id="142" name="Graphic 142"/>
                              <wps:cNvSpPr/>
                              <wps:spPr>
                                <a:xfrm>
                                  <a:off x="0" y="12700"/>
                                  <a:ext cx="1571625" cy="1270"/>
                                </a:xfrm>
                                <a:custGeom>
                                  <a:avLst/>
                                  <a:gdLst/>
                                  <a:ahLst/>
                                  <a:cxnLst/>
                                  <a:rect l="l" t="t" r="r" b="b"/>
                                  <a:pathLst>
                                    <a:path w="1571625" h="0">
                                      <a:moveTo>
                                        <a:pt x="0" y="0"/>
                                      </a:moveTo>
                                      <a:lnTo>
                                        <a:pt x="1571625" y="0"/>
                                      </a:lnTo>
                                    </a:path>
                                  </a:pathLst>
                                </a:custGeom>
                                <a:ln w="254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47184pt;margin-top:10.5pt;width:123.75pt;height:2pt;mso-position-horizontal-relative:column;mso-position-vertical-relative:paragraph;z-index:-25717760" id="docshapegroup95" coordorigin="65,210" coordsize="2475,40">
                      <v:line style="position:absolute" from="65,230" to="2540,230" stroked="true" strokeweight="2pt" strokecolor="#000000">
                        <v:stroke dashstyle="solid"/>
                      </v:line>
                      <w10:wrap type="none"/>
                    </v:group>
                  </w:pict>
                </mc:Fallback>
              </mc:AlternateContent>
            </w:r>
            <w:r>
              <w:rPr>
                <w:b/>
                <w:spacing w:val="-10"/>
                <w:sz w:val="18"/>
              </w:rPr>
              <w:t>$</w:t>
            </w:r>
            <w:r>
              <w:rPr>
                <w:b/>
                <w:sz w:val="18"/>
              </w:rPr>
              <w:tab/>
            </w:r>
            <w:r>
              <w:rPr>
                <w:b/>
                <w:spacing w:val="-2"/>
                <w:sz w:val="18"/>
              </w:rPr>
              <w:t>99,696</w:t>
            </w:r>
          </w:p>
        </w:tc>
        <w:tc>
          <w:tcPr>
            <w:tcW w:w="1253" w:type="dxa"/>
            <w:tcBorders>
              <w:top w:val="single" w:sz="8" w:space="0" w:color="000000"/>
            </w:tcBorders>
          </w:tcPr>
          <w:p>
            <w:pPr>
              <w:pStyle w:val="TableParagraph"/>
              <w:tabs>
                <w:tab w:pos="577" w:val="left" w:leader="none"/>
              </w:tabs>
              <w:spacing w:line="200" w:lineRule="exact"/>
              <w:ind w:right="87"/>
              <w:rPr>
                <w:sz w:val="18"/>
              </w:rPr>
            </w:pPr>
            <w:r>
              <w:rPr>
                <w:spacing w:val="-10"/>
                <w:sz w:val="18"/>
              </w:rPr>
              <w:t>$</w:t>
            </w:r>
            <w:r>
              <w:rPr>
                <w:sz w:val="18"/>
              </w:rPr>
              <w:tab/>
            </w:r>
            <w:r>
              <w:rPr>
                <w:spacing w:val="-2"/>
                <w:sz w:val="18"/>
              </w:rPr>
              <w:t>94,833</w:t>
            </w:r>
          </w:p>
        </w:tc>
      </w:tr>
    </w:tbl>
    <w:p>
      <w:pPr>
        <w:pStyle w:val="BodyText"/>
        <w:spacing w:before="63"/>
        <w:rPr>
          <w:sz w:val="20"/>
        </w:rPr>
      </w:pPr>
      <w:r>
        <w:rPr/>
        <mc:AlternateContent>
          <mc:Choice Requires="wps">
            <w:drawing>
              <wp:anchor distT="0" distB="0" distL="0" distR="0" allowOverlap="1" layoutInCell="1" locked="0" behindDoc="1" simplePos="0" relativeHeight="487610368">
                <wp:simplePos x="0" y="0"/>
                <wp:positionH relativeFrom="page">
                  <wp:posOffset>514350</wp:posOffset>
                </wp:positionH>
                <wp:positionV relativeFrom="paragraph">
                  <wp:posOffset>201626</wp:posOffset>
                </wp:positionV>
                <wp:extent cx="6505575" cy="180975"/>
                <wp:effectExtent l="0" t="0" r="0" b="0"/>
                <wp:wrapTopAndBottom/>
                <wp:docPr id="143" name="Textbox 143"/>
                <wp:cNvGraphicFramePr>
                  <a:graphicFrameLocks/>
                </wp:cNvGraphicFramePr>
                <a:graphic>
                  <a:graphicData uri="http://schemas.microsoft.com/office/word/2010/wordprocessingShape">
                    <wps:wsp>
                      <wps:cNvPr id="143" name="Textbox 143"/>
                      <wps:cNvSpPr txBox="1"/>
                      <wps:spPr>
                        <a:xfrm>
                          <a:off x="0" y="0"/>
                          <a:ext cx="6505575" cy="180975"/>
                        </a:xfrm>
                        <a:prstGeom prst="rect">
                          <a:avLst/>
                        </a:prstGeom>
                        <a:solidFill>
                          <a:srgbClr val="757575"/>
                        </a:solidFill>
                      </wps:spPr>
                      <wps:txbx>
                        <w:txbxContent>
                          <w:p>
                            <w:pPr>
                              <w:spacing w:before="25"/>
                              <w:ind w:left="52" w:right="0" w:firstLine="0"/>
                              <w:jc w:val="left"/>
                              <w:rPr>
                                <w:b/>
                                <w:i/>
                                <w:color w:val="000000"/>
                                <w:sz w:val="20"/>
                              </w:rPr>
                            </w:pPr>
                            <w:bookmarkStart w:name="Note 6. Leasing Arrangements " w:id="282"/>
                            <w:bookmarkEnd w:id="282"/>
                            <w:r>
                              <w:rPr>
                                <w:color w:val="000000"/>
                              </w:rPr>
                            </w:r>
                            <w:r>
                              <w:rPr>
                                <w:b/>
                                <w:i/>
                                <w:color w:val="FFFFFF"/>
                                <w:sz w:val="20"/>
                              </w:rPr>
                              <w:t>Note</w:t>
                            </w:r>
                            <w:r>
                              <w:rPr>
                                <w:b/>
                                <w:i/>
                                <w:color w:val="FFFFFF"/>
                                <w:spacing w:val="-3"/>
                                <w:sz w:val="20"/>
                              </w:rPr>
                              <w:t> </w:t>
                            </w:r>
                            <w:r>
                              <w:rPr>
                                <w:b/>
                                <w:i/>
                                <w:color w:val="FFFFFF"/>
                                <w:sz w:val="20"/>
                              </w:rPr>
                              <w:t>6.</w:t>
                            </w:r>
                            <w:r>
                              <w:rPr>
                                <w:b/>
                                <w:i/>
                                <w:color w:val="FFFFFF"/>
                                <w:spacing w:val="-1"/>
                                <w:sz w:val="20"/>
                              </w:rPr>
                              <w:t> </w:t>
                            </w:r>
                            <w:r>
                              <w:rPr>
                                <w:b/>
                                <w:i/>
                                <w:color w:val="FFFFFF"/>
                                <w:sz w:val="20"/>
                              </w:rPr>
                              <w:t>Leasing</w:t>
                            </w:r>
                            <w:r>
                              <w:rPr>
                                <w:b/>
                                <w:i/>
                                <w:color w:val="FFFFFF"/>
                                <w:spacing w:val="-1"/>
                                <w:sz w:val="20"/>
                              </w:rPr>
                              <w:t> </w:t>
                            </w:r>
                            <w:r>
                              <w:rPr>
                                <w:b/>
                                <w:i/>
                                <w:color w:val="FFFFFF"/>
                                <w:spacing w:val="-2"/>
                                <w:sz w:val="20"/>
                              </w:rPr>
                              <w:t>Arrangements</w:t>
                            </w:r>
                          </w:p>
                        </w:txbxContent>
                      </wps:txbx>
                      <wps:bodyPr wrap="square" lIns="0" tIns="0" rIns="0" bIns="0" rtlCol="0">
                        <a:noAutofit/>
                      </wps:bodyPr>
                    </wps:wsp>
                  </a:graphicData>
                </a:graphic>
              </wp:anchor>
            </w:drawing>
          </mc:Choice>
          <mc:Fallback>
            <w:pict>
              <v:shape style="position:absolute;margin-left:40.5pt;margin-top:15.876123pt;width:512.25pt;height:14.25pt;mso-position-horizontal-relative:page;mso-position-vertical-relative:paragraph;z-index:-15706112;mso-wrap-distance-left:0;mso-wrap-distance-right:0" type="#_x0000_t202" id="docshape96" filled="true" fillcolor="#757575" stroked="false">
                <v:textbox inset="0,0,0,0">
                  <w:txbxContent>
                    <w:p>
                      <w:pPr>
                        <w:spacing w:before="25"/>
                        <w:ind w:left="52" w:right="0" w:firstLine="0"/>
                        <w:jc w:val="left"/>
                        <w:rPr>
                          <w:b/>
                          <w:i/>
                          <w:color w:val="000000"/>
                          <w:sz w:val="20"/>
                        </w:rPr>
                      </w:pPr>
                      <w:bookmarkStart w:name="Note 6. Leasing Arrangements " w:id="283"/>
                      <w:bookmarkEnd w:id="283"/>
                      <w:r>
                        <w:rPr>
                          <w:color w:val="000000"/>
                        </w:rPr>
                      </w:r>
                      <w:r>
                        <w:rPr>
                          <w:b/>
                          <w:i/>
                          <w:color w:val="FFFFFF"/>
                          <w:sz w:val="20"/>
                        </w:rPr>
                        <w:t>Note</w:t>
                      </w:r>
                      <w:r>
                        <w:rPr>
                          <w:b/>
                          <w:i/>
                          <w:color w:val="FFFFFF"/>
                          <w:spacing w:val="-3"/>
                          <w:sz w:val="20"/>
                        </w:rPr>
                        <w:t> </w:t>
                      </w:r>
                      <w:r>
                        <w:rPr>
                          <w:b/>
                          <w:i/>
                          <w:color w:val="FFFFFF"/>
                          <w:sz w:val="20"/>
                        </w:rPr>
                        <w:t>6.</w:t>
                      </w:r>
                      <w:r>
                        <w:rPr>
                          <w:b/>
                          <w:i/>
                          <w:color w:val="FFFFFF"/>
                          <w:spacing w:val="-1"/>
                          <w:sz w:val="20"/>
                        </w:rPr>
                        <w:t> </w:t>
                      </w:r>
                      <w:r>
                        <w:rPr>
                          <w:b/>
                          <w:i/>
                          <w:color w:val="FFFFFF"/>
                          <w:sz w:val="20"/>
                        </w:rPr>
                        <w:t>Leasing</w:t>
                      </w:r>
                      <w:r>
                        <w:rPr>
                          <w:b/>
                          <w:i/>
                          <w:color w:val="FFFFFF"/>
                          <w:spacing w:val="-1"/>
                          <w:sz w:val="20"/>
                        </w:rPr>
                        <w:t> </w:t>
                      </w:r>
                      <w:r>
                        <w:rPr>
                          <w:b/>
                          <w:i/>
                          <w:color w:val="FFFFFF"/>
                          <w:spacing w:val="-2"/>
                          <w:sz w:val="20"/>
                        </w:rPr>
                        <w:t>Arrangements</w:t>
                      </w:r>
                    </w:p>
                  </w:txbxContent>
                </v:textbox>
                <v:fill type="solid"/>
                <w10:wrap type="topAndBottom"/>
              </v:shape>
            </w:pict>
          </mc:Fallback>
        </mc:AlternateContent>
      </w:r>
    </w:p>
    <w:p>
      <w:pPr>
        <w:pStyle w:val="BodyText"/>
        <w:spacing w:line="249" w:lineRule="auto" w:before="156"/>
        <w:ind w:left="390" w:right="383"/>
        <w:jc w:val="both"/>
      </w:pPr>
      <w:r>
        <w:rPr/>
        <w:t>We enter into various lease arrangements for network equipment including towers, distributed antenna systems, small cells, real estate and connectivity mediums including dark fiber, equipment, and other various types of assets for use in our operations. Our leases have remaining lease terms ranging from 1 year to 30 years, some of which include options that we can elect to extend the leases term for up to</w:t>
      </w:r>
      <w:r>
        <w:rPr>
          <w:spacing w:val="-1"/>
        </w:rPr>
        <w:t> </w:t>
      </w:r>
      <w:r>
        <w:rPr/>
        <w:t>25 years, and some of which include options to terminate the leases. For the majority of leases entered into during the current period, we have concluded it</w:t>
      </w:r>
      <w:r>
        <w:rPr>
          <w:spacing w:val="40"/>
        </w:rPr>
        <w:t> </w:t>
      </w:r>
      <w:r>
        <w:rPr/>
        <w:t>is not reasonably certain that we would exercise the options to extend the lease or terminate the lease. Therefore, as of the lease commencement date, our lease terms generally do not include these options. We include options to extend the lease when it is reasonably certain that we will exercise that option.</w:t>
      </w:r>
    </w:p>
    <w:p>
      <w:pPr>
        <w:pStyle w:val="BodyText"/>
        <w:spacing w:before="14"/>
      </w:pPr>
    </w:p>
    <w:p>
      <w:pPr>
        <w:pStyle w:val="BodyText"/>
        <w:spacing w:line="249" w:lineRule="auto" w:before="1"/>
        <w:ind w:left="390" w:right="385"/>
        <w:jc w:val="both"/>
      </w:pPr>
      <w:r>
        <w:rPr/>
        <w:t>During March 2015, we completed a transaction with American Tower Corporation (American Tower) pursuant to which American Tower acquired the exclusive rights to lease and operate approximately 11,300 of our wireless towers for an upfront payment of $5.0 billion. We</w:t>
      </w:r>
      <w:r>
        <w:rPr>
          <w:spacing w:val="40"/>
        </w:rPr>
        <w:t> </w:t>
      </w:r>
      <w:r>
        <w:rPr/>
        <w:t>have subleased capacity on the towers from American Tower for a minimum of 10 years at current market rates in 2015, with options to renew. We continue to include the towers in Property, plant and equipment, net in our consolidated balance sheets and depreciate them accordingly. In addition to the rights to lease and operate the towers, American Tower assumed the interest in the underlying ground leases related to these towers. While American Tower can renegotiate the terms of and is responsible for paying the ground leases, we are still the primary obligor for these leases and accordingly, the present value of these ground leases are included in our operating lease right-of-use assets and operating lease liabilities. We do not expect to be required to make ground lease payments unless American Tower defaults, which we determined to be remote.</w:t>
      </w:r>
    </w:p>
    <w:p>
      <w:pPr>
        <w:spacing w:after="0" w:line="249" w:lineRule="auto"/>
        <w:jc w:val="both"/>
        <w:sectPr>
          <w:pgSz w:w="11880" w:h="15480"/>
          <w:pgMar w:header="0" w:footer="584" w:top="320" w:bottom="760" w:left="420" w:right="420"/>
        </w:sectPr>
      </w:pPr>
    </w:p>
    <w:p>
      <w:pPr>
        <w:pStyle w:val="BodyText"/>
        <w:spacing w:before="69"/>
        <w:ind w:left="390"/>
      </w:pPr>
      <w:r>
        <w:rPr/>
        <w:t>The</w:t>
      </w:r>
      <w:r>
        <w:rPr>
          <w:spacing w:val="-4"/>
        </w:rPr>
        <w:t> </w:t>
      </w:r>
      <w:r>
        <w:rPr/>
        <w:t>components</w:t>
      </w:r>
      <w:r>
        <w:rPr>
          <w:spacing w:val="-2"/>
        </w:rPr>
        <w:t> </w:t>
      </w:r>
      <w:r>
        <w:rPr/>
        <w:t>of</w:t>
      </w:r>
      <w:r>
        <w:rPr>
          <w:spacing w:val="-1"/>
        </w:rPr>
        <w:t> </w:t>
      </w:r>
      <w:r>
        <w:rPr/>
        <w:t>net</w:t>
      </w:r>
      <w:r>
        <w:rPr>
          <w:spacing w:val="-1"/>
        </w:rPr>
        <w:t> </w:t>
      </w:r>
      <w:r>
        <w:rPr/>
        <w:t>lease</w:t>
      </w:r>
      <w:r>
        <w:rPr>
          <w:spacing w:val="-2"/>
        </w:rPr>
        <w:t> </w:t>
      </w:r>
      <w:r>
        <w:rPr/>
        <w:t>cost</w:t>
      </w:r>
      <w:r>
        <w:rPr>
          <w:spacing w:val="-1"/>
        </w:rPr>
        <w:t> </w:t>
      </w:r>
      <w:r>
        <w:rPr/>
        <w:t>were</w:t>
      </w:r>
      <w:r>
        <w:rPr>
          <w:spacing w:val="-1"/>
        </w:rPr>
        <w:t> </w:t>
      </w:r>
      <w:r>
        <w:rPr/>
        <w:t>as</w:t>
      </w:r>
      <w:r>
        <w:rPr>
          <w:spacing w:val="-2"/>
        </w:rPr>
        <w:t> follows:</w:t>
      </w:r>
    </w:p>
    <w:p>
      <w:pPr>
        <w:pStyle w:val="BodyText"/>
        <w:spacing w:before="5"/>
        <w:rPr>
          <w:sz w:val="5"/>
        </w:rPr>
      </w:pP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20"/>
        <w:gridCol w:w="3292"/>
        <w:gridCol w:w="1218"/>
        <w:gridCol w:w="1199"/>
        <w:gridCol w:w="1128"/>
      </w:tblGrid>
      <w:tr>
        <w:trPr>
          <w:trHeight w:val="219" w:hRule="atLeast"/>
        </w:trPr>
        <w:tc>
          <w:tcPr>
            <w:tcW w:w="10257" w:type="dxa"/>
            <w:gridSpan w:val="5"/>
          </w:tcPr>
          <w:p>
            <w:pPr>
              <w:pStyle w:val="TableParagraph"/>
              <w:spacing w:line="199" w:lineRule="exact"/>
              <w:ind w:right="47"/>
              <w:rPr>
                <w:sz w:val="18"/>
              </w:rPr>
            </w:pPr>
            <w:r>
              <w:rPr>
                <w:sz w:val="18"/>
              </w:rPr>
              <w:t>(dollars</w:t>
            </w:r>
            <w:r>
              <w:rPr>
                <w:spacing w:val="-5"/>
                <w:sz w:val="18"/>
              </w:rPr>
              <w:t> </w:t>
            </w:r>
            <w:r>
              <w:rPr>
                <w:sz w:val="18"/>
              </w:rPr>
              <w:t>in</w:t>
            </w:r>
            <w:r>
              <w:rPr>
                <w:spacing w:val="-3"/>
                <w:sz w:val="18"/>
              </w:rPr>
              <w:t> </w:t>
            </w:r>
            <w:r>
              <w:rPr>
                <w:spacing w:val="-2"/>
                <w:sz w:val="18"/>
              </w:rPr>
              <w:t>millions)</w:t>
            </w:r>
          </w:p>
        </w:tc>
      </w:tr>
      <w:tr>
        <w:trPr>
          <w:trHeight w:val="239" w:hRule="atLeast"/>
        </w:trPr>
        <w:tc>
          <w:tcPr>
            <w:tcW w:w="3420" w:type="dxa"/>
            <w:tcBorders>
              <w:bottom w:val="single" w:sz="8" w:space="0" w:color="000000"/>
            </w:tcBorders>
          </w:tcPr>
          <w:p>
            <w:pPr>
              <w:pStyle w:val="TableParagraph"/>
              <w:spacing w:before="12"/>
              <w:ind w:left="52"/>
              <w:jc w:val="left"/>
              <w:rPr>
                <w:sz w:val="18"/>
              </w:rPr>
            </w:pPr>
            <w:r>
              <w:rPr>
                <w:sz w:val="18"/>
              </w:rPr>
              <w:t>Years</w:t>
            </w:r>
            <w:r>
              <w:rPr>
                <w:spacing w:val="-5"/>
                <w:sz w:val="18"/>
              </w:rPr>
              <w:t> </w:t>
            </w:r>
            <w:r>
              <w:rPr>
                <w:sz w:val="18"/>
              </w:rPr>
              <w:t>Ended</w:t>
            </w:r>
            <w:r>
              <w:rPr>
                <w:spacing w:val="-1"/>
                <w:sz w:val="18"/>
              </w:rPr>
              <w:t> </w:t>
            </w:r>
            <w:r>
              <w:rPr>
                <w:sz w:val="18"/>
              </w:rPr>
              <w:t>December</w:t>
            </w:r>
            <w:r>
              <w:rPr>
                <w:spacing w:val="-1"/>
                <w:sz w:val="18"/>
              </w:rPr>
              <w:t> </w:t>
            </w:r>
            <w:r>
              <w:rPr>
                <w:spacing w:val="-5"/>
                <w:sz w:val="18"/>
              </w:rPr>
              <w:t>31,</w:t>
            </w:r>
          </w:p>
        </w:tc>
        <w:tc>
          <w:tcPr>
            <w:tcW w:w="3292" w:type="dxa"/>
            <w:tcBorders>
              <w:bottom w:val="single" w:sz="8" w:space="0" w:color="000000"/>
            </w:tcBorders>
          </w:tcPr>
          <w:p>
            <w:pPr>
              <w:pStyle w:val="TableParagraph"/>
              <w:spacing w:before="12"/>
              <w:ind w:left="52"/>
              <w:jc w:val="left"/>
              <w:rPr>
                <w:sz w:val="18"/>
              </w:rPr>
            </w:pPr>
            <w:r>
              <w:rPr>
                <w:spacing w:val="-2"/>
                <w:sz w:val="18"/>
              </w:rPr>
              <w:t>Classification</w:t>
            </w:r>
          </w:p>
        </w:tc>
        <w:tc>
          <w:tcPr>
            <w:tcW w:w="1218" w:type="dxa"/>
            <w:tcBorders>
              <w:bottom w:val="single" w:sz="8" w:space="0" w:color="000000"/>
            </w:tcBorders>
          </w:tcPr>
          <w:p>
            <w:pPr>
              <w:pStyle w:val="TableParagraph"/>
              <w:spacing w:before="12"/>
              <w:ind w:right="120"/>
              <w:rPr>
                <w:b/>
                <w:sz w:val="18"/>
              </w:rPr>
            </w:pPr>
            <w:r>
              <w:rPr>
                <w:b/>
                <w:spacing w:val="-4"/>
                <w:sz w:val="18"/>
              </w:rPr>
              <w:t>2021</w:t>
            </w:r>
          </w:p>
        </w:tc>
        <w:tc>
          <w:tcPr>
            <w:tcW w:w="1199" w:type="dxa"/>
            <w:tcBorders>
              <w:bottom w:val="single" w:sz="8" w:space="0" w:color="000000"/>
            </w:tcBorders>
          </w:tcPr>
          <w:p>
            <w:pPr>
              <w:pStyle w:val="TableParagraph"/>
              <w:spacing w:before="12"/>
              <w:ind w:right="119"/>
              <w:rPr>
                <w:sz w:val="18"/>
              </w:rPr>
            </w:pPr>
            <w:r>
              <w:rPr>
                <w:spacing w:val="-4"/>
                <w:sz w:val="18"/>
              </w:rPr>
              <w:t>2020</w:t>
            </w:r>
          </w:p>
        </w:tc>
        <w:tc>
          <w:tcPr>
            <w:tcW w:w="1128" w:type="dxa"/>
            <w:tcBorders>
              <w:bottom w:val="single" w:sz="8" w:space="0" w:color="000000"/>
            </w:tcBorders>
          </w:tcPr>
          <w:p>
            <w:pPr>
              <w:pStyle w:val="TableParagraph"/>
              <w:spacing w:before="12"/>
              <w:ind w:right="47"/>
              <w:rPr>
                <w:sz w:val="18"/>
              </w:rPr>
            </w:pPr>
            <w:r>
              <w:rPr>
                <w:spacing w:val="-4"/>
                <w:sz w:val="18"/>
              </w:rPr>
              <w:t>2019</w:t>
            </w:r>
          </w:p>
        </w:tc>
      </w:tr>
      <w:tr>
        <w:trPr>
          <w:trHeight w:val="212" w:hRule="atLeast"/>
        </w:trPr>
        <w:tc>
          <w:tcPr>
            <w:tcW w:w="3420" w:type="dxa"/>
            <w:tcBorders>
              <w:top w:val="single" w:sz="8" w:space="0" w:color="000000"/>
            </w:tcBorders>
            <w:shd w:val="clear" w:color="auto" w:fill="D9D9D9"/>
          </w:tcPr>
          <w:p>
            <w:pPr>
              <w:pStyle w:val="TableParagraph"/>
              <w:spacing w:line="170" w:lineRule="exact" w:before="21"/>
              <w:ind w:left="52"/>
              <w:jc w:val="left"/>
              <w:rPr>
                <w:sz w:val="18"/>
              </w:rPr>
            </w:pPr>
            <w:r>
              <w:rPr>
                <w:sz w:val="18"/>
              </w:rPr>
              <w:t>Operating lease cost</w:t>
            </w:r>
            <w:r>
              <w:rPr>
                <w:spacing w:val="-2"/>
                <w:sz w:val="18"/>
              </w:rPr>
              <w:t> </w:t>
            </w:r>
            <w:r>
              <w:rPr>
                <w:spacing w:val="-5"/>
                <w:sz w:val="18"/>
                <w:vertAlign w:val="superscript"/>
              </w:rPr>
              <w:t>(1)</w:t>
            </w:r>
          </w:p>
        </w:tc>
        <w:tc>
          <w:tcPr>
            <w:tcW w:w="3292" w:type="dxa"/>
            <w:vMerge w:val="restart"/>
            <w:tcBorders>
              <w:top w:val="single" w:sz="8" w:space="0" w:color="000000"/>
            </w:tcBorders>
            <w:shd w:val="clear" w:color="auto" w:fill="D9D9D9"/>
          </w:tcPr>
          <w:p>
            <w:pPr>
              <w:pStyle w:val="TableParagraph"/>
              <w:spacing w:line="193" w:lineRule="exact" w:before="21"/>
              <w:ind w:left="52"/>
              <w:jc w:val="left"/>
              <w:rPr>
                <w:sz w:val="18"/>
              </w:rPr>
            </w:pPr>
            <w:r>
              <w:rPr>
                <w:sz w:val="18"/>
              </w:rPr>
              <w:t>Cost of </w:t>
            </w:r>
            <w:r>
              <w:rPr>
                <w:spacing w:val="-2"/>
                <w:sz w:val="18"/>
              </w:rPr>
              <w:t>services</w:t>
            </w:r>
          </w:p>
          <w:p>
            <w:pPr>
              <w:pStyle w:val="TableParagraph"/>
              <w:spacing w:line="190" w:lineRule="exact"/>
              <w:ind w:left="52"/>
              <w:jc w:val="left"/>
              <w:rPr>
                <w:sz w:val="18"/>
              </w:rPr>
            </w:pPr>
            <w:r>
              <w:rPr>
                <w:sz w:val="18"/>
              </w:rPr>
              <w:t>Selling, general and administrative </w:t>
            </w:r>
            <w:r>
              <w:rPr>
                <w:spacing w:val="-2"/>
                <w:sz w:val="18"/>
              </w:rPr>
              <w:t>expense</w:t>
            </w:r>
          </w:p>
        </w:tc>
        <w:tc>
          <w:tcPr>
            <w:tcW w:w="1218" w:type="dxa"/>
            <w:tcBorders>
              <w:top w:val="single" w:sz="8" w:space="0" w:color="000000"/>
            </w:tcBorders>
            <w:shd w:val="clear" w:color="auto" w:fill="D9D9D9"/>
          </w:tcPr>
          <w:p>
            <w:pPr>
              <w:pStyle w:val="TableParagraph"/>
              <w:jc w:val="left"/>
              <w:rPr>
                <w:sz w:val="14"/>
              </w:rPr>
            </w:pPr>
          </w:p>
        </w:tc>
        <w:tc>
          <w:tcPr>
            <w:tcW w:w="1199" w:type="dxa"/>
            <w:tcBorders>
              <w:top w:val="single" w:sz="8" w:space="0" w:color="000000"/>
            </w:tcBorders>
            <w:shd w:val="clear" w:color="auto" w:fill="D9D9D9"/>
          </w:tcPr>
          <w:p>
            <w:pPr>
              <w:pStyle w:val="TableParagraph"/>
              <w:jc w:val="left"/>
              <w:rPr>
                <w:sz w:val="14"/>
              </w:rPr>
            </w:pPr>
          </w:p>
        </w:tc>
        <w:tc>
          <w:tcPr>
            <w:tcW w:w="1128" w:type="dxa"/>
            <w:tcBorders>
              <w:top w:val="single" w:sz="8" w:space="0" w:color="000000"/>
            </w:tcBorders>
            <w:shd w:val="clear" w:color="auto" w:fill="D9D9D9"/>
          </w:tcPr>
          <w:p>
            <w:pPr>
              <w:pStyle w:val="TableParagraph"/>
              <w:jc w:val="left"/>
              <w:rPr>
                <w:sz w:val="14"/>
              </w:rPr>
            </w:pPr>
          </w:p>
        </w:tc>
      </w:tr>
      <w:tr>
        <w:trPr>
          <w:trHeight w:val="212" w:hRule="atLeast"/>
        </w:trPr>
        <w:tc>
          <w:tcPr>
            <w:tcW w:w="3420" w:type="dxa"/>
            <w:shd w:val="clear" w:color="auto" w:fill="D9D9D9"/>
          </w:tcPr>
          <w:p>
            <w:pPr>
              <w:pStyle w:val="TableParagraph"/>
              <w:jc w:val="left"/>
              <w:rPr>
                <w:sz w:val="14"/>
              </w:rPr>
            </w:pPr>
          </w:p>
        </w:tc>
        <w:tc>
          <w:tcPr>
            <w:tcW w:w="3292" w:type="dxa"/>
            <w:vMerge/>
            <w:tcBorders>
              <w:top w:val="nil"/>
            </w:tcBorders>
            <w:shd w:val="clear" w:color="auto" w:fill="D9D9D9"/>
          </w:tcPr>
          <w:p>
            <w:pPr>
              <w:rPr>
                <w:sz w:val="2"/>
                <w:szCs w:val="2"/>
              </w:rPr>
            </w:pPr>
          </w:p>
        </w:tc>
        <w:tc>
          <w:tcPr>
            <w:tcW w:w="1218" w:type="dxa"/>
            <w:shd w:val="clear" w:color="auto" w:fill="D9D9D9"/>
          </w:tcPr>
          <w:p>
            <w:pPr>
              <w:pStyle w:val="TableParagraph"/>
              <w:tabs>
                <w:tab w:pos="667" w:val="left" w:leader="none"/>
              </w:tabs>
              <w:spacing w:line="183" w:lineRule="exact"/>
              <w:ind w:left="105"/>
              <w:jc w:val="left"/>
              <w:rPr>
                <w:b/>
                <w:sz w:val="18"/>
              </w:rPr>
            </w:pPr>
            <w:r>
              <w:rPr>
                <w:b/>
                <w:spacing w:val="-10"/>
                <w:sz w:val="18"/>
              </w:rPr>
              <w:t>$</w:t>
            </w:r>
            <w:r>
              <w:rPr>
                <w:b/>
                <w:sz w:val="18"/>
              </w:rPr>
              <w:tab/>
            </w:r>
            <w:r>
              <w:rPr>
                <w:b/>
                <w:spacing w:val="-2"/>
                <w:sz w:val="18"/>
              </w:rPr>
              <w:t>5,248</w:t>
            </w:r>
          </w:p>
        </w:tc>
        <w:tc>
          <w:tcPr>
            <w:tcW w:w="1199" w:type="dxa"/>
            <w:shd w:val="clear" w:color="auto" w:fill="D9D9D9"/>
          </w:tcPr>
          <w:p>
            <w:pPr>
              <w:pStyle w:val="TableParagraph"/>
              <w:tabs>
                <w:tab w:pos="650" w:val="left" w:leader="none"/>
              </w:tabs>
              <w:spacing w:line="183" w:lineRule="exact"/>
              <w:ind w:left="87"/>
              <w:jc w:val="left"/>
              <w:rPr>
                <w:sz w:val="18"/>
              </w:rPr>
            </w:pPr>
            <w:r>
              <w:rPr>
                <w:spacing w:val="-10"/>
                <w:sz w:val="18"/>
              </w:rPr>
              <w:t>$</w:t>
            </w:r>
            <w:r>
              <w:rPr>
                <w:sz w:val="18"/>
              </w:rPr>
              <w:tab/>
            </w:r>
            <w:r>
              <w:rPr>
                <w:spacing w:val="-2"/>
                <w:sz w:val="18"/>
              </w:rPr>
              <w:t>5,016</w:t>
            </w:r>
          </w:p>
        </w:tc>
        <w:tc>
          <w:tcPr>
            <w:tcW w:w="1128" w:type="dxa"/>
            <w:shd w:val="clear" w:color="auto" w:fill="D9D9D9"/>
          </w:tcPr>
          <w:p>
            <w:pPr>
              <w:pStyle w:val="TableParagraph"/>
              <w:tabs>
                <w:tab w:pos="651" w:val="left" w:leader="none"/>
              </w:tabs>
              <w:spacing w:line="183" w:lineRule="exact"/>
              <w:ind w:left="88"/>
              <w:jc w:val="left"/>
              <w:rPr>
                <w:sz w:val="18"/>
              </w:rPr>
            </w:pPr>
            <w:r>
              <w:rPr>
                <w:spacing w:val="-10"/>
                <w:sz w:val="18"/>
              </w:rPr>
              <w:t>$</w:t>
            </w:r>
            <w:r>
              <w:rPr>
                <w:sz w:val="18"/>
              </w:rPr>
              <w:tab/>
            </w:r>
            <w:r>
              <w:rPr>
                <w:spacing w:val="-2"/>
                <w:sz w:val="18"/>
              </w:rPr>
              <w:t>4,746</w:t>
            </w:r>
          </w:p>
        </w:tc>
      </w:tr>
      <w:tr>
        <w:trPr>
          <w:trHeight w:val="240" w:hRule="atLeast"/>
        </w:trPr>
        <w:tc>
          <w:tcPr>
            <w:tcW w:w="3420" w:type="dxa"/>
          </w:tcPr>
          <w:p>
            <w:pPr>
              <w:pStyle w:val="TableParagraph"/>
              <w:spacing w:line="188" w:lineRule="exact" w:before="31"/>
              <w:ind w:left="52"/>
              <w:jc w:val="left"/>
              <w:rPr>
                <w:sz w:val="18"/>
              </w:rPr>
            </w:pPr>
            <w:r>
              <w:rPr>
                <w:sz w:val="18"/>
              </w:rPr>
              <w:t>Finance lease </w:t>
            </w:r>
            <w:r>
              <w:rPr>
                <w:spacing w:val="-2"/>
                <w:sz w:val="18"/>
              </w:rPr>
              <w:t>cost:</w:t>
            </w:r>
          </w:p>
        </w:tc>
        <w:tc>
          <w:tcPr>
            <w:tcW w:w="3292" w:type="dxa"/>
          </w:tcPr>
          <w:p>
            <w:pPr>
              <w:pStyle w:val="TableParagraph"/>
              <w:jc w:val="left"/>
              <w:rPr>
                <w:sz w:val="16"/>
              </w:rPr>
            </w:pPr>
          </w:p>
        </w:tc>
        <w:tc>
          <w:tcPr>
            <w:tcW w:w="1218" w:type="dxa"/>
          </w:tcPr>
          <w:p>
            <w:pPr>
              <w:pStyle w:val="TableParagraph"/>
              <w:jc w:val="left"/>
              <w:rPr>
                <w:sz w:val="16"/>
              </w:rPr>
            </w:pPr>
          </w:p>
        </w:tc>
        <w:tc>
          <w:tcPr>
            <w:tcW w:w="1199" w:type="dxa"/>
          </w:tcPr>
          <w:p>
            <w:pPr>
              <w:pStyle w:val="TableParagraph"/>
              <w:jc w:val="left"/>
              <w:rPr>
                <w:sz w:val="16"/>
              </w:rPr>
            </w:pPr>
          </w:p>
        </w:tc>
        <w:tc>
          <w:tcPr>
            <w:tcW w:w="1128" w:type="dxa"/>
          </w:tcPr>
          <w:p>
            <w:pPr>
              <w:pStyle w:val="TableParagraph"/>
              <w:jc w:val="left"/>
              <w:rPr>
                <w:sz w:val="16"/>
              </w:rPr>
            </w:pPr>
          </w:p>
        </w:tc>
      </w:tr>
      <w:tr>
        <w:trPr>
          <w:trHeight w:val="240" w:hRule="atLeast"/>
        </w:trPr>
        <w:tc>
          <w:tcPr>
            <w:tcW w:w="3420" w:type="dxa"/>
            <w:shd w:val="clear" w:color="auto" w:fill="D9D9D9"/>
          </w:tcPr>
          <w:p>
            <w:pPr>
              <w:pStyle w:val="TableParagraph"/>
              <w:spacing w:line="188" w:lineRule="exact" w:before="31"/>
              <w:ind w:left="292"/>
              <w:jc w:val="left"/>
              <w:rPr>
                <w:sz w:val="18"/>
              </w:rPr>
            </w:pPr>
            <w:r>
              <w:rPr>
                <w:sz w:val="18"/>
              </w:rPr>
              <w:t>Amortization of right-of-use </w:t>
            </w:r>
            <w:r>
              <w:rPr>
                <w:spacing w:val="-2"/>
                <w:sz w:val="18"/>
              </w:rPr>
              <w:t>assets</w:t>
            </w:r>
          </w:p>
        </w:tc>
        <w:tc>
          <w:tcPr>
            <w:tcW w:w="3292" w:type="dxa"/>
            <w:shd w:val="clear" w:color="auto" w:fill="D9D9D9"/>
          </w:tcPr>
          <w:p>
            <w:pPr>
              <w:pStyle w:val="TableParagraph"/>
              <w:spacing w:line="188" w:lineRule="exact" w:before="31"/>
              <w:ind w:left="52"/>
              <w:jc w:val="left"/>
              <w:rPr>
                <w:sz w:val="18"/>
              </w:rPr>
            </w:pPr>
            <w:r>
              <w:rPr>
                <w:sz w:val="18"/>
              </w:rPr>
              <w:t>Depreciation and amortization </w:t>
            </w:r>
            <w:r>
              <w:rPr>
                <w:spacing w:val="-2"/>
                <w:sz w:val="18"/>
              </w:rPr>
              <w:t>expense</w:t>
            </w:r>
          </w:p>
        </w:tc>
        <w:tc>
          <w:tcPr>
            <w:tcW w:w="1218" w:type="dxa"/>
            <w:shd w:val="clear" w:color="auto" w:fill="D9D9D9"/>
          </w:tcPr>
          <w:p>
            <w:pPr>
              <w:pStyle w:val="TableParagraph"/>
              <w:spacing w:before="3"/>
              <w:ind w:right="142"/>
              <w:rPr>
                <w:b/>
                <w:sz w:val="18"/>
              </w:rPr>
            </w:pPr>
            <w:r>
              <w:rPr>
                <w:b/>
                <w:spacing w:val="-5"/>
                <w:sz w:val="18"/>
              </w:rPr>
              <w:t>259</w:t>
            </w:r>
          </w:p>
        </w:tc>
        <w:tc>
          <w:tcPr>
            <w:tcW w:w="1199" w:type="dxa"/>
            <w:shd w:val="clear" w:color="auto" w:fill="D9D9D9"/>
          </w:tcPr>
          <w:p>
            <w:pPr>
              <w:pStyle w:val="TableParagraph"/>
              <w:spacing w:before="3"/>
              <w:ind w:right="141"/>
              <w:rPr>
                <w:sz w:val="18"/>
              </w:rPr>
            </w:pPr>
            <w:r>
              <w:rPr>
                <w:spacing w:val="-5"/>
                <w:sz w:val="18"/>
              </w:rPr>
              <w:t>309</w:t>
            </w:r>
          </w:p>
        </w:tc>
        <w:tc>
          <w:tcPr>
            <w:tcW w:w="1128" w:type="dxa"/>
            <w:shd w:val="clear" w:color="auto" w:fill="D9D9D9"/>
          </w:tcPr>
          <w:p>
            <w:pPr>
              <w:pStyle w:val="TableParagraph"/>
              <w:spacing w:before="3"/>
              <w:ind w:right="69"/>
              <w:rPr>
                <w:sz w:val="18"/>
              </w:rPr>
            </w:pPr>
            <w:r>
              <w:rPr>
                <w:spacing w:val="-5"/>
                <w:sz w:val="18"/>
              </w:rPr>
              <w:t>330</w:t>
            </w:r>
          </w:p>
        </w:tc>
      </w:tr>
      <w:tr>
        <w:trPr>
          <w:trHeight w:val="240" w:hRule="atLeast"/>
        </w:trPr>
        <w:tc>
          <w:tcPr>
            <w:tcW w:w="3420" w:type="dxa"/>
          </w:tcPr>
          <w:p>
            <w:pPr>
              <w:pStyle w:val="TableParagraph"/>
              <w:spacing w:line="188" w:lineRule="exact" w:before="31"/>
              <w:ind w:left="292"/>
              <w:jc w:val="left"/>
              <w:rPr>
                <w:sz w:val="18"/>
              </w:rPr>
            </w:pPr>
            <w:r>
              <w:rPr>
                <w:sz w:val="18"/>
              </w:rPr>
              <w:t>Interest on lease </w:t>
            </w:r>
            <w:r>
              <w:rPr>
                <w:spacing w:val="-2"/>
                <w:sz w:val="18"/>
              </w:rPr>
              <w:t>liabilities</w:t>
            </w:r>
          </w:p>
        </w:tc>
        <w:tc>
          <w:tcPr>
            <w:tcW w:w="3292" w:type="dxa"/>
          </w:tcPr>
          <w:p>
            <w:pPr>
              <w:pStyle w:val="TableParagraph"/>
              <w:spacing w:line="188" w:lineRule="exact" w:before="31"/>
              <w:ind w:left="52"/>
              <w:jc w:val="left"/>
              <w:rPr>
                <w:sz w:val="18"/>
              </w:rPr>
            </w:pPr>
            <w:r>
              <w:rPr>
                <w:sz w:val="18"/>
              </w:rPr>
              <w:t>Interest </w:t>
            </w:r>
            <w:r>
              <w:rPr>
                <w:spacing w:val="-2"/>
                <w:sz w:val="18"/>
              </w:rPr>
              <w:t>expense</w:t>
            </w:r>
          </w:p>
        </w:tc>
        <w:tc>
          <w:tcPr>
            <w:tcW w:w="1218" w:type="dxa"/>
          </w:tcPr>
          <w:p>
            <w:pPr>
              <w:pStyle w:val="TableParagraph"/>
              <w:spacing w:before="3"/>
              <w:ind w:right="142"/>
              <w:rPr>
                <w:b/>
                <w:sz w:val="18"/>
              </w:rPr>
            </w:pPr>
            <w:r>
              <w:rPr>
                <w:b/>
                <w:spacing w:val="-5"/>
                <w:sz w:val="18"/>
              </w:rPr>
              <w:t>34</w:t>
            </w:r>
          </w:p>
        </w:tc>
        <w:tc>
          <w:tcPr>
            <w:tcW w:w="1199" w:type="dxa"/>
          </w:tcPr>
          <w:p>
            <w:pPr>
              <w:pStyle w:val="TableParagraph"/>
              <w:spacing w:before="3"/>
              <w:ind w:right="141"/>
              <w:rPr>
                <w:sz w:val="18"/>
              </w:rPr>
            </w:pPr>
            <w:r>
              <w:rPr>
                <w:spacing w:val="-5"/>
                <w:sz w:val="18"/>
              </w:rPr>
              <w:t>39</w:t>
            </w:r>
          </w:p>
        </w:tc>
        <w:tc>
          <w:tcPr>
            <w:tcW w:w="1128" w:type="dxa"/>
          </w:tcPr>
          <w:p>
            <w:pPr>
              <w:pStyle w:val="TableParagraph"/>
              <w:spacing w:before="3"/>
              <w:ind w:right="69"/>
              <w:rPr>
                <w:sz w:val="18"/>
              </w:rPr>
            </w:pPr>
            <w:r>
              <w:rPr>
                <w:spacing w:val="-5"/>
                <w:sz w:val="18"/>
              </w:rPr>
              <w:t>38</w:t>
            </w:r>
          </w:p>
        </w:tc>
      </w:tr>
      <w:tr>
        <w:trPr>
          <w:trHeight w:val="222" w:hRule="atLeast"/>
        </w:trPr>
        <w:tc>
          <w:tcPr>
            <w:tcW w:w="3420" w:type="dxa"/>
            <w:shd w:val="clear" w:color="auto" w:fill="D9D9D9"/>
          </w:tcPr>
          <w:p>
            <w:pPr>
              <w:pStyle w:val="TableParagraph"/>
              <w:spacing w:line="171" w:lineRule="exact" w:before="31"/>
              <w:ind w:left="52"/>
              <w:jc w:val="left"/>
              <w:rPr>
                <w:sz w:val="18"/>
              </w:rPr>
            </w:pPr>
            <w:r>
              <w:rPr>
                <w:sz w:val="18"/>
              </w:rPr>
              <w:t>Short-term lease cost</w:t>
            </w:r>
            <w:r>
              <w:rPr>
                <w:spacing w:val="-2"/>
                <w:sz w:val="18"/>
              </w:rPr>
              <w:t> </w:t>
            </w:r>
            <w:r>
              <w:rPr>
                <w:spacing w:val="-5"/>
                <w:sz w:val="18"/>
                <w:vertAlign w:val="superscript"/>
              </w:rPr>
              <w:t>(1)</w:t>
            </w:r>
          </w:p>
        </w:tc>
        <w:tc>
          <w:tcPr>
            <w:tcW w:w="3292" w:type="dxa"/>
            <w:vMerge w:val="restart"/>
            <w:shd w:val="clear" w:color="auto" w:fill="D9D9D9"/>
          </w:tcPr>
          <w:p>
            <w:pPr>
              <w:pStyle w:val="TableParagraph"/>
              <w:spacing w:line="193" w:lineRule="exact" w:before="31"/>
              <w:ind w:left="52"/>
              <w:jc w:val="left"/>
              <w:rPr>
                <w:sz w:val="18"/>
              </w:rPr>
            </w:pPr>
            <w:r>
              <w:rPr>
                <w:sz w:val="18"/>
              </w:rPr>
              <w:t>Cost of </w:t>
            </w:r>
            <w:r>
              <w:rPr>
                <w:spacing w:val="-2"/>
                <w:sz w:val="18"/>
              </w:rPr>
              <w:t>services</w:t>
            </w:r>
          </w:p>
          <w:p>
            <w:pPr>
              <w:pStyle w:val="TableParagraph"/>
              <w:spacing w:line="190" w:lineRule="exact"/>
              <w:ind w:left="52"/>
              <w:jc w:val="left"/>
              <w:rPr>
                <w:sz w:val="18"/>
              </w:rPr>
            </w:pPr>
            <w:r>
              <w:rPr>
                <w:sz w:val="18"/>
              </w:rPr>
              <w:t>Selling, general and administrative </w:t>
            </w:r>
            <w:r>
              <w:rPr>
                <w:spacing w:val="-2"/>
                <w:sz w:val="18"/>
              </w:rPr>
              <w:t>expense</w:t>
            </w:r>
          </w:p>
        </w:tc>
        <w:tc>
          <w:tcPr>
            <w:tcW w:w="1218" w:type="dxa"/>
            <w:shd w:val="clear" w:color="auto" w:fill="D9D9D9"/>
          </w:tcPr>
          <w:p>
            <w:pPr>
              <w:pStyle w:val="TableParagraph"/>
              <w:jc w:val="left"/>
              <w:rPr>
                <w:sz w:val="14"/>
              </w:rPr>
            </w:pPr>
          </w:p>
        </w:tc>
        <w:tc>
          <w:tcPr>
            <w:tcW w:w="1199" w:type="dxa"/>
            <w:shd w:val="clear" w:color="auto" w:fill="D9D9D9"/>
          </w:tcPr>
          <w:p>
            <w:pPr>
              <w:pStyle w:val="TableParagraph"/>
              <w:jc w:val="left"/>
              <w:rPr>
                <w:sz w:val="14"/>
              </w:rPr>
            </w:pPr>
          </w:p>
        </w:tc>
        <w:tc>
          <w:tcPr>
            <w:tcW w:w="1128" w:type="dxa"/>
            <w:shd w:val="clear" w:color="auto" w:fill="D9D9D9"/>
          </w:tcPr>
          <w:p>
            <w:pPr>
              <w:pStyle w:val="TableParagraph"/>
              <w:jc w:val="left"/>
              <w:rPr>
                <w:sz w:val="14"/>
              </w:rPr>
            </w:pPr>
          </w:p>
        </w:tc>
      </w:tr>
      <w:tr>
        <w:trPr>
          <w:trHeight w:val="212" w:hRule="atLeast"/>
        </w:trPr>
        <w:tc>
          <w:tcPr>
            <w:tcW w:w="3420" w:type="dxa"/>
            <w:shd w:val="clear" w:color="auto" w:fill="D9D9D9"/>
          </w:tcPr>
          <w:p>
            <w:pPr>
              <w:pStyle w:val="TableParagraph"/>
              <w:jc w:val="left"/>
              <w:rPr>
                <w:sz w:val="14"/>
              </w:rPr>
            </w:pPr>
          </w:p>
        </w:tc>
        <w:tc>
          <w:tcPr>
            <w:tcW w:w="3292" w:type="dxa"/>
            <w:vMerge/>
            <w:tcBorders>
              <w:top w:val="nil"/>
            </w:tcBorders>
            <w:shd w:val="clear" w:color="auto" w:fill="D9D9D9"/>
          </w:tcPr>
          <w:p>
            <w:pPr>
              <w:rPr>
                <w:sz w:val="2"/>
                <w:szCs w:val="2"/>
              </w:rPr>
            </w:pPr>
          </w:p>
        </w:tc>
        <w:tc>
          <w:tcPr>
            <w:tcW w:w="1218" w:type="dxa"/>
            <w:shd w:val="clear" w:color="auto" w:fill="D9D9D9"/>
          </w:tcPr>
          <w:p>
            <w:pPr>
              <w:pStyle w:val="TableParagraph"/>
              <w:spacing w:line="183" w:lineRule="exact"/>
              <w:ind w:right="142"/>
              <w:rPr>
                <w:b/>
                <w:sz w:val="18"/>
              </w:rPr>
            </w:pPr>
            <w:r>
              <w:rPr>
                <w:b/>
                <w:spacing w:val="-5"/>
                <w:sz w:val="18"/>
              </w:rPr>
              <w:t>21</w:t>
            </w:r>
          </w:p>
        </w:tc>
        <w:tc>
          <w:tcPr>
            <w:tcW w:w="1199" w:type="dxa"/>
            <w:shd w:val="clear" w:color="auto" w:fill="D9D9D9"/>
          </w:tcPr>
          <w:p>
            <w:pPr>
              <w:pStyle w:val="TableParagraph"/>
              <w:spacing w:line="183" w:lineRule="exact"/>
              <w:ind w:right="141"/>
              <w:rPr>
                <w:sz w:val="18"/>
              </w:rPr>
            </w:pPr>
            <w:r>
              <w:rPr>
                <w:spacing w:val="-5"/>
                <w:sz w:val="18"/>
              </w:rPr>
              <w:t>22</w:t>
            </w:r>
          </w:p>
        </w:tc>
        <w:tc>
          <w:tcPr>
            <w:tcW w:w="1128" w:type="dxa"/>
            <w:shd w:val="clear" w:color="auto" w:fill="D9D9D9"/>
          </w:tcPr>
          <w:p>
            <w:pPr>
              <w:pStyle w:val="TableParagraph"/>
              <w:spacing w:line="183" w:lineRule="exact"/>
              <w:ind w:right="69"/>
              <w:rPr>
                <w:sz w:val="18"/>
              </w:rPr>
            </w:pPr>
            <w:r>
              <w:rPr>
                <w:spacing w:val="-5"/>
                <w:sz w:val="18"/>
              </w:rPr>
              <w:t>40</w:t>
            </w:r>
          </w:p>
        </w:tc>
      </w:tr>
      <w:tr>
        <w:trPr>
          <w:trHeight w:val="237" w:hRule="atLeast"/>
        </w:trPr>
        <w:tc>
          <w:tcPr>
            <w:tcW w:w="3420" w:type="dxa"/>
          </w:tcPr>
          <w:p>
            <w:pPr>
              <w:pStyle w:val="TableParagraph"/>
              <w:spacing w:line="186" w:lineRule="exact" w:before="31"/>
              <w:ind w:left="52"/>
              <w:jc w:val="left"/>
              <w:rPr>
                <w:sz w:val="18"/>
              </w:rPr>
            </w:pPr>
            <w:r>
              <w:rPr>
                <w:sz w:val="18"/>
              </w:rPr>
              <w:t>Variable lease cost</w:t>
            </w:r>
            <w:r>
              <w:rPr>
                <w:spacing w:val="-2"/>
                <w:sz w:val="18"/>
              </w:rPr>
              <w:t> </w:t>
            </w:r>
            <w:r>
              <w:rPr>
                <w:spacing w:val="-5"/>
                <w:sz w:val="18"/>
                <w:vertAlign w:val="superscript"/>
              </w:rPr>
              <w:t>(1)</w:t>
            </w:r>
          </w:p>
        </w:tc>
        <w:tc>
          <w:tcPr>
            <w:tcW w:w="3292" w:type="dxa"/>
            <w:vMerge w:val="restart"/>
          </w:tcPr>
          <w:p>
            <w:pPr>
              <w:pStyle w:val="TableParagraph"/>
              <w:spacing w:line="193" w:lineRule="exact" w:before="31"/>
              <w:ind w:left="52"/>
              <w:jc w:val="left"/>
              <w:rPr>
                <w:sz w:val="18"/>
              </w:rPr>
            </w:pPr>
            <w:r>
              <w:rPr>
                <w:sz w:val="18"/>
              </w:rPr>
              <w:t>Cost of </w:t>
            </w:r>
            <w:r>
              <w:rPr>
                <w:spacing w:val="-2"/>
                <w:sz w:val="18"/>
              </w:rPr>
              <w:t>services</w:t>
            </w:r>
          </w:p>
          <w:p>
            <w:pPr>
              <w:pStyle w:val="TableParagraph"/>
              <w:spacing w:line="193" w:lineRule="exact"/>
              <w:ind w:left="52"/>
              <w:jc w:val="left"/>
              <w:rPr>
                <w:sz w:val="18"/>
              </w:rPr>
            </w:pPr>
            <w:r>
              <w:rPr>
                <w:sz w:val="18"/>
              </w:rPr>
              <w:t>Selling, general and administrative </w:t>
            </w:r>
            <w:r>
              <w:rPr>
                <w:spacing w:val="-2"/>
                <w:sz w:val="18"/>
              </w:rPr>
              <w:t>expense</w:t>
            </w:r>
          </w:p>
        </w:tc>
        <w:tc>
          <w:tcPr>
            <w:tcW w:w="1218" w:type="dxa"/>
          </w:tcPr>
          <w:p>
            <w:pPr>
              <w:pStyle w:val="TableParagraph"/>
              <w:jc w:val="left"/>
              <w:rPr>
                <w:sz w:val="16"/>
              </w:rPr>
            </w:pPr>
          </w:p>
        </w:tc>
        <w:tc>
          <w:tcPr>
            <w:tcW w:w="1199" w:type="dxa"/>
          </w:tcPr>
          <w:p>
            <w:pPr>
              <w:pStyle w:val="TableParagraph"/>
              <w:jc w:val="left"/>
              <w:rPr>
                <w:sz w:val="16"/>
              </w:rPr>
            </w:pPr>
          </w:p>
        </w:tc>
        <w:tc>
          <w:tcPr>
            <w:tcW w:w="1128" w:type="dxa"/>
          </w:tcPr>
          <w:p>
            <w:pPr>
              <w:pStyle w:val="TableParagraph"/>
              <w:jc w:val="left"/>
              <w:rPr>
                <w:sz w:val="16"/>
              </w:rPr>
            </w:pPr>
          </w:p>
        </w:tc>
      </w:tr>
      <w:tr>
        <w:trPr>
          <w:trHeight w:val="227" w:hRule="atLeast"/>
        </w:trPr>
        <w:tc>
          <w:tcPr>
            <w:tcW w:w="3420" w:type="dxa"/>
          </w:tcPr>
          <w:p>
            <w:pPr>
              <w:pStyle w:val="TableParagraph"/>
              <w:jc w:val="left"/>
              <w:rPr>
                <w:sz w:val="16"/>
              </w:rPr>
            </w:pPr>
          </w:p>
        </w:tc>
        <w:tc>
          <w:tcPr>
            <w:tcW w:w="3292" w:type="dxa"/>
            <w:vMerge/>
            <w:tcBorders>
              <w:top w:val="nil"/>
            </w:tcBorders>
          </w:tcPr>
          <w:p>
            <w:pPr>
              <w:rPr>
                <w:sz w:val="2"/>
                <w:szCs w:val="2"/>
              </w:rPr>
            </w:pPr>
          </w:p>
        </w:tc>
        <w:tc>
          <w:tcPr>
            <w:tcW w:w="1218" w:type="dxa"/>
          </w:tcPr>
          <w:p>
            <w:pPr>
              <w:pStyle w:val="TableParagraph"/>
              <w:spacing w:line="198" w:lineRule="exact"/>
              <w:ind w:right="142"/>
              <w:rPr>
                <w:b/>
                <w:sz w:val="18"/>
              </w:rPr>
            </w:pPr>
            <w:r>
              <w:rPr>
                <w:b/>
                <w:spacing w:val="-5"/>
                <w:sz w:val="18"/>
              </w:rPr>
              <w:t>307</w:t>
            </w:r>
          </w:p>
        </w:tc>
        <w:tc>
          <w:tcPr>
            <w:tcW w:w="1199" w:type="dxa"/>
          </w:tcPr>
          <w:p>
            <w:pPr>
              <w:pStyle w:val="TableParagraph"/>
              <w:spacing w:line="198" w:lineRule="exact"/>
              <w:ind w:right="141"/>
              <w:rPr>
                <w:sz w:val="18"/>
              </w:rPr>
            </w:pPr>
            <w:r>
              <w:rPr>
                <w:spacing w:val="-5"/>
                <w:sz w:val="18"/>
              </w:rPr>
              <w:t>295</w:t>
            </w:r>
          </w:p>
        </w:tc>
        <w:tc>
          <w:tcPr>
            <w:tcW w:w="1128" w:type="dxa"/>
          </w:tcPr>
          <w:p>
            <w:pPr>
              <w:pStyle w:val="TableParagraph"/>
              <w:spacing w:line="198" w:lineRule="exact"/>
              <w:ind w:right="69"/>
              <w:rPr>
                <w:sz w:val="18"/>
              </w:rPr>
            </w:pPr>
            <w:r>
              <w:rPr>
                <w:spacing w:val="-5"/>
                <w:sz w:val="18"/>
              </w:rPr>
              <w:t>218</w:t>
            </w:r>
          </w:p>
        </w:tc>
      </w:tr>
      <w:tr>
        <w:trPr>
          <w:trHeight w:val="230" w:hRule="atLeast"/>
        </w:trPr>
        <w:tc>
          <w:tcPr>
            <w:tcW w:w="3420" w:type="dxa"/>
            <w:shd w:val="clear" w:color="auto" w:fill="D9D9D9"/>
          </w:tcPr>
          <w:p>
            <w:pPr>
              <w:pStyle w:val="TableParagraph"/>
              <w:spacing w:line="178" w:lineRule="exact" w:before="31"/>
              <w:ind w:left="52"/>
              <w:jc w:val="left"/>
              <w:rPr>
                <w:sz w:val="18"/>
              </w:rPr>
            </w:pPr>
            <w:r>
              <w:rPr>
                <w:sz w:val="18"/>
              </w:rPr>
              <w:t>Sublease </w:t>
            </w:r>
            <w:r>
              <w:rPr>
                <w:spacing w:val="-2"/>
                <w:sz w:val="18"/>
              </w:rPr>
              <w:t>income</w:t>
            </w:r>
          </w:p>
        </w:tc>
        <w:tc>
          <w:tcPr>
            <w:tcW w:w="3292" w:type="dxa"/>
            <w:shd w:val="clear" w:color="auto" w:fill="D9D9D9"/>
          </w:tcPr>
          <w:p>
            <w:pPr>
              <w:pStyle w:val="TableParagraph"/>
              <w:spacing w:line="178" w:lineRule="exact" w:before="31"/>
              <w:ind w:left="52"/>
              <w:jc w:val="left"/>
              <w:rPr>
                <w:sz w:val="18"/>
              </w:rPr>
            </w:pPr>
            <w:r>
              <w:rPr>
                <w:sz w:val="18"/>
              </w:rPr>
              <w:t>Service</w:t>
            </w:r>
            <w:r>
              <w:rPr>
                <w:spacing w:val="-5"/>
                <w:sz w:val="18"/>
              </w:rPr>
              <w:t> </w:t>
            </w:r>
            <w:r>
              <w:rPr>
                <w:sz w:val="18"/>
              </w:rPr>
              <w:t>revenues</w:t>
            </w:r>
            <w:r>
              <w:rPr>
                <w:spacing w:val="-3"/>
                <w:sz w:val="18"/>
              </w:rPr>
              <w:t> </w:t>
            </w:r>
            <w:r>
              <w:rPr>
                <w:sz w:val="18"/>
              </w:rPr>
              <w:t>and</w:t>
            </w:r>
            <w:r>
              <w:rPr>
                <w:spacing w:val="-2"/>
                <w:sz w:val="18"/>
              </w:rPr>
              <w:t> other</w:t>
            </w:r>
          </w:p>
        </w:tc>
        <w:tc>
          <w:tcPr>
            <w:tcW w:w="1218" w:type="dxa"/>
            <w:tcBorders>
              <w:bottom w:val="single" w:sz="8" w:space="0" w:color="000000"/>
            </w:tcBorders>
            <w:shd w:val="clear" w:color="auto" w:fill="D9D9D9"/>
          </w:tcPr>
          <w:p>
            <w:pPr>
              <w:pStyle w:val="TableParagraph"/>
              <w:spacing w:before="3"/>
              <w:ind w:right="82"/>
              <w:rPr>
                <w:b/>
                <w:sz w:val="18"/>
              </w:rPr>
            </w:pPr>
            <w:r>
              <w:rPr>
                <w:b/>
                <w:spacing w:val="-2"/>
                <w:sz w:val="18"/>
              </w:rPr>
              <w:t>(193)</w:t>
            </w:r>
          </w:p>
        </w:tc>
        <w:tc>
          <w:tcPr>
            <w:tcW w:w="1199" w:type="dxa"/>
            <w:tcBorders>
              <w:bottom w:val="single" w:sz="8" w:space="0" w:color="000000"/>
            </w:tcBorders>
            <w:shd w:val="clear" w:color="auto" w:fill="D9D9D9"/>
          </w:tcPr>
          <w:p>
            <w:pPr>
              <w:pStyle w:val="TableParagraph"/>
              <w:spacing w:before="3"/>
              <w:ind w:right="81"/>
              <w:rPr>
                <w:sz w:val="18"/>
              </w:rPr>
            </w:pPr>
            <w:r>
              <w:rPr>
                <w:spacing w:val="-2"/>
                <w:sz w:val="18"/>
              </w:rPr>
              <w:t>(167)</w:t>
            </w:r>
          </w:p>
        </w:tc>
        <w:tc>
          <w:tcPr>
            <w:tcW w:w="1128" w:type="dxa"/>
            <w:tcBorders>
              <w:bottom w:val="single" w:sz="8" w:space="0" w:color="000000"/>
            </w:tcBorders>
            <w:shd w:val="clear" w:color="auto" w:fill="D9D9D9"/>
          </w:tcPr>
          <w:p>
            <w:pPr>
              <w:pStyle w:val="TableParagraph"/>
              <w:spacing w:before="3"/>
              <w:ind w:right="9"/>
              <w:rPr>
                <w:sz w:val="18"/>
              </w:rPr>
            </w:pPr>
            <w:r>
              <w:rPr>
                <w:spacing w:val="-2"/>
                <w:sz w:val="18"/>
              </w:rPr>
              <w:t>(171)</w:t>
            </w:r>
          </w:p>
        </w:tc>
      </w:tr>
      <w:tr>
        <w:trPr>
          <w:trHeight w:val="207" w:hRule="atLeast"/>
        </w:trPr>
        <w:tc>
          <w:tcPr>
            <w:tcW w:w="3420" w:type="dxa"/>
          </w:tcPr>
          <w:p>
            <w:pPr>
              <w:pStyle w:val="TableParagraph"/>
              <w:spacing w:line="169" w:lineRule="exact" w:before="18"/>
              <w:ind w:left="52"/>
              <w:jc w:val="left"/>
              <w:rPr>
                <w:b/>
                <w:sz w:val="18"/>
              </w:rPr>
            </w:pPr>
            <w:r>
              <w:rPr>
                <w:b/>
                <w:sz w:val="18"/>
              </w:rPr>
              <w:t>Total net lease </w:t>
            </w:r>
            <w:r>
              <w:rPr>
                <w:b/>
                <w:spacing w:val="-4"/>
                <w:sz w:val="18"/>
              </w:rPr>
              <w:t>cost</w:t>
            </w:r>
          </w:p>
        </w:tc>
        <w:tc>
          <w:tcPr>
            <w:tcW w:w="3292" w:type="dxa"/>
          </w:tcPr>
          <w:p>
            <w:pPr>
              <w:pStyle w:val="TableParagraph"/>
              <w:jc w:val="left"/>
              <w:rPr>
                <w:sz w:val="14"/>
              </w:rPr>
            </w:pPr>
          </w:p>
        </w:tc>
        <w:tc>
          <w:tcPr>
            <w:tcW w:w="1218" w:type="dxa"/>
            <w:tcBorders>
              <w:top w:val="single" w:sz="8" w:space="0" w:color="000000"/>
              <w:bottom w:val="single" w:sz="18" w:space="0" w:color="000000"/>
            </w:tcBorders>
          </w:tcPr>
          <w:p>
            <w:pPr>
              <w:pStyle w:val="TableParagraph"/>
              <w:tabs>
                <w:tab w:pos="667" w:val="left" w:leader="none"/>
              </w:tabs>
              <w:spacing w:line="188" w:lineRule="exact"/>
              <w:ind w:left="105"/>
              <w:jc w:val="left"/>
              <w:rPr>
                <w:b/>
                <w:sz w:val="18"/>
              </w:rPr>
            </w:pPr>
            <w:r>
              <w:rPr>
                <w:b/>
                <w:spacing w:val="-10"/>
                <w:sz w:val="18"/>
              </w:rPr>
              <w:t>$</w:t>
            </w:r>
            <w:r>
              <w:rPr>
                <w:b/>
                <w:sz w:val="18"/>
              </w:rPr>
              <w:tab/>
            </w:r>
            <w:r>
              <w:rPr>
                <w:b/>
                <w:spacing w:val="-2"/>
                <w:sz w:val="18"/>
              </w:rPr>
              <w:t>5,676</w:t>
            </w:r>
          </w:p>
        </w:tc>
        <w:tc>
          <w:tcPr>
            <w:tcW w:w="1199" w:type="dxa"/>
            <w:tcBorders>
              <w:top w:val="single" w:sz="8" w:space="0" w:color="000000"/>
              <w:bottom w:val="single" w:sz="18" w:space="0" w:color="000000"/>
            </w:tcBorders>
          </w:tcPr>
          <w:p>
            <w:pPr>
              <w:pStyle w:val="TableParagraph"/>
              <w:tabs>
                <w:tab w:pos="650" w:val="left" w:leader="none"/>
              </w:tabs>
              <w:spacing w:line="188" w:lineRule="exact"/>
              <w:ind w:left="87"/>
              <w:jc w:val="left"/>
              <w:rPr>
                <w:sz w:val="18"/>
              </w:rPr>
            </w:pPr>
            <w:r>
              <w:rPr>
                <w:spacing w:val="-10"/>
                <w:sz w:val="18"/>
              </w:rPr>
              <w:t>$</w:t>
            </w:r>
            <w:r>
              <w:rPr>
                <w:sz w:val="18"/>
              </w:rPr>
              <w:tab/>
            </w:r>
            <w:r>
              <w:rPr>
                <w:spacing w:val="-2"/>
                <w:sz w:val="18"/>
              </w:rPr>
              <w:t>5,514</w:t>
            </w:r>
          </w:p>
        </w:tc>
        <w:tc>
          <w:tcPr>
            <w:tcW w:w="1128" w:type="dxa"/>
            <w:tcBorders>
              <w:top w:val="single" w:sz="8" w:space="0" w:color="000000"/>
              <w:bottom w:val="single" w:sz="18" w:space="0" w:color="000000"/>
            </w:tcBorders>
          </w:tcPr>
          <w:p>
            <w:pPr>
              <w:pStyle w:val="TableParagraph"/>
              <w:tabs>
                <w:tab w:pos="651" w:val="left" w:leader="none"/>
              </w:tabs>
              <w:spacing w:line="188" w:lineRule="exact"/>
              <w:ind w:left="88"/>
              <w:jc w:val="left"/>
              <w:rPr>
                <w:sz w:val="18"/>
              </w:rPr>
            </w:pPr>
            <w:r>
              <w:rPr>
                <w:spacing w:val="-10"/>
                <w:sz w:val="18"/>
              </w:rPr>
              <w:t>$</w:t>
            </w:r>
            <w:r>
              <w:rPr>
                <w:sz w:val="18"/>
              </w:rPr>
              <w:tab/>
            </w:r>
            <w:r>
              <w:rPr>
                <w:spacing w:val="-2"/>
                <w:sz w:val="18"/>
              </w:rPr>
              <w:t>5,201</w:t>
            </w:r>
          </w:p>
        </w:tc>
      </w:tr>
      <w:tr>
        <w:trPr>
          <w:trHeight w:val="217" w:hRule="atLeast"/>
        </w:trPr>
        <w:tc>
          <w:tcPr>
            <w:tcW w:w="3420" w:type="dxa"/>
            <w:shd w:val="clear" w:color="auto" w:fill="D9D9D9"/>
          </w:tcPr>
          <w:p>
            <w:pPr>
              <w:pStyle w:val="TableParagraph"/>
              <w:jc w:val="left"/>
              <w:rPr>
                <w:sz w:val="14"/>
              </w:rPr>
            </w:pPr>
          </w:p>
        </w:tc>
        <w:tc>
          <w:tcPr>
            <w:tcW w:w="3292" w:type="dxa"/>
            <w:shd w:val="clear" w:color="auto" w:fill="D9D9D9"/>
          </w:tcPr>
          <w:p>
            <w:pPr>
              <w:pStyle w:val="TableParagraph"/>
              <w:jc w:val="left"/>
              <w:rPr>
                <w:sz w:val="14"/>
              </w:rPr>
            </w:pPr>
          </w:p>
        </w:tc>
        <w:tc>
          <w:tcPr>
            <w:tcW w:w="1218" w:type="dxa"/>
            <w:tcBorders>
              <w:top w:val="single" w:sz="18" w:space="0" w:color="000000"/>
            </w:tcBorders>
            <w:shd w:val="clear" w:color="auto" w:fill="D9D9D9"/>
          </w:tcPr>
          <w:p>
            <w:pPr>
              <w:pStyle w:val="TableParagraph"/>
              <w:jc w:val="left"/>
              <w:rPr>
                <w:sz w:val="14"/>
              </w:rPr>
            </w:pPr>
          </w:p>
        </w:tc>
        <w:tc>
          <w:tcPr>
            <w:tcW w:w="1199" w:type="dxa"/>
            <w:tcBorders>
              <w:top w:val="single" w:sz="18" w:space="0" w:color="000000"/>
            </w:tcBorders>
            <w:shd w:val="clear" w:color="auto" w:fill="D9D9D9"/>
          </w:tcPr>
          <w:p>
            <w:pPr>
              <w:pStyle w:val="TableParagraph"/>
              <w:jc w:val="left"/>
              <w:rPr>
                <w:sz w:val="14"/>
              </w:rPr>
            </w:pPr>
          </w:p>
        </w:tc>
        <w:tc>
          <w:tcPr>
            <w:tcW w:w="1128" w:type="dxa"/>
            <w:tcBorders>
              <w:top w:val="single" w:sz="18" w:space="0" w:color="000000"/>
            </w:tcBorders>
            <w:shd w:val="clear" w:color="auto" w:fill="D9D9D9"/>
          </w:tcPr>
          <w:p>
            <w:pPr>
              <w:pStyle w:val="TableParagraph"/>
              <w:jc w:val="left"/>
              <w:rPr>
                <w:sz w:val="14"/>
              </w:rPr>
            </w:pPr>
          </w:p>
        </w:tc>
      </w:tr>
      <w:tr>
        <w:trPr>
          <w:trHeight w:val="238" w:hRule="atLeast"/>
        </w:trPr>
        <w:tc>
          <w:tcPr>
            <w:tcW w:w="3420" w:type="dxa"/>
          </w:tcPr>
          <w:p>
            <w:pPr>
              <w:pStyle w:val="TableParagraph"/>
              <w:spacing w:line="190" w:lineRule="exact" w:before="29"/>
              <w:ind w:left="52"/>
              <w:jc w:val="left"/>
              <w:rPr>
                <w:b/>
                <w:sz w:val="18"/>
              </w:rPr>
            </w:pPr>
            <w:r>
              <w:rPr>
                <w:b/>
                <w:sz w:val="18"/>
              </w:rPr>
              <w:t>Gain</w:t>
            </w:r>
            <w:r>
              <w:rPr>
                <w:b/>
                <w:spacing w:val="-4"/>
                <w:sz w:val="18"/>
              </w:rPr>
              <w:t> </w:t>
            </w:r>
            <w:r>
              <w:rPr>
                <w:b/>
                <w:sz w:val="18"/>
              </w:rPr>
              <w:t>on</w:t>
            </w:r>
            <w:r>
              <w:rPr>
                <w:b/>
                <w:spacing w:val="-3"/>
                <w:sz w:val="18"/>
              </w:rPr>
              <w:t> </w:t>
            </w:r>
            <w:r>
              <w:rPr>
                <w:b/>
                <w:sz w:val="18"/>
              </w:rPr>
              <w:t>sale</w:t>
            </w:r>
            <w:r>
              <w:rPr>
                <w:b/>
                <w:spacing w:val="-2"/>
                <w:sz w:val="18"/>
              </w:rPr>
              <w:t> </w:t>
            </w:r>
            <w:r>
              <w:rPr>
                <w:b/>
                <w:sz w:val="18"/>
              </w:rPr>
              <w:t>and</w:t>
            </w:r>
            <w:r>
              <w:rPr>
                <w:b/>
                <w:spacing w:val="-4"/>
                <w:sz w:val="18"/>
              </w:rPr>
              <w:t> </w:t>
            </w:r>
            <w:r>
              <w:rPr>
                <w:b/>
                <w:sz w:val="18"/>
              </w:rPr>
              <w:t>leaseback</w:t>
            </w:r>
            <w:r>
              <w:rPr>
                <w:b/>
                <w:spacing w:val="-3"/>
                <w:sz w:val="18"/>
              </w:rPr>
              <w:t> </w:t>
            </w:r>
            <w:r>
              <w:rPr>
                <w:b/>
                <w:sz w:val="18"/>
              </w:rPr>
              <w:t>transaction,</w:t>
            </w:r>
            <w:r>
              <w:rPr>
                <w:b/>
                <w:spacing w:val="-2"/>
                <w:sz w:val="18"/>
              </w:rPr>
              <w:t> </w:t>
            </w:r>
            <w:r>
              <w:rPr>
                <w:b/>
                <w:spacing w:val="-5"/>
                <w:sz w:val="18"/>
              </w:rPr>
              <w:t>net</w:t>
            </w:r>
          </w:p>
        </w:tc>
        <w:tc>
          <w:tcPr>
            <w:tcW w:w="3292" w:type="dxa"/>
          </w:tcPr>
          <w:p>
            <w:pPr>
              <w:pStyle w:val="TableParagraph"/>
              <w:spacing w:line="187" w:lineRule="exact" w:before="32"/>
              <w:ind w:left="52"/>
              <w:jc w:val="left"/>
              <w:rPr>
                <w:sz w:val="18"/>
              </w:rPr>
            </w:pPr>
            <w:r>
              <w:rPr>
                <w:sz w:val="18"/>
              </w:rPr>
              <w:t>Selling, general and administrative </w:t>
            </w:r>
            <w:r>
              <w:rPr>
                <w:spacing w:val="-2"/>
                <w:sz w:val="18"/>
              </w:rPr>
              <w:t>expense</w:t>
            </w:r>
          </w:p>
        </w:tc>
        <w:tc>
          <w:tcPr>
            <w:tcW w:w="1218" w:type="dxa"/>
          </w:tcPr>
          <w:p>
            <w:pPr>
              <w:pStyle w:val="TableParagraph"/>
              <w:tabs>
                <w:tab w:pos="892" w:val="left" w:leader="none"/>
              </w:tabs>
              <w:spacing w:before="3"/>
              <w:ind w:left="105"/>
              <w:jc w:val="left"/>
              <w:rPr>
                <w:b/>
                <w:sz w:val="18"/>
              </w:rPr>
            </w:pPr>
            <w:r>
              <w:rPr>
                <w:b/>
                <w:spacing w:val="-10"/>
                <w:sz w:val="18"/>
              </w:rPr>
              <w:t>$</w:t>
            </w:r>
            <w:r>
              <w:rPr>
                <w:b/>
                <w:sz w:val="18"/>
              </w:rPr>
              <w:tab/>
            </w:r>
            <w:r>
              <w:rPr>
                <w:b/>
                <w:spacing w:val="-10"/>
                <w:sz w:val="18"/>
              </w:rPr>
              <w:t>—</w:t>
            </w:r>
          </w:p>
        </w:tc>
        <w:tc>
          <w:tcPr>
            <w:tcW w:w="1199" w:type="dxa"/>
          </w:tcPr>
          <w:p>
            <w:pPr>
              <w:pStyle w:val="TableParagraph"/>
              <w:tabs>
                <w:tab w:pos="875" w:val="left" w:leader="none"/>
              </w:tabs>
              <w:spacing w:before="3"/>
              <w:ind w:left="87"/>
              <w:jc w:val="left"/>
              <w:rPr>
                <w:sz w:val="18"/>
              </w:rPr>
            </w:pPr>
            <w:r>
              <w:rPr>
                <w:spacing w:val="-10"/>
                <w:sz w:val="18"/>
              </w:rPr>
              <w:t>$</w:t>
            </w:r>
            <w:r>
              <w:rPr>
                <w:sz w:val="18"/>
              </w:rPr>
              <w:tab/>
            </w:r>
            <w:r>
              <w:rPr>
                <w:spacing w:val="-10"/>
                <w:sz w:val="18"/>
              </w:rPr>
              <w:t>—</w:t>
            </w:r>
          </w:p>
        </w:tc>
        <w:tc>
          <w:tcPr>
            <w:tcW w:w="1128" w:type="dxa"/>
          </w:tcPr>
          <w:p>
            <w:pPr>
              <w:pStyle w:val="TableParagraph"/>
              <w:tabs>
                <w:tab w:pos="637" w:val="left" w:leader="none"/>
              </w:tabs>
              <w:spacing w:before="3"/>
              <w:ind w:right="9"/>
              <w:rPr>
                <w:sz w:val="18"/>
              </w:rPr>
            </w:pPr>
            <w:r>
              <w:rPr>
                <w:spacing w:val="-10"/>
                <w:sz w:val="18"/>
              </w:rPr>
              <w:t>$</w:t>
            </w:r>
            <w:r>
              <w:rPr>
                <w:sz w:val="18"/>
              </w:rPr>
              <w:tab/>
            </w:r>
            <w:r>
              <w:rPr>
                <w:spacing w:val="-2"/>
                <w:sz w:val="18"/>
              </w:rPr>
              <w:t>(391)</w:t>
            </w:r>
          </w:p>
        </w:tc>
      </w:tr>
    </w:tbl>
    <w:p>
      <w:pPr>
        <w:pStyle w:val="BodyText"/>
        <w:spacing w:line="249" w:lineRule="auto" w:before="84"/>
        <w:ind w:left="570" w:right="382" w:hanging="180"/>
        <w:jc w:val="both"/>
      </w:pPr>
      <w:r>
        <w:rPr>
          <w:vertAlign w:val="superscript"/>
        </w:rPr>
        <w:t>(1)</w:t>
      </w:r>
      <w:r>
        <w:rPr>
          <w:vertAlign w:val="baseline"/>
        </w:rPr>
        <w:t> All operating lease costs, including short-term and variable lease costs, are split between Cost of services and Selling, general and administrative expense in the consolidated statements of income based on the use of the facility or equipment that the rent is being paid on. See Note 1 for additional information. Variable lease costs represent payments that are dependent on a rate or index, or on usage of the </w:t>
      </w:r>
      <w:r>
        <w:rPr>
          <w:spacing w:val="-2"/>
          <w:vertAlign w:val="baseline"/>
        </w:rPr>
        <w:t>asset.</w:t>
      </w:r>
    </w:p>
    <w:p>
      <w:pPr>
        <w:pStyle w:val="BodyText"/>
        <w:spacing w:before="12"/>
      </w:pPr>
    </w:p>
    <w:p>
      <w:pPr>
        <w:pStyle w:val="BodyText"/>
        <w:ind w:left="390"/>
      </w:pPr>
      <w:r>
        <w:rPr/>
        <w:t>Supplemental</w:t>
      </w:r>
      <w:r>
        <w:rPr>
          <w:spacing w:val="-2"/>
        </w:rPr>
        <w:t> </w:t>
      </w:r>
      <w:r>
        <w:rPr/>
        <w:t>disclosure</w:t>
      </w:r>
      <w:r>
        <w:rPr>
          <w:spacing w:val="-1"/>
        </w:rPr>
        <w:t> </w:t>
      </w:r>
      <w:r>
        <w:rPr/>
        <w:t>for</w:t>
      </w:r>
      <w:r>
        <w:rPr>
          <w:spacing w:val="-1"/>
        </w:rPr>
        <w:t> </w:t>
      </w:r>
      <w:r>
        <w:rPr/>
        <w:t>the</w:t>
      </w:r>
      <w:r>
        <w:rPr>
          <w:spacing w:val="-1"/>
        </w:rPr>
        <w:t> </w:t>
      </w:r>
      <w:r>
        <w:rPr/>
        <w:t>statements</w:t>
      </w:r>
      <w:r>
        <w:rPr>
          <w:spacing w:val="-2"/>
        </w:rPr>
        <w:t> </w:t>
      </w:r>
      <w:r>
        <w:rPr/>
        <w:t>of</w:t>
      </w:r>
      <w:r>
        <w:rPr>
          <w:spacing w:val="-2"/>
        </w:rPr>
        <w:t> </w:t>
      </w:r>
      <w:r>
        <w:rPr/>
        <w:t>cash</w:t>
      </w:r>
      <w:r>
        <w:rPr>
          <w:spacing w:val="-1"/>
        </w:rPr>
        <w:t> </w:t>
      </w:r>
      <w:r>
        <w:rPr/>
        <w:t>flows</w:t>
      </w:r>
      <w:r>
        <w:rPr>
          <w:spacing w:val="-2"/>
        </w:rPr>
        <w:t> </w:t>
      </w:r>
      <w:r>
        <w:rPr/>
        <w:t>related</w:t>
      </w:r>
      <w:r>
        <w:rPr>
          <w:spacing w:val="-1"/>
        </w:rPr>
        <w:t> </w:t>
      </w:r>
      <w:r>
        <w:rPr/>
        <w:t>to</w:t>
      </w:r>
      <w:r>
        <w:rPr>
          <w:spacing w:val="-1"/>
        </w:rPr>
        <w:t> </w:t>
      </w:r>
      <w:r>
        <w:rPr/>
        <w:t>operating</w:t>
      </w:r>
      <w:r>
        <w:rPr>
          <w:spacing w:val="-2"/>
        </w:rPr>
        <w:t> </w:t>
      </w:r>
      <w:r>
        <w:rPr/>
        <w:t>and</w:t>
      </w:r>
      <w:r>
        <w:rPr>
          <w:spacing w:val="-1"/>
        </w:rPr>
        <w:t> </w:t>
      </w:r>
      <w:r>
        <w:rPr/>
        <w:t>finance</w:t>
      </w:r>
      <w:r>
        <w:rPr>
          <w:spacing w:val="-1"/>
        </w:rPr>
        <w:t> </w:t>
      </w:r>
      <w:r>
        <w:rPr/>
        <w:t>leases</w:t>
      </w:r>
      <w:r>
        <w:rPr>
          <w:spacing w:val="-2"/>
        </w:rPr>
        <w:t> </w:t>
      </w:r>
      <w:r>
        <w:rPr/>
        <w:t>were</w:t>
      </w:r>
      <w:r>
        <w:rPr>
          <w:spacing w:val="-1"/>
        </w:rPr>
        <w:t> </w:t>
      </w:r>
      <w:r>
        <w:rPr/>
        <w:t>as</w:t>
      </w:r>
      <w:r>
        <w:rPr>
          <w:spacing w:val="-2"/>
        </w:rPr>
        <w:t> follows:</w:t>
      </w:r>
    </w:p>
    <w:p>
      <w:pPr>
        <w:pStyle w:val="BodyText"/>
        <w:spacing w:before="6"/>
        <w:rPr>
          <w:sz w:val="5"/>
        </w:rPr>
      </w:pP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49"/>
        <w:gridCol w:w="1178"/>
        <w:gridCol w:w="1095"/>
        <w:gridCol w:w="1039"/>
      </w:tblGrid>
      <w:tr>
        <w:trPr>
          <w:trHeight w:val="219" w:hRule="atLeast"/>
        </w:trPr>
        <w:tc>
          <w:tcPr>
            <w:tcW w:w="10261" w:type="dxa"/>
            <w:gridSpan w:val="4"/>
          </w:tcPr>
          <w:p>
            <w:pPr>
              <w:pStyle w:val="TableParagraph"/>
              <w:spacing w:line="199" w:lineRule="exact"/>
              <w:ind w:right="51"/>
              <w:rPr>
                <w:sz w:val="18"/>
              </w:rPr>
            </w:pPr>
            <w:r>
              <w:rPr>
                <w:sz w:val="18"/>
              </w:rPr>
              <w:t>(dollars</w:t>
            </w:r>
            <w:r>
              <w:rPr>
                <w:spacing w:val="-5"/>
                <w:sz w:val="18"/>
              </w:rPr>
              <w:t> </w:t>
            </w:r>
            <w:r>
              <w:rPr>
                <w:sz w:val="18"/>
              </w:rPr>
              <w:t>in</w:t>
            </w:r>
            <w:r>
              <w:rPr>
                <w:spacing w:val="-3"/>
                <w:sz w:val="18"/>
              </w:rPr>
              <w:t> </w:t>
            </w:r>
            <w:r>
              <w:rPr>
                <w:spacing w:val="-2"/>
                <w:sz w:val="18"/>
              </w:rPr>
              <w:t>millions)</w:t>
            </w:r>
          </w:p>
        </w:tc>
      </w:tr>
      <w:tr>
        <w:trPr>
          <w:trHeight w:val="239" w:hRule="atLeast"/>
        </w:trPr>
        <w:tc>
          <w:tcPr>
            <w:tcW w:w="6949" w:type="dxa"/>
            <w:tcBorders>
              <w:bottom w:val="single" w:sz="8" w:space="0" w:color="auto"/>
            </w:tcBorders>
          </w:tcPr>
          <w:p>
            <w:pPr>
              <w:pStyle w:val="TableParagraph"/>
              <w:spacing w:before="12"/>
              <w:ind w:left="52"/>
              <w:jc w:val="left"/>
              <w:rPr>
                <w:sz w:val="18"/>
              </w:rPr>
            </w:pPr>
            <w:r>
              <w:rPr>
                <w:sz w:val="18"/>
              </w:rPr>
              <w:t>Years</w:t>
            </w:r>
            <w:r>
              <w:rPr>
                <w:spacing w:val="-5"/>
                <w:sz w:val="18"/>
              </w:rPr>
              <w:t> </w:t>
            </w:r>
            <w:r>
              <w:rPr>
                <w:sz w:val="18"/>
              </w:rPr>
              <w:t>Ended</w:t>
            </w:r>
            <w:r>
              <w:rPr>
                <w:spacing w:val="-1"/>
                <w:sz w:val="18"/>
              </w:rPr>
              <w:t> </w:t>
            </w:r>
            <w:r>
              <w:rPr>
                <w:sz w:val="18"/>
              </w:rPr>
              <w:t>December</w:t>
            </w:r>
            <w:r>
              <w:rPr>
                <w:spacing w:val="-1"/>
                <w:sz w:val="18"/>
              </w:rPr>
              <w:t> </w:t>
            </w:r>
            <w:r>
              <w:rPr>
                <w:spacing w:val="-5"/>
                <w:sz w:val="18"/>
              </w:rPr>
              <w:t>31,</w:t>
            </w:r>
          </w:p>
        </w:tc>
        <w:tc>
          <w:tcPr>
            <w:tcW w:w="1178" w:type="dxa"/>
            <w:tcBorders>
              <w:bottom w:val="single" w:sz="8" w:space="0" w:color="auto"/>
            </w:tcBorders>
          </w:tcPr>
          <w:p>
            <w:pPr>
              <w:pStyle w:val="TableParagraph"/>
              <w:spacing w:before="12"/>
              <w:ind w:right="107"/>
              <w:rPr>
                <w:b/>
                <w:sz w:val="18"/>
              </w:rPr>
            </w:pPr>
            <w:r>
              <w:rPr>
                <w:b/>
                <w:spacing w:val="-4"/>
                <w:sz w:val="18"/>
              </w:rPr>
              <w:t>2021</w:t>
            </w:r>
          </w:p>
        </w:tc>
        <w:tc>
          <w:tcPr>
            <w:tcW w:w="1095" w:type="dxa"/>
            <w:tcBorders>
              <w:bottom w:val="single" w:sz="8" w:space="0" w:color="auto"/>
            </w:tcBorders>
          </w:tcPr>
          <w:p>
            <w:pPr>
              <w:pStyle w:val="TableParagraph"/>
              <w:spacing w:before="12"/>
              <w:ind w:right="107"/>
              <w:rPr>
                <w:sz w:val="18"/>
              </w:rPr>
            </w:pPr>
            <w:r>
              <w:rPr>
                <w:spacing w:val="-4"/>
                <w:sz w:val="18"/>
              </w:rPr>
              <w:t>2020</w:t>
            </w:r>
          </w:p>
        </w:tc>
        <w:tc>
          <w:tcPr>
            <w:tcW w:w="1039" w:type="dxa"/>
            <w:tcBorders>
              <w:bottom w:val="single" w:sz="8" w:space="0" w:color="auto"/>
            </w:tcBorders>
          </w:tcPr>
          <w:p>
            <w:pPr>
              <w:pStyle w:val="TableParagraph"/>
              <w:spacing w:before="12"/>
              <w:ind w:right="51"/>
              <w:rPr>
                <w:sz w:val="18"/>
              </w:rPr>
            </w:pPr>
            <w:r>
              <w:rPr>
                <w:spacing w:val="-4"/>
                <w:sz w:val="18"/>
              </w:rPr>
              <w:t>2019</w:t>
            </w:r>
          </w:p>
        </w:tc>
      </w:tr>
      <w:tr>
        <w:trPr>
          <w:trHeight w:val="230" w:hRule="atLeast"/>
        </w:trPr>
        <w:tc>
          <w:tcPr>
            <w:tcW w:w="6949" w:type="dxa"/>
            <w:tcBorders>
              <w:top w:val="single" w:sz="8" w:space="0" w:color="D9D9D9"/>
            </w:tcBorders>
            <w:shd w:val="clear" w:color="auto" w:fill="D9D9D9"/>
          </w:tcPr>
          <w:p>
            <w:pPr>
              <w:pStyle w:val="TableParagraph"/>
              <w:spacing w:line="200" w:lineRule="exact"/>
              <w:ind w:left="52"/>
              <w:jc w:val="left"/>
              <w:rPr>
                <w:b/>
                <w:sz w:val="18"/>
              </w:rPr>
            </w:pPr>
            <w:r>
              <w:rPr>
                <w:b/>
                <w:sz w:val="18"/>
              </w:rPr>
              <w:t>Cash</w:t>
            </w:r>
            <w:r>
              <w:rPr>
                <w:b/>
                <w:spacing w:val="-3"/>
                <w:sz w:val="18"/>
              </w:rPr>
              <w:t> </w:t>
            </w:r>
            <w:r>
              <w:rPr>
                <w:b/>
                <w:sz w:val="18"/>
              </w:rPr>
              <w:t>Flows</w:t>
            </w:r>
            <w:r>
              <w:rPr>
                <w:b/>
                <w:spacing w:val="-3"/>
                <w:sz w:val="18"/>
              </w:rPr>
              <w:t> </w:t>
            </w:r>
            <w:r>
              <w:rPr>
                <w:b/>
                <w:sz w:val="18"/>
              </w:rPr>
              <w:t>from</w:t>
            </w:r>
            <w:r>
              <w:rPr>
                <w:b/>
                <w:spacing w:val="-2"/>
                <w:sz w:val="18"/>
              </w:rPr>
              <w:t> </w:t>
            </w:r>
            <w:r>
              <w:rPr>
                <w:b/>
                <w:sz w:val="18"/>
              </w:rPr>
              <w:t>Operating</w:t>
            </w:r>
            <w:r>
              <w:rPr>
                <w:b/>
                <w:spacing w:val="-1"/>
                <w:sz w:val="18"/>
              </w:rPr>
              <w:t> </w:t>
            </w:r>
            <w:r>
              <w:rPr>
                <w:b/>
                <w:spacing w:val="-2"/>
                <w:sz w:val="18"/>
              </w:rPr>
              <w:t>Activities</w:t>
            </w:r>
          </w:p>
        </w:tc>
        <w:tc>
          <w:tcPr>
            <w:tcW w:w="1178" w:type="dxa"/>
            <w:tcBorders>
              <w:top w:val="single" w:sz="8" w:space="0" w:color="D9D9D9"/>
            </w:tcBorders>
            <w:shd w:val="clear" w:color="auto" w:fill="D9D9D9"/>
          </w:tcPr>
          <w:p>
            <w:pPr>
              <w:pStyle w:val="TableParagraph"/>
              <w:jc w:val="left"/>
              <w:rPr>
                <w:sz w:val="16"/>
              </w:rPr>
            </w:pPr>
          </w:p>
        </w:tc>
        <w:tc>
          <w:tcPr>
            <w:tcW w:w="1095" w:type="dxa"/>
            <w:tcBorders>
              <w:top w:val="single" w:sz="8" w:space="0" w:color="D9D9D9"/>
            </w:tcBorders>
            <w:shd w:val="clear" w:color="auto" w:fill="D9D9D9"/>
          </w:tcPr>
          <w:p>
            <w:pPr>
              <w:pStyle w:val="TableParagraph"/>
              <w:jc w:val="left"/>
              <w:rPr>
                <w:sz w:val="16"/>
              </w:rPr>
            </w:pPr>
          </w:p>
        </w:tc>
        <w:tc>
          <w:tcPr>
            <w:tcW w:w="1039" w:type="dxa"/>
            <w:tcBorders>
              <w:top w:val="single" w:sz="8" w:space="0" w:color="D9D9D9"/>
            </w:tcBorders>
            <w:shd w:val="clear" w:color="auto" w:fill="D9D9D9"/>
          </w:tcPr>
          <w:p>
            <w:pPr>
              <w:pStyle w:val="TableParagraph"/>
              <w:jc w:val="left"/>
              <w:rPr>
                <w:sz w:val="16"/>
              </w:rPr>
            </w:pPr>
          </w:p>
        </w:tc>
      </w:tr>
      <w:tr>
        <w:trPr>
          <w:trHeight w:val="240" w:hRule="atLeast"/>
        </w:trPr>
        <w:tc>
          <w:tcPr>
            <w:tcW w:w="6949" w:type="dxa"/>
          </w:tcPr>
          <w:p>
            <w:pPr>
              <w:pStyle w:val="TableParagraph"/>
              <w:spacing w:before="3"/>
              <w:ind w:left="52"/>
              <w:jc w:val="left"/>
              <w:rPr>
                <w:sz w:val="18"/>
              </w:rPr>
            </w:pPr>
            <w:r>
              <w:rPr>
                <w:sz w:val="18"/>
              </w:rPr>
              <w:t>Cash</w:t>
            </w:r>
            <w:r>
              <w:rPr>
                <w:spacing w:val="-1"/>
                <w:sz w:val="18"/>
              </w:rPr>
              <w:t> </w:t>
            </w:r>
            <w:r>
              <w:rPr>
                <w:sz w:val="18"/>
              </w:rPr>
              <w:t>paid</w:t>
            </w:r>
            <w:r>
              <w:rPr>
                <w:spacing w:val="-1"/>
                <w:sz w:val="18"/>
              </w:rPr>
              <w:t> </w:t>
            </w:r>
            <w:r>
              <w:rPr>
                <w:sz w:val="18"/>
              </w:rPr>
              <w:t>for amounts</w:t>
            </w:r>
            <w:r>
              <w:rPr>
                <w:spacing w:val="-2"/>
                <w:sz w:val="18"/>
              </w:rPr>
              <w:t> </w:t>
            </w:r>
            <w:r>
              <w:rPr>
                <w:sz w:val="18"/>
              </w:rPr>
              <w:t>included in</w:t>
            </w:r>
            <w:r>
              <w:rPr>
                <w:spacing w:val="-1"/>
                <w:sz w:val="18"/>
              </w:rPr>
              <w:t> </w:t>
            </w:r>
            <w:r>
              <w:rPr>
                <w:sz w:val="18"/>
              </w:rPr>
              <w:t>the</w:t>
            </w:r>
            <w:r>
              <w:rPr>
                <w:spacing w:val="-1"/>
                <w:sz w:val="18"/>
              </w:rPr>
              <w:t> </w:t>
            </w:r>
            <w:r>
              <w:rPr>
                <w:sz w:val="18"/>
              </w:rPr>
              <w:t>measurement of</w:t>
            </w:r>
            <w:r>
              <w:rPr>
                <w:spacing w:val="-1"/>
                <w:sz w:val="18"/>
              </w:rPr>
              <w:t> </w:t>
            </w:r>
            <w:r>
              <w:rPr>
                <w:sz w:val="18"/>
              </w:rPr>
              <w:t>lease </w:t>
            </w:r>
            <w:r>
              <w:rPr>
                <w:spacing w:val="-2"/>
                <w:sz w:val="18"/>
              </w:rPr>
              <w:t>liabilities</w:t>
            </w:r>
          </w:p>
        </w:tc>
        <w:tc>
          <w:tcPr>
            <w:tcW w:w="1178" w:type="dxa"/>
          </w:tcPr>
          <w:p>
            <w:pPr>
              <w:pStyle w:val="TableParagraph"/>
              <w:jc w:val="left"/>
              <w:rPr>
                <w:sz w:val="16"/>
              </w:rPr>
            </w:pPr>
          </w:p>
        </w:tc>
        <w:tc>
          <w:tcPr>
            <w:tcW w:w="1095" w:type="dxa"/>
          </w:tcPr>
          <w:p>
            <w:pPr>
              <w:pStyle w:val="TableParagraph"/>
              <w:jc w:val="left"/>
              <w:rPr>
                <w:sz w:val="16"/>
              </w:rPr>
            </w:pPr>
          </w:p>
        </w:tc>
        <w:tc>
          <w:tcPr>
            <w:tcW w:w="1039" w:type="dxa"/>
          </w:tcPr>
          <w:p>
            <w:pPr>
              <w:pStyle w:val="TableParagraph"/>
              <w:jc w:val="left"/>
              <w:rPr>
                <w:sz w:val="16"/>
              </w:rPr>
            </w:pPr>
          </w:p>
        </w:tc>
      </w:tr>
      <w:tr>
        <w:trPr>
          <w:trHeight w:val="240" w:hRule="atLeast"/>
        </w:trPr>
        <w:tc>
          <w:tcPr>
            <w:tcW w:w="6949" w:type="dxa"/>
            <w:shd w:val="clear" w:color="auto" w:fill="D9D9D9"/>
          </w:tcPr>
          <w:p>
            <w:pPr>
              <w:pStyle w:val="TableParagraph"/>
              <w:spacing w:before="3"/>
              <w:ind w:left="292"/>
              <w:jc w:val="left"/>
              <w:rPr>
                <w:sz w:val="18"/>
              </w:rPr>
            </w:pPr>
            <w:r>
              <w:rPr>
                <w:sz w:val="18"/>
              </w:rPr>
              <w:t>Operating</w:t>
            </w:r>
            <w:r>
              <w:rPr>
                <w:spacing w:val="-1"/>
                <w:sz w:val="18"/>
              </w:rPr>
              <w:t> </w:t>
            </w:r>
            <w:r>
              <w:rPr>
                <w:sz w:val="18"/>
              </w:rPr>
              <w:t>cash</w:t>
            </w:r>
            <w:r>
              <w:rPr>
                <w:spacing w:val="-1"/>
                <w:sz w:val="18"/>
              </w:rPr>
              <w:t> </w:t>
            </w:r>
            <w:r>
              <w:rPr>
                <w:sz w:val="18"/>
              </w:rPr>
              <w:t>flows</w:t>
            </w:r>
            <w:r>
              <w:rPr>
                <w:spacing w:val="-2"/>
                <w:sz w:val="18"/>
              </w:rPr>
              <w:t> </w:t>
            </w:r>
            <w:r>
              <w:rPr>
                <w:sz w:val="18"/>
              </w:rPr>
              <w:t>for</w:t>
            </w:r>
            <w:r>
              <w:rPr>
                <w:spacing w:val="-1"/>
                <w:sz w:val="18"/>
              </w:rPr>
              <w:t> </w:t>
            </w:r>
            <w:r>
              <w:rPr>
                <w:sz w:val="18"/>
              </w:rPr>
              <w:t>operating </w:t>
            </w:r>
            <w:r>
              <w:rPr>
                <w:spacing w:val="-2"/>
                <w:sz w:val="18"/>
              </w:rPr>
              <w:t>leases</w:t>
            </w:r>
          </w:p>
        </w:tc>
        <w:tc>
          <w:tcPr>
            <w:tcW w:w="1178" w:type="dxa"/>
            <w:shd w:val="clear" w:color="auto" w:fill="D9D9D9"/>
          </w:tcPr>
          <w:p>
            <w:pPr>
              <w:pStyle w:val="TableParagraph"/>
              <w:tabs>
                <w:tab w:pos="427" w:val="left" w:leader="none"/>
              </w:tabs>
              <w:spacing w:before="3"/>
              <w:ind w:right="70"/>
              <w:rPr>
                <w:b/>
                <w:sz w:val="18"/>
              </w:rPr>
            </w:pPr>
            <w:r>
              <w:rPr>
                <w:b/>
                <w:spacing w:val="-10"/>
                <w:sz w:val="18"/>
              </w:rPr>
              <w:t>$</w:t>
            </w:r>
            <w:r>
              <w:rPr>
                <w:b/>
                <w:sz w:val="18"/>
              </w:rPr>
              <w:tab/>
            </w:r>
            <w:r>
              <w:rPr>
                <w:b/>
                <w:spacing w:val="-2"/>
                <w:sz w:val="18"/>
              </w:rPr>
              <w:t>(4,658)</w:t>
            </w:r>
          </w:p>
        </w:tc>
        <w:tc>
          <w:tcPr>
            <w:tcW w:w="1095" w:type="dxa"/>
            <w:shd w:val="clear" w:color="auto" w:fill="D9D9D9"/>
          </w:tcPr>
          <w:p>
            <w:pPr>
              <w:pStyle w:val="TableParagraph"/>
              <w:tabs>
                <w:tab w:pos="427" w:val="left" w:leader="none"/>
              </w:tabs>
              <w:spacing w:before="3"/>
              <w:ind w:right="70"/>
              <w:rPr>
                <w:sz w:val="18"/>
              </w:rPr>
            </w:pPr>
            <w:r>
              <w:rPr>
                <w:spacing w:val="-10"/>
                <w:sz w:val="18"/>
              </w:rPr>
              <w:t>$</w:t>
            </w:r>
            <w:r>
              <w:rPr>
                <w:sz w:val="18"/>
              </w:rPr>
              <w:tab/>
            </w:r>
            <w:r>
              <w:rPr>
                <w:spacing w:val="-2"/>
                <w:sz w:val="18"/>
              </w:rPr>
              <w:t>(4,813)</w:t>
            </w:r>
          </w:p>
        </w:tc>
        <w:tc>
          <w:tcPr>
            <w:tcW w:w="1039" w:type="dxa"/>
            <w:shd w:val="clear" w:color="auto" w:fill="D9D9D9"/>
          </w:tcPr>
          <w:p>
            <w:pPr>
              <w:pStyle w:val="TableParagraph"/>
              <w:tabs>
                <w:tab w:pos="427" w:val="left" w:leader="none"/>
              </w:tabs>
              <w:spacing w:before="3"/>
              <w:ind w:right="14"/>
              <w:rPr>
                <w:sz w:val="18"/>
              </w:rPr>
            </w:pPr>
            <w:r>
              <w:rPr>
                <w:spacing w:val="-10"/>
                <w:sz w:val="18"/>
              </w:rPr>
              <w:t>$</w:t>
            </w:r>
            <w:r>
              <w:rPr>
                <w:sz w:val="18"/>
              </w:rPr>
              <w:tab/>
            </w:r>
            <w:r>
              <w:rPr>
                <w:spacing w:val="-2"/>
                <w:sz w:val="18"/>
              </w:rPr>
              <w:t>(4,392)</w:t>
            </w:r>
          </w:p>
        </w:tc>
      </w:tr>
      <w:tr>
        <w:trPr>
          <w:trHeight w:val="240" w:hRule="atLeast"/>
        </w:trPr>
        <w:tc>
          <w:tcPr>
            <w:tcW w:w="6949" w:type="dxa"/>
          </w:tcPr>
          <w:p>
            <w:pPr>
              <w:pStyle w:val="TableParagraph"/>
              <w:spacing w:before="3"/>
              <w:ind w:left="292"/>
              <w:jc w:val="left"/>
              <w:rPr>
                <w:sz w:val="18"/>
              </w:rPr>
            </w:pPr>
            <w:r>
              <w:rPr>
                <w:sz w:val="18"/>
              </w:rPr>
              <w:t>Operating</w:t>
            </w:r>
            <w:r>
              <w:rPr>
                <w:spacing w:val="-1"/>
                <w:sz w:val="18"/>
              </w:rPr>
              <w:t> </w:t>
            </w:r>
            <w:r>
              <w:rPr>
                <w:sz w:val="18"/>
              </w:rPr>
              <w:t>cash</w:t>
            </w:r>
            <w:r>
              <w:rPr>
                <w:spacing w:val="-1"/>
                <w:sz w:val="18"/>
              </w:rPr>
              <w:t> </w:t>
            </w:r>
            <w:r>
              <w:rPr>
                <w:sz w:val="18"/>
              </w:rPr>
              <w:t>flows</w:t>
            </w:r>
            <w:r>
              <w:rPr>
                <w:spacing w:val="-2"/>
                <w:sz w:val="18"/>
              </w:rPr>
              <w:t> </w:t>
            </w:r>
            <w:r>
              <w:rPr>
                <w:sz w:val="18"/>
              </w:rPr>
              <w:t>for</w:t>
            </w:r>
            <w:r>
              <w:rPr>
                <w:spacing w:val="-1"/>
                <w:sz w:val="18"/>
              </w:rPr>
              <w:t> </w:t>
            </w:r>
            <w:r>
              <w:rPr>
                <w:sz w:val="18"/>
              </w:rPr>
              <w:t>finance </w:t>
            </w:r>
            <w:r>
              <w:rPr>
                <w:spacing w:val="-2"/>
                <w:sz w:val="18"/>
              </w:rPr>
              <w:t>leases</w:t>
            </w:r>
          </w:p>
        </w:tc>
        <w:tc>
          <w:tcPr>
            <w:tcW w:w="1178" w:type="dxa"/>
          </w:tcPr>
          <w:p>
            <w:pPr>
              <w:pStyle w:val="TableParagraph"/>
              <w:spacing w:before="3"/>
              <w:ind w:right="70"/>
              <w:rPr>
                <w:b/>
                <w:sz w:val="18"/>
              </w:rPr>
            </w:pPr>
            <w:r>
              <w:rPr>
                <w:b/>
                <w:spacing w:val="-4"/>
                <w:sz w:val="18"/>
              </w:rPr>
              <w:t>(34)</w:t>
            </w:r>
          </w:p>
        </w:tc>
        <w:tc>
          <w:tcPr>
            <w:tcW w:w="1095" w:type="dxa"/>
          </w:tcPr>
          <w:p>
            <w:pPr>
              <w:pStyle w:val="TableParagraph"/>
              <w:spacing w:before="3"/>
              <w:ind w:right="70"/>
              <w:rPr>
                <w:sz w:val="18"/>
              </w:rPr>
            </w:pPr>
            <w:r>
              <w:rPr>
                <w:spacing w:val="-4"/>
                <w:sz w:val="18"/>
              </w:rPr>
              <w:t>(39)</w:t>
            </w:r>
          </w:p>
        </w:tc>
        <w:tc>
          <w:tcPr>
            <w:tcW w:w="1039" w:type="dxa"/>
          </w:tcPr>
          <w:p>
            <w:pPr>
              <w:pStyle w:val="TableParagraph"/>
              <w:spacing w:before="3"/>
              <w:ind w:right="14"/>
              <w:rPr>
                <w:sz w:val="18"/>
              </w:rPr>
            </w:pPr>
            <w:r>
              <w:rPr>
                <w:spacing w:val="-4"/>
                <w:sz w:val="18"/>
              </w:rPr>
              <w:t>(38)</w:t>
            </w:r>
          </w:p>
        </w:tc>
      </w:tr>
      <w:tr>
        <w:trPr>
          <w:trHeight w:val="240" w:hRule="atLeast"/>
        </w:trPr>
        <w:tc>
          <w:tcPr>
            <w:tcW w:w="6949" w:type="dxa"/>
            <w:shd w:val="clear" w:color="auto" w:fill="D9D9D9"/>
          </w:tcPr>
          <w:p>
            <w:pPr>
              <w:pStyle w:val="TableParagraph"/>
              <w:spacing w:before="3"/>
              <w:ind w:left="52"/>
              <w:jc w:val="left"/>
              <w:rPr>
                <w:b/>
                <w:sz w:val="18"/>
              </w:rPr>
            </w:pPr>
            <w:r>
              <w:rPr>
                <w:b/>
                <w:sz w:val="18"/>
              </w:rPr>
              <w:t>Cash</w:t>
            </w:r>
            <w:r>
              <w:rPr>
                <w:b/>
                <w:spacing w:val="-3"/>
                <w:sz w:val="18"/>
              </w:rPr>
              <w:t> </w:t>
            </w:r>
            <w:r>
              <w:rPr>
                <w:b/>
                <w:sz w:val="18"/>
              </w:rPr>
              <w:t>Flows</w:t>
            </w:r>
            <w:r>
              <w:rPr>
                <w:b/>
                <w:spacing w:val="-3"/>
                <w:sz w:val="18"/>
              </w:rPr>
              <w:t> </w:t>
            </w:r>
            <w:r>
              <w:rPr>
                <w:b/>
                <w:sz w:val="18"/>
              </w:rPr>
              <w:t>from</w:t>
            </w:r>
            <w:r>
              <w:rPr>
                <w:b/>
                <w:spacing w:val="-2"/>
                <w:sz w:val="18"/>
              </w:rPr>
              <w:t> </w:t>
            </w:r>
            <w:r>
              <w:rPr>
                <w:b/>
                <w:sz w:val="18"/>
              </w:rPr>
              <w:t>Financing</w:t>
            </w:r>
            <w:r>
              <w:rPr>
                <w:b/>
                <w:spacing w:val="-1"/>
                <w:sz w:val="18"/>
              </w:rPr>
              <w:t> </w:t>
            </w:r>
            <w:r>
              <w:rPr>
                <w:b/>
                <w:spacing w:val="-2"/>
                <w:sz w:val="18"/>
              </w:rPr>
              <w:t>Activities</w:t>
            </w:r>
          </w:p>
        </w:tc>
        <w:tc>
          <w:tcPr>
            <w:tcW w:w="1178" w:type="dxa"/>
            <w:shd w:val="clear" w:color="auto" w:fill="D9D9D9"/>
          </w:tcPr>
          <w:p>
            <w:pPr>
              <w:pStyle w:val="TableParagraph"/>
              <w:jc w:val="left"/>
              <w:rPr>
                <w:sz w:val="16"/>
              </w:rPr>
            </w:pPr>
          </w:p>
        </w:tc>
        <w:tc>
          <w:tcPr>
            <w:tcW w:w="1095" w:type="dxa"/>
            <w:shd w:val="clear" w:color="auto" w:fill="D9D9D9"/>
          </w:tcPr>
          <w:p>
            <w:pPr>
              <w:pStyle w:val="TableParagraph"/>
              <w:jc w:val="left"/>
              <w:rPr>
                <w:sz w:val="16"/>
              </w:rPr>
            </w:pPr>
          </w:p>
        </w:tc>
        <w:tc>
          <w:tcPr>
            <w:tcW w:w="1039" w:type="dxa"/>
            <w:shd w:val="clear" w:color="auto" w:fill="D9D9D9"/>
          </w:tcPr>
          <w:p>
            <w:pPr>
              <w:pStyle w:val="TableParagraph"/>
              <w:jc w:val="left"/>
              <w:rPr>
                <w:sz w:val="16"/>
              </w:rPr>
            </w:pPr>
          </w:p>
        </w:tc>
      </w:tr>
      <w:tr>
        <w:trPr>
          <w:trHeight w:val="240" w:hRule="atLeast"/>
        </w:trPr>
        <w:tc>
          <w:tcPr>
            <w:tcW w:w="6949" w:type="dxa"/>
          </w:tcPr>
          <w:p>
            <w:pPr>
              <w:pStyle w:val="TableParagraph"/>
              <w:spacing w:before="2"/>
              <w:ind w:left="292"/>
              <w:jc w:val="left"/>
              <w:rPr>
                <w:sz w:val="18"/>
              </w:rPr>
            </w:pPr>
            <w:r>
              <w:rPr>
                <w:sz w:val="18"/>
              </w:rPr>
              <w:t>Financing</w:t>
            </w:r>
            <w:r>
              <w:rPr>
                <w:spacing w:val="-1"/>
                <w:sz w:val="18"/>
              </w:rPr>
              <w:t> </w:t>
            </w:r>
            <w:r>
              <w:rPr>
                <w:sz w:val="18"/>
              </w:rPr>
              <w:t>cash</w:t>
            </w:r>
            <w:r>
              <w:rPr>
                <w:spacing w:val="-1"/>
                <w:sz w:val="18"/>
              </w:rPr>
              <w:t> </w:t>
            </w:r>
            <w:r>
              <w:rPr>
                <w:sz w:val="18"/>
              </w:rPr>
              <w:t>flows</w:t>
            </w:r>
            <w:r>
              <w:rPr>
                <w:spacing w:val="-2"/>
                <w:sz w:val="18"/>
              </w:rPr>
              <w:t> </w:t>
            </w:r>
            <w:r>
              <w:rPr>
                <w:sz w:val="18"/>
              </w:rPr>
              <w:t>for</w:t>
            </w:r>
            <w:r>
              <w:rPr>
                <w:spacing w:val="-1"/>
                <w:sz w:val="18"/>
              </w:rPr>
              <w:t> </w:t>
            </w:r>
            <w:r>
              <w:rPr>
                <w:sz w:val="18"/>
              </w:rPr>
              <w:t>finance </w:t>
            </w:r>
            <w:r>
              <w:rPr>
                <w:spacing w:val="-2"/>
                <w:sz w:val="18"/>
              </w:rPr>
              <w:t>leases</w:t>
            </w:r>
          </w:p>
        </w:tc>
        <w:tc>
          <w:tcPr>
            <w:tcW w:w="1178" w:type="dxa"/>
          </w:tcPr>
          <w:p>
            <w:pPr>
              <w:pStyle w:val="TableParagraph"/>
              <w:spacing w:before="2"/>
              <w:ind w:right="70"/>
              <w:rPr>
                <w:b/>
                <w:sz w:val="18"/>
              </w:rPr>
            </w:pPr>
            <w:r>
              <w:rPr>
                <w:b/>
                <w:spacing w:val="-2"/>
                <w:sz w:val="18"/>
              </w:rPr>
              <w:t>(394)</w:t>
            </w:r>
          </w:p>
        </w:tc>
        <w:tc>
          <w:tcPr>
            <w:tcW w:w="1095" w:type="dxa"/>
          </w:tcPr>
          <w:p>
            <w:pPr>
              <w:pStyle w:val="TableParagraph"/>
              <w:spacing w:before="2"/>
              <w:ind w:right="70"/>
              <w:rPr>
                <w:sz w:val="18"/>
              </w:rPr>
            </w:pPr>
            <w:r>
              <w:rPr>
                <w:spacing w:val="-2"/>
                <w:sz w:val="18"/>
              </w:rPr>
              <w:t>(394)</w:t>
            </w:r>
          </w:p>
        </w:tc>
        <w:tc>
          <w:tcPr>
            <w:tcW w:w="1039" w:type="dxa"/>
          </w:tcPr>
          <w:p>
            <w:pPr>
              <w:pStyle w:val="TableParagraph"/>
              <w:spacing w:before="2"/>
              <w:ind w:right="14"/>
              <w:rPr>
                <w:sz w:val="18"/>
              </w:rPr>
            </w:pPr>
            <w:r>
              <w:rPr>
                <w:spacing w:val="-2"/>
                <w:sz w:val="18"/>
              </w:rPr>
              <w:t>(352)</w:t>
            </w:r>
          </w:p>
        </w:tc>
      </w:tr>
      <w:tr>
        <w:trPr>
          <w:trHeight w:val="240" w:hRule="atLeast"/>
        </w:trPr>
        <w:tc>
          <w:tcPr>
            <w:tcW w:w="6949" w:type="dxa"/>
            <w:shd w:val="clear" w:color="auto" w:fill="D9D9D9"/>
          </w:tcPr>
          <w:p>
            <w:pPr>
              <w:pStyle w:val="TableParagraph"/>
              <w:spacing w:before="2"/>
              <w:ind w:left="51"/>
              <w:jc w:val="left"/>
              <w:rPr>
                <w:b/>
                <w:sz w:val="18"/>
              </w:rPr>
            </w:pPr>
            <w:r>
              <w:rPr>
                <w:b/>
                <w:sz w:val="18"/>
              </w:rPr>
              <w:t>Supplemental</w:t>
            </w:r>
            <w:r>
              <w:rPr>
                <w:b/>
                <w:spacing w:val="-2"/>
                <w:sz w:val="18"/>
              </w:rPr>
              <w:t> </w:t>
            </w:r>
            <w:r>
              <w:rPr>
                <w:b/>
                <w:sz w:val="18"/>
              </w:rPr>
              <w:t>lease</w:t>
            </w:r>
            <w:r>
              <w:rPr>
                <w:b/>
                <w:spacing w:val="-2"/>
                <w:sz w:val="18"/>
              </w:rPr>
              <w:t> </w:t>
            </w:r>
            <w:r>
              <w:rPr>
                <w:b/>
                <w:sz w:val="18"/>
              </w:rPr>
              <w:t>cash</w:t>
            </w:r>
            <w:r>
              <w:rPr>
                <w:b/>
                <w:spacing w:val="-2"/>
                <w:sz w:val="18"/>
              </w:rPr>
              <w:t> </w:t>
            </w:r>
            <w:r>
              <w:rPr>
                <w:b/>
                <w:sz w:val="18"/>
              </w:rPr>
              <w:t>flow</w:t>
            </w:r>
            <w:r>
              <w:rPr>
                <w:b/>
                <w:spacing w:val="-2"/>
                <w:sz w:val="18"/>
              </w:rPr>
              <w:t> disclosures</w:t>
            </w:r>
          </w:p>
        </w:tc>
        <w:tc>
          <w:tcPr>
            <w:tcW w:w="1178" w:type="dxa"/>
            <w:shd w:val="clear" w:color="auto" w:fill="D9D9D9"/>
          </w:tcPr>
          <w:p>
            <w:pPr>
              <w:pStyle w:val="TableParagraph"/>
              <w:jc w:val="left"/>
              <w:rPr>
                <w:sz w:val="16"/>
              </w:rPr>
            </w:pPr>
          </w:p>
        </w:tc>
        <w:tc>
          <w:tcPr>
            <w:tcW w:w="1095" w:type="dxa"/>
            <w:shd w:val="clear" w:color="auto" w:fill="D9D9D9"/>
          </w:tcPr>
          <w:p>
            <w:pPr>
              <w:pStyle w:val="TableParagraph"/>
              <w:jc w:val="left"/>
              <w:rPr>
                <w:sz w:val="16"/>
              </w:rPr>
            </w:pPr>
          </w:p>
        </w:tc>
        <w:tc>
          <w:tcPr>
            <w:tcW w:w="1039" w:type="dxa"/>
            <w:shd w:val="clear" w:color="auto" w:fill="D9D9D9"/>
          </w:tcPr>
          <w:p>
            <w:pPr>
              <w:pStyle w:val="TableParagraph"/>
              <w:jc w:val="left"/>
              <w:rPr>
                <w:sz w:val="16"/>
              </w:rPr>
            </w:pPr>
          </w:p>
        </w:tc>
      </w:tr>
      <w:tr>
        <w:trPr>
          <w:trHeight w:val="240" w:hRule="atLeast"/>
        </w:trPr>
        <w:tc>
          <w:tcPr>
            <w:tcW w:w="6949" w:type="dxa"/>
          </w:tcPr>
          <w:p>
            <w:pPr>
              <w:pStyle w:val="TableParagraph"/>
              <w:spacing w:before="2"/>
              <w:ind w:left="291"/>
              <w:jc w:val="left"/>
              <w:rPr>
                <w:sz w:val="18"/>
              </w:rPr>
            </w:pPr>
            <w:r>
              <w:rPr>
                <w:sz w:val="18"/>
              </w:rPr>
              <w:t>Operating</w:t>
            </w:r>
            <w:r>
              <w:rPr>
                <w:spacing w:val="-1"/>
                <w:sz w:val="18"/>
              </w:rPr>
              <w:t> </w:t>
            </w:r>
            <w:r>
              <w:rPr>
                <w:sz w:val="18"/>
              </w:rPr>
              <w:t>lease</w:t>
            </w:r>
            <w:r>
              <w:rPr>
                <w:spacing w:val="-1"/>
                <w:sz w:val="18"/>
              </w:rPr>
              <w:t> </w:t>
            </w:r>
            <w:r>
              <w:rPr>
                <w:sz w:val="18"/>
              </w:rPr>
              <w:t>right-of-use assets</w:t>
            </w:r>
            <w:r>
              <w:rPr>
                <w:spacing w:val="-2"/>
                <w:sz w:val="18"/>
              </w:rPr>
              <w:t> </w:t>
            </w:r>
            <w:r>
              <w:rPr>
                <w:sz w:val="18"/>
              </w:rPr>
              <w:t>obtained</w:t>
            </w:r>
            <w:r>
              <w:rPr>
                <w:spacing w:val="-1"/>
                <w:sz w:val="18"/>
              </w:rPr>
              <w:t> </w:t>
            </w:r>
            <w:r>
              <w:rPr>
                <w:sz w:val="18"/>
              </w:rPr>
              <w:t>in exchange</w:t>
            </w:r>
            <w:r>
              <w:rPr>
                <w:spacing w:val="-1"/>
                <w:sz w:val="18"/>
              </w:rPr>
              <w:t> </w:t>
            </w:r>
            <w:r>
              <w:rPr>
                <w:sz w:val="18"/>
              </w:rPr>
              <w:t>for</w:t>
            </w:r>
            <w:r>
              <w:rPr>
                <w:spacing w:val="-1"/>
                <w:sz w:val="18"/>
              </w:rPr>
              <w:t> </w:t>
            </w:r>
            <w:r>
              <w:rPr>
                <w:sz w:val="18"/>
              </w:rPr>
              <w:t>new</w:t>
            </w:r>
            <w:r>
              <w:rPr>
                <w:spacing w:val="-1"/>
                <w:sz w:val="18"/>
              </w:rPr>
              <w:t> </w:t>
            </w:r>
            <w:r>
              <w:rPr>
                <w:sz w:val="18"/>
              </w:rPr>
              <w:t>operating</w:t>
            </w:r>
            <w:r>
              <w:rPr>
                <w:spacing w:val="-1"/>
                <w:sz w:val="18"/>
              </w:rPr>
              <w:t> </w:t>
            </w:r>
            <w:r>
              <w:rPr>
                <w:sz w:val="18"/>
              </w:rPr>
              <w:t>lease </w:t>
            </w:r>
            <w:r>
              <w:rPr>
                <w:spacing w:val="-2"/>
                <w:sz w:val="18"/>
              </w:rPr>
              <w:t>liabilities</w:t>
            </w:r>
          </w:p>
        </w:tc>
        <w:tc>
          <w:tcPr>
            <w:tcW w:w="1178" w:type="dxa"/>
          </w:tcPr>
          <w:p>
            <w:pPr>
              <w:pStyle w:val="TableParagraph"/>
              <w:spacing w:before="2"/>
              <w:ind w:right="130"/>
              <w:rPr>
                <w:b/>
                <w:sz w:val="18"/>
              </w:rPr>
            </w:pPr>
            <w:r>
              <w:rPr>
                <w:b/>
                <w:spacing w:val="-2"/>
                <w:sz w:val="18"/>
              </w:rPr>
              <w:t>9,778</w:t>
            </w:r>
          </w:p>
        </w:tc>
        <w:tc>
          <w:tcPr>
            <w:tcW w:w="1095" w:type="dxa"/>
          </w:tcPr>
          <w:p>
            <w:pPr>
              <w:pStyle w:val="TableParagraph"/>
              <w:spacing w:before="2"/>
              <w:ind w:right="130"/>
              <w:rPr>
                <w:sz w:val="18"/>
              </w:rPr>
            </w:pPr>
            <w:r>
              <w:rPr>
                <w:spacing w:val="-2"/>
                <w:sz w:val="18"/>
              </w:rPr>
              <w:t>3,800</w:t>
            </w:r>
          </w:p>
        </w:tc>
        <w:tc>
          <w:tcPr>
            <w:tcW w:w="1039" w:type="dxa"/>
          </w:tcPr>
          <w:p>
            <w:pPr>
              <w:pStyle w:val="TableParagraph"/>
              <w:spacing w:before="2"/>
              <w:ind w:right="74"/>
              <w:rPr>
                <w:sz w:val="18"/>
              </w:rPr>
            </w:pPr>
            <w:r>
              <w:rPr>
                <w:spacing w:val="-2"/>
                <w:sz w:val="18"/>
              </w:rPr>
              <w:t>3,510</w:t>
            </w:r>
          </w:p>
        </w:tc>
      </w:tr>
      <w:tr>
        <w:trPr>
          <w:trHeight w:val="240" w:hRule="atLeast"/>
        </w:trPr>
        <w:tc>
          <w:tcPr>
            <w:tcW w:w="6949" w:type="dxa"/>
            <w:shd w:val="clear" w:color="auto" w:fill="D9D9D9"/>
          </w:tcPr>
          <w:p>
            <w:pPr>
              <w:pStyle w:val="TableParagraph"/>
              <w:spacing w:before="2"/>
              <w:ind w:left="291"/>
              <w:jc w:val="left"/>
              <w:rPr>
                <w:sz w:val="18"/>
              </w:rPr>
            </w:pPr>
            <w:r>
              <w:rPr>
                <w:sz w:val="18"/>
              </w:rPr>
              <w:t>Right-of-use</w:t>
            </w:r>
            <w:r>
              <w:rPr>
                <w:spacing w:val="-3"/>
                <w:sz w:val="18"/>
              </w:rPr>
              <w:t> </w:t>
            </w:r>
            <w:r>
              <w:rPr>
                <w:sz w:val="18"/>
              </w:rPr>
              <w:t>assets</w:t>
            </w:r>
            <w:r>
              <w:rPr>
                <w:spacing w:val="-2"/>
                <w:sz w:val="18"/>
              </w:rPr>
              <w:t> </w:t>
            </w:r>
            <w:r>
              <w:rPr>
                <w:sz w:val="18"/>
              </w:rPr>
              <w:t>obtained</w:t>
            </w:r>
            <w:r>
              <w:rPr>
                <w:spacing w:val="-1"/>
                <w:sz w:val="18"/>
              </w:rPr>
              <w:t> </w:t>
            </w:r>
            <w:r>
              <w:rPr>
                <w:sz w:val="18"/>
              </w:rPr>
              <w:t>in</w:t>
            </w:r>
            <w:r>
              <w:rPr>
                <w:spacing w:val="-1"/>
                <w:sz w:val="18"/>
              </w:rPr>
              <w:t> </w:t>
            </w:r>
            <w:r>
              <w:rPr>
                <w:sz w:val="18"/>
              </w:rPr>
              <w:t>exchange for</w:t>
            </w:r>
            <w:r>
              <w:rPr>
                <w:spacing w:val="-1"/>
                <w:sz w:val="18"/>
              </w:rPr>
              <w:t> </w:t>
            </w:r>
            <w:r>
              <w:rPr>
                <w:sz w:val="18"/>
              </w:rPr>
              <w:t>new</w:t>
            </w:r>
            <w:r>
              <w:rPr>
                <w:spacing w:val="-2"/>
                <w:sz w:val="18"/>
              </w:rPr>
              <w:t> </w:t>
            </w:r>
            <w:r>
              <w:rPr>
                <w:sz w:val="18"/>
              </w:rPr>
              <w:t>finance</w:t>
            </w:r>
            <w:r>
              <w:rPr>
                <w:spacing w:val="-1"/>
                <w:sz w:val="18"/>
              </w:rPr>
              <w:t> </w:t>
            </w:r>
            <w:r>
              <w:rPr>
                <w:sz w:val="18"/>
              </w:rPr>
              <w:t>lease </w:t>
            </w:r>
            <w:r>
              <w:rPr>
                <w:spacing w:val="-2"/>
                <w:sz w:val="18"/>
              </w:rPr>
              <w:t>liabilities</w:t>
            </w:r>
          </w:p>
        </w:tc>
        <w:tc>
          <w:tcPr>
            <w:tcW w:w="1178" w:type="dxa"/>
            <w:shd w:val="clear" w:color="auto" w:fill="D9D9D9"/>
          </w:tcPr>
          <w:p>
            <w:pPr>
              <w:pStyle w:val="TableParagraph"/>
              <w:spacing w:before="2"/>
              <w:ind w:right="130"/>
              <w:rPr>
                <w:b/>
                <w:sz w:val="18"/>
              </w:rPr>
            </w:pPr>
            <w:r>
              <w:rPr>
                <w:b/>
                <w:spacing w:val="-5"/>
                <w:sz w:val="18"/>
              </w:rPr>
              <w:t>461</w:t>
            </w:r>
          </w:p>
        </w:tc>
        <w:tc>
          <w:tcPr>
            <w:tcW w:w="1095" w:type="dxa"/>
            <w:shd w:val="clear" w:color="auto" w:fill="D9D9D9"/>
          </w:tcPr>
          <w:p>
            <w:pPr>
              <w:pStyle w:val="TableParagraph"/>
              <w:spacing w:before="2"/>
              <w:ind w:right="131"/>
              <w:rPr>
                <w:sz w:val="18"/>
              </w:rPr>
            </w:pPr>
            <w:r>
              <w:rPr>
                <w:spacing w:val="-5"/>
                <w:sz w:val="18"/>
              </w:rPr>
              <w:t>562</w:t>
            </w:r>
          </w:p>
        </w:tc>
        <w:tc>
          <w:tcPr>
            <w:tcW w:w="1039" w:type="dxa"/>
            <w:shd w:val="clear" w:color="auto" w:fill="D9D9D9"/>
          </w:tcPr>
          <w:p>
            <w:pPr>
              <w:pStyle w:val="TableParagraph"/>
              <w:spacing w:before="2"/>
              <w:ind w:right="75"/>
              <w:rPr>
                <w:sz w:val="18"/>
              </w:rPr>
            </w:pPr>
            <w:r>
              <w:rPr>
                <w:spacing w:val="-5"/>
                <w:sz w:val="18"/>
              </w:rPr>
              <w:t>564</w:t>
            </w:r>
          </w:p>
        </w:tc>
      </w:tr>
    </w:tbl>
    <w:p>
      <w:pPr>
        <w:pStyle w:val="BodyText"/>
        <w:spacing w:before="87"/>
      </w:pPr>
    </w:p>
    <w:p>
      <w:pPr>
        <w:pStyle w:val="BodyText"/>
        <w:spacing w:after="43"/>
        <w:ind w:left="390"/>
      </w:pPr>
      <w:r>
        <w:rPr/>
        <w:t>Supplemental</w:t>
      </w:r>
      <w:r>
        <w:rPr>
          <w:spacing w:val="-2"/>
        </w:rPr>
        <w:t> </w:t>
      </w:r>
      <w:r>
        <w:rPr/>
        <w:t>disclosures</w:t>
      </w:r>
      <w:r>
        <w:rPr>
          <w:spacing w:val="-2"/>
        </w:rPr>
        <w:t> </w:t>
      </w:r>
      <w:r>
        <w:rPr/>
        <w:t>for</w:t>
      </w:r>
      <w:r>
        <w:rPr>
          <w:spacing w:val="-1"/>
        </w:rPr>
        <w:t> </w:t>
      </w:r>
      <w:r>
        <w:rPr/>
        <w:t>the</w:t>
      </w:r>
      <w:r>
        <w:rPr>
          <w:spacing w:val="-2"/>
        </w:rPr>
        <w:t> </w:t>
      </w:r>
      <w:r>
        <w:rPr/>
        <w:t>balance</w:t>
      </w:r>
      <w:r>
        <w:rPr>
          <w:spacing w:val="-1"/>
        </w:rPr>
        <w:t> </w:t>
      </w:r>
      <w:r>
        <w:rPr/>
        <w:t>sheet</w:t>
      </w:r>
      <w:r>
        <w:rPr>
          <w:spacing w:val="-2"/>
        </w:rPr>
        <w:t> </w:t>
      </w:r>
      <w:r>
        <w:rPr/>
        <w:t>related</w:t>
      </w:r>
      <w:r>
        <w:rPr>
          <w:spacing w:val="-1"/>
        </w:rPr>
        <w:t> </w:t>
      </w:r>
      <w:r>
        <w:rPr/>
        <w:t>to</w:t>
      </w:r>
      <w:r>
        <w:rPr>
          <w:spacing w:val="-1"/>
        </w:rPr>
        <w:t> </w:t>
      </w:r>
      <w:r>
        <w:rPr/>
        <w:t>finance</w:t>
      </w:r>
      <w:r>
        <w:rPr>
          <w:spacing w:val="-2"/>
        </w:rPr>
        <w:t> </w:t>
      </w:r>
      <w:r>
        <w:rPr/>
        <w:t>leases</w:t>
      </w:r>
      <w:r>
        <w:rPr>
          <w:spacing w:val="-2"/>
        </w:rPr>
        <w:t> </w:t>
      </w:r>
      <w:r>
        <w:rPr/>
        <w:t>were</w:t>
      </w:r>
      <w:r>
        <w:rPr>
          <w:spacing w:val="-1"/>
        </w:rPr>
        <w:t> </w:t>
      </w:r>
      <w:r>
        <w:rPr/>
        <w:t>as</w:t>
      </w:r>
      <w:r>
        <w:rPr>
          <w:spacing w:val="-2"/>
        </w:rPr>
        <w:t> follows:</w:t>
      </w: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95"/>
        <w:gridCol w:w="3833"/>
        <w:gridCol w:w="1133"/>
      </w:tblGrid>
      <w:tr>
        <w:trPr>
          <w:trHeight w:val="219" w:hRule="atLeast"/>
        </w:trPr>
        <w:tc>
          <w:tcPr>
            <w:tcW w:w="10261" w:type="dxa"/>
            <w:gridSpan w:val="3"/>
          </w:tcPr>
          <w:p>
            <w:pPr>
              <w:pStyle w:val="TableParagraph"/>
              <w:spacing w:line="199" w:lineRule="exact"/>
              <w:ind w:right="51"/>
              <w:rPr>
                <w:sz w:val="18"/>
              </w:rPr>
            </w:pPr>
            <w:r>
              <w:rPr>
                <w:sz w:val="18"/>
              </w:rPr>
              <w:t>(dollars</w:t>
            </w:r>
            <w:r>
              <w:rPr>
                <w:spacing w:val="-5"/>
                <w:sz w:val="18"/>
              </w:rPr>
              <w:t> </w:t>
            </w:r>
            <w:r>
              <w:rPr>
                <w:sz w:val="18"/>
              </w:rPr>
              <w:t>in</w:t>
            </w:r>
            <w:r>
              <w:rPr>
                <w:spacing w:val="-3"/>
                <w:sz w:val="18"/>
              </w:rPr>
              <w:t> </w:t>
            </w:r>
            <w:r>
              <w:rPr>
                <w:spacing w:val="-2"/>
                <w:sz w:val="18"/>
              </w:rPr>
              <w:t>millions)</w:t>
            </w:r>
          </w:p>
        </w:tc>
      </w:tr>
      <w:tr>
        <w:trPr>
          <w:trHeight w:val="239" w:hRule="atLeast"/>
        </w:trPr>
        <w:tc>
          <w:tcPr>
            <w:tcW w:w="5295" w:type="dxa"/>
            <w:tcBorders>
              <w:bottom w:val="single" w:sz="8" w:space="0" w:color="auto"/>
            </w:tcBorders>
          </w:tcPr>
          <w:p>
            <w:pPr>
              <w:pStyle w:val="TableParagraph"/>
              <w:spacing w:before="12"/>
              <w:ind w:left="52"/>
              <w:jc w:val="left"/>
              <w:rPr>
                <w:sz w:val="18"/>
              </w:rPr>
            </w:pPr>
            <w:r>
              <w:rPr>
                <w:sz w:val="18"/>
              </w:rPr>
              <w:t>At December </w:t>
            </w:r>
            <w:r>
              <w:rPr>
                <w:spacing w:val="-5"/>
                <w:sz w:val="18"/>
              </w:rPr>
              <w:t>31,</w:t>
            </w:r>
          </w:p>
        </w:tc>
        <w:tc>
          <w:tcPr>
            <w:tcW w:w="3833" w:type="dxa"/>
            <w:tcBorders>
              <w:bottom w:val="single" w:sz="8" w:space="0" w:color="auto"/>
            </w:tcBorders>
          </w:tcPr>
          <w:p>
            <w:pPr>
              <w:pStyle w:val="TableParagraph"/>
              <w:spacing w:before="12"/>
              <w:ind w:right="88"/>
              <w:rPr>
                <w:b/>
                <w:sz w:val="18"/>
              </w:rPr>
            </w:pPr>
            <w:r>
              <w:rPr>
                <w:b/>
                <w:spacing w:val="-4"/>
                <w:sz w:val="18"/>
              </w:rPr>
              <w:t>2021</w:t>
            </w:r>
          </w:p>
        </w:tc>
        <w:tc>
          <w:tcPr>
            <w:tcW w:w="1133" w:type="dxa"/>
            <w:tcBorders>
              <w:bottom w:val="single" w:sz="8" w:space="0" w:color="auto"/>
            </w:tcBorders>
          </w:tcPr>
          <w:p>
            <w:pPr>
              <w:pStyle w:val="TableParagraph"/>
              <w:spacing w:before="12"/>
              <w:ind w:right="51"/>
              <w:rPr>
                <w:sz w:val="18"/>
              </w:rPr>
            </w:pPr>
            <w:r>
              <w:rPr>
                <w:spacing w:val="-4"/>
                <w:sz w:val="18"/>
              </w:rPr>
              <w:t>2020</w:t>
            </w:r>
          </w:p>
        </w:tc>
      </w:tr>
      <w:tr>
        <w:trPr>
          <w:trHeight w:val="230" w:hRule="atLeast"/>
        </w:trPr>
        <w:tc>
          <w:tcPr>
            <w:tcW w:w="5295" w:type="dxa"/>
            <w:tcBorders>
              <w:top w:val="single" w:sz="8" w:space="0" w:color="D9D9D9"/>
            </w:tcBorders>
            <w:shd w:val="clear" w:color="auto" w:fill="D9D9D9"/>
          </w:tcPr>
          <w:p>
            <w:pPr>
              <w:pStyle w:val="TableParagraph"/>
              <w:spacing w:line="200" w:lineRule="exact"/>
              <w:ind w:left="52"/>
              <w:jc w:val="left"/>
              <w:rPr>
                <w:b/>
                <w:sz w:val="18"/>
              </w:rPr>
            </w:pPr>
            <w:r>
              <w:rPr>
                <w:b/>
                <w:spacing w:val="-2"/>
                <w:sz w:val="18"/>
              </w:rPr>
              <w:t>Assets</w:t>
            </w:r>
          </w:p>
        </w:tc>
        <w:tc>
          <w:tcPr>
            <w:tcW w:w="3833" w:type="dxa"/>
            <w:tcBorders>
              <w:top w:val="single" w:sz="8" w:space="0" w:color="D9D9D9"/>
            </w:tcBorders>
            <w:shd w:val="clear" w:color="auto" w:fill="D9D9D9"/>
          </w:tcPr>
          <w:p>
            <w:pPr>
              <w:pStyle w:val="TableParagraph"/>
              <w:jc w:val="left"/>
              <w:rPr>
                <w:sz w:val="16"/>
              </w:rPr>
            </w:pPr>
          </w:p>
        </w:tc>
        <w:tc>
          <w:tcPr>
            <w:tcW w:w="1133" w:type="dxa"/>
            <w:tcBorders>
              <w:top w:val="single" w:sz="8" w:space="0" w:color="D9D9D9"/>
            </w:tcBorders>
            <w:shd w:val="clear" w:color="auto" w:fill="D9D9D9"/>
          </w:tcPr>
          <w:p>
            <w:pPr>
              <w:pStyle w:val="TableParagraph"/>
              <w:jc w:val="left"/>
              <w:rPr>
                <w:sz w:val="16"/>
              </w:rPr>
            </w:pPr>
          </w:p>
        </w:tc>
      </w:tr>
      <w:tr>
        <w:trPr>
          <w:trHeight w:val="240" w:hRule="atLeast"/>
        </w:trPr>
        <w:tc>
          <w:tcPr>
            <w:tcW w:w="5295" w:type="dxa"/>
          </w:tcPr>
          <w:p>
            <w:pPr>
              <w:pStyle w:val="TableParagraph"/>
              <w:spacing w:before="3"/>
              <w:ind w:left="52"/>
              <w:jc w:val="left"/>
              <w:rPr>
                <w:sz w:val="18"/>
              </w:rPr>
            </w:pPr>
            <w:r>
              <w:rPr>
                <w:sz w:val="18"/>
              </w:rPr>
              <w:t>Property, plant and equipment, </w:t>
            </w:r>
            <w:r>
              <w:rPr>
                <w:spacing w:val="-5"/>
                <w:sz w:val="18"/>
              </w:rPr>
              <w:t>net</w:t>
            </w:r>
          </w:p>
        </w:tc>
        <w:tc>
          <w:tcPr>
            <w:tcW w:w="3833" w:type="dxa"/>
          </w:tcPr>
          <w:p>
            <w:pPr>
              <w:pStyle w:val="TableParagraph"/>
              <w:tabs>
                <w:tab w:pos="562" w:val="left" w:leader="none"/>
              </w:tabs>
              <w:spacing w:before="3"/>
              <w:ind w:right="110"/>
              <w:rPr>
                <w:b/>
                <w:sz w:val="18"/>
              </w:rPr>
            </w:pPr>
            <w:r>
              <w:rPr>
                <w:b/>
                <w:spacing w:val="-10"/>
                <w:sz w:val="18"/>
              </w:rPr>
              <w:t>$</w:t>
            </w:r>
            <w:r>
              <w:rPr>
                <w:b/>
                <w:sz w:val="18"/>
              </w:rPr>
              <w:tab/>
            </w:r>
            <w:r>
              <w:rPr>
                <w:b/>
                <w:spacing w:val="-2"/>
                <w:sz w:val="18"/>
              </w:rPr>
              <w:t>1,046</w:t>
            </w:r>
          </w:p>
        </w:tc>
        <w:tc>
          <w:tcPr>
            <w:tcW w:w="1133" w:type="dxa"/>
          </w:tcPr>
          <w:p>
            <w:pPr>
              <w:pStyle w:val="TableParagraph"/>
              <w:tabs>
                <w:tab w:pos="562" w:val="left" w:leader="none"/>
              </w:tabs>
              <w:spacing w:before="3"/>
              <w:ind w:right="73"/>
              <w:rPr>
                <w:sz w:val="18"/>
              </w:rPr>
            </w:pPr>
            <w:r>
              <w:rPr>
                <w:spacing w:val="-10"/>
                <w:sz w:val="18"/>
              </w:rPr>
              <w:t>$</w:t>
            </w:r>
            <w:r>
              <w:rPr>
                <w:sz w:val="18"/>
              </w:rPr>
              <w:tab/>
            </w:r>
            <w:r>
              <w:rPr>
                <w:spacing w:val="-2"/>
                <w:sz w:val="18"/>
              </w:rPr>
              <w:t>1,127</w:t>
            </w:r>
          </w:p>
        </w:tc>
      </w:tr>
      <w:tr>
        <w:trPr>
          <w:trHeight w:val="240" w:hRule="atLeast"/>
        </w:trPr>
        <w:tc>
          <w:tcPr>
            <w:tcW w:w="5295" w:type="dxa"/>
            <w:shd w:val="clear" w:color="auto" w:fill="D9D9D9"/>
          </w:tcPr>
          <w:p>
            <w:pPr>
              <w:pStyle w:val="TableParagraph"/>
              <w:jc w:val="left"/>
              <w:rPr>
                <w:sz w:val="16"/>
              </w:rPr>
            </w:pPr>
          </w:p>
        </w:tc>
        <w:tc>
          <w:tcPr>
            <w:tcW w:w="3833" w:type="dxa"/>
            <w:shd w:val="clear" w:color="auto" w:fill="D9D9D9"/>
          </w:tcPr>
          <w:p>
            <w:pPr>
              <w:pStyle w:val="TableParagraph"/>
              <w:jc w:val="left"/>
              <w:rPr>
                <w:sz w:val="16"/>
              </w:rPr>
            </w:pPr>
          </w:p>
        </w:tc>
        <w:tc>
          <w:tcPr>
            <w:tcW w:w="1133" w:type="dxa"/>
            <w:shd w:val="clear" w:color="auto" w:fill="D9D9D9"/>
          </w:tcPr>
          <w:p>
            <w:pPr>
              <w:pStyle w:val="TableParagraph"/>
              <w:jc w:val="left"/>
              <w:rPr>
                <w:sz w:val="16"/>
              </w:rPr>
            </w:pPr>
          </w:p>
        </w:tc>
      </w:tr>
      <w:tr>
        <w:trPr>
          <w:trHeight w:val="240" w:hRule="atLeast"/>
        </w:trPr>
        <w:tc>
          <w:tcPr>
            <w:tcW w:w="5295" w:type="dxa"/>
          </w:tcPr>
          <w:p>
            <w:pPr>
              <w:pStyle w:val="TableParagraph"/>
              <w:spacing w:before="3"/>
              <w:ind w:left="52"/>
              <w:jc w:val="left"/>
              <w:rPr>
                <w:b/>
                <w:sz w:val="18"/>
              </w:rPr>
            </w:pPr>
            <w:r>
              <w:rPr>
                <w:b/>
                <w:spacing w:val="-2"/>
                <w:sz w:val="18"/>
              </w:rPr>
              <w:t>Liabilities</w:t>
            </w:r>
          </w:p>
        </w:tc>
        <w:tc>
          <w:tcPr>
            <w:tcW w:w="3833" w:type="dxa"/>
          </w:tcPr>
          <w:p>
            <w:pPr>
              <w:pStyle w:val="TableParagraph"/>
              <w:jc w:val="left"/>
              <w:rPr>
                <w:sz w:val="16"/>
              </w:rPr>
            </w:pPr>
          </w:p>
        </w:tc>
        <w:tc>
          <w:tcPr>
            <w:tcW w:w="1133" w:type="dxa"/>
          </w:tcPr>
          <w:p>
            <w:pPr>
              <w:pStyle w:val="TableParagraph"/>
              <w:jc w:val="left"/>
              <w:rPr>
                <w:sz w:val="16"/>
              </w:rPr>
            </w:pPr>
          </w:p>
        </w:tc>
      </w:tr>
      <w:tr>
        <w:trPr>
          <w:trHeight w:val="240" w:hRule="atLeast"/>
        </w:trPr>
        <w:tc>
          <w:tcPr>
            <w:tcW w:w="5295" w:type="dxa"/>
            <w:shd w:val="clear" w:color="auto" w:fill="D9D9D9"/>
          </w:tcPr>
          <w:p>
            <w:pPr>
              <w:pStyle w:val="TableParagraph"/>
              <w:spacing w:before="3"/>
              <w:ind w:left="52"/>
              <w:jc w:val="left"/>
              <w:rPr>
                <w:sz w:val="18"/>
              </w:rPr>
            </w:pPr>
            <w:r>
              <w:rPr>
                <w:sz w:val="18"/>
              </w:rPr>
              <w:t>Debt maturing within one </w:t>
            </w:r>
            <w:r>
              <w:rPr>
                <w:spacing w:val="-4"/>
                <w:sz w:val="18"/>
              </w:rPr>
              <w:t>year</w:t>
            </w:r>
          </w:p>
        </w:tc>
        <w:tc>
          <w:tcPr>
            <w:tcW w:w="3833" w:type="dxa"/>
            <w:shd w:val="clear" w:color="auto" w:fill="D9D9D9"/>
          </w:tcPr>
          <w:p>
            <w:pPr>
              <w:pStyle w:val="TableParagraph"/>
              <w:tabs>
                <w:tab w:pos="697" w:val="left" w:leader="none"/>
              </w:tabs>
              <w:spacing w:before="3"/>
              <w:ind w:right="110"/>
              <w:rPr>
                <w:b/>
                <w:sz w:val="18"/>
              </w:rPr>
            </w:pPr>
            <w:r>
              <w:rPr>
                <w:b/>
                <w:spacing w:val="-10"/>
                <w:sz w:val="18"/>
              </w:rPr>
              <w:t>$</w:t>
            </w:r>
            <w:r>
              <w:rPr>
                <w:b/>
                <w:sz w:val="18"/>
              </w:rPr>
              <w:tab/>
            </w:r>
            <w:r>
              <w:rPr>
                <w:b/>
                <w:spacing w:val="-5"/>
                <w:sz w:val="18"/>
              </w:rPr>
              <w:t>400</w:t>
            </w:r>
          </w:p>
        </w:tc>
        <w:tc>
          <w:tcPr>
            <w:tcW w:w="1133" w:type="dxa"/>
            <w:shd w:val="clear" w:color="auto" w:fill="D9D9D9"/>
          </w:tcPr>
          <w:p>
            <w:pPr>
              <w:pStyle w:val="TableParagraph"/>
              <w:tabs>
                <w:tab w:pos="697" w:val="left" w:leader="none"/>
              </w:tabs>
              <w:spacing w:before="3"/>
              <w:ind w:right="73"/>
              <w:rPr>
                <w:sz w:val="18"/>
              </w:rPr>
            </w:pPr>
            <w:r>
              <w:rPr>
                <w:spacing w:val="-10"/>
                <w:sz w:val="18"/>
              </w:rPr>
              <w:t>$</w:t>
            </w:r>
            <w:r>
              <w:rPr>
                <w:sz w:val="18"/>
              </w:rPr>
              <w:tab/>
            </w:r>
            <w:r>
              <w:rPr>
                <w:spacing w:val="-5"/>
                <w:sz w:val="18"/>
              </w:rPr>
              <w:t>368</w:t>
            </w:r>
          </w:p>
        </w:tc>
      </w:tr>
      <w:tr>
        <w:trPr>
          <w:trHeight w:val="230" w:hRule="atLeast"/>
        </w:trPr>
        <w:tc>
          <w:tcPr>
            <w:tcW w:w="5295" w:type="dxa"/>
          </w:tcPr>
          <w:p>
            <w:pPr>
              <w:pStyle w:val="TableParagraph"/>
              <w:spacing w:before="3"/>
              <w:ind w:left="52"/>
              <w:jc w:val="left"/>
              <w:rPr>
                <w:sz w:val="18"/>
              </w:rPr>
            </w:pPr>
            <w:r>
              <w:rPr>
                <w:sz w:val="18"/>
              </w:rPr>
              <w:t>Long-term </w:t>
            </w:r>
            <w:r>
              <w:rPr>
                <w:spacing w:val="-4"/>
                <w:sz w:val="18"/>
              </w:rPr>
              <w:t>debt</w:t>
            </w:r>
          </w:p>
        </w:tc>
        <w:tc>
          <w:tcPr>
            <w:tcW w:w="3833" w:type="dxa"/>
            <w:tcBorders>
              <w:bottom w:val="single" w:sz="8" w:space="0" w:color="000000"/>
            </w:tcBorders>
          </w:tcPr>
          <w:p>
            <w:pPr>
              <w:pStyle w:val="TableParagraph"/>
              <w:spacing w:before="3"/>
              <w:ind w:right="110"/>
              <w:rPr>
                <w:b/>
                <w:sz w:val="18"/>
              </w:rPr>
            </w:pPr>
            <w:r>
              <w:rPr>
                <w:b/>
                <w:spacing w:val="-5"/>
                <w:sz w:val="18"/>
              </w:rPr>
              <w:t>925</w:t>
            </w:r>
          </w:p>
        </w:tc>
        <w:tc>
          <w:tcPr>
            <w:tcW w:w="1133" w:type="dxa"/>
            <w:tcBorders>
              <w:bottom w:val="single" w:sz="8" w:space="0" w:color="000000"/>
            </w:tcBorders>
          </w:tcPr>
          <w:p>
            <w:pPr>
              <w:pStyle w:val="TableParagraph"/>
              <w:spacing w:before="3"/>
              <w:ind w:right="73"/>
              <w:rPr>
                <w:sz w:val="18"/>
              </w:rPr>
            </w:pPr>
            <w:r>
              <w:rPr>
                <w:spacing w:val="-5"/>
                <w:sz w:val="18"/>
              </w:rPr>
              <w:t>916</w:t>
            </w:r>
          </w:p>
        </w:tc>
      </w:tr>
      <w:tr>
        <w:trPr>
          <w:trHeight w:val="207" w:hRule="atLeast"/>
        </w:trPr>
        <w:tc>
          <w:tcPr>
            <w:tcW w:w="5295" w:type="dxa"/>
            <w:shd w:val="clear" w:color="auto" w:fill="D9D9D9"/>
          </w:tcPr>
          <w:p>
            <w:pPr>
              <w:pStyle w:val="TableParagraph"/>
              <w:spacing w:line="188" w:lineRule="exact"/>
              <w:ind w:left="292"/>
              <w:jc w:val="left"/>
              <w:rPr>
                <w:b/>
                <w:sz w:val="18"/>
              </w:rPr>
            </w:pPr>
            <w:r>
              <w:rPr>
                <w:b/>
                <w:sz w:val="18"/>
              </w:rPr>
              <w:t>Total Finance lease </w:t>
            </w:r>
            <w:r>
              <w:rPr>
                <w:b/>
                <w:spacing w:val="-2"/>
                <w:sz w:val="18"/>
              </w:rPr>
              <w:t>liabilities</w:t>
            </w:r>
          </w:p>
        </w:tc>
        <w:tc>
          <w:tcPr>
            <w:tcW w:w="3833" w:type="dxa"/>
            <w:tcBorders>
              <w:top w:val="single" w:sz="8" w:space="0" w:color="000000"/>
              <w:bottom w:val="single" w:sz="18" w:space="0" w:color="000000"/>
            </w:tcBorders>
            <w:shd w:val="clear" w:color="auto" w:fill="D9D9D9"/>
          </w:tcPr>
          <w:p>
            <w:pPr>
              <w:pStyle w:val="TableParagraph"/>
              <w:tabs>
                <w:tab w:pos="562" w:val="left" w:leader="none"/>
              </w:tabs>
              <w:spacing w:line="188" w:lineRule="exact"/>
              <w:ind w:right="110"/>
              <w:rPr>
                <w:b/>
                <w:sz w:val="18"/>
              </w:rPr>
            </w:pPr>
            <w:r>
              <w:rPr>
                <w:b/>
                <w:spacing w:val="-10"/>
                <w:sz w:val="18"/>
              </w:rPr>
              <w:t>$</w:t>
            </w:r>
            <w:r>
              <w:rPr>
                <w:b/>
                <w:sz w:val="18"/>
              </w:rPr>
              <w:tab/>
            </w:r>
            <w:r>
              <w:rPr>
                <w:b/>
                <w:spacing w:val="-2"/>
                <w:sz w:val="18"/>
              </w:rPr>
              <w:t>1,325</w:t>
            </w:r>
          </w:p>
        </w:tc>
        <w:tc>
          <w:tcPr>
            <w:tcW w:w="1133" w:type="dxa"/>
            <w:tcBorders>
              <w:top w:val="single" w:sz="8" w:space="0" w:color="000000"/>
              <w:bottom w:val="single" w:sz="18" w:space="0" w:color="000000"/>
            </w:tcBorders>
            <w:shd w:val="clear" w:color="auto" w:fill="D9D9D9"/>
          </w:tcPr>
          <w:p>
            <w:pPr>
              <w:pStyle w:val="TableParagraph"/>
              <w:tabs>
                <w:tab w:pos="562" w:val="left" w:leader="none"/>
              </w:tabs>
              <w:spacing w:line="188" w:lineRule="exact"/>
              <w:ind w:right="73"/>
              <w:rPr>
                <w:sz w:val="18"/>
              </w:rPr>
            </w:pPr>
            <w:r>
              <w:rPr>
                <w:spacing w:val="-10"/>
                <w:sz w:val="18"/>
              </w:rPr>
              <w:t>$</w:t>
            </w:r>
            <w:r>
              <w:rPr>
                <w:sz w:val="18"/>
              </w:rPr>
              <w:tab/>
            </w:r>
            <w:r>
              <w:rPr>
                <w:spacing w:val="-2"/>
                <w:sz w:val="18"/>
              </w:rPr>
              <w:t>1,284</w:t>
            </w:r>
          </w:p>
        </w:tc>
      </w:tr>
    </w:tbl>
    <w:p>
      <w:pPr>
        <w:pStyle w:val="BodyText"/>
        <w:spacing w:before="84"/>
      </w:pPr>
    </w:p>
    <w:p>
      <w:pPr>
        <w:pStyle w:val="BodyText"/>
        <w:spacing w:before="1"/>
        <w:ind w:left="390"/>
      </w:pPr>
      <w:r>
        <w:rPr/>
        <w:t>The</w:t>
      </w:r>
      <w:r>
        <w:rPr>
          <w:spacing w:val="-1"/>
        </w:rPr>
        <w:t> </w:t>
      </w:r>
      <w:r>
        <w:rPr/>
        <w:t>weighted-average remaining</w:t>
      </w:r>
      <w:r>
        <w:rPr>
          <w:spacing w:val="-1"/>
        </w:rPr>
        <w:t> </w:t>
      </w:r>
      <w:r>
        <w:rPr/>
        <w:t>lease term and</w:t>
      </w:r>
      <w:r>
        <w:rPr>
          <w:spacing w:val="-1"/>
        </w:rPr>
        <w:t> </w:t>
      </w:r>
      <w:r>
        <w:rPr/>
        <w:t>the weighted-average</w:t>
      </w:r>
      <w:r>
        <w:rPr>
          <w:spacing w:val="-1"/>
        </w:rPr>
        <w:t> </w:t>
      </w:r>
      <w:r>
        <w:rPr/>
        <w:t>discount rate</w:t>
      </w:r>
      <w:r>
        <w:rPr>
          <w:spacing w:val="-1"/>
        </w:rPr>
        <w:t> </w:t>
      </w:r>
      <w:r>
        <w:rPr/>
        <w:t>of our leases</w:t>
      </w:r>
      <w:r>
        <w:rPr>
          <w:spacing w:val="-2"/>
        </w:rPr>
        <w:t> </w:t>
      </w:r>
      <w:r>
        <w:rPr/>
        <w:t>were as</w:t>
      </w:r>
      <w:r>
        <w:rPr>
          <w:spacing w:val="-1"/>
        </w:rPr>
        <w:t> </w:t>
      </w:r>
      <w:r>
        <w:rPr>
          <w:spacing w:val="-2"/>
        </w:rPr>
        <w:t>follows:</w:t>
      </w:r>
    </w:p>
    <w:p>
      <w:pPr>
        <w:pStyle w:val="BodyText"/>
        <w:spacing w:before="5"/>
        <w:rPr>
          <w:sz w:val="5"/>
        </w:rPr>
      </w:pP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76"/>
        <w:gridCol w:w="4345"/>
        <w:gridCol w:w="738"/>
      </w:tblGrid>
      <w:tr>
        <w:trPr>
          <w:trHeight w:val="219" w:hRule="atLeast"/>
        </w:trPr>
        <w:tc>
          <w:tcPr>
            <w:tcW w:w="5176" w:type="dxa"/>
            <w:tcBorders>
              <w:bottom w:val="single" w:sz="8" w:space="0" w:color="auto"/>
            </w:tcBorders>
          </w:tcPr>
          <w:p>
            <w:pPr>
              <w:pStyle w:val="TableParagraph"/>
              <w:spacing w:line="199" w:lineRule="exact"/>
              <w:ind w:left="52"/>
              <w:jc w:val="left"/>
              <w:rPr>
                <w:sz w:val="18"/>
              </w:rPr>
            </w:pPr>
            <w:r>
              <w:rPr>
                <w:sz w:val="18"/>
              </w:rPr>
              <w:t>At December </w:t>
            </w:r>
            <w:r>
              <w:rPr>
                <w:spacing w:val="-5"/>
                <w:sz w:val="18"/>
              </w:rPr>
              <w:t>31,</w:t>
            </w:r>
          </w:p>
        </w:tc>
        <w:tc>
          <w:tcPr>
            <w:tcW w:w="4345" w:type="dxa"/>
            <w:tcBorders>
              <w:bottom w:val="single" w:sz="8" w:space="0" w:color="auto"/>
            </w:tcBorders>
          </w:tcPr>
          <w:p>
            <w:pPr>
              <w:pStyle w:val="TableParagraph"/>
              <w:spacing w:line="199" w:lineRule="exact"/>
              <w:ind w:right="286"/>
              <w:rPr>
                <w:b/>
                <w:sz w:val="18"/>
              </w:rPr>
            </w:pPr>
            <w:r>
              <w:rPr>
                <w:b/>
                <w:spacing w:val="-4"/>
                <w:sz w:val="18"/>
              </w:rPr>
              <w:t>2021</w:t>
            </w:r>
          </w:p>
        </w:tc>
        <w:tc>
          <w:tcPr>
            <w:tcW w:w="738" w:type="dxa"/>
            <w:tcBorders>
              <w:bottom w:val="single" w:sz="8" w:space="0" w:color="auto"/>
            </w:tcBorders>
          </w:tcPr>
          <w:p>
            <w:pPr>
              <w:pStyle w:val="TableParagraph"/>
              <w:spacing w:line="199" w:lineRule="exact"/>
              <w:ind w:right="49"/>
              <w:rPr>
                <w:sz w:val="18"/>
              </w:rPr>
            </w:pPr>
            <w:r>
              <w:rPr>
                <w:spacing w:val="-4"/>
                <w:sz w:val="18"/>
              </w:rPr>
              <w:t>2020</w:t>
            </w:r>
          </w:p>
        </w:tc>
      </w:tr>
      <w:tr>
        <w:trPr>
          <w:trHeight w:val="230" w:hRule="atLeast"/>
        </w:trPr>
        <w:tc>
          <w:tcPr>
            <w:tcW w:w="5176" w:type="dxa"/>
            <w:tcBorders>
              <w:top w:val="single" w:sz="8" w:space="0" w:color="DBDBDB"/>
            </w:tcBorders>
            <w:shd w:val="clear" w:color="auto" w:fill="DBDBDB"/>
          </w:tcPr>
          <w:p>
            <w:pPr>
              <w:pStyle w:val="TableParagraph"/>
              <w:spacing w:line="200" w:lineRule="exact"/>
              <w:ind w:left="52"/>
              <w:jc w:val="left"/>
              <w:rPr>
                <w:b/>
                <w:sz w:val="18"/>
              </w:rPr>
            </w:pPr>
            <w:r>
              <w:rPr>
                <w:b/>
                <w:sz w:val="18"/>
              </w:rPr>
              <w:t>Weighted-average remaining lease term </w:t>
            </w:r>
            <w:r>
              <w:rPr>
                <w:b/>
                <w:spacing w:val="-2"/>
                <w:sz w:val="18"/>
              </w:rPr>
              <w:t>(years)</w:t>
            </w:r>
          </w:p>
        </w:tc>
        <w:tc>
          <w:tcPr>
            <w:tcW w:w="4345" w:type="dxa"/>
            <w:tcBorders>
              <w:top w:val="single" w:sz="8" w:space="0" w:color="DBDBDB"/>
            </w:tcBorders>
            <w:shd w:val="clear" w:color="auto" w:fill="DBDBDB"/>
          </w:tcPr>
          <w:p>
            <w:pPr>
              <w:pStyle w:val="TableParagraph"/>
              <w:jc w:val="left"/>
              <w:rPr>
                <w:sz w:val="16"/>
              </w:rPr>
            </w:pPr>
          </w:p>
        </w:tc>
        <w:tc>
          <w:tcPr>
            <w:tcW w:w="738" w:type="dxa"/>
            <w:tcBorders>
              <w:top w:val="single" w:sz="8" w:space="0" w:color="DBDBDB"/>
            </w:tcBorders>
            <w:shd w:val="clear" w:color="auto" w:fill="DBDBDB"/>
          </w:tcPr>
          <w:p>
            <w:pPr>
              <w:pStyle w:val="TableParagraph"/>
              <w:jc w:val="left"/>
              <w:rPr>
                <w:sz w:val="16"/>
              </w:rPr>
            </w:pPr>
          </w:p>
        </w:tc>
      </w:tr>
      <w:tr>
        <w:trPr>
          <w:trHeight w:val="240" w:hRule="atLeast"/>
        </w:trPr>
        <w:tc>
          <w:tcPr>
            <w:tcW w:w="5176" w:type="dxa"/>
          </w:tcPr>
          <w:p>
            <w:pPr>
              <w:pStyle w:val="TableParagraph"/>
              <w:spacing w:before="3"/>
              <w:ind w:left="292"/>
              <w:jc w:val="left"/>
              <w:rPr>
                <w:sz w:val="18"/>
              </w:rPr>
            </w:pPr>
            <w:r>
              <w:rPr>
                <w:sz w:val="18"/>
              </w:rPr>
              <w:t>Operating </w:t>
            </w:r>
            <w:r>
              <w:rPr>
                <w:spacing w:val="-2"/>
                <w:sz w:val="18"/>
              </w:rPr>
              <w:t>Leases</w:t>
            </w:r>
          </w:p>
        </w:tc>
        <w:tc>
          <w:tcPr>
            <w:tcW w:w="4345" w:type="dxa"/>
          </w:tcPr>
          <w:p>
            <w:pPr>
              <w:pStyle w:val="TableParagraph"/>
              <w:spacing w:before="3"/>
              <w:ind w:right="286"/>
              <w:rPr>
                <w:b/>
                <w:sz w:val="18"/>
              </w:rPr>
            </w:pPr>
            <w:r>
              <w:rPr>
                <w:b/>
                <w:spacing w:val="-10"/>
                <w:sz w:val="18"/>
              </w:rPr>
              <w:t>9</w:t>
            </w:r>
          </w:p>
        </w:tc>
        <w:tc>
          <w:tcPr>
            <w:tcW w:w="738" w:type="dxa"/>
          </w:tcPr>
          <w:p>
            <w:pPr>
              <w:pStyle w:val="TableParagraph"/>
              <w:spacing w:before="3"/>
              <w:ind w:right="49"/>
              <w:rPr>
                <w:sz w:val="18"/>
              </w:rPr>
            </w:pPr>
            <w:r>
              <w:rPr>
                <w:spacing w:val="-10"/>
                <w:sz w:val="18"/>
              </w:rPr>
              <w:t>8</w:t>
            </w:r>
          </w:p>
        </w:tc>
      </w:tr>
      <w:tr>
        <w:trPr>
          <w:trHeight w:val="240" w:hRule="atLeast"/>
        </w:trPr>
        <w:tc>
          <w:tcPr>
            <w:tcW w:w="5176" w:type="dxa"/>
            <w:shd w:val="clear" w:color="auto" w:fill="DBDBDB"/>
          </w:tcPr>
          <w:p>
            <w:pPr>
              <w:pStyle w:val="TableParagraph"/>
              <w:spacing w:before="3"/>
              <w:ind w:left="292"/>
              <w:jc w:val="left"/>
              <w:rPr>
                <w:sz w:val="18"/>
              </w:rPr>
            </w:pPr>
            <w:r>
              <w:rPr>
                <w:sz w:val="18"/>
              </w:rPr>
              <w:t>Finance </w:t>
            </w:r>
            <w:r>
              <w:rPr>
                <w:spacing w:val="-2"/>
                <w:sz w:val="18"/>
              </w:rPr>
              <w:t>Leases</w:t>
            </w:r>
          </w:p>
        </w:tc>
        <w:tc>
          <w:tcPr>
            <w:tcW w:w="4345" w:type="dxa"/>
            <w:shd w:val="clear" w:color="auto" w:fill="DBDBDB"/>
          </w:tcPr>
          <w:p>
            <w:pPr>
              <w:pStyle w:val="TableParagraph"/>
              <w:spacing w:before="3"/>
              <w:ind w:right="286"/>
              <w:rPr>
                <w:b/>
                <w:sz w:val="18"/>
              </w:rPr>
            </w:pPr>
            <w:r>
              <w:rPr>
                <w:b/>
                <w:spacing w:val="-10"/>
                <w:sz w:val="18"/>
              </w:rPr>
              <w:t>4</w:t>
            </w:r>
          </w:p>
        </w:tc>
        <w:tc>
          <w:tcPr>
            <w:tcW w:w="738" w:type="dxa"/>
            <w:shd w:val="clear" w:color="auto" w:fill="DBDBDB"/>
          </w:tcPr>
          <w:p>
            <w:pPr>
              <w:pStyle w:val="TableParagraph"/>
              <w:spacing w:before="3"/>
              <w:ind w:right="49"/>
              <w:rPr>
                <w:sz w:val="18"/>
              </w:rPr>
            </w:pPr>
            <w:r>
              <w:rPr>
                <w:spacing w:val="-10"/>
                <w:sz w:val="18"/>
              </w:rPr>
              <w:t>4</w:t>
            </w:r>
          </w:p>
        </w:tc>
      </w:tr>
      <w:tr>
        <w:trPr>
          <w:trHeight w:val="240" w:hRule="atLeast"/>
        </w:trPr>
        <w:tc>
          <w:tcPr>
            <w:tcW w:w="5176" w:type="dxa"/>
          </w:tcPr>
          <w:p>
            <w:pPr>
              <w:pStyle w:val="TableParagraph"/>
              <w:spacing w:before="3"/>
              <w:ind w:left="52"/>
              <w:jc w:val="left"/>
              <w:rPr>
                <w:b/>
                <w:sz w:val="18"/>
              </w:rPr>
            </w:pPr>
            <w:r>
              <w:rPr>
                <w:b/>
                <w:sz w:val="18"/>
              </w:rPr>
              <w:t>Weighted-average discount </w:t>
            </w:r>
            <w:r>
              <w:rPr>
                <w:b/>
                <w:spacing w:val="-4"/>
                <w:sz w:val="18"/>
              </w:rPr>
              <w:t>rate</w:t>
            </w:r>
          </w:p>
        </w:tc>
        <w:tc>
          <w:tcPr>
            <w:tcW w:w="4345" w:type="dxa"/>
          </w:tcPr>
          <w:p>
            <w:pPr>
              <w:pStyle w:val="TableParagraph"/>
              <w:jc w:val="left"/>
              <w:rPr>
                <w:sz w:val="16"/>
              </w:rPr>
            </w:pPr>
          </w:p>
        </w:tc>
        <w:tc>
          <w:tcPr>
            <w:tcW w:w="738" w:type="dxa"/>
          </w:tcPr>
          <w:p>
            <w:pPr>
              <w:pStyle w:val="TableParagraph"/>
              <w:jc w:val="left"/>
              <w:rPr>
                <w:sz w:val="16"/>
              </w:rPr>
            </w:pPr>
          </w:p>
        </w:tc>
      </w:tr>
      <w:tr>
        <w:trPr>
          <w:trHeight w:val="240" w:hRule="atLeast"/>
        </w:trPr>
        <w:tc>
          <w:tcPr>
            <w:tcW w:w="5176" w:type="dxa"/>
            <w:shd w:val="clear" w:color="auto" w:fill="DBDBDB"/>
          </w:tcPr>
          <w:p>
            <w:pPr>
              <w:pStyle w:val="TableParagraph"/>
              <w:spacing w:before="3"/>
              <w:ind w:left="292"/>
              <w:jc w:val="left"/>
              <w:rPr>
                <w:sz w:val="18"/>
              </w:rPr>
            </w:pPr>
            <w:r>
              <w:rPr>
                <w:sz w:val="18"/>
              </w:rPr>
              <w:t>Operating </w:t>
            </w:r>
            <w:r>
              <w:rPr>
                <w:spacing w:val="-2"/>
                <w:sz w:val="18"/>
              </w:rPr>
              <w:t>Leases</w:t>
            </w:r>
          </w:p>
        </w:tc>
        <w:tc>
          <w:tcPr>
            <w:tcW w:w="4345" w:type="dxa"/>
            <w:shd w:val="clear" w:color="auto" w:fill="DBDBDB"/>
          </w:tcPr>
          <w:p>
            <w:pPr>
              <w:pStyle w:val="TableParagraph"/>
              <w:spacing w:before="3"/>
              <w:ind w:right="308"/>
              <w:rPr>
                <w:b/>
                <w:sz w:val="18"/>
              </w:rPr>
            </w:pPr>
            <w:r>
              <w:rPr>
                <w:b/>
                <w:spacing w:val="-4"/>
                <w:sz w:val="18"/>
              </w:rPr>
              <w:t>3.1%</w:t>
            </w:r>
          </w:p>
        </w:tc>
        <w:tc>
          <w:tcPr>
            <w:tcW w:w="738" w:type="dxa"/>
            <w:shd w:val="clear" w:color="auto" w:fill="DBDBDB"/>
          </w:tcPr>
          <w:p>
            <w:pPr>
              <w:pStyle w:val="TableParagraph"/>
              <w:spacing w:before="3"/>
              <w:ind w:right="71"/>
              <w:rPr>
                <w:sz w:val="18"/>
              </w:rPr>
            </w:pPr>
            <w:r>
              <w:rPr>
                <w:spacing w:val="-4"/>
                <w:sz w:val="18"/>
              </w:rPr>
              <w:t>3.5%</w:t>
            </w:r>
          </w:p>
        </w:tc>
      </w:tr>
      <w:tr>
        <w:trPr>
          <w:trHeight w:val="209" w:hRule="atLeast"/>
        </w:trPr>
        <w:tc>
          <w:tcPr>
            <w:tcW w:w="5176" w:type="dxa"/>
          </w:tcPr>
          <w:p>
            <w:pPr>
              <w:pStyle w:val="TableParagraph"/>
              <w:spacing w:line="187" w:lineRule="exact" w:before="2"/>
              <w:ind w:left="292"/>
              <w:jc w:val="left"/>
              <w:rPr>
                <w:sz w:val="18"/>
              </w:rPr>
            </w:pPr>
            <w:r>
              <w:rPr>
                <w:sz w:val="18"/>
              </w:rPr>
              <w:t>Finance </w:t>
            </w:r>
            <w:r>
              <w:rPr>
                <w:spacing w:val="-2"/>
                <w:sz w:val="18"/>
              </w:rPr>
              <w:t>Leases</w:t>
            </w:r>
          </w:p>
        </w:tc>
        <w:tc>
          <w:tcPr>
            <w:tcW w:w="4345" w:type="dxa"/>
          </w:tcPr>
          <w:p>
            <w:pPr>
              <w:pStyle w:val="TableParagraph"/>
              <w:spacing w:line="187" w:lineRule="exact" w:before="2"/>
              <w:ind w:right="308"/>
              <w:rPr>
                <w:b/>
                <w:sz w:val="18"/>
              </w:rPr>
            </w:pPr>
            <w:r>
              <w:rPr>
                <w:b/>
                <w:spacing w:val="-4"/>
                <w:sz w:val="18"/>
              </w:rPr>
              <w:t>2.2%</w:t>
            </w:r>
          </w:p>
        </w:tc>
        <w:tc>
          <w:tcPr>
            <w:tcW w:w="738" w:type="dxa"/>
          </w:tcPr>
          <w:p>
            <w:pPr>
              <w:pStyle w:val="TableParagraph"/>
              <w:spacing w:line="187" w:lineRule="exact" w:before="2"/>
              <w:ind w:right="71"/>
              <w:rPr>
                <w:sz w:val="18"/>
              </w:rPr>
            </w:pPr>
            <w:r>
              <w:rPr>
                <w:spacing w:val="-4"/>
                <w:sz w:val="18"/>
              </w:rPr>
              <w:t>2.5%</w:t>
            </w:r>
          </w:p>
        </w:tc>
      </w:tr>
    </w:tbl>
    <w:p>
      <w:pPr>
        <w:spacing w:after="0" w:line="187" w:lineRule="exact"/>
        <w:rPr>
          <w:sz w:val="18"/>
        </w:rPr>
        <w:sectPr>
          <w:pgSz w:w="11880" w:h="15480"/>
          <w:pgMar w:header="0" w:footer="584" w:top="320" w:bottom="780" w:left="420" w:right="420"/>
        </w:sectPr>
      </w:pPr>
    </w:p>
    <w:p>
      <w:pPr>
        <w:pStyle w:val="BodyText"/>
        <w:spacing w:before="69"/>
        <w:ind w:left="390"/>
        <w:jc w:val="both"/>
      </w:pPr>
      <w:r>
        <w:rPr/>
        <w:t>The</w:t>
      </w:r>
      <w:r>
        <w:rPr>
          <w:spacing w:val="-2"/>
        </w:rPr>
        <w:t> </w:t>
      </w:r>
      <w:r>
        <w:rPr/>
        <w:t>Company's</w:t>
      </w:r>
      <w:r>
        <w:rPr>
          <w:spacing w:val="-3"/>
        </w:rPr>
        <w:t> </w:t>
      </w:r>
      <w:r>
        <w:rPr/>
        <w:t>maturity</w:t>
      </w:r>
      <w:r>
        <w:rPr>
          <w:spacing w:val="-1"/>
        </w:rPr>
        <w:t> </w:t>
      </w:r>
      <w:r>
        <w:rPr/>
        <w:t>analysis</w:t>
      </w:r>
      <w:r>
        <w:rPr>
          <w:spacing w:val="-3"/>
        </w:rPr>
        <w:t> </w:t>
      </w:r>
      <w:r>
        <w:rPr/>
        <w:t>of</w:t>
      </w:r>
      <w:r>
        <w:rPr>
          <w:spacing w:val="-1"/>
        </w:rPr>
        <w:t> </w:t>
      </w:r>
      <w:r>
        <w:rPr/>
        <w:t>operating</w:t>
      </w:r>
      <w:r>
        <w:rPr>
          <w:spacing w:val="-2"/>
        </w:rPr>
        <w:t> </w:t>
      </w:r>
      <w:r>
        <w:rPr/>
        <w:t>and</w:t>
      </w:r>
      <w:r>
        <w:rPr>
          <w:spacing w:val="-2"/>
        </w:rPr>
        <w:t> </w:t>
      </w:r>
      <w:r>
        <w:rPr/>
        <w:t>finance</w:t>
      </w:r>
      <w:r>
        <w:rPr>
          <w:spacing w:val="-1"/>
        </w:rPr>
        <w:t> </w:t>
      </w:r>
      <w:r>
        <w:rPr/>
        <w:t>lease</w:t>
      </w:r>
      <w:r>
        <w:rPr>
          <w:spacing w:val="-2"/>
        </w:rPr>
        <w:t> </w:t>
      </w:r>
      <w:r>
        <w:rPr/>
        <w:t>liabilities</w:t>
      </w:r>
      <w:r>
        <w:rPr>
          <w:spacing w:val="-2"/>
        </w:rPr>
        <w:t> </w:t>
      </w:r>
      <w:r>
        <w:rPr/>
        <w:t>as</w:t>
      </w:r>
      <w:r>
        <w:rPr>
          <w:spacing w:val="-3"/>
        </w:rPr>
        <w:t> </w:t>
      </w:r>
      <w:r>
        <w:rPr/>
        <w:t>of</w:t>
      </w:r>
      <w:r>
        <w:rPr>
          <w:spacing w:val="-7"/>
        </w:rPr>
        <w:t> </w:t>
      </w:r>
      <w:r>
        <w:rPr/>
        <w:t>December</w:t>
      </w:r>
      <w:r>
        <w:rPr>
          <w:spacing w:val="-1"/>
        </w:rPr>
        <w:t> </w:t>
      </w:r>
      <w:r>
        <w:rPr/>
        <w:t>31,</w:t>
      </w:r>
      <w:r>
        <w:rPr>
          <w:spacing w:val="-2"/>
        </w:rPr>
        <w:t> </w:t>
      </w:r>
      <w:r>
        <w:rPr/>
        <w:t>2021</w:t>
      </w:r>
      <w:r>
        <w:rPr>
          <w:spacing w:val="-2"/>
        </w:rPr>
        <w:t> </w:t>
      </w:r>
      <w:r>
        <w:rPr/>
        <w:t>were</w:t>
      </w:r>
      <w:r>
        <w:rPr>
          <w:spacing w:val="-2"/>
        </w:rPr>
        <w:t> </w:t>
      </w:r>
      <w:r>
        <w:rPr/>
        <w:t>as</w:t>
      </w:r>
      <w:r>
        <w:rPr>
          <w:spacing w:val="-2"/>
        </w:rPr>
        <w:t> follows:</w:t>
      </w:r>
    </w:p>
    <w:p>
      <w:pPr>
        <w:pStyle w:val="BodyText"/>
        <w:spacing w:before="4"/>
        <w:rPr>
          <w:sz w:val="5"/>
        </w:rPr>
      </w:pPr>
    </w:p>
    <w:tbl>
      <w:tblPr>
        <w:tblW w:w="0" w:type="auto"/>
        <w:jc w:val="left"/>
        <w:tblInd w:w="4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01"/>
        <w:gridCol w:w="3392"/>
        <w:gridCol w:w="1837"/>
      </w:tblGrid>
      <w:tr>
        <w:trPr>
          <w:trHeight w:val="209" w:hRule="atLeast"/>
        </w:trPr>
        <w:tc>
          <w:tcPr>
            <w:tcW w:w="5001" w:type="dxa"/>
          </w:tcPr>
          <w:p>
            <w:pPr>
              <w:pStyle w:val="TableParagraph"/>
              <w:jc w:val="left"/>
              <w:rPr>
                <w:sz w:val="14"/>
              </w:rPr>
            </w:pPr>
          </w:p>
        </w:tc>
        <w:tc>
          <w:tcPr>
            <w:tcW w:w="3392" w:type="dxa"/>
          </w:tcPr>
          <w:p>
            <w:pPr>
              <w:pStyle w:val="TableParagraph"/>
              <w:jc w:val="left"/>
              <w:rPr>
                <w:sz w:val="14"/>
              </w:rPr>
            </w:pPr>
          </w:p>
        </w:tc>
        <w:tc>
          <w:tcPr>
            <w:tcW w:w="1837" w:type="dxa"/>
          </w:tcPr>
          <w:p>
            <w:pPr>
              <w:pStyle w:val="TableParagraph"/>
              <w:spacing w:line="190" w:lineRule="exact"/>
              <w:ind w:right="50"/>
              <w:rPr>
                <w:sz w:val="18"/>
              </w:rPr>
            </w:pPr>
            <w:r>
              <w:rPr>
                <w:sz w:val="18"/>
              </w:rPr>
              <w:t>(dollars</w:t>
            </w:r>
            <w:r>
              <w:rPr>
                <w:spacing w:val="-5"/>
                <w:sz w:val="18"/>
              </w:rPr>
              <w:t> </w:t>
            </w:r>
            <w:r>
              <w:rPr>
                <w:sz w:val="18"/>
              </w:rPr>
              <w:t>in</w:t>
            </w:r>
            <w:r>
              <w:rPr>
                <w:spacing w:val="-3"/>
                <w:sz w:val="18"/>
              </w:rPr>
              <w:t> </w:t>
            </w:r>
            <w:r>
              <w:rPr>
                <w:spacing w:val="-2"/>
                <w:sz w:val="18"/>
              </w:rPr>
              <w:t>millions)</w:t>
            </w:r>
          </w:p>
        </w:tc>
      </w:tr>
      <w:tr>
        <w:trPr>
          <w:trHeight w:val="249" w:hRule="atLeast"/>
        </w:trPr>
        <w:tc>
          <w:tcPr>
            <w:tcW w:w="5001" w:type="dxa"/>
            <w:tcBorders>
              <w:bottom w:val="single" w:sz="8" w:space="0" w:color="auto"/>
            </w:tcBorders>
          </w:tcPr>
          <w:p>
            <w:pPr>
              <w:pStyle w:val="TableParagraph"/>
              <w:spacing w:before="3"/>
              <w:ind w:left="52"/>
              <w:jc w:val="left"/>
              <w:rPr>
                <w:b/>
                <w:sz w:val="18"/>
              </w:rPr>
            </w:pPr>
            <w:r>
              <w:rPr>
                <w:b/>
                <w:spacing w:val="-2"/>
                <w:sz w:val="18"/>
              </w:rPr>
              <w:t>Years</w:t>
            </w:r>
          </w:p>
        </w:tc>
        <w:tc>
          <w:tcPr>
            <w:tcW w:w="3392" w:type="dxa"/>
            <w:tcBorders>
              <w:bottom w:val="single" w:sz="8" w:space="0" w:color="auto"/>
            </w:tcBorders>
          </w:tcPr>
          <w:p>
            <w:pPr>
              <w:pStyle w:val="TableParagraph"/>
              <w:spacing w:before="3"/>
              <w:ind w:right="87"/>
              <w:rPr>
                <w:b/>
                <w:sz w:val="18"/>
              </w:rPr>
            </w:pPr>
            <w:r>
              <w:rPr>
                <w:b/>
                <w:sz w:val="18"/>
              </w:rPr>
              <w:t>Operating </w:t>
            </w:r>
            <w:r>
              <w:rPr>
                <w:b/>
                <w:spacing w:val="-2"/>
                <w:sz w:val="18"/>
              </w:rPr>
              <w:t>Leases</w:t>
            </w:r>
          </w:p>
        </w:tc>
        <w:tc>
          <w:tcPr>
            <w:tcW w:w="1837" w:type="dxa"/>
            <w:tcBorders>
              <w:bottom w:val="single" w:sz="8" w:space="0" w:color="auto"/>
            </w:tcBorders>
          </w:tcPr>
          <w:p>
            <w:pPr>
              <w:pStyle w:val="TableParagraph"/>
              <w:spacing w:before="22"/>
              <w:ind w:right="49"/>
              <w:rPr>
                <w:b/>
                <w:sz w:val="18"/>
              </w:rPr>
            </w:pPr>
            <w:r>
              <w:rPr>
                <w:b/>
                <w:sz w:val="18"/>
              </w:rPr>
              <w:t>Finance </w:t>
            </w:r>
            <w:r>
              <w:rPr>
                <w:b/>
                <w:spacing w:val="-2"/>
                <w:sz w:val="18"/>
              </w:rPr>
              <w:t>Leases</w:t>
            </w:r>
          </w:p>
        </w:tc>
      </w:tr>
      <w:tr>
        <w:trPr>
          <w:trHeight w:val="230" w:hRule="atLeast"/>
        </w:trPr>
        <w:tc>
          <w:tcPr>
            <w:tcW w:w="5001" w:type="dxa"/>
            <w:tcBorders>
              <w:top w:val="single" w:sz="8" w:space="0" w:color="DBDBDB"/>
            </w:tcBorders>
            <w:shd w:val="clear" w:color="auto" w:fill="DBDBDB"/>
          </w:tcPr>
          <w:p>
            <w:pPr>
              <w:pStyle w:val="TableParagraph"/>
              <w:spacing w:line="200" w:lineRule="exact"/>
              <w:ind w:left="52"/>
              <w:jc w:val="left"/>
              <w:rPr>
                <w:sz w:val="18"/>
              </w:rPr>
            </w:pPr>
            <w:r>
              <w:rPr>
                <w:spacing w:val="-4"/>
                <w:sz w:val="18"/>
              </w:rPr>
              <w:t>2022</w:t>
            </w:r>
          </w:p>
        </w:tc>
        <w:tc>
          <w:tcPr>
            <w:tcW w:w="3392" w:type="dxa"/>
            <w:tcBorders>
              <w:top w:val="single" w:sz="8" w:space="0" w:color="DBDBDB"/>
            </w:tcBorders>
            <w:shd w:val="clear" w:color="auto" w:fill="DBDBDB"/>
          </w:tcPr>
          <w:p>
            <w:pPr>
              <w:pStyle w:val="TableParagraph"/>
              <w:tabs>
                <w:tab w:pos="1267" w:val="left" w:leader="none"/>
              </w:tabs>
              <w:spacing w:line="200" w:lineRule="exact"/>
              <w:ind w:right="110"/>
              <w:rPr>
                <w:b/>
                <w:sz w:val="18"/>
              </w:rPr>
            </w:pPr>
            <w:r>
              <w:rPr>
                <w:b/>
                <w:spacing w:val="-10"/>
                <w:sz w:val="18"/>
              </w:rPr>
              <w:t>$</w:t>
            </w:r>
            <w:r>
              <w:rPr>
                <w:b/>
                <w:sz w:val="18"/>
              </w:rPr>
              <w:tab/>
            </w:r>
            <w:r>
              <w:rPr>
                <w:b/>
                <w:spacing w:val="-2"/>
                <w:sz w:val="18"/>
              </w:rPr>
              <w:t>4,383</w:t>
            </w:r>
          </w:p>
        </w:tc>
        <w:tc>
          <w:tcPr>
            <w:tcW w:w="1837" w:type="dxa"/>
            <w:tcBorders>
              <w:top w:val="single" w:sz="8" w:space="0" w:color="DBDBDB"/>
            </w:tcBorders>
            <w:shd w:val="clear" w:color="auto" w:fill="DBDBDB"/>
          </w:tcPr>
          <w:p>
            <w:pPr>
              <w:pStyle w:val="TableParagraph"/>
              <w:tabs>
                <w:tab w:pos="1402" w:val="left" w:leader="none"/>
              </w:tabs>
              <w:spacing w:line="200" w:lineRule="exact"/>
              <w:ind w:right="72"/>
              <w:rPr>
                <w:b/>
                <w:sz w:val="18"/>
              </w:rPr>
            </w:pPr>
            <w:r>
              <w:rPr>
                <w:b/>
                <w:spacing w:val="-10"/>
                <w:sz w:val="18"/>
              </w:rPr>
              <w:t>$</w:t>
            </w:r>
            <w:r>
              <w:rPr>
                <w:b/>
                <w:sz w:val="18"/>
              </w:rPr>
              <w:tab/>
            </w:r>
            <w:r>
              <w:rPr>
                <w:b/>
                <w:spacing w:val="-5"/>
                <w:sz w:val="18"/>
              </w:rPr>
              <w:t>402</w:t>
            </w:r>
          </w:p>
        </w:tc>
      </w:tr>
      <w:tr>
        <w:trPr>
          <w:trHeight w:val="240" w:hRule="atLeast"/>
        </w:trPr>
        <w:tc>
          <w:tcPr>
            <w:tcW w:w="5001" w:type="dxa"/>
          </w:tcPr>
          <w:p>
            <w:pPr>
              <w:pStyle w:val="TableParagraph"/>
              <w:spacing w:before="3"/>
              <w:ind w:left="52"/>
              <w:jc w:val="left"/>
              <w:rPr>
                <w:sz w:val="18"/>
              </w:rPr>
            </w:pPr>
            <w:r>
              <w:rPr>
                <w:spacing w:val="-4"/>
                <w:sz w:val="18"/>
              </w:rPr>
              <w:t>2023</w:t>
            </w:r>
          </w:p>
        </w:tc>
        <w:tc>
          <w:tcPr>
            <w:tcW w:w="3392" w:type="dxa"/>
          </w:tcPr>
          <w:p>
            <w:pPr>
              <w:pStyle w:val="TableParagraph"/>
              <w:spacing w:before="3"/>
              <w:ind w:right="110"/>
              <w:rPr>
                <w:b/>
                <w:sz w:val="18"/>
              </w:rPr>
            </w:pPr>
            <w:r>
              <w:rPr>
                <w:b/>
                <w:spacing w:val="-2"/>
                <w:sz w:val="18"/>
              </w:rPr>
              <w:t>4,169</w:t>
            </w:r>
          </w:p>
        </w:tc>
        <w:tc>
          <w:tcPr>
            <w:tcW w:w="1837" w:type="dxa"/>
          </w:tcPr>
          <w:p>
            <w:pPr>
              <w:pStyle w:val="TableParagraph"/>
              <w:spacing w:before="3"/>
              <w:ind w:right="72"/>
              <w:rPr>
                <w:b/>
                <w:sz w:val="18"/>
              </w:rPr>
            </w:pPr>
            <w:r>
              <w:rPr>
                <w:b/>
                <w:spacing w:val="-5"/>
                <w:sz w:val="18"/>
              </w:rPr>
              <w:t>344</w:t>
            </w:r>
          </w:p>
        </w:tc>
      </w:tr>
      <w:tr>
        <w:trPr>
          <w:trHeight w:val="240" w:hRule="atLeast"/>
        </w:trPr>
        <w:tc>
          <w:tcPr>
            <w:tcW w:w="5001" w:type="dxa"/>
            <w:shd w:val="clear" w:color="auto" w:fill="DBDBDB"/>
          </w:tcPr>
          <w:p>
            <w:pPr>
              <w:pStyle w:val="TableParagraph"/>
              <w:spacing w:before="3"/>
              <w:ind w:left="53"/>
              <w:jc w:val="left"/>
              <w:rPr>
                <w:sz w:val="18"/>
              </w:rPr>
            </w:pPr>
            <w:r>
              <w:rPr>
                <w:spacing w:val="-4"/>
                <w:sz w:val="18"/>
              </w:rPr>
              <w:t>2024</w:t>
            </w:r>
          </w:p>
        </w:tc>
        <w:tc>
          <w:tcPr>
            <w:tcW w:w="3392" w:type="dxa"/>
            <w:shd w:val="clear" w:color="auto" w:fill="DBDBDB"/>
          </w:tcPr>
          <w:p>
            <w:pPr>
              <w:pStyle w:val="TableParagraph"/>
              <w:spacing w:before="3"/>
              <w:ind w:right="110"/>
              <w:rPr>
                <w:b/>
                <w:sz w:val="18"/>
              </w:rPr>
            </w:pPr>
            <w:r>
              <w:rPr>
                <w:b/>
                <w:spacing w:val="-2"/>
                <w:sz w:val="18"/>
              </w:rPr>
              <w:t>3,908</w:t>
            </w:r>
          </w:p>
        </w:tc>
        <w:tc>
          <w:tcPr>
            <w:tcW w:w="1837" w:type="dxa"/>
            <w:shd w:val="clear" w:color="auto" w:fill="DBDBDB"/>
          </w:tcPr>
          <w:p>
            <w:pPr>
              <w:pStyle w:val="TableParagraph"/>
              <w:spacing w:before="3"/>
              <w:ind w:right="72"/>
              <w:rPr>
                <w:b/>
                <w:sz w:val="18"/>
              </w:rPr>
            </w:pPr>
            <w:r>
              <w:rPr>
                <w:b/>
                <w:spacing w:val="-5"/>
                <w:sz w:val="18"/>
              </w:rPr>
              <w:t>275</w:t>
            </w:r>
          </w:p>
        </w:tc>
      </w:tr>
      <w:tr>
        <w:trPr>
          <w:trHeight w:val="240" w:hRule="atLeast"/>
        </w:trPr>
        <w:tc>
          <w:tcPr>
            <w:tcW w:w="5001" w:type="dxa"/>
          </w:tcPr>
          <w:p>
            <w:pPr>
              <w:pStyle w:val="TableParagraph"/>
              <w:spacing w:before="3"/>
              <w:ind w:left="53"/>
              <w:jc w:val="left"/>
              <w:rPr>
                <w:sz w:val="18"/>
              </w:rPr>
            </w:pPr>
            <w:r>
              <w:rPr>
                <w:spacing w:val="-4"/>
                <w:sz w:val="18"/>
              </w:rPr>
              <w:t>2025</w:t>
            </w:r>
          </w:p>
        </w:tc>
        <w:tc>
          <w:tcPr>
            <w:tcW w:w="3392" w:type="dxa"/>
          </w:tcPr>
          <w:p>
            <w:pPr>
              <w:pStyle w:val="TableParagraph"/>
              <w:spacing w:before="3"/>
              <w:ind w:right="110"/>
              <w:rPr>
                <w:b/>
                <w:sz w:val="18"/>
              </w:rPr>
            </w:pPr>
            <w:r>
              <w:rPr>
                <w:b/>
                <w:spacing w:val="-2"/>
                <w:sz w:val="18"/>
              </w:rPr>
              <w:t>3,521</w:t>
            </w:r>
          </w:p>
        </w:tc>
        <w:tc>
          <w:tcPr>
            <w:tcW w:w="1837" w:type="dxa"/>
          </w:tcPr>
          <w:p>
            <w:pPr>
              <w:pStyle w:val="TableParagraph"/>
              <w:spacing w:before="3"/>
              <w:ind w:right="73"/>
              <w:rPr>
                <w:b/>
                <w:sz w:val="18"/>
              </w:rPr>
            </w:pPr>
            <w:r>
              <w:rPr>
                <w:b/>
                <w:spacing w:val="-5"/>
                <w:sz w:val="18"/>
              </w:rPr>
              <w:t>155</w:t>
            </w:r>
          </w:p>
        </w:tc>
      </w:tr>
      <w:tr>
        <w:trPr>
          <w:trHeight w:val="240" w:hRule="atLeast"/>
        </w:trPr>
        <w:tc>
          <w:tcPr>
            <w:tcW w:w="5001" w:type="dxa"/>
            <w:shd w:val="clear" w:color="auto" w:fill="DBDBDB"/>
          </w:tcPr>
          <w:p>
            <w:pPr>
              <w:pStyle w:val="TableParagraph"/>
              <w:spacing w:before="2"/>
              <w:ind w:left="53"/>
              <w:jc w:val="left"/>
              <w:rPr>
                <w:sz w:val="18"/>
              </w:rPr>
            </w:pPr>
            <w:r>
              <w:rPr>
                <w:spacing w:val="-4"/>
                <w:sz w:val="18"/>
              </w:rPr>
              <w:t>2026</w:t>
            </w:r>
          </w:p>
        </w:tc>
        <w:tc>
          <w:tcPr>
            <w:tcW w:w="3392" w:type="dxa"/>
            <w:shd w:val="clear" w:color="auto" w:fill="DBDBDB"/>
          </w:tcPr>
          <w:p>
            <w:pPr>
              <w:pStyle w:val="TableParagraph"/>
              <w:spacing w:before="2"/>
              <w:ind w:right="109"/>
              <w:rPr>
                <w:b/>
                <w:sz w:val="18"/>
              </w:rPr>
            </w:pPr>
            <w:r>
              <w:rPr>
                <w:b/>
                <w:spacing w:val="-2"/>
                <w:sz w:val="18"/>
              </w:rPr>
              <w:t>3,173</w:t>
            </w:r>
          </w:p>
        </w:tc>
        <w:tc>
          <w:tcPr>
            <w:tcW w:w="1837" w:type="dxa"/>
            <w:shd w:val="clear" w:color="auto" w:fill="DBDBDB"/>
          </w:tcPr>
          <w:p>
            <w:pPr>
              <w:pStyle w:val="TableParagraph"/>
              <w:spacing w:before="2"/>
              <w:ind w:right="71"/>
              <w:rPr>
                <w:b/>
                <w:sz w:val="18"/>
              </w:rPr>
            </w:pPr>
            <w:r>
              <w:rPr>
                <w:b/>
                <w:spacing w:val="-5"/>
                <w:sz w:val="18"/>
              </w:rPr>
              <w:t>150</w:t>
            </w:r>
          </w:p>
        </w:tc>
      </w:tr>
      <w:tr>
        <w:trPr>
          <w:trHeight w:val="230" w:hRule="atLeast"/>
        </w:trPr>
        <w:tc>
          <w:tcPr>
            <w:tcW w:w="5001" w:type="dxa"/>
          </w:tcPr>
          <w:p>
            <w:pPr>
              <w:pStyle w:val="TableParagraph"/>
              <w:spacing w:before="2"/>
              <w:ind w:left="53"/>
              <w:jc w:val="left"/>
              <w:rPr>
                <w:sz w:val="18"/>
              </w:rPr>
            </w:pPr>
            <w:r>
              <w:rPr>
                <w:spacing w:val="-2"/>
                <w:sz w:val="18"/>
              </w:rPr>
              <w:t>Thereafter</w:t>
            </w:r>
          </w:p>
        </w:tc>
        <w:tc>
          <w:tcPr>
            <w:tcW w:w="3392" w:type="dxa"/>
            <w:tcBorders>
              <w:bottom w:val="single" w:sz="8" w:space="0" w:color="000000"/>
            </w:tcBorders>
          </w:tcPr>
          <w:p>
            <w:pPr>
              <w:pStyle w:val="TableParagraph"/>
              <w:spacing w:before="2"/>
              <w:ind w:right="109"/>
              <w:rPr>
                <w:b/>
                <w:sz w:val="18"/>
              </w:rPr>
            </w:pPr>
            <w:r>
              <w:rPr>
                <w:b/>
                <w:spacing w:val="-2"/>
                <w:sz w:val="18"/>
              </w:rPr>
              <w:t>12,335</w:t>
            </w:r>
          </w:p>
        </w:tc>
        <w:tc>
          <w:tcPr>
            <w:tcW w:w="1837" w:type="dxa"/>
            <w:tcBorders>
              <w:bottom w:val="single" w:sz="8" w:space="0" w:color="000000"/>
            </w:tcBorders>
          </w:tcPr>
          <w:p>
            <w:pPr>
              <w:pStyle w:val="TableParagraph"/>
              <w:spacing w:before="2"/>
              <w:ind w:right="71"/>
              <w:rPr>
                <w:b/>
                <w:sz w:val="18"/>
              </w:rPr>
            </w:pPr>
            <w:r>
              <w:rPr>
                <w:b/>
                <w:spacing w:val="-5"/>
                <w:sz w:val="18"/>
              </w:rPr>
              <w:t>69</w:t>
            </w:r>
          </w:p>
        </w:tc>
      </w:tr>
      <w:tr>
        <w:trPr>
          <w:trHeight w:val="230" w:hRule="atLeast"/>
        </w:trPr>
        <w:tc>
          <w:tcPr>
            <w:tcW w:w="5001" w:type="dxa"/>
            <w:shd w:val="clear" w:color="auto" w:fill="DBDBDB"/>
          </w:tcPr>
          <w:p>
            <w:pPr>
              <w:pStyle w:val="TableParagraph"/>
              <w:spacing w:line="200" w:lineRule="exact"/>
              <w:ind w:left="53"/>
              <w:jc w:val="left"/>
              <w:rPr>
                <w:b/>
                <w:sz w:val="18"/>
              </w:rPr>
            </w:pPr>
            <w:r>
              <w:rPr>
                <w:b/>
                <w:sz w:val="18"/>
              </w:rPr>
              <w:t>Total lease </w:t>
            </w:r>
            <w:r>
              <w:rPr>
                <w:b/>
                <w:spacing w:val="-2"/>
                <w:sz w:val="18"/>
              </w:rPr>
              <w:t>payments</w:t>
            </w:r>
          </w:p>
        </w:tc>
        <w:tc>
          <w:tcPr>
            <w:tcW w:w="3392" w:type="dxa"/>
            <w:tcBorders>
              <w:top w:val="single" w:sz="8" w:space="0" w:color="000000"/>
            </w:tcBorders>
            <w:shd w:val="clear" w:color="auto" w:fill="DBDBDB"/>
          </w:tcPr>
          <w:p>
            <w:pPr>
              <w:pStyle w:val="TableParagraph"/>
              <w:spacing w:line="200" w:lineRule="exact"/>
              <w:ind w:right="109"/>
              <w:rPr>
                <w:b/>
                <w:sz w:val="18"/>
              </w:rPr>
            </w:pPr>
            <w:r>
              <w:rPr>
                <w:b/>
                <w:spacing w:val="-2"/>
                <w:sz w:val="18"/>
              </w:rPr>
              <w:t>31,489</w:t>
            </w:r>
          </w:p>
        </w:tc>
        <w:tc>
          <w:tcPr>
            <w:tcW w:w="1837" w:type="dxa"/>
            <w:tcBorders>
              <w:top w:val="single" w:sz="8" w:space="0" w:color="000000"/>
            </w:tcBorders>
            <w:shd w:val="clear" w:color="auto" w:fill="DBDBDB"/>
          </w:tcPr>
          <w:p>
            <w:pPr>
              <w:pStyle w:val="TableParagraph"/>
              <w:spacing w:line="200" w:lineRule="exact"/>
              <w:ind w:right="71"/>
              <w:rPr>
                <w:b/>
                <w:sz w:val="18"/>
              </w:rPr>
            </w:pPr>
            <w:r>
              <w:rPr>
                <w:b/>
                <w:spacing w:val="-2"/>
                <w:sz w:val="18"/>
              </w:rPr>
              <w:t>1,395</w:t>
            </w:r>
          </w:p>
        </w:tc>
      </w:tr>
      <w:tr>
        <w:trPr>
          <w:trHeight w:val="230" w:hRule="atLeast"/>
        </w:trPr>
        <w:tc>
          <w:tcPr>
            <w:tcW w:w="5001" w:type="dxa"/>
          </w:tcPr>
          <w:p>
            <w:pPr>
              <w:pStyle w:val="TableParagraph"/>
              <w:spacing w:before="2"/>
              <w:ind w:left="54"/>
              <w:jc w:val="left"/>
              <w:rPr>
                <w:sz w:val="18"/>
              </w:rPr>
            </w:pPr>
            <w:r>
              <w:rPr>
                <w:sz w:val="18"/>
              </w:rPr>
              <w:t>Less</w:t>
            </w:r>
            <w:r>
              <w:rPr>
                <w:spacing w:val="-4"/>
                <w:sz w:val="18"/>
              </w:rPr>
              <w:t> </w:t>
            </w:r>
            <w:r>
              <w:rPr>
                <w:spacing w:val="-2"/>
                <w:sz w:val="18"/>
              </w:rPr>
              <w:t>interest</w:t>
            </w:r>
          </w:p>
        </w:tc>
        <w:tc>
          <w:tcPr>
            <w:tcW w:w="3392" w:type="dxa"/>
            <w:tcBorders>
              <w:bottom w:val="single" w:sz="8" w:space="0" w:color="000000"/>
            </w:tcBorders>
          </w:tcPr>
          <w:p>
            <w:pPr>
              <w:pStyle w:val="TableParagraph"/>
              <w:spacing w:before="2"/>
              <w:ind w:right="109"/>
              <w:rPr>
                <w:b/>
                <w:sz w:val="18"/>
              </w:rPr>
            </w:pPr>
            <w:r>
              <w:rPr>
                <w:b/>
                <w:spacing w:val="-2"/>
                <w:sz w:val="18"/>
              </w:rPr>
              <w:t>4,427</w:t>
            </w:r>
          </w:p>
        </w:tc>
        <w:tc>
          <w:tcPr>
            <w:tcW w:w="1837" w:type="dxa"/>
            <w:tcBorders>
              <w:bottom w:val="single" w:sz="8" w:space="0" w:color="000000"/>
            </w:tcBorders>
          </w:tcPr>
          <w:p>
            <w:pPr>
              <w:pStyle w:val="TableParagraph"/>
              <w:spacing w:before="2"/>
              <w:ind w:right="71"/>
              <w:rPr>
                <w:b/>
                <w:sz w:val="18"/>
              </w:rPr>
            </w:pPr>
            <w:r>
              <w:rPr>
                <w:b/>
                <w:spacing w:val="-5"/>
                <w:sz w:val="18"/>
              </w:rPr>
              <w:t>70</w:t>
            </w:r>
          </w:p>
        </w:tc>
      </w:tr>
      <w:tr>
        <w:trPr>
          <w:trHeight w:val="230" w:hRule="atLeast"/>
        </w:trPr>
        <w:tc>
          <w:tcPr>
            <w:tcW w:w="5001" w:type="dxa"/>
            <w:shd w:val="clear" w:color="auto" w:fill="DBDBDB"/>
          </w:tcPr>
          <w:p>
            <w:pPr>
              <w:pStyle w:val="TableParagraph"/>
              <w:spacing w:line="200" w:lineRule="exact"/>
              <w:ind w:left="54"/>
              <w:jc w:val="left"/>
              <w:rPr>
                <w:b/>
                <w:sz w:val="18"/>
              </w:rPr>
            </w:pPr>
            <w:r>
              <w:rPr>
                <w:b/>
                <w:sz w:val="18"/>
              </w:rPr>
              <w:t>Present value of lease </w:t>
            </w:r>
            <w:r>
              <w:rPr>
                <w:b/>
                <w:spacing w:val="-2"/>
                <w:sz w:val="18"/>
              </w:rPr>
              <w:t>liabilities</w:t>
            </w:r>
          </w:p>
        </w:tc>
        <w:tc>
          <w:tcPr>
            <w:tcW w:w="3392" w:type="dxa"/>
            <w:tcBorders>
              <w:top w:val="single" w:sz="8" w:space="0" w:color="000000"/>
            </w:tcBorders>
            <w:shd w:val="clear" w:color="auto" w:fill="DBDBDB"/>
          </w:tcPr>
          <w:p>
            <w:pPr>
              <w:pStyle w:val="TableParagraph"/>
              <w:spacing w:line="200" w:lineRule="exact"/>
              <w:ind w:right="109"/>
              <w:rPr>
                <w:b/>
                <w:sz w:val="18"/>
              </w:rPr>
            </w:pPr>
            <w:r>
              <w:rPr>
                <w:b/>
                <w:spacing w:val="-2"/>
                <w:sz w:val="18"/>
              </w:rPr>
              <w:t>27,062</w:t>
            </w:r>
          </w:p>
        </w:tc>
        <w:tc>
          <w:tcPr>
            <w:tcW w:w="1837" w:type="dxa"/>
            <w:tcBorders>
              <w:top w:val="single" w:sz="8" w:space="0" w:color="000000"/>
            </w:tcBorders>
            <w:shd w:val="clear" w:color="auto" w:fill="DBDBDB"/>
          </w:tcPr>
          <w:p>
            <w:pPr>
              <w:pStyle w:val="TableParagraph"/>
              <w:spacing w:line="200" w:lineRule="exact"/>
              <w:ind w:right="71"/>
              <w:rPr>
                <w:b/>
                <w:sz w:val="18"/>
              </w:rPr>
            </w:pPr>
            <w:r>
              <w:rPr>
                <w:b/>
                <w:spacing w:val="-2"/>
                <w:sz w:val="18"/>
              </w:rPr>
              <w:t>1,325</w:t>
            </w:r>
          </w:p>
        </w:tc>
      </w:tr>
      <w:tr>
        <w:trPr>
          <w:trHeight w:val="230" w:hRule="atLeast"/>
        </w:trPr>
        <w:tc>
          <w:tcPr>
            <w:tcW w:w="5001" w:type="dxa"/>
          </w:tcPr>
          <w:p>
            <w:pPr>
              <w:pStyle w:val="TableParagraph"/>
              <w:spacing w:before="2"/>
              <w:ind w:left="54"/>
              <w:jc w:val="left"/>
              <w:rPr>
                <w:sz w:val="18"/>
              </w:rPr>
            </w:pPr>
            <w:r>
              <w:rPr>
                <w:sz w:val="18"/>
              </w:rPr>
              <w:t>Less</w:t>
            </w:r>
            <w:r>
              <w:rPr>
                <w:spacing w:val="-3"/>
                <w:sz w:val="18"/>
              </w:rPr>
              <w:t> </w:t>
            </w:r>
            <w:r>
              <w:rPr>
                <w:sz w:val="18"/>
              </w:rPr>
              <w:t>current</w:t>
            </w:r>
            <w:r>
              <w:rPr>
                <w:spacing w:val="-1"/>
                <w:sz w:val="18"/>
              </w:rPr>
              <w:t> </w:t>
            </w:r>
            <w:r>
              <w:rPr>
                <w:spacing w:val="-2"/>
                <w:sz w:val="18"/>
              </w:rPr>
              <w:t>obligation</w:t>
            </w:r>
          </w:p>
        </w:tc>
        <w:tc>
          <w:tcPr>
            <w:tcW w:w="3392" w:type="dxa"/>
            <w:tcBorders>
              <w:bottom w:val="single" w:sz="8" w:space="0" w:color="000000"/>
            </w:tcBorders>
          </w:tcPr>
          <w:p>
            <w:pPr>
              <w:pStyle w:val="TableParagraph"/>
              <w:spacing w:before="2"/>
              <w:ind w:right="108"/>
              <w:rPr>
                <w:b/>
                <w:sz w:val="18"/>
              </w:rPr>
            </w:pPr>
            <w:r>
              <w:rPr>
                <w:b/>
                <w:spacing w:val="-2"/>
                <w:sz w:val="18"/>
              </w:rPr>
              <w:t>3,859</w:t>
            </w:r>
          </w:p>
        </w:tc>
        <w:tc>
          <w:tcPr>
            <w:tcW w:w="1837" w:type="dxa"/>
            <w:tcBorders>
              <w:bottom w:val="single" w:sz="8" w:space="0" w:color="000000"/>
            </w:tcBorders>
          </w:tcPr>
          <w:p>
            <w:pPr>
              <w:pStyle w:val="TableParagraph"/>
              <w:spacing w:before="2"/>
              <w:ind w:right="70"/>
              <w:rPr>
                <w:b/>
                <w:sz w:val="18"/>
              </w:rPr>
            </w:pPr>
            <w:r>
              <w:rPr>
                <w:b/>
                <w:spacing w:val="-5"/>
                <w:sz w:val="18"/>
              </w:rPr>
              <w:t>400</w:t>
            </w:r>
          </w:p>
        </w:tc>
      </w:tr>
      <w:tr>
        <w:trPr>
          <w:trHeight w:val="207" w:hRule="atLeast"/>
        </w:trPr>
        <w:tc>
          <w:tcPr>
            <w:tcW w:w="5001" w:type="dxa"/>
            <w:shd w:val="clear" w:color="auto" w:fill="DBDBDB"/>
          </w:tcPr>
          <w:p>
            <w:pPr>
              <w:pStyle w:val="TableParagraph"/>
              <w:spacing w:line="188" w:lineRule="exact"/>
              <w:ind w:left="54"/>
              <w:jc w:val="left"/>
              <w:rPr>
                <w:b/>
                <w:sz w:val="18"/>
              </w:rPr>
            </w:pPr>
            <w:r>
              <w:rPr>
                <w:b/>
                <w:sz w:val="18"/>
              </w:rPr>
              <w:t>Long-term</w:t>
            </w:r>
            <w:r>
              <w:rPr>
                <w:b/>
                <w:spacing w:val="-2"/>
                <w:sz w:val="18"/>
              </w:rPr>
              <w:t> </w:t>
            </w:r>
            <w:r>
              <w:rPr>
                <w:b/>
                <w:sz w:val="18"/>
              </w:rPr>
              <w:t>obligation</w:t>
            </w:r>
            <w:r>
              <w:rPr>
                <w:b/>
                <w:spacing w:val="-3"/>
                <w:sz w:val="18"/>
              </w:rPr>
              <w:t> </w:t>
            </w:r>
            <w:r>
              <w:rPr>
                <w:b/>
                <w:sz w:val="18"/>
              </w:rPr>
              <w:t>at</w:t>
            </w:r>
            <w:r>
              <w:rPr>
                <w:b/>
                <w:spacing w:val="-2"/>
                <w:sz w:val="18"/>
              </w:rPr>
              <w:t> </w:t>
            </w:r>
            <w:r>
              <w:rPr>
                <w:b/>
                <w:sz w:val="18"/>
              </w:rPr>
              <w:t>December</w:t>
            </w:r>
            <w:r>
              <w:rPr>
                <w:b/>
                <w:spacing w:val="-2"/>
                <w:sz w:val="18"/>
              </w:rPr>
              <w:t> </w:t>
            </w:r>
            <w:r>
              <w:rPr>
                <w:b/>
                <w:sz w:val="18"/>
              </w:rPr>
              <w:t>31,</w:t>
            </w:r>
            <w:r>
              <w:rPr>
                <w:b/>
                <w:spacing w:val="-1"/>
                <w:sz w:val="18"/>
              </w:rPr>
              <w:t> </w:t>
            </w:r>
            <w:r>
              <w:rPr>
                <w:b/>
                <w:spacing w:val="-4"/>
                <w:sz w:val="18"/>
              </w:rPr>
              <w:t>2021</w:t>
            </w:r>
          </w:p>
        </w:tc>
        <w:tc>
          <w:tcPr>
            <w:tcW w:w="3392" w:type="dxa"/>
            <w:tcBorders>
              <w:top w:val="single" w:sz="8" w:space="0" w:color="000000"/>
              <w:bottom w:val="single" w:sz="18" w:space="0" w:color="000000"/>
            </w:tcBorders>
            <w:shd w:val="clear" w:color="auto" w:fill="DBDBDB"/>
          </w:tcPr>
          <w:p>
            <w:pPr>
              <w:pStyle w:val="TableParagraph"/>
              <w:tabs>
                <w:tab w:pos="1177" w:val="left" w:leader="none"/>
              </w:tabs>
              <w:spacing w:line="188" w:lineRule="exact"/>
              <w:ind w:right="108"/>
              <w:rPr>
                <w:b/>
                <w:sz w:val="18"/>
              </w:rPr>
            </w:pPr>
            <w:r>
              <w:rPr>
                <w:b/>
                <w:spacing w:val="-10"/>
                <w:sz w:val="18"/>
              </w:rPr>
              <w:t>$</w:t>
            </w:r>
            <w:r>
              <w:rPr>
                <w:b/>
                <w:sz w:val="18"/>
              </w:rPr>
              <w:tab/>
            </w:r>
            <w:r>
              <w:rPr>
                <w:b/>
                <w:spacing w:val="-2"/>
                <w:sz w:val="18"/>
              </w:rPr>
              <w:t>23,203</w:t>
            </w:r>
          </w:p>
        </w:tc>
        <w:tc>
          <w:tcPr>
            <w:tcW w:w="1837" w:type="dxa"/>
            <w:tcBorders>
              <w:top w:val="single" w:sz="8" w:space="0" w:color="000000"/>
              <w:bottom w:val="single" w:sz="18" w:space="0" w:color="000000"/>
            </w:tcBorders>
            <w:shd w:val="clear" w:color="auto" w:fill="DBDBDB"/>
          </w:tcPr>
          <w:p>
            <w:pPr>
              <w:pStyle w:val="TableParagraph"/>
              <w:tabs>
                <w:tab w:pos="1402" w:val="left" w:leader="none"/>
              </w:tabs>
              <w:spacing w:line="188" w:lineRule="exact"/>
              <w:ind w:right="70"/>
              <w:rPr>
                <w:b/>
                <w:sz w:val="18"/>
              </w:rPr>
            </w:pPr>
            <w:r>
              <w:rPr>
                <w:b/>
                <w:spacing w:val="-10"/>
                <w:sz w:val="18"/>
              </w:rPr>
              <w:t>$</w:t>
            </w:r>
            <w:r>
              <w:rPr>
                <w:b/>
                <w:sz w:val="18"/>
              </w:rPr>
              <w:tab/>
            </w:r>
            <w:r>
              <w:rPr>
                <w:b/>
                <w:spacing w:val="-5"/>
                <w:sz w:val="18"/>
              </w:rPr>
              <w:t>925</w:t>
            </w:r>
          </w:p>
        </w:tc>
      </w:tr>
    </w:tbl>
    <w:p>
      <w:pPr>
        <w:pStyle w:val="BodyText"/>
        <w:spacing w:before="85"/>
      </w:pPr>
    </w:p>
    <w:p>
      <w:pPr>
        <w:pStyle w:val="BodyText"/>
        <w:spacing w:line="249" w:lineRule="auto" w:before="1"/>
        <w:ind w:left="390" w:right="382"/>
        <w:jc w:val="both"/>
      </w:pPr>
      <w:r>
        <w:rPr/>
        <w:t>As of December 31, 2021, we have contractually obligated lease payments amounting to $2.0 billion primarily for office facility operating leases</w:t>
      </w:r>
      <w:r>
        <w:rPr>
          <w:spacing w:val="-2"/>
        </w:rPr>
        <w:t> </w:t>
      </w:r>
      <w:r>
        <w:rPr/>
        <w:t>and</w:t>
      </w:r>
      <w:r>
        <w:rPr>
          <w:spacing w:val="-2"/>
        </w:rPr>
        <w:t> </w:t>
      </w:r>
      <w:r>
        <w:rPr/>
        <w:t>small</w:t>
      </w:r>
      <w:r>
        <w:rPr>
          <w:spacing w:val="-2"/>
        </w:rPr>
        <w:t> </w:t>
      </w:r>
      <w:r>
        <w:rPr/>
        <w:t>cell</w:t>
      </w:r>
      <w:r>
        <w:rPr>
          <w:spacing w:val="-2"/>
        </w:rPr>
        <w:t> </w:t>
      </w:r>
      <w:r>
        <w:rPr/>
        <w:t>colocation</w:t>
      </w:r>
      <w:r>
        <w:rPr>
          <w:spacing w:val="-2"/>
        </w:rPr>
        <w:t> </w:t>
      </w:r>
      <w:r>
        <w:rPr/>
        <w:t>and</w:t>
      </w:r>
      <w:r>
        <w:rPr>
          <w:spacing w:val="-2"/>
        </w:rPr>
        <w:t> </w:t>
      </w:r>
      <w:r>
        <w:rPr/>
        <w:t>fiber</w:t>
      </w:r>
      <w:r>
        <w:rPr>
          <w:spacing w:val="-2"/>
        </w:rPr>
        <w:t> </w:t>
      </w:r>
      <w:r>
        <w:rPr/>
        <w:t>operating</w:t>
      </w:r>
      <w:r>
        <w:rPr>
          <w:spacing w:val="-2"/>
        </w:rPr>
        <w:t> </w:t>
      </w:r>
      <w:r>
        <w:rPr/>
        <w:t>leases</w:t>
      </w:r>
      <w:r>
        <w:rPr>
          <w:spacing w:val="-2"/>
        </w:rPr>
        <w:t> </w:t>
      </w:r>
      <w:r>
        <w:rPr/>
        <w:t>that</w:t>
      </w:r>
      <w:r>
        <w:rPr>
          <w:spacing w:val="-2"/>
        </w:rPr>
        <w:t> </w:t>
      </w:r>
      <w:r>
        <w:rPr/>
        <w:t>have</w:t>
      </w:r>
      <w:r>
        <w:rPr>
          <w:spacing w:val="-2"/>
        </w:rPr>
        <w:t> </w:t>
      </w:r>
      <w:r>
        <w:rPr/>
        <w:t>not</w:t>
      </w:r>
      <w:r>
        <w:rPr>
          <w:spacing w:val="-2"/>
        </w:rPr>
        <w:t> </w:t>
      </w:r>
      <w:r>
        <w:rPr/>
        <w:t>yet</w:t>
      </w:r>
      <w:r>
        <w:rPr>
          <w:spacing w:val="-2"/>
        </w:rPr>
        <w:t> </w:t>
      </w:r>
      <w:r>
        <w:rPr/>
        <w:t>commenced.</w:t>
      </w:r>
      <w:r>
        <w:rPr>
          <w:spacing w:val="-2"/>
        </w:rPr>
        <w:t> </w:t>
      </w:r>
      <w:r>
        <w:rPr/>
        <w:t>We</w:t>
      </w:r>
      <w:r>
        <w:rPr>
          <w:spacing w:val="-2"/>
        </w:rPr>
        <w:t> </w:t>
      </w:r>
      <w:r>
        <w:rPr/>
        <w:t>have</w:t>
      </w:r>
      <w:r>
        <w:rPr>
          <w:spacing w:val="-2"/>
        </w:rPr>
        <w:t> </w:t>
      </w:r>
      <w:r>
        <w:rPr/>
        <w:t>legally</w:t>
      </w:r>
      <w:r>
        <w:rPr>
          <w:spacing w:val="-2"/>
        </w:rPr>
        <w:t> </w:t>
      </w:r>
      <w:r>
        <w:rPr/>
        <w:t>obligated</w:t>
      </w:r>
      <w:r>
        <w:rPr>
          <w:spacing w:val="-2"/>
        </w:rPr>
        <w:t> </w:t>
      </w:r>
      <w:r>
        <w:rPr/>
        <w:t>lease</w:t>
      </w:r>
      <w:r>
        <w:rPr>
          <w:spacing w:val="-2"/>
        </w:rPr>
        <w:t> </w:t>
      </w:r>
      <w:r>
        <w:rPr/>
        <w:t>payments</w:t>
      </w:r>
      <w:r>
        <w:rPr>
          <w:spacing w:val="-2"/>
        </w:rPr>
        <w:t> </w:t>
      </w:r>
      <w:r>
        <w:rPr/>
        <w:t>for</w:t>
      </w:r>
      <w:r>
        <w:rPr>
          <w:spacing w:val="-2"/>
        </w:rPr>
        <w:t> </w:t>
      </w:r>
      <w:r>
        <w:rPr/>
        <w:t>various other operating leases that have not yet commenced for which the total obligation was not significant. We have certain rights and obligations for these leases, but have not recognized an operating lease right-of-use asset or an operating lease liability since they have not yet </w:t>
      </w:r>
      <w:r>
        <w:rPr>
          <w:spacing w:val="-2"/>
        </w:rPr>
        <w:t>commenced.</w:t>
      </w:r>
    </w:p>
    <w:p>
      <w:pPr>
        <w:pStyle w:val="BodyText"/>
        <w:spacing w:before="4"/>
      </w:pPr>
    </w:p>
    <w:p>
      <w:pPr>
        <w:pStyle w:val="Heading1"/>
        <w:jc w:val="both"/>
      </w:pPr>
      <w:bookmarkStart w:name="Real Estate Transaction " w:id="284"/>
      <w:bookmarkEnd w:id="284"/>
      <w:r>
        <w:rPr>
          <w:b w:val="0"/>
        </w:rPr>
      </w:r>
      <w:r>
        <w:rPr>
          <w:color w:val="E10019"/>
        </w:rPr>
        <w:t>Real</w:t>
      </w:r>
      <w:r>
        <w:rPr>
          <w:color w:val="E10019"/>
          <w:spacing w:val="-2"/>
        </w:rPr>
        <w:t> </w:t>
      </w:r>
      <w:r>
        <w:rPr>
          <w:color w:val="E10019"/>
        </w:rPr>
        <w:t>Estate</w:t>
      </w:r>
      <w:r>
        <w:rPr>
          <w:color w:val="E10019"/>
          <w:spacing w:val="-2"/>
        </w:rPr>
        <w:t> Transaction</w:t>
      </w:r>
    </w:p>
    <w:p>
      <w:pPr>
        <w:pStyle w:val="BodyText"/>
        <w:spacing w:line="249" w:lineRule="auto" w:before="118"/>
        <w:ind w:left="390" w:right="384"/>
        <w:jc w:val="both"/>
      </w:pPr>
      <w:r>
        <w:rPr/>
        <w:t>On July 23, 2019, Verizon completed a sale-leaseback transaction for buildings and real estate. We received total gross proceeds of approximately $1.0 billion. The proceeds received as a result of this transaction were classified in Other, net within Cash Flows from</w:t>
      </w:r>
      <w:r>
        <w:rPr>
          <w:spacing w:val="40"/>
        </w:rPr>
        <w:t> </w:t>
      </w:r>
      <w:r>
        <w:rPr/>
        <w:t>Investing Activities in our consolidated statement of cash flows for the year ended December 31, 2019. The net gain as a result of this transaction is included in the components of net lease cost table above. This lease was included as part of the Media sale and has been assigned to the Apollo Affiliate.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2"/>
      </w:pPr>
    </w:p>
    <w:p>
      <w:pPr>
        <w:spacing w:before="0"/>
        <w:ind w:left="0" w:right="405" w:firstLine="0"/>
        <w:jc w:val="right"/>
        <w:rPr>
          <w:sz w:val="16"/>
        </w:rPr>
      </w:pPr>
      <w:r>
        <w:rPr>
          <w:sz w:val="16"/>
        </w:rPr>
        <w:t>Verizon</w:t>
      </w:r>
      <w:r>
        <w:rPr>
          <w:spacing w:val="-3"/>
          <w:sz w:val="16"/>
        </w:rPr>
        <w:t> </w:t>
      </w:r>
      <w:r>
        <w:rPr>
          <w:sz w:val="16"/>
        </w:rPr>
        <w:t>2021 Annual</w:t>
      </w:r>
      <w:r>
        <w:rPr>
          <w:spacing w:val="-1"/>
          <w:sz w:val="16"/>
        </w:rPr>
        <w:t> </w:t>
      </w:r>
      <w:r>
        <w:rPr>
          <w:sz w:val="16"/>
        </w:rPr>
        <w:t>Report on</w:t>
      </w:r>
      <w:r>
        <w:rPr>
          <w:spacing w:val="-1"/>
          <w:sz w:val="16"/>
        </w:rPr>
        <w:t> </w:t>
      </w:r>
      <w:r>
        <w:rPr>
          <w:sz w:val="16"/>
        </w:rPr>
        <w:t>Form</w:t>
      </w:r>
      <w:r>
        <w:rPr>
          <w:spacing w:val="-1"/>
          <w:sz w:val="16"/>
        </w:rPr>
        <w:t> </w:t>
      </w:r>
      <w:r>
        <w:rPr>
          <w:sz w:val="16"/>
        </w:rPr>
        <w:t>10-</w:t>
      </w:r>
      <w:r>
        <w:rPr>
          <w:spacing w:val="-10"/>
          <w:sz w:val="16"/>
        </w:rPr>
        <w:t>K</w:t>
      </w:r>
    </w:p>
    <w:p>
      <w:pPr>
        <w:spacing w:after="0"/>
        <w:jc w:val="right"/>
        <w:rPr>
          <w:sz w:val="16"/>
        </w:rPr>
        <w:sectPr>
          <w:footerReference w:type="default" r:id="rId24"/>
          <w:footerReference w:type="even" r:id="rId25"/>
          <w:pgSz w:w="11880" w:h="15480"/>
          <w:pgMar w:header="0" w:footer="332" w:top="320" w:bottom="520" w:left="420" w:right="420"/>
          <w:pgNumType w:start="75"/>
        </w:sectPr>
      </w:pPr>
    </w:p>
    <w:p>
      <w:pPr>
        <w:pStyle w:val="BodyText"/>
        <w:ind w:left="390"/>
        <w:rPr>
          <w:sz w:val="20"/>
        </w:rPr>
      </w:pPr>
      <w:r>
        <w:rPr>
          <w:sz w:val="20"/>
        </w:rPr>
        <mc:AlternateContent>
          <mc:Choice Requires="wps">
            <w:drawing>
              <wp:inline distT="0" distB="0" distL="0" distR="0">
                <wp:extent cx="6505575" cy="180975"/>
                <wp:effectExtent l="0" t="0" r="0" b="0"/>
                <wp:docPr id="147" name="Textbox 147"/>
                <wp:cNvGraphicFramePr>
                  <a:graphicFrameLocks/>
                </wp:cNvGraphicFramePr>
                <a:graphic>
                  <a:graphicData uri="http://schemas.microsoft.com/office/word/2010/wordprocessingShape">
                    <wps:wsp>
                      <wps:cNvPr id="147" name="Textbox 147"/>
                      <wps:cNvSpPr txBox="1"/>
                      <wps:spPr>
                        <a:xfrm>
                          <a:off x="0" y="0"/>
                          <a:ext cx="6505575" cy="180975"/>
                        </a:xfrm>
                        <a:prstGeom prst="rect">
                          <a:avLst/>
                        </a:prstGeom>
                        <a:solidFill>
                          <a:srgbClr val="757575"/>
                        </a:solidFill>
                      </wps:spPr>
                      <wps:txbx>
                        <w:txbxContent>
                          <w:p>
                            <w:pPr>
                              <w:spacing w:before="25"/>
                              <w:ind w:left="52" w:right="0" w:firstLine="0"/>
                              <w:jc w:val="left"/>
                              <w:rPr>
                                <w:b/>
                                <w:i/>
                                <w:color w:val="000000"/>
                                <w:sz w:val="20"/>
                              </w:rPr>
                            </w:pPr>
                            <w:bookmarkStart w:name="Note 7. Debt " w:id="285"/>
                            <w:bookmarkEnd w:id="285"/>
                            <w:r>
                              <w:rPr>
                                <w:color w:val="000000"/>
                              </w:rPr>
                            </w:r>
                            <w:r>
                              <w:rPr>
                                <w:b/>
                                <w:i/>
                                <w:color w:val="FFFFFF"/>
                                <w:sz w:val="20"/>
                              </w:rPr>
                              <w:t>Note</w:t>
                            </w:r>
                            <w:r>
                              <w:rPr>
                                <w:b/>
                                <w:i/>
                                <w:color w:val="FFFFFF"/>
                                <w:spacing w:val="-2"/>
                                <w:sz w:val="20"/>
                              </w:rPr>
                              <w:t> </w:t>
                            </w:r>
                            <w:r>
                              <w:rPr>
                                <w:b/>
                                <w:i/>
                                <w:color w:val="FFFFFF"/>
                                <w:sz w:val="20"/>
                              </w:rPr>
                              <w:t>7. </w:t>
                            </w:r>
                            <w:r>
                              <w:rPr>
                                <w:b/>
                                <w:i/>
                                <w:color w:val="FFFFFF"/>
                                <w:spacing w:val="-4"/>
                                <w:sz w:val="20"/>
                              </w:rPr>
                              <w:t>Debt</w:t>
                            </w:r>
                          </w:p>
                        </w:txbxContent>
                      </wps:txbx>
                      <wps:bodyPr wrap="square" lIns="0" tIns="0" rIns="0" bIns="0" rtlCol="0">
                        <a:noAutofit/>
                      </wps:bodyPr>
                    </wps:wsp>
                  </a:graphicData>
                </a:graphic>
              </wp:inline>
            </w:drawing>
          </mc:Choice>
          <mc:Fallback>
            <w:pict>
              <v:shape style="width:512.25pt;height:14.25pt;mso-position-horizontal-relative:char;mso-position-vertical-relative:line" type="#_x0000_t202" id="docshape100" filled="true" fillcolor="#757575" stroked="false">
                <w10:anchorlock/>
                <v:textbox inset="0,0,0,0">
                  <w:txbxContent>
                    <w:p>
                      <w:pPr>
                        <w:spacing w:before="25"/>
                        <w:ind w:left="52" w:right="0" w:firstLine="0"/>
                        <w:jc w:val="left"/>
                        <w:rPr>
                          <w:b/>
                          <w:i/>
                          <w:color w:val="000000"/>
                          <w:sz w:val="20"/>
                        </w:rPr>
                      </w:pPr>
                      <w:bookmarkStart w:name="Note 7. Debt " w:id="286"/>
                      <w:bookmarkEnd w:id="286"/>
                      <w:r>
                        <w:rPr>
                          <w:color w:val="000000"/>
                        </w:rPr>
                      </w:r>
                      <w:r>
                        <w:rPr>
                          <w:b/>
                          <w:i/>
                          <w:color w:val="FFFFFF"/>
                          <w:sz w:val="20"/>
                        </w:rPr>
                        <w:t>Note</w:t>
                      </w:r>
                      <w:r>
                        <w:rPr>
                          <w:b/>
                          <w:i/>
                          <w:color w:val="FFFFFF"/>
                          <w:spacing w:val="-2"/>
                          <w:sz w:val="20"/>
                        </w:rPr>
                        <w:t> </w:t>
                      </w:r>
                      <w:r>
                        <w:rPr>
                          <w:b/>
                          <w:i/>
                          <w:color w:val="FFFFFF"/>
                          <w:sz w:val="20"/>
                        </w:rPr>
                        <w:t>7. </w:t>
                      </w:r>
                      <w:r>
                        <w:rPr>
                          <w:b/>
                          <w:i/>
                          <w:color w:val="FFFFFF"/>
                          <w:spacing w:val="-4"/>
                          <w:sz w:val="20"/>
                        </w:rPr>
                        <w:t>Debt</w:t>
                      </w:r>
                    </w:p>
                  </w:txbxContent>
                </v:textbox>
                <v:fill type="solid"/>
              </v:shape>
            </w:pict>
          </mc:Fallback>
        </mc:AlternateContent>
      </w:r>
      <w:r>
        <w:rPr>
          <w:sz w:val="20"/>
        </w:rPr>
      </w:r>
    </w:p>
    <w:p>
      <w:pPr>
        <w:pStyle w:val="BodyText"/>
        <w:spacing w:before="33"/>
        <w:ind w:left="390"/>
        <w:jc w:val="both"/>
      </w:pPr>
      <w:r>
        <w:rPr/>
        <w:t>Outstanding</w:t>
      </w:r>
      <w:r>
        <w:rPr>
          <w:spacing w:val="-3"/>
        </w:rPr>
        <w:t> </w:t>
      </w:r>
      <w:r>
        <w:rPr/>
        <w:t>long-term</w:t>
      </w:r>
      <w:r>
        <w:rPr>
          <w:spacing w:val="-1"/>
        </w:rPr>
        <w:t> </w:t>
      </w:r>
      <w:r>
        <w:rPr/>
        <w:t>debt</w:t>
      </w:r>
      <w:r>
        <w:rPr>
          <w:spacing w:val="-1"/>
        </w:rPr>
        <w:t> </w:t>
      </w:r>
      <w:r>
        <w:rPr/>
        <w:t>obligations</w:t>
      </w:r>
      <w:r>
        <w:rPr>
          <w:spacing w:val="-2"/>
        </w:rPr>
        <w:t> </w:t>
      </w:r>
      <w:r>
        <w:rPr/>
        <w:t>as</w:t>
      </w:r>
      <w:r>
        <w:rPr>
          <w:spacing w:val="-2"/>
        </w:rPr>
        <w:t> </w:t>
      </w:r>
      <w:r>
        <w:rPr/>
        <w:t>of</w:t>
      </w:r>
      <w:r>
        <w:rPr>
          <w:spacing w:val="-3"/>
        </w:rPr>
        <w:t> </w:t>
      </w:r>
      <w:r>
        <w:rPr/>
        <w:t>December</w:t>
      </w:r>
      <w:r>
        <w:rPr>
          <w:spacing w:val="-1"/>
        </w:rPr>
        <w:t> </w:t>
      </w:r>
      <w:r>
        <w:rPr/>
        <w:t>31,</w:t>
      </w:r>
      <w:r>
        <w:rPr>
          <w:spacing w:val="-1"/>
        </w:rPr>
        <w:t> </w:t>
      </w:r>
      <w:r>
        <w:rPr/>
        <w:t>2021</w:t>
      </w:r>
      <w:r>
        <w:rPr>
          <w:spacing w:val="-2"/>
        </w:rPr>
        <w:t> </w:t>
      </w:r>
      <w:r>
        <w:rPr/>
        <w:t>and</w:t>
      </w:r>
      <w:r>
        <w:rPr>
          <w:spacing w:val="-2"/>
        </w:rPr>
        <w:t> </w:t>
      </w:r>
      <w:r>
        <w:rPr/>
        <w:t>2020</w:t>
      </w:r>
      <w:r>
        <w:rPr>
          <w:spacing w:val="-1"/>
        </w:rPr>
        <w:t> </w:t>
      </w:r>
      <w:r>
        <w:rPr/>
        <w:t>are</w:t>
      </w:r>
      <w:r>
        <w:rPr>
          <w:spacing w:val="-1"/>
        </w:rPr>
        <w:t> </w:t>
      </w:r>
      <w:r>
        <w:rPr/>
        <w:t>as</w:t>
      </w:r>
      <w:r>
        <w:rPr>
          <w:spacing w:val="-1"/>
        </w:rPr>
        <w:t> </w:t>
      </w:r>
      <w:r>
        <w:rPr>
          <w:spacing w:val="-2"/>
        </w:rPr>
        <w:t>follows:</w:t>
      </w:r>
    </w:p>
    <w:p>
      <w:pPr>
        <w:pStyle w:val="BodyText"/>
        <w:spacing w:before="6"/>
        <w:rPr>
          <w:sz w:val="5"/>
        </w:rPr>
      </w:pP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96"/>
        <w:gridCol w:w="1278"/>
        <w:gridCol w:w="1490"/>
        <w:gridCol w:w="1279"/>
        <w:gridCol w:w="1219"/>
      </w:tblGrid>
      <w:tr>
        <w:trPr>
          <w:trHeight w:val="249" w:hRule="atLeast"/>
        </w:trPr>
        <w:tc>
          <w:tcPr>
            <w:tcW w:w="10262" w:type="dxa"/>
            <w:gridSpan w:val="5"/>
          </w:tcPr>
          <w:p>
            <w:pPr>
              <w:pStyle w:val="TableParagraph"/>
              <w:spacing w:line="199" w:lineRule="exact"/>
              <w:ind w:right="52"/>
              <w:rPr>
                <w:sz w:val="18"/>
              </w:rPr>
            </w:pPr>
            <w:r>
              <w:rPr>
                <w:sz w:val="18"/>
              </w:rPr>
              <w:t>(dollars</w:t>
            </w:r>
            <w:r>
              <w:rPr>
                <w:spacing w:val="-5"/>
                <w:sz w:val="18"/>
              </w:rPr>
              <w:t> </w:t>
            </w:r>
            <w:r>
              <w:rPr>
                <w:sz w:val="18"/>
              </w:rPr>
              <w:t>in</w:t>
            </w:r>
            <w:r>
              <w:rPr>
                <w:spacing w:val="-3"/>
                <w:sz w:val="18"/>
              </w:rPr>
              <w:t> </w:t>
            </w:r>
            <w:r>
              <w:rPr>
                <w:spacing w:val="-2"/>
                <w:sz w:val="18"/>
              </w:rPr>
              <w:t>millions)</w:t>
            </w:r>
          </w:p>
        </w:tc>
      </w:tr>
      <w:tr>
        <w:trPr>
          <w:trHeight w:val="449" w:hRule="atLeast"/>
        </w:trPr>
        <w:tc>
          <w:tcPr>
            <w:tcW w:w="4996" w:type="dxa"/>
            <w:tcBorders>
              <w:bottom w:val="single" w:sz="8" w:space="0" w:color="auto"/>
            </w:tcBorders>
          </w:tcPr>
          <w:p>
            <w:pPr>
              <w:pStyle w:val="TableParagraph"/>
              <w:spacing w:before="15"/>
              <w:jc w:val="left"/>
              <w:rPr>
                <w:sz w:val="18"/>
              </w:rPr>
            </w:pPr>
          </w:p>
          <w:p>
            <w:pPr>
              <w:pStyle w:val="TableParagraph"/>
              <w:ind w:left="52"/>
              <w:jc w:val="left"/>
              <w:rPr>
                <w:sz w:val="18"/>
              </w:rPr>
            </w:pPr>
            <w:r>
              <w:rPr>
                <w:sz w:val="18"/>
              </w:rPr>
              <w:t>At December </w:t>
            </w:r>
            <w:r>
              <w:rPr>
                <w:spacing w:val="-5"/>
                <w:sz w:val="18"/>
              </w:rPr>
              <w:t>31,</w:t>
            </w:r>
          </w:p>
        </w:tc>
        <w:tc>
          <w:tcPr>
            <w:tcW w:w="1278" w:type="dxa"/>
            <w:tcBorders>
              <w:bottom w:val="single" w:sz="8" w:space="0" w:color="auto"/>
            </w:tcBorders>
          </w:tcPr>
          <w:p>
            <w:pPr>
              <w:pStyle w:val="TableParagraph"/>
              <w:spacing w:before="15"/>
              <w:jc w:val="left"/>
              <w:rPr>
                <w:sz w:val="18"/>
              </w:rPr>
            </w:pPr>
          </w:p>
          <w:p>
            <w:pPr>
              <w:pStyle w:val="TableParagraph"/>
              <w:ind w:left="224"/>
              <w:jc w:val="left"/>
              <w:rPr>
                <w:b/>
                <w:sz w:val="18"/>
              </w:rPr>
            </w:pPr>
            <w:r>
              <w:rPr>
                <w:b/>
                <w:spacing w:val="-2"/>
                <w:sz w:val="18"/>
              </w:rPr>
              <w:t>Maturities</w:t>
            </w:r>
          </w:p>
        </w:tc>
        <w:tc>
          <w:tcPr>
            <w:tcW w:w="1490" w:type="dxa"/>
            <w:tcBorders>
              <w:bottom w:val="single" w:sz="8" w:space="0" w:color="auto"/>
            </w:tcBorders>
          </w:tcPr>
          <w:p>
            <w:pPr>
              <w:pStyle w:val="TableParagraph"/>
              <w:spacing w:line="208" w:lineRule="auto" w:before="64"/>
              <w:ind w:left="298" w:right="532" w:firstLine="5"/>
              <w:jc w:val="left"/>
              <w:rPr>
                <w:b/>
                <w:sz w:val="18"/>
              </w:rPr>
            </w:pPr>
            <w:r>
              <w:rPr>
                <w:b/>
                <w:spacing w:val="-2"/>
                <w:sz w:val="18"/>
              </w:rPr>
              <w:t>Interest </w:t>
            </w:r>
            <w:r>
              <w:rPr>
                <w:b/>
                <w:sz w:val="18"/>
              </w:rPr>
              <w:t>Rates</w:t>
            </w:r>
            <w:r>
              <w:rPr>
                <w:b/>
                <w:spacing w:val="-5"/>
                <w:sz w:val="18"/>
              </w:rPr>
              <w:t> </w:t>
            </w:r>
            <w:r>
              <w:rPr>
                <w:b/>
                <w:spacing w:val="-10"/>
                <w:sz w:val="18"/>
              </w:rPr>
              <w:t>%</w:t>
            </w:r>
          </w:p>
        </w:tc>
        <w:tc>
          <w:tcPr>
            <w:tcW w:w="1279" w:type="dxa"/>
            <w:tcBorders>
              <w:bottom w:val="single" w:sz="8" w:space="0" w:color="auto"/>
            </w:tcBorders>
          </w:tcPr>
          <w:p>
            <w:pPr>
              <w:pStyle w:val="TableParagraph"/>
              <w:spacing w:before="15"/>
              <w:jc w:val="left"/>
              <w:rPr>
                <w:sz w:val="18"/>
              </w:rPr>
            </w:pPr>
          </w:p>
          <w:p>
            <w:pPr>
              <w:pStyle w:val="TableParagraph"/>
              <w:ind w:right="108"/>
              <w:rPr>
                <w:b/>
                <w:sz w:val="18"/>
              </w:rPr>
            </w:pPr>
            <w:r>
              <w:rPr>
                <w:b/>
                <w:spacing w:val="-4"/>
                <w:sz w:val="18"/>
              </w:rPr>
              <w:t>2021</w:t>
            </w:r>
          </w:p>
        </w:tc>
        <w:tc>
          <w:tcPr>
            <w:tcW w:w="1219" w:type="dxa"/>
            <w:tcBorders>
              <w:bottom w:val="single" w:sz="8" w:space="0" w:color="auto"/>
            </w:tcBorders>
          </w:tcPr>
          <w:p>
            <w:pPr>
              <w:pStyle w:val="TableParagraph"/>
              <w:spacing w:before="15"/>
              <w:jc w:val="left"/>
              <w:rPr>
                <w:sz w:val="18"/>
              </w:rPr>
            </w:pPr>
          </w:p>
          <w:p>
            <w:pPr>
              <w:pStyle w:val="TableParagraph"/>
              <w:ind w:right="52"/>
              <w:rPr>
                <w:sz w:val="18"/>
              </w:rPr>
            </w:pPr>
            <w:r>
              <w:rPr>
                <w:spacing w:val="-4"/>
                <w:sz w:val="18"/>
              </w:rPr>
              <w:t>2020</w:t>
            </w:r>
          </w:p>
        </w:tc>
      </w:tr>
      <w:tr>
        <w:trPr>
          <w:trHeight w:val="230" w:hRule="atLeast"/>
        </w:trPr>
        <w:tc>
          <w:tcPr>
            <w:tcW w:w="4996" w:type="dxa"/>
            <w:tcBorders>
              <w:top w:val="single" w:sz="8" w:space="0" w:color="D9D9D9"/>
            </w:tcBorders>
            <w:shd w:val="clear" w:color="auto" w:fill="D9D9D9"/>
          </w:tcPr>
          <w:p>
            <w:pPr>
              <w:pStyle w:val="TableParagraph"/>
              <w:spacing w:line="188" w:lineRule="exact" w:before="21"/>
              <w:ind w:left="52"/>
              <w:jc w:val="left"/>
              <w:rPr>
                <w:sz w:val="18"/>
              </w:rPr>
            </w:pPr>
            <w:r>
              <w:rPr>
                <w:sz w:val="18"/>
              </w:rPr>
              <w:t>Verizon </w:t>
            </w:r>
            <w:r>
              <w:rPr>
                <w:spacing w:val="-2"/>
                <w:sz w:val="18"/>
              </w:rPr>
              <w:t>Communications</w:t>
            </w:r>
          </w:p>
        </w:tc>
        <w:tc>
          <w:tcPr>
            <w:tcW w:w="1278" w:type="dxa"/>
            <w:tcBorders>
              <w:top w:val="single" w:sz="8" w:space="0" w:color="D9D9D9"/>
            </w:tcBorders>
            <w:shd w:val="clear" w:color="auto" w:fill="D9D9D9"/>
          </w:tcPr>
          <w:p>
            <w:pPr>
              <w:pStyle w:val="TableParagraph"/>
              <w:spacing w:line="191" w:lineRule="exact" w:before="18"/>
              <w:ind w:left="262"/>
              <w:jc w:val="left"/>
              <w:rPr>
                <w:b/>
                <w:sz w:val="18"/>
              </w:rPr>
            </w:pPr>
            <w:r>
              <w:rPr>
                <w:b/>
                <w:sz w:val="18"/>
              </w:rPr>
              <w:t>&lt;</w:t>
            </w:r>
            <w:r>
              <w:rPr>
                <w:b/>
                <w:spacing w:val="-1"/>
                <w:sz w:val="18"/>
              </w:rPr>
              <w:t> </w:t>
            </w:r>
            <w:r>
              <w:rPr>
                <w:b/>
                <w:sz w:val="18"/>
              </w:rPr>
              <w:t>5 </w:t>
            </w:r>
            <w:r>
              <w:rPr>
                <w:b/>
                <w:spacing w:val="-2"/>
                <w:sz w:val="18"/>
              </w:rPr>
              <w:t>Years</w:t>
            </w:r>
          </w:p>
        </w:tc>
        <w:tc>
          <w:tcPr>
            <w:tcW w:w="1490" w:type="dxa"/>
            <w:tcBorders>
              <w:top w:val="single" w:sz="8" w:space="0" w:color="D9D9D9"/>
            </w:tcBorders>
            <w:shd w:val="clear" w:color="auto" w:fill="D9D9D9"/>
          </w:tcPr>
          <w:p>
            <w:pPr>
              <w:pStyle w:val="TableParagraph"/>
              <w:spacing w:line="191" w:lineRule="exact" w:before="18"/>
              <w:ind w:left="235"/>
              <w:jc w:val="left"/>
              <w:rPr>
                <w:b/>
                <w:sz w:val="18"/>
              </w:rPr>
            </w:pPr>
            <w:r>
              <w:rPr>
                <w:b/>
                <w:sz w:val="18"/>
              </w:rPr>
              <w:t>0.75 -</w:t>
            </w:r>
            <w:r>
              <w:rPr>
                <w:b/>
                <w:spacing w:val="-1"/>
                <w:sz w:val="18"/>
              </w:rPr>
              <w:t> </w:t>
            </w:r>
            <w:r>
              <w:rPr>
                <w:b/>
                <w:spacing w:val="-4"/>
                <w:sz w:val="18"/>
              </w:rPr>
              <w:t>5.82</w:t>
            </w:r>
          </w:p>
        </w:tc>
        <w:tc>
          <w:tcPr>
            <w:tcW w:w="1279" w:type="dxa"/>
            <w:tcBorders>
              <w:top w:val="single" w:sz="8" w:space="0" w:color="D9D9D9"/>
            </w:tcBorders>
            <w:shd w:val="clear" w:color="auto" w:fill="D9D9D9"/>
          </w:tcPr>
          <w:p>
            <w:pPr>
              <w:pStyle w:val="TableParagraph"/>
              <w:tabs>
                <w:tab w:pos="650" w:val="left" w:leader="none"/>
              </w:tabs>
              <w:spacing w:line="200" w:lineRule="exact"/>
              <w:ind w:left="73"/>
              <w:jc w:val="left"/>
              <w:rPr>
                <w:b/>
                <w:sz w:val="18"/>
              </w:rPr>
            </w:pPr>
            <w:r>
              <w:rPr>
                <w:b/>
                <w:spacing w:val="-10"/>
                <w:sz w:val="18"/>
              </w:rPr>
              <w:t>$</w:t>
            </w:r>
            <w:r>
              <w:rPr>
                <w:b/>
                <w:sz w:val="18"/>
              </w:rPr>
              <w:tab/>
            </w:r>
            <w:r>
              <w:rPr>
                <w:b/>
                <w:spacing w:val="-2"/>
                <w:sz w:val="18"/>
              </w:rPr>
              <w:t>18,406</w:t>
            </w:r>
          </w:p>
        </w:tc>
        <w:tc>
          <w:tcPr>
            <w:tcW w:w="1219" w:type="dxa"/>
            <w:tcBorders>
              <w:top w:val="single" w:sz="8" w:space="0" w:color="D9D9D9"/>
            </w:tcBorders>
            <w:shd w:val="clear" w:color="auto" w:fill="D9D9D9"/>
          </w:tcPr>
          <w:p>
            <w:pPr>
              <w:pStyle w:val="TableParagraph"/>
              <w:tabs>
                <w:tab w:pos="646" w:val="left" w:leader="none"/>
              </w:tabs>
              <w:spacing w:line="200" w:lineRule="exact"/>
              <w:ind w:left="69"/>
              <w:jc w:val="left"/>
              <w:rPr>
                <w:sz w:val="18"/>
              </w:rPr>
            </w:pPr>
            <w:r>
              <w:rPr>
                <w:spacing w:val="-10"/>
                <w:sz w:val="18"/>
              </w:rPr>
              <w:t>$</w:t>
            </w:r>
            <w:r>
              <w:rPr>
                <w:sz w:val="18"/>
              </w:rPr>
              <w:tab/>
            </w:r>
            <w:r>
              <w:rPr>
                <w:spacing w:val="-2"/>
                <w:sz w:val="18"/>
              </w:rPr>
              <w:t>17,936</w:t>
            </w:r>
          </w:p>
        </w:tc>
      </w:tr>
      <w:tr>
        <w:trPr>
          <w:trHeight w:val="240" w:hRule="atLeast"/>
        </w:trPr>
        <w:tc>
          <w:tcPr>
            <w:tcW w:w="4996" w:type="dxa"/>
          </w:tcPr>
          <w:p>
            <w:pPr>
              <w:pStyle w:val="TableParagraph"/>
              <w:jc w:val="left"/>
              <w:rPr>
                <w:sz w:val="16"/>
              </w:rPr>
            </w:pPr>
          </w:p>
        </w:tc>
        <w:tc>
          <w:tcPr>
            <w:tcW w:w="1278" w:type="dxa"/>
          </w:tcPr>
          <w:p>
            <w:pPr>
              <w:pStyle w:val="TableParagraph"/>
              <w:spacing w:line="191" w:lineRule="exact" w:before="28"/>
              <w:ind w:left="216"/>
              <w:jc w:val="left"/>
              <w:rPr>
                <w:b/>
                <w:sz w:val="18"/>
              </w:rPr>
            </w:pPr>
            <w:r>
              <w:rPr>
                <w:b/>
                <w:sz w:val="18"/>
              </w:rPr>
              <w:t>5-10 </w:t>
            </w:r>
            <w:r>
              <w:rPr>
                <w:b/>
                <w:spacing w:val="-2"/>
                <w:sz w:val="18"/>
              </w:rPr>
              <w:t>Years</w:t>
            </w:r>
          </w:p>
        </w:tc>
        <w:tc>
          <w:tcPr>
            <w:tcW w:w="1490" w:type="dxa"/>
          </w:tcPr>
          <w:p>
            <w:pPr>
              <w:pStyle w:val="TableParagraph"/>
              <w:spacing w:line="191" w:lineRule="exact" w:before="28"/>
              <w:ind w:left="235"/>
              <w:jc w:val="left"/>
              <w:rPr>
                <w:b/>
                <w:sz w:val="18"/>
              </w:rPr>
            </w:pPr>
            <w:r>
              <w:rPr>
                <w:b/>
                <w:sz w:val="18"/>
              </w:rPr>
              <w:t>1.38 -</w:t>
            </w:r>
            <w:r>
              <w:rPr>
                <w:b/>
                <w:spacing w:val="-1"/>
                <w:sz w:val="18"/>
              </w:rPr>
              <w:t> </w:t>
            </w:r>
            <w:r>
              <w:rPr>
                <w:b/>
                <w:spacing w:val="-4"/>
                <w:sz w:val="18"/>
              </w:rPr>
              <w:t>7.75</w:t>
            </w:r>
          </w:p>
        </w:tc>
        <w:tc>
          <w:tcPr>
            <w:tcW w:w="1279" w:type="dxa"/>
          </w:tcPr>
          <w:p>
            <w:pPr>
              <w:pStyle w:val="TableParagraph"/>
              <w:spacing w:before="3"/>
              <w:ind w:right="131"/>
              <w:rPr>
                <w:b/>
                <w:sz w:val="18"/>
              </w:rPr>
            </w:pPr>
            <w:r>
              <w:rPr>
                <w:b/>
                <w:spacing w:val="-2"/>
                <w:sz w:val="18"/>
              </w:rPr>
              <w:t>43,225</w:t>
            </w:r>
          </w:p>
        </w:tc>
        <w:tc>
          <w:tcPr>
            <w:tcW w:w="1219" w:type="dxa"/>
          </w:tcPr>
          <w:p>
            <w:pPr>
              <w:pStyle w:val="TableParagraph"/>
              <w:spacing w:before="3"/>
              <w:ind w:right="75"/>
              <w:rPr>
                <w:sz w:val="18"/>
              </w:rPr>
            </w:pPr>
            <w:r>
              <w:rPr>
                <w:spacing w:val="-2"/>
                <w:sz w:val="18"/>
              </w:rPr>
              <w:t>35,423</w:t>
            </w:r>
          </w:p>
        </w:tc>
      </w:tr>
      <w:tr>
        <w:trPr>
          <w:trHeight w:val="229" w:hRule="atLeast"/>
        </w:trPr>
        <w:tc>
          <w:tcPr>
            <w:tcW w:w="4996" w:type="dxa"/>
            <w:shd w:val="clear" w:color="auto" w:fill="D9D9D9"/>
          </w:tcPr>
          <w:p>
            <w:pPr>
              <w:pStyle w:val="TableParagraph"/>
              <w:jc w:val="left"/>
              <w:rPr>
                <w:sz w:val="16"/>
              </w:rPr>
            </w:pPr>
          </w:p>
        </w:tc>
        <w:tc>
          <w:tcPr>
            <w:tcW w:w="1278" w:type="dxa"/>
            <w:shd w:val="clear" w:color="auto" w:fill="D9D9D9"/>
          </w:tcPr>
          <w:p>
            <w:pPr>
              <w:pStyle w:val="TableParagraph"/>
              <w:spacing w:line="191" w:lineRule="exact" w:before="29"/>
              <w:ind w:left="217"/>
              <w:jc w:val="left"/>
              <w:rPr>
                <w:b/>
                <w:sz w:val="18"/>
              </w:rPr>
            </w:pPr>
            <w:r>
              <w:rPr>
                <w:b/>
                <w:sz w:val="18"/>
              </w:rPr>
              <w:t>&gt;</w:t>
            </w:r>
            <w:r>
              <w:rPr>
                <w:b/>
                <w:spacing w:val="-1"/>
                <w:sz w:val="18"/>
              </w:rPr>
              <w:t> </w:t>
            </w:r>
            <w:r>
              <w:rPr>
                <w:b/>
                <w:sz w:val="18"/>
              </w:rPr>
              <w:t>10 </w:t>
            </w:r>
            <w:r>
              <w:rPr>
                <w:b/>
                <w:spacing w:val="-2"/>
                <w:sz w:val="18"/>
              </w:rPr>
              <w:t>Years</w:t>
            </w:r>
          </w:p>
        </w:tc>
        <w:tc>
          <w:tcPr>
            <w:tcW w:w="1490" w:type="dxa"/>
            <w:shd w:val="clear" w:color="auto" w:fill="D9D9D9"/>
          </w:tcPr>
          <w:p>
            <w:pPr>
              <w:pStyle w:val="TableParagraph"/>
              <w:spacing w:line="191" w:lineRule="exact" w:before="29"/>
              <w:ind w:left="235"/>
              <w:jc w:val="left"/>
              <w:rPr>
                <w:b/>
                <w:sz w:val="18"/>
              </w:rPr>
            </w:pPr>
            <w:r>
              <w:rPr>
                <w:b/>
                <w:sz w:val="18"/>
              </w:rPr>
              <w:t>1.13 -</w:t>
            </w:r>
            <w:r>
              <w:rPr>
                <w:b/>
                <w:spacing w:val="-1"/>
                <w:sz w:val="18"/>
              </w:rPr>
              <w:t> </w:t>
            </w:r>
            <w:r>
              <w:rPr>
                <w:b/>
                <w:spacing w:val="-4"/>
                <w:sz w:val="18"/>
              </w:rPr>
              <w:t>8.95</w:t>
            </w:r>
          </w:p>
        </w:tc>
        <w:tc>
          <w:tcPr>
            <w:tcW w:w="1279" w:type="dxa"/>
            <w:shd w:val="clear" w:color="auto" w:fill="D9D9D9"/>
          </w:tcPr>
          <w:p>
            <w:pPr>
              <w:pStyle w:val="TableParagraph"/>
              <w:spacing w:before="3"/>
              <w:ind w:right="131"/>
              <w:rPr>
                <w:b/>
                <w:sz w:val="18"/>
              </w:rPr>
            </w:pPr>
            <w:r>
              <w:rPr>
                <w:b/>
                <w:spacing w:val="-2"/>
                <w:sz w:val="18"/>
              </w:rPr>
              <w:t>73,520</w:t>
            </w:r>
          </w:p>
        </w:tc>
        <w:tc>
          <w:tcPr>
            <w:tcW w:w="1219" w:type="dxa"/>
            <w:shd w:val="clear" w:color="auto" w:fill="D9D9D9"/>
          </w:tcPr>
          <w:p>
            <w:pPr>
              <w:pStyle w:val="TableParagraph"/>
              <w:spacing w:before="3"/>
              <w:ind w:right="75"/>
              <w:rPr>
                <w:sz w:val="18"/>
              </w:rPr>
            </w:pPr>
            <w:r>
              <w:rPr>
                <w:spacing w:val="-2"/>
                <w:sz w:val="18"/>
              </w:rPr>
              <w:t>65,019</w:t>
            </w:r>
          </w:p>
        </w:tc>
      </w:tr>
      <w:tr>
        <w:trPr>
          <w:trHeight w:val="240" w:hRule="atLeast"/>
        </w:trPr>
        <w:tc>
          <w:tcPr>
            <w:tcW w:w="4996" w:type="dxa"/>
          </w:tcPr>
          <w:p>
            <w:pPr>
              <w:pStyle w:val="TableParagraph"/>
              <w:jc w:val="left"/>
              <w:rPr>
                <w:sz w:val="16"/>
              </w:rPr>
            </w:pPr>
          </w:p>
        </w:tc>
        <w:tc>
          <w:tcPr>
            <w:tcW w:w="1278" w:type="dxa"/>
          </w:tcPr>
          <w:p>
            <w:pPr>
              <w:pStyle w:val="TableParagraph"/>
              <w:spacing w:line="191" w:lineRule="exact" w:before="29"/>
              <w:ind w:left="262"/>
              <w:jc w:val="left"/>
              <w:rPr>
                <w:b/>
                <w:sz w:val="18"/>
              </w:rPr>
            </w:pPr>
            <w:r>
              <w:rPr>
                <w:b/>
                <w:sz w:val="18"/>
              </w:rPr>
              <w:t>&lt;</w:t>
            </w:r>
            <w:r>
              <w:rPr>
                <w:b/>
                <w:spacing w:val="-1"/>
                <w:sz w:val="18"/>
              </w:rPr>
              <w:t> </w:t>
            </w:r>
            <w:r>
              <w:rPr>
                <w:b/>
                <w:sz w:val="18"/>
              </w:rPr>
              <w:t>5 </w:t>
            </w:r>
            <w:r>
              <w:rPr>
                <w:b/>
                <w:spacing w:val="-2"/>
                <w:sz w:val="18"/>
              </w:rPr>
              <w:t>Years</w:t>
            </w:r>
          </w:p>
        </w:tc>
        <w:tc>
          <w:tcPr>
            <w:tcW w:w="1490" w:type="dxa"/>
          </w:tcPr>
          <w:p>
            <w:pPr>
              <w:pStyle w:val="TableParagraph"/>
              <w:tabs>
                <w:tab w:pos="972" w:val="left" w:leader="none"/>
              </w:tabs>
              <w:spacing w:line="191" w:lineRule="exact" w:before="29"/>
              <w:ind w:right="72"/>
              <w:rPr>
                <w:b/>
                <w:sz w:val="18"/>
              </w:rPr>
            </w:pPr>
            <w:r>
              <w:rPr>
                <w:b/>
                <w:spacing w:val="-2"/>
                <w:sz w:val="18"/>
              </w:rPr>
              <w:t>Floating</w:t>
            </w:r>
            <w:r>
              <w:rPr>
                <w:b/>
                <w:sz w:val="18"/>
              </w:rPr>
              <w:tab/>
            </w:r>
            <w:r>
              <w:rPr>
                <w:b/>
                <w:spacing w:val="-5"/>
                <w:sz w:val="18"/>
                <w:vertAlign w:val="superscript"/>
              </w:rPr>
              <w:t>(1)</w:t>
            </w:r>
          </w:p>
        </w:tc>
        <w:tc>
          <w:tcPr>
            <w:tcW w:w="1279" w:type="dxa"/>
          </w:tcPr>
          <w:p>
            <w:pPr>
              <w:pStyle w:val="TableParagraph"/>
              <w:spacing w:before="3"/>
              <w:ind w:right="130"/>
              <w:rPr>
                <w:b/>
                <w:sz w:val="18"/>
              </w:rPr>
            </w:pPr>
            <w:r>
              <w:rPr>
                <w:b/>
                <w:spacing w:val="-2"/>
                <w:sz w:val="18"/>
              </w:rPr>
              <w:t>4,086</w:t>
            </w:r>
          </w:p>
        </w:tc>
        <w:tc>
          <w:tcPr>
            <w:tcW w:w="1219" w:type="dxa"/>
          </w:tcPr>
          <w:p>
            <w:pPr>
              <w:pStyle w:val="TableParagraph"/>
              <w:spacing w:before="3"/>
              <w:ind w:right="75"/>
              <w:rPr>
                <w:sz w:val="18"/>
              </w:rPr>
            </w:pPr>
            <w:r>
              <w:rPr>
                <w:spacing w:val="-2"/>
                <w:sz w:val="18"/>
              </w:rPr>
              <w:t>2,917</w:t>
            </w:r>
          </w:p>
        </w:tc>
      </w:tr>
      <w:tr>
        <w:trPr>
          <w:trHeight w:val="250" w:hRule="atLeast"/>
        </w:trPr>
        <w:tc>
          <w:tcPr>
            <w:tcW w:w="4996" w:type="dxa"/>
            <w:shd w:val="clear" w:color="auto" w:fill="D9D9D9"/>
          </w:tcPr>
          <w:p>
            <w:pPr>
              <w:pStyle w:val="TableParagraph"/>
              <w:jc w:val="left"/>
              <w:rPr>
                <w:sz w:val="16"/>
              </w:rPr>
            </w:pPr>
          </w:p>
        </w:tc>
        <w:tc>
          <w:tcPr>
            <w:tcW w:w="1278" w:type="dxa"/>
            <w:shd w:val="clear" w:color="auto" w:fill="D9D9D9"/>
          </w:tcPr>
          <w:p>
            <w:pPr>
              <w:pStyle w:val="TableParagraph"/>
              <w:spacing w:line="191" w:lineRule="exact" w:before="29"/>
              <w:ind w:left="216"/>
              <w:jc w:val="left"/>
              <w:rPr>
                <w:b/>
                <w:sz w:val="18"/>
              </w:rPr>
            </w:pPr>
            <w:r>
              <w:rPr>
                <w:b/>
                <w:sz w:val="18"/>
              </w:rPr>
              <w:t>5-10 </w:t>
            </w:r>
            <w:r>
              <w:rPr>
                <w:b/>
                <w:spacing w:val="-2"/>
                <w:sz w:val="18"/>
              </w:rPr>
              <w:t>Years</w:t>
            </w:r>
          </w:p>
        </w:tc>
        <w:tc>
          <w:tcPr>
            <w:tcW w:w="1490" w:type="dxa"/>
            <w:shd w:val="clear" w:color="auto" w:fill="D9D9D9"/>
          </w:tcPr>
          <w:p>
            <w:pPr>
              <w:pStyle w:val="TableParagraph"/>
              <w:tabs>
                <w:tab w:pos="972" w:val="left" w:leader="none"/>
              </w:tabs>
              <w:spacing w:line="191" w:lineRule="exact" w:before="29"/>
              <w:ind w:right="72"/>
              <w:rPr>
                <w:b/>
                <w:sz w:val="18"/>
              </w:rPr>
            </w:pPr>
            <w:r>
              <w:rPr>
                <w:b/>
                <w:spacing w:val="-2"/>
                <w:sz w:val="18"/>
              </w:rPr>
              <w:t>Floating</w:t>
            </w:r>
            <w:r>
              <w:rPr>
                <w:b/>
                <w:sz w:val="18"/>
              </w:rPr>
              <w:tab/>
            </w:r>
            <w:r>
              <w:rPr>
                <w:b/>
                <w:spacing w:val="-5"/>
                <w:sz w:val="18"/>
                <w:vertAlign w:val="superscript"/>
              </w:rPr>
              <w:t>(1)</w:t>
            </w:r>
          </w:p>
        </w:tc>
        <w:tc>
          <w:tcPr>
            <w:tcW w:w="1279" w:type="dxa"/>
            <w:shd w:val="clear" w:color="auto" w:fill="D9D9D9"/>
          </w:tcPr>
          <w:p>
            <w:pPr>
              <w:pStyle w:val="TableParagraph"/>
              <w:spacing w:before="3"/>
              <w:ind w:right="130"/>
              <w:rPr>
                <w:b/>
                <w:sz w:val="18"/>
              </w:rPr>
            </w:pPr>
            <w:r>
              <w:rPr>
                <w:b/>
                <w:spacing w:val="-5"/>
                <w:sz w:val="18"/>
              </w:rPr>
              <w:t>824</w:t>
            </w:r>
          </w:p>
        </w:tc>
        <w:tc>
          <w:tcPr>
            <w:tcW w:w="1219" w:type="dxa"/>
            <w:shd w:val="clear" w:color="auto" w:fill="D9D9D9"/>
          </w:tcPr>
          <w:p>
            <w:pPr>
              <w:pStyle w:val="TableParagraph"/>
              <w:spacing w:before="3"/>
              <w:ind w:right="75"/>
              <w:rPr>
                <w:sz w:val="18"/>
              </w:rPr>
            </w:pPr>
            <w:r>
              <w:rPr>
                <w:spacing w:val="-5"/>
                <w:sz w:val="18"/>
              </w:rPr>
              <w:t>941</w:t>
            </w:r>
          </w:p>
        </w:tc>
      </w:tr>
      <w:tr>
        <w:trPr>
          <w:trHeight w:val="240" w:hRule="atLeast"/>
        </w:trPr>
        <w:tc>
          <w:tcPr>
            <w:tcW w:w="4996" w:type="dxa"/>
          </w:tcPr>
          <w:p>
            <w:pPr>
              <w:pStyle w:val="TableParagraph"/>
              <w:spacing w:line="188" w:lineRule="exact" w:before="31"/>
              <w:ind w:left="52"/>
              <w:jc w:val="left"/>
              <w:rPr>
                <w:sz w:val="18"/>
              </w:rPr>
            </w:pPr>
            <w:r>
              <w:rPr>
                <w:sz w:val="18"/>
              </w:rPr>
              <w:t>Alltel </w:t>
            </w:r>
            <w:r>
              <w:rPr>
                <w:spacing w:val="-2"/>
                <w:sz w:val="18"/>
              </w:rPr>
              <w:t>Corporation</w:t>
            </w:r>
          </w:p>
        </w:tc>
        <w:tc>
          <w:tcPr>
            <w:tcW w:w="1278" w:type="dxa"/>
          </w:tcPr>
          <w:p>
            <w:pPr>
              <w:pStyle w:val="TableParagraph"/>
              <w:spacing w:line="191" w:lineRule="exact" w:before="28"/>
              <w:ind w:left="216"/>
              <w:jc w:val="left"/>
              <w:rPr>
                <w:b/>
                <w:sz w:val="18"/>
              </w:rPr>
            </w:pPr>
            <w:r>
              <w:rPr>
                <w:b/>
                <w:sz w:val="18"/>
              </w:rPr>
              <w:t>5-10 </w:t>
            </w:r>
            <w:r>
              <w:rPr>
                <w:b/>
                <w:spacing w:val="-2"/>
                <w:sz w:val="18"/>
              </w:rPr>
              <w:t>Years</w:t>
            </w:r>
          </w:p>
        </w:tc>
        <w:tc>
          <w:tcPr>
            <w:tcW w:w="1490" w:type="dxa"/>
          </w:tcPr>
          <w:p>
            <w:pPr>
              <w:pStyle w:val="TableParagraph"/>
              <w:spacing w:line="191" w:lineRule="exact" w:before="28"/>
              <w:ind w:left="487"/>
              <w:jc w:val="left"/>
              <w:rPr>
                <w:b/>
                <w:sz w:val="18"/>
              </w:rPr>
            </w:pPr>
            <w:r>
              <w:rPr>
                <w:b/>
                <w:spacing w:val="-4"/>
                <w:sz w:val="18"/>
              </w:rPr>
              <w:t>6.80</w:t>
            </w:r>
          </w:p>
        </w:tc>
        <w:tc>
          <w:tcPr>
            <w:tcW w:w="1279" w:type="dxa"/>
          </w:tcPr>
          <w:p>
            <w:pPr>
              <w:pStyle w:val="TableParagraph"/>
              <w:spacing w:before="3"/>
              <w:ind w:right="130"/>
              <w:rPr>
                <w:b/>
                <w:sz w:val="18"/>
              </w:rPr>
            </w:pPr>
            <w:r>
              <w:rPr>
                <w:b/>
                <w:spacing w:val="-5"/>
                <w:sz w:val="18"/>
              </w:rPr>
              <w:t>38</w:t>
            </w:r>
          </w:p>
        </w:tc>
        <w:tc>
          <w:tcPr>
            <w:tcW w:w="1219" w:type="dxa"/>
          </w:tcPr>
          <w:p>
            <w:pPr>
              <w:pStyle w:val="TableParagraph"/>
              <w:spacing w:before="3"/>
              <w:ind w:right="75"/>
              <w:rPr>
                <w:sz w:val="18"/>
              </w:rPr>
            </w:pPr>
            <w:r>
              <w:rPr>
                <w:spacing w:val="-5"/>
                <w:sz w:val="18"/>
              </w:rPr>
              <w:t>38</w:t>
            </w:r>
          </w:p>
        </w:tc>
      </w:tr>
      <w:tr>
        <w:trPr>
          <w:trHeight w:val="240" w:hRule="atLeast"/>
        </w:trPr>
        <w:tc>
          <w:tcPr>
            <w:tcW w:w="4996" w:type="dxa"/>
            <w:shd w:val="clear" w:color="auto" w:fill="D9D9D9"/>
          </w:tcPr>
          <w:p>
            <w:pPr>
              <w:pStyle w:val="TableParagraph"/>
              <w:jc w:val="left"/>
              <w:rPr>
                <w:sz w:val="16"/>
              </w:rPr>
            </w:pPr>
          </w:p>
        </w:tc>
        <w:tc>
          <w:tcPr>
            <w:tcW w:w="1278" w:type="dxa"/>
            <w:shd w:val="clear" w:color="auto" w:fill="D9D9D9"/>
          </w:tcPr>
          <w:p>
            <w:pPr>
              <w:pStyle w:val="TableParagraph"/>
              <w:spacing w:line="191" w:lineRule="exact" w:before="28"/>
              <w:ind w:left="217"/>
              <w:jc w:val="left"/>
              <w:rPr>
                <w:b/>
                <w:sz w:val="18"/>
              </w:rPr>
            </w:pPr>
            <w:r>
              <w:rPr>
                <w:b/>
                <w:sz w:val="18"/>
              </w:rPr>
              <w:t>&gt;</w:t>
            </w:r>
            <w:r>
              <w:rPr>
                <w:b/>
                <w:spacing w:val="-1"/>
                <w:sz w:val="18"/>
              </w:rPr>
              <w:t> </w:t>
            </w:r>
            <w:r>
              <w:rPr>
                <w:b/>
                <w:sz w:val="18"/>
              </w:rPr>
              <w:t>10 </w:t>
            </w:r>
            <w:r>
              <w:rPr>
                <w:b/>
                <w:spacing w:val="-2"/>
                <w:sz w:val="18"/>
              </w:rPr>
              <w:t>Years</w:t>
            </w:r>
          </w:p>
        </w:tc>
        <w:tc>
          <w:tcPr>
            <w:tcW w:w="1490" w:type="dxa"/>
            <w:shd w:val="clear" w:color="auto" w:fill="D9D9D9"/>
          </w:tcPr>
          <w:p>
            <w:pPr>
              <w:pStyle w:val="TableParagraph"/>
              <w:spacing w:line="191" w:lineRule="exact" w:before="28"/>
              <w:ind w:left="487"/>
              <w:jc w:val="left"/>
              <w:rPr>
                <w:b/>
                <w:sz w:val="18"/>
              </w:rPr>
            </w:pPr>
            <w:r>
              <w:rPr>
                <w:b/>
                <w:spacing w:val="-4"/>
                <w:sz w:val="18"/>
              </w:rPr>
              <w:t>7.88</w:t>
            </w:r>
          </w:p>
        </w:tc>
        <w:tc>
          <w:tcPr>
            <w:tcW w:w="1279" w:type="dxa"/>
            <w:shd w:val="clear" w:color="auto" w:fill="D9D9D9"/>
          </w:tcPr>
          <w:p>
            <w:pPr>
              <w:pStyle w:val="TableParagraph"/>
              <w:spacing w:before="3"/>
              <w:ind w:right="130"/>
              <w:rPr>
                <w:b/>
                <w:sz w:val="18"/>
              </w:rPr>
            </w:pPr>
            <w:r>
              <w:rPr>
                <w:b/>
                <w:spacing w:val="-5"/>
                <w:sz w:val="18"/>
              </w:rPr>
              <w:t>58</w:t>
            </w:r>
          </w:p>
        </w:tc>
        <w:tc>
          <w:tcPr>
            <w:tcW w:w="1219" w:type="dxa"/>
            <w:shd w:val="clear" w:color="auto" w:fill="D9D9D9"/>
          </w:tcPr>
          <w:p>
            <w:pPr>
              <w:pStyle w:val="TableParagraph"/>
              <w:spacing w:before="3"/>
              <w:ind w:right="75"/>
              <w:rPr>
                <w:sz w:val="18"/>
              </w:rPr>
            </w:pPr>
            <w:r>
              <w:rPr>
                <w:spacing w:val="-5"/>
                <w:sz w:val="18"/>
              </w:rPr>
              <w:t>58</w:t>
            </w:r>
          </w:p>
        </w:tc>
      </w:tr>
      <w:tr>
        <w:trPr>
          <w:trHeight w:val="240" w:hRule="atLeast"/>
        </w:trPr>
        <w:tc>
          <w:tcPr>
            <w:tcW w:w="4996" w:type="dxa"/>
          </w:tcPr>
          <w:p>
            <w:pPr>
              <w:pStyle w:val="TableParagraph"/>
              <w:spacing w:line="188" w:lineRule="exact" w:before="31"/>
              <w:ind w:left="52"/>
              <w:jc w:val="left"/>
              <w:rPr>
                <w:sz w:val="18"/>
              </w:rPr>
            </w:pPr>
            <w:r>
              <w:rPr>
                <w:sz w:val="18"/>
              </w:rPr>
              <w:t>Operating</w:t>
            </w:r>
            <w:r>
              <w:rPr>
                <w:spacing w:val="-5"/>
                <w:sz w:val="18"/>
              </w:rPr>
              <w:t> </w:t>
            </w:r>
            <w:r>
              <w:rPr>
                <w:sz w:val="18"/>
              </w:rPr>
              <w:t>telephone</w:t>
            </w:r>
            <w:r>
              <w:rPr>
                <w:spacing w:val="-4"/>
                <w:sz w:val="18"/>
              </w:rPr>
              <w:t> </w:t>
            </w:r>
            <w:r>
              <w:rPr>
                <w:sz w:val="18"/>
              </w:rPr>
              <w:t>company</w:t>
            </w:r>
            <w:r>
              <w:rPr>
                <w:spacing w:val="-4"/>
                <w:sz w:val="18"/>
              </w:rPr>
              <w:t> </w:t>
            </w:r>
            <w:r>
              <w:rPr>
                <w:sz w:val="18"/>
              </w:rPr>
              <w:t>subsidiaries—</w:t>
            </w:r>
            <w:r>
              <w:rPr>
                <w:spacing w:val="-2"/>
                <w:sz w:val="18"/>
              </w:rPr>
              <w:t>debentures</w:t>
            </w:r>
          </w:p>
        </w:tc>
        <w:tc>
          <w:tcPr>
            <w:tcW w:w="1278" w:type="dxa"/>
          </w:tcPr>
          <w:p>
            <w:pPr>
              <w:pStyle w:val="TableParagraph"/>
              <w:spacing w:line="191" w:lineRule="exact" w:before="28"/>
              <w:ind w:left="262"/>
              <w:jc w:val="left"/>
              <w:rPr>
                <w:b/>
                <w:sz w:val="18"/>
              </w:rPr>
            </w:pPr>
            <w:r>
              <w:rPr>
                <w:b/>
                <w:sz w:val="18"/>
              </w:rPr>
              <w:t>&lt;</w:t>
            </w:r>
            <w:r>
              <w:rPr>
                <w:b/>
                <w:spacing w:val="-1"/>
                <w:sz w:val="18"/>
              </w:rPr>
              <w:t> </w:t>
            </w:r>
            <w:r>
              <w:rPr>
                <w:b/>
                <w:sz w:val="18"/>
              </w:rPr>
              <w:t>5 </w:t>
            </w:r>
            <w:r>
              <w:rPr>
                <w:b/>
                <w:spacing w:val="-2"/>
                <w:sz w:val="18"/>
              </w:rPr>
              <w:t>Years</w:t>
            </w:r>
          </w:p>
        </w:tc>
        <w:tc>
          <w:tcPr>
            <w:tcW w:w="1490" w:type="dxa"/>
          </w:tcPr>
          <w:p>
            <w:pPr>
              <w:pStyle w:val="TableParagraph"/>
              <w:spacing w:line="191" w:lineRule="exact" w:before="28"/>
              <w:ind w:left="235"/>
              <w:jc w:val="left"/>
              <w:rPr>
                <w:b/>
                <w:sz w:val="18"/>
              </w:rPr>
            </w:pPr>
            <w:r>
              <w:rPr>
                <w:b/>
                <w:sz w:val="18"/>
              </w:rPr>
              <w:t>7.88 -</w:t>
            </w:r>
            <w:r>
              <w:rPr>
                <w:b/>
                <w:spacing w:val="-1"/>
                <w:sz w:val="18"/>
              </w:rPr>
              <w:t> </w:t>
            </w:r>
            <w:r>
              <w:rPr>
                <w:b/>
                <w:spacing w:val="-4"/>
                <w:sz w:val="18"/>
              </w:rPr>
              <w:t>8.00</w:t>
            </w:r>
          </w:p>
        </w:tc>
        <w:tc>
          <w:tcPr>
            <w:tcW w:w="1279" w:type="dxa"/>
          </w:tcPr>
          <w:p>
            <w:pPr>
              <w:pStyle w:val="TableParagraph"/>
              <w:spacing w:before="3"/>
              <w:ind w:right="130"/>
              <w:rPr>
                <w:b/>
                <w:sz w:val="18"/>
              </w:rPr>
            </w:pPr>
            <w:r>
              <w:rPr>
                <w:b/>
                <w:spacing w:val="-5"/>
                <w:sz w:val="18"/>
              </w:rPr>
              <w:t>141</w:t>
            </w:r>
          </w:p>
        </w:tc>
        <w:tc>
          <w:tcPr>
            <w:tcW w:w="1219" w:type="dxa"/>
          </w:tcPr>
          <w:p>
            <w:pPr>
              <w:pStyle w:val="TableParagraph"/>
              <w:spacing w:before="3"/>
              <w:ind w:right="75"/>
              <w:rPr>
                <w:sz w:val="18"/>
              </w:rPr>
            </w:pPr>
            <w:r>
              <w:rPr>
                <w:spacing w:val="-5"/>
                <w:sz w:val="18"/>
              </w:rPr>
              <w:t>141</w:t>
            </w:r>
          </w:p>
        </w:tc>
      </w:tr>
      <w:tr>
        <w:trPr>
          <w:trHeight w:val="240" w:hRule="atLeast"/>
        </w:trPr>
        <w:tc>
          <w:tcPr>
            <w:tcW w:w="4996" w:type="dxa"/>
            <w:shd w:val="clear" w:color="auto" w:fill="D9D9D9"/>
          </w:tcPr>
          <w:p>
            <w:pPr>
              <w:pStyle w:val="TableParagraph"/>
              <w:jc w:val="left"/>
              <w:rPr>
                <w:sz w:val="16"/>
              </w:rPr>
            </w:pPr>
          </w:p>
        </w:tc>
        <w:tc>
          <w:tcPr>
            <w:tcW w:w="1278" w:type="dxa"/>
            <w:shd w:val="clear" w:color="auto" w:fill="D9D9D9"/>
          </w:tcPr>
          <w:p>
            <w:pPr>
              <w:pStyle w:val="TableParagraph"/>
              <w:spacing w:line="191" w:lineRule="exact" w:before="28"/>
              <w:ind w:left="216"/>
              <w:jc w:val="left"/>
              <w:rPr>
                <w:b/>
                <w:sz w:val="18"/>
              </w:rPr>
            </w:pPr>
            <w:r>
              <w:rPr>
                <w:b/>
                <w:sz w:val="18"/>
              </w:rPr>
              <w:t>5-10 </w:t>
            </w:r>
            <w:r>
              <w:rPr>
                <w:b/>
                <w:spacing w:val="-2"/>
                <w:sz w:val="18"/>
              </w:rPr>
              <w:t>Years</w:t>
            </w:r>
          </w:p>
        </w:tc>
        <w:tc>
          <w:tcPr>
            <w:tcW w:w="1490" w:type="dxa"/>
            <w:shd w:val="clear" w:color="auto" w:fill="D9D9D9"/>
          </w:tcPr>
          <w:p>
            <w:pPr>
              <w:pStyle w:val="TableParagraph"/>
              <w:spacing w:line="191" w:lineRule="exact" w:before="28"/>
              <w:ind w:left="235"/>
              <w:jc w:val="left"/>
              <w:rPr>
                <w:b/>
                <w:sz w:val="18"/>
              </w:rPr>
            </w:pPr>
            <w:r>
              <w:rPr>
                <w:b/>
                <w:sz w:val="18"/>
              </w:rPr>
              <w:t>6.00 -</w:t>
            </w:r>
            <w:r>
              <w:rPr>
                <w:b/>
                <w:spacing w:val="-1"/>
                <w:sz w:val="18"/>
              </w:rPr>
              <w:t> </w:t>
            </w:r>
            <w:r>
              <w:rPr>
                <w:b/>
                <w:spacing w:val="-4"/>
                <w:sz w:val="18"/>
              </w:rPr>
              <w:t>8.75</w:t>
            </w:r>
          </w:p>
        </w:tc>
        <w:tc>
          <w:tcPr>
            <w:tcW w:w="1279" w:type="dxa"/>
            <w:shd w:val="clear" w:color="auto" w:fill="D9D9D9"/>
          </w:tcPr>
          <w:p>
            <w:pPr>
              <w:pStyle w:val="TableParagraph"/>
              <w:spacing w:before="3"/>
              <w:ind w:right="130"/>
              <w:rPr>
                <w:b/>
                <w:sz w:val="18"/>
              </w:rPr>
            </w:pPr>
            <w:r>
              <w:rPr>
                <w:b/>
                <w:spacing w:val="-5"/>
                <w:sz w:val="18"/>
              </w:rPr>
              <w:t>375</w:t>
            </w:r>
          </w:p>
        </w:tc>
        <w:tc>
          <w:tcPr>
            <w:tcW w:w="1219" w:type="dxa"/>
            <w:shd w:val="clear" w:color="auto" w:fill="D9D9D9"/>
          </w:tcPr>
          <w:p>
            <w:pPr>
              <w:pStyle w:val="TableParagraph"/>
              <w:spacing w:before="3"/>
              <w:ind w:right="75"/>
              <w:rPr>
                <w:sz w:val="18"/>
              </w:rPr>
            </w:pPr>
            <w:r>
              <w:rPr>
                <w:spacing w:val="-5"/>
                <w:sz w:val="18"/>
              </w:rPr>
              <w:t>317</w:t>
            </w:r>
          </w:p>
        </w:tc>
      </w:tr>
      <w:tr>
        <w:trPr>
          <w:trHeight w:val="240" w:hRule="atLeast"/>
        </w:trPr>
        <w:tc>
          <w:tcPr>
            <w:tcW w:w="4996" w:type="dxa"/>
          </w:tcPr>
          <w:p>
            <w:pPr>
              <w:pStyle w:val="TableParagraph"/>
              <w:jc w:val="left"/>
              <w:rPr>
                <w:sz w:val="16"/>
              </w:rPr>
            </w:pPr>
          </w:p>
        </w:tc>
        <w:tc>
          <w:tcPr>
            <w:tcW w:w="1278" w:type="dxa"/>
          </w:tcPr>
          <w:p>
            <w:pPr>
              <w:pStyle w:val="TableParagraph"/>
              <w:spacing w:line="191" w:lineRule="exact" w:before="29"/>
              <w:ind w:left="217"/>
              <w:jc w:val="left"/>
              <w:rPr>
                <w:b/>
                <w:sz w:val="18"/>
              </w:rPr>
            </w:pPr>
            <w:r>
              <w:rPr>
                <w:b/>
                <w:sz w:val="18"/>
              </w:rPr>
              <w:t>&gt;</w:t>
            </w:r>
            <w:r>
              <w:rPr>
                <w:b/>
                <w:spacing w:val="-1"/>
                <w:sz w:val="18"/>
              </w:rPr>
              <w:t> </w:t>
            </w:r>
            <w:r>
              <w:rPr>
                <w:b/>
                <w:sz w:val="18"/>
              </w:rPr>
              <w:t>10 </w:t>
            </w:r>
            <w:r>
              <w:rPr>
                <w:b/>
                <w:spacing w:val="-2"/>
                <w:sz w:val="18"/>
              </w:rPr>
              <w:t>Years</w:t>
            </w:r>
          </w:p>
        </w:tc>
        <w:tc>
          <w:tcPr>
            <w:tcW w:w="1490" w:type="dxa"/>
          </w:tcPr>
          <w:p>
            <w:pPr>
              <w:pStyle w:val="TableParagraph"/>
              <w:spacing w:line="191" w:lineRule="exact" w:before="29"/>
              <w:ind w:left="235"/>
              <w:jc w:val="left"/>
              <w:rPr>
                <w:b/>
                <w:sz w:val="18"/>
              </w:rPr>
            </w:pPr>
            <w:r>
              <w:rPr>
                <w:b/>
                <w:sz w:val="18"/>
              </w:rPr>
              <w:t>5.13 -</w:t>
            </w:r>
            <w:r>
              <w:rPr>
                <w:b/>
                <w:spacing w:val="-1"/>
                <w:sz w:val="18"/>
              </w:rPr>
              <w:t> </w:t>
            </w:r>
            <w:r>
              <w:rPr>
                <w:b/>
                <w:spacing w:val="-4"/>
                <w:sz w:val="18"/>
              </w:rPr>
              <w:t>8.75</w:t>
            </w:r>
          </w:p>
        </w:tc>
        <w:tc>
          <w:tcPr>
            <w:tcW w:w="1279" w:type="dxa"/>
          </w:tcPr>
          <w:p>
            <w:pPr>
              <w:pStyle w:val="TableParagraph"/>
              <w:spacing w:before="3"/>
              <w:ind w:right="130"/>
              <w:rPr>
                <w:b/>
                <w:sz w:val="18"/>
              </w:rPr>
            </w:pPr>
            <w:r>
              <w:rPr>
                <w:b/>
                <w:spacing w:val="-5"/>
                <w:sz w:val="18"/>
              </w:rPr>
              <w:t>250</w:t>
            </w:r>
          </w:p>
        </w:tc>
        <w:tc>
          <w:tcPr>
            <w:tcW w:w="1219" w:type="dxa"/>
          </w:tcPr>
          <w:p>
            <w:pPr>
              <w:pStyle w:val="TableParagraph"/>
              <w:spacing w:before="3"/>
              <w:ind w:right="75"/>
              <w:rPr>
                <w:sz w:val="18"/>
              </w:rPr>
            </w:pPr>
            <w:r>
              <w:rPr>
                <w:spacing w:val="-5"/>
                <w:sz w:val="18"/>
              </w:rPr>
              <w:t>308</w:t>
            </w:r>
          </w:p>
        </w:tc>
      </w:tr>
      <w:tr>
        <w:trPr>
          <w:trHeight w:val="240" w:hRule="atLeast"/>
        </w:trPr>
        <w:tc>
          <w:tcPr>
            <w:tcW w:w="4996" w:type="dxa"/>
            <w:shd w:val="clear" w:color="auto" w:fill="D9D9D9"/>
          </w:tcPr>
          <w:p>
            <w:pPr>
              <w:pStyle w:val="TableParagraph"/>
              <w:spacing w:line="188" w:lineRule="exact" w:before="32"/>
              <w:ind w:left="52"/>
              <w:jc w:val="left"/>
              <w:rPr>
                <w:sz w:val="18"/>
              </w:rPr>
            </w:pPr>
            <w:r>
              <w:rPr>
                <w:sz w:val="18"/>
              </w:rPr>
              <w:t>GTE LLC</w:t>
            </w:r>
            <w:r>
              <w:rPr>
                <w:spacing w:val="-1"/>
                <w:sz w:val="18"/>
              </w:rPr>
              <w:t> </w:t>
            </w:r>
            <w:r>
              <w:rPr>
                <w:spacing w:val="-5"/>
                <w:sz w:val="18"/>
                <w:vertAlign w:val="superscript"/>
              </w:rPr>
              <w:t>(2)</w:t>
            </w:r>
          </w:p>
        </w:tc>
        <w:tc>
          <w:tcPr>
            <w:tcW w:w="1278" w:type="dxa"/>
            <w:shd w:val="clear" w:color="auto" w:fill="D9D9D9"/>
          </w:tcPr>
          <w:p>
            <w:pPr>
              <w:pStyle w:val="TableParagraph"/>
              <w:spacing w:line="191" w:lineRule="exact" w:before="28"/>
              <w:ind w:left="262"/>
              <w:jc w:val="left"/>
              <w:rPr>
                <w:b/>
                <w:sz w:val="18"/>
              </w:rPr>
            </w:pPr>
            <w:r>
              <w:rPr>
                <w:b/>
                <w:sz w:val="18"/>
              </w:rPr>
              <w:t>&lt;</w:t>
            </w:r>
            <w:r>
              <w:rPr>
                <w:b/>
                <w:spacing w:val="-1"/>
                <w:sz w:val="18"/>
              </w:rPr>
              <w:t> </w:t>
            </w:r>
            <w:r>
              <w:rPr>
                <w:b/>
                <w:sz w:val="18"/>
              </w:rPr>
              <w:t>5 </w:t>
            </w:r>
            <w:r>
              <w:rPr>
                <w:b/>
                <w:spacing w:val="-2"/>
                <w:sz w:val="18"/>
              </w:rPr>
              <w:t>Years</w:t>
            </w:r>
          </w:p>
        </w:tc>
        <w:tc>
          <w:tcPr>
            <w:tcW w:w="1490" w:type="dxa"/>
            <w:shd w:val="clear" w:color="auto" w:fill="D9D9D9"/>
          </w:tcPr>
          <w:p>
            <w:pPr>
              <w:pStyle w:val="TableParagraph"/>
              <w:spacing w:before="3"/>
              <w:ind w:left="489"/>
              <w:jc w:val="left"/>
              <w:rPr>
                <w:b/>
                <w:sz w:val="18"/>
              </w:rPr>
            </w:pPr>
            <w:r>
              <w:rPr>
                <w:b/>
                <w:spacing w:val="-5"/>
                <w:sz w:val="18"/>
              </w:rPr>
              <w:t>N/A</w:t>
            </w:r>
          </w:p>
        </w:tc>
        <w:tc>
          <w:tcPr>
            <w:tcW w:w="1279" w:type="dxa"/>
            <w:shd w:val="clear" w:color="auto" w:fill="D9D9D9"/>
          </w:tcPr>
          <w:p>
            <w:pPr>
              <w:pStyle w:val="TableParagraph"/>
              <w:spacing w:before="3"/>
              <w:ind w:right="70"/>
              <w:rPr>
                <w:b/>
                <w:sz w:val="18"/>
              </w:rPr>
            </w:pPr>
            <w:r>
              <w:rPr>
                <w:b/>
                <w:spacing w:val="-5"/>
                <w:sz w:val="18"/>
              </w:rPr>
              <w:t>N/A</w:t>
            </w:r>
          </w:p>
        </w:tc>
        <w:tc>
          <w:tcPr>
            <w:tcW w:w="1219" w:type="dxa"/>
            <w:shd w:val="clear" w:color="auto" w:fill="D9D9D9"/>
          </w:tcPr>
          <w:p>
            <w:pPr>
              <w:pStyle w:val="TableParagraph"/>
              <w:spacing w:before="3"/>
              <w:ind w:right="74"/>
              <w:rPr>
                <w:sz w:val="18"/>
              </w:rPr>
            </w:pPr>
            <w:r>
              <w:rPr>
                <w:spacing w:val="-5"/>
                <w:sz w:val="18"/>
              </w:rPr>
              <w:t>141</w:t>
            </w:r>
          </w:p>
        </w:tc>
      </w:tr>
      <w:tr>
        <w:trPr>
          <w:trHeight w:val="240" w:hRule="atLeast"/>
        </w:trPr>
        <w:tc>
          <w:tcPr>
            <w:tcW w:w="4996" w:type="dxa"/>
          </w:tcPr>
          <w:p>
            <w:pPr>
              <w:pStyle w:val="TableParagraph"/>
              <w:jc w:val="left"/>
              <w:rPr>
                <w:sz w:val="16"/>
              </w:rPr>
            </w:pPr>
          </w:p>
        </w:tc>
        <w:tc>
          <w:tcPr>
            <w:tcW w:w="1278" w:type="dxa"/>
          </w:tcPr>
          <w:p>
            <w:pPr>
              <w:pStyle w:val="TableParagraph"/>
              <w:spacing w:line="191" w:lineRule="exact" w:before="29"/>
              <w:ind w:left="216"/>
              <w:jc w:val="left"/>
              <w:rPr>
                <w:b/>
                <w:sz w:val="18"/>
              </w:rPr>
            </w:pPr>
            <w:r>
              <w:rPr>
                <w:b/>
                <w:sz w:val="18"/>
              </w:rPr>
              <w:t>5-10 </w:t>
            </w:r>
            <w:r>
              <w:rPr>
                <w:b/>
                <w:spacing w:val="-2"/>
                <w:sz w:val="18"/>
              </w:rPr>
              <w:t>Years</w:t>
            </w:r>
          </w:p>
        </w:tc>
        <w:tc>
          <w:tcPr>
            <w:tcW w:w="1490" w:type="dxa"/>
          </w:tcPr>
          <w:p>
            <w:pPr>
              <w:pStyle w:val="TableParagraph"/>
              <w:spacing w:before="3"/>
              <w:ind w:left="489"/>
              <w:jc w:val="left"/>
              <w:rPr>
                <w:b/>
                <w:sz w:val="18"/>
              </w:rPr>
            </w:pPr>
            <w:r>
              <w:rPr>
                <w:b/>
                <w:spacing w:val="-5"/>
                <w:sz w:val="18"/>
              </w:rPr>
              <w:t>N/A</w:t>
            </w:r>
          </w:p>
        </w:tc>
        <w:tc>
          <w:tcPr>
            <w:tcW w:w="1279" w:type="dxa"/>
          </w:tcPr>
          <w:p>
            <w:pPr>
              <w:pStyle w:val="TableParagraph"/>
              <w:spacing w:before="3"/>
              <w:ind w:right="70"/>
              <w:rPr>
                <w:b/>
                <w:sz w:val="18"/>
              </w:rPr>
            </w:pPr>
            <w:r>
              <w:rPr>
                <w:b/>
                <w:spacing w:val="-5"/>
                <w:sz w:val="18"/>
              </w:rPr>
              <w:t>N/A</w:t>
            </w:r>
          </w:p>
        </w:tc>
        <w:tc>
          <w:tcPr>
            <w:tcW w:w="1219" w:type="dxa"/>
          </w:tcPr>
          <w:p>
            <w:pPr>
              <w:pStyle w:val="TableParagraph"/>
              <w:spacing w:before="3"/>
              <w:ind w:right="74"/>
              <w:rPr>
                <w:sz w:val="18"/>
              </w:rPr>
            </w:pPr>
            <w:r>
              <w:rPr>
                <w:spacing w:val="-5"/>
                <w:sz w:val="18"/>
              </w:rPr>
              <w:t>250</w:t>
            </w:r>
          </w:p>
        </w:tc>
      </w:tr>
      <w:tr>
        <w:trPr>
          <w:trHeight w:val="230" w:hRule="atLeast"/>
        </w:trPr>
        <w:tc>
          <w:tcPr>
            <w:tcW w:w="4996" w:type="dxa"/>
            <w:shd w:val="clear" w:color="auto" w:fill="D9D9D9"/>
          </w:tcPr>
          <w:p>
            <w:pPr>
              <w:pStyle w:val="TableParagraph"/>
              <w:spacing w:line="188" w:lineRule="exact" w:before="32"/>
              <w:ind w:left="52"/>
              <w:jc w:val="left"/>
              <w:rPr>
                <w:sz w:val="18"/>
              </w:rPr>
            </w:pPr>
            <w:r>
              <w:rPr>
                <w:sz w:val="18"/>
              </w:rPr>
              <w:t>Other subsidiaries—asset-backed </w:t>
            </w:r>
            <w:r>
              <w:rPr>
                <w:spacing w:val="-4"/>
                <w:sz w:val="18"/>
              </w:rPr>
              <w:t>debt</w:t>
            </w:r>
          </w:p>
        </w:tc>
        <w:tc>
          <w:tcPr>
            <w:tcW w:w="1278" w:type="dxa"/>
            <w:shd w:val="clear" w:color="auto" w:fill="D9D9D9"/>
          </w:tcPr>
          <w:p>
            <w:pPr>
              <w:pStyle w:val="TableParagraph"/>
              <w:spacing w:line="191" w:lineRule="exact" w:before="29"/>
              <w:ind w:left="263"/>
              <w:jc w:val="left"/>
              <w:rPr>
                <w:b/>
                <w:sz w:val="18"/>
              </w:rPr>
            </w:pPr>
            <w:r>
              <w:rPr>
                <w:b/>
                <w:sz w:val="18"/>
              </w:rPr>
              <w:t>&lt;</w:t>
            </w:r>
            <w:r>
              <w:rPr>
                <w:b/>
                <w:spacing w:val="-1"/>
                <w:sz w:val="18"/>
              </w:rPr>
              <w:t> </w:t>
            </w:r>
            <w:r>
              <w:rPr>
                <w:b/>
                <w:sz w:val="18"/>
              </w:rPr>
              <w:t>5 </w:t>
            </w:r>
            <w:r>
              <w:rPr>
                <w:b/>
                <w:spacing w:val="-2"/>
                <w:sz w:val="18"/>
              </w:rPr>
              <w:t>Years</w:t>
            </w:r>
          </w:p>
        </w:tc>
        <w:tc>
          <w:tcPr>
            <w:tcW w:w="1490" w:type="dxa"/>
            <w:shd w:val="clear" w:color="auto" w:fill="D9D9D9"/>
          </w:tcPr>
          <w:p>
            <w:pPr>
              <w:pStyle w:val="TableParagraph"/>
              <w:spacing w:line="191" w:lineRule="exact" w:before="29"/>
              <w:ind w:left="236"/>
              <w:jc w:val="left"/>
              <w:rPr>
                <w:b/>
                <w:sz w:val="18"/>
              </w:rPr>
            </w:pPr>
            <w:r>
              <w:rPr>
                <w:b/>
                <w:sz w:val="18"/>
              </w:rPr>
              <w:t>0.41 -</w:t>
            </w:r>
            <w:r>
              <w:rPr>
                <w:b/>
                <w:spacing w:val="-1"/>
                <w:sz w:val="18"/>
              </w:rPr>
              <w:t> </w:t>
            </w:r>
            <w:r>
              <w:rPr>
                <w:b/>
                <w:spacing w:val="-4"/>
                <w:sz w:val="18"/>
              </w:rPr>
              <w:t>3.56</w:t>
            </w:r>
          </w:p>
        </w:tc>
        <w:tc>
          <w:tcPr>
            <w:tcW w:w="1279" w:type="dxa"/>
            <w:shd w:val="clear" w:color="auto" w:fill="D9D9D9"/>
          </w:tcPr>
          <w:p>
            <w:pPr>
              <w:pStyle w:val="TableParagraph"/>
              <w:spacing w:before="3"/>
              <w:ind w:right="130"/>
              <w:rPr>
                <w:b/>
                <w:sz w:val="18"/>
              </w:rPr>
            </w:pPr>
            <w:r>
              <w:rPr>
                <w:b/>
                <w:spacing w:val="-2"/>
                <w:sz w:val="18"/>
              </w:rPr>
              <w:t>9,620</w:t>
            </w:r>
          </w:p>
        </w:tc>
        <w:tc>
          <w:tcPr>
            <w:tcW w:w="1219" w:type="dxa"/>
            <w:shd w:val="clear" w:color="auto" w:fill="D9D9D9"/>
          </w:tcPr>
          <w:p>
            <w:pPr>
              <w:pStyle w:val="TableParagraph"/>
              <w:spacing w:before="3"/>
              <w:ind w:right="74"/>
              <w:rPr>
                <w:sz w:val="18"/>
              </w:rPr>
            </w:pPr>
            <w:r>
              <w:rPr>
                <w:spacing w:val="-2"/>
                <w:sz w:val="18"/>
              </w:rPr>
              <w:t>9,414</w:t>
            </w:r>
          </w:p>
        </w:tc>
      </w:tr>
      <w:tr>
        <w:trPr>
          <w:trHeight w:val="249" w:hRule="atLeast"/>
        </w:trPr>
        <w:tc>
          <w:tcPr>
            <w:tcW w:w="4996" w:type="dxa"/>
          </w:tcPr>
          <w:p>
            <w:pPr>
              <w:pStyle w:val="TableParagraph"/>
              <w:jc w:val="left"/>
              <w:rPr>
                <w:sz w:val="16"/>
              </w:rPr>
            </w:pPr>
          </w:p>
        </w:tc>
        <w:tc>
          <w:tcPr>
            <w:tcW w:w="1278" w:type="dxa"/>
          </w:tcPr>
          <w:p>
            <w:pPr>
              <w:pStyle w:val="TableParagraph"/>
              <w:spacing w:line="191" w:lineRule="exact" w:before="29"/>
              <w:ind w:left="263"/>
              <w:jc w:val="left"/>
              <w:rPr>
                <w:b/>
                <w:sz w:val="18"/>
              </w:rPr>
            </w:pPr>
            <w:r>
              <w:rPr>
                <w:b/>
                <w:sz w:val="18"/>
              </w:rPr>
              <w:t>&lt;</w:t>
            </w:r>
            <w:r>
              <w:rPr>
                <w:b/>
                <w:spacing w:val="-1"/>
                <w:sz w:val="18"/>
              </w:rPr>
              <w:t> </w:t>
            </w:r>
            <w:r>
              <w:rPr>
                <w:b/>
                <w:sz w:val="18"/>
              </w:rPr>
              <w:t>5 </w:t>
            </w:r>
            <w:r>
              <w:rPr>
                <w:b/>
                <w:spacing w:val="-2"/>
                <w:sz w:val="18"/>
              </w:rPr>
              <w:t>Years</w:t>
            </w:r>
          </w:p>
        </w:tc>
        <w:tc>
          <w:tcPr>
            <w:tcW w:w="1490" w:type="dxa"/>
          </w:tcPr>
          <w:p>
            <w:pPr>
              <w:pStyle w:val="TableParagraph"/>
              <w:tabs>
                <w:tab w:pos="972" w:val="left" w:leader="none"/>
              </w:tabs>
              <w:spacing w:line="191" w:lineRule="exact" w:before="29"/>
              <w:ind w:right="72"/>
              <w:rPr>
                <w:b/>
                <w:sz w:val="18"/>
              </w:rPr>
            </w:pPr>
            <w:r>
              <w:rPr>
                <w:b/>
                <w:spacing w:val="-2"/>
                <w:sz w:val="18"/>
              </w:rPr>
              <w:t>Floating</w:t>
            </w:r>
            <w:r>
              <w:rPr>
                <w:b/>
                <w:sz w:val="18"/>
              </w:rPr>
              <w:tab/>
            </w:r>
            <w:r>
              <w:rPr>
                <w:b/>
                <w:spacing w:val="-5"/>
                <w:sz w:val="18"/>
                <w:vertAlign w:val="superscript"/>
              </w:rPr>
              <w:t>(1)</w:t>
            </w:r>
          </w:p>
        </w:tc>
        <w:tc>
          <w:tcPr>
            <w:tcW w:w="1279" w:type="dxa"/>
          </w:tcPr>
          <w:p>
            <w:pPr>
              <w:pStyle w:val="TableParagraph"/>
              <w:spacing w:before="3"/>
              <w:ind w:right="130"/>
              <w:rPr>
                <w:b/>
                <w:sz w:val="18"/>
              </w:rPr>
            </w:pPr>
            <w:r>
              <w:rPr>
                <w:b/>
                <w:spacing w:val="-2"/>
                <w:sz w:val="18"/>
              </w:rPr>
              <w:t>4,610</w:t>
            </w:r>
          </w:p>
        </w:tc>
        <w:tc>
          <w:tcPr>
            <w:tcW w:w="1219" w:type="dxa"/>
          </w:tcPr>
          <w:p>
            <w:pPr>
              <w:pStyle w:val="TableParagraph"/>
              <w:spacing w:before="3"/>
              <w:ind w:right="75"/>
              <w:rPr>
                <w:sz w:val="18"/>
              </w:rPr>
            </w:pPr>
            <w:r>
              <w:rPr>
                <w:spacing w:val="-2"/>
                <w:sz w:val="18"/>
              </w:rPr>
              <w:t>1,216</w:t>
            </w:r>
          </w:p>
        </w:tc>
      </w:tr>
      <w:tr>
        <w:trPr>
          <w:trHeight w:val="435" w:hRule="atLeast"/>
        </w:trPr>
        <w:tc>
          <w:tcPr>
            <w:tcW w:w="6274" w:type="dxa"/>
            <w:gridSpan w:val="2"/>
            <w:shd w:val="clear" w:color="auto" w:fill="D9D9D9"/>
          </w:tcPr>
          <w:p>
            <w:pPr>
              <w:pStyle w:val="TableParagraph"/>
              <w:spacing w:line="208" w:lineRule="auto" w:before="53"/>
              <w:ind w:left="52" w:right="1300"/>
              <w:jc w:val="left"/>
              <w:rPr>
                <w:sz w:val="18"/>
              </w:rPr>
            </w:pPr>
            <w:r>
              <w:rPr>
                <w:sz w:val="18"/>
              </w:rPr>
              <w:t>Finance</w:t>
            </w:r>
            <w:r>
              <w:rPr>
                <w:spacing w:val="-4"/>
                <w:sz w:val="18"/>
              </w:rPr>
              <w:t> </w:t>
            </w:r>
            <w:r>
              <w:rPr>
                <w:sz w:val="18"/>
              </w:rPr>
              <w:t>lease</w:t>
            </w:r>
            <w:r>
              <w:rPr>
                <w:spacing w:val="-4"/>
                <w:sz w:val="18"/>
              </w:rPr>
              <w:t> </w:t>
            </w:r>
            <w:r>
              <w:rPr>
                <w:sz w:val="18"/>
              </w:rPr>
              <w:t>obligations</w:t>
            </w:r>
            <w:r>
              <w:rPr>
                <w:spacing w:val="-5"/>
                <w:sz w:val="18"/>
              </w:rPr>
              <w:t> </w:t>
            </w:r>
            <w:r>
              <w:rPr>
                <w:sz w:val="18"/>
              </w:rPr>
              <w:t>(average</w:t>
            </w:r>
            <w:r>
              <w:rPr>
                <w:spacing w:val="-4"/>
                <w:sz w:val="18"/>
              </w:rPr>
              <w:t> </w:t>
            </w:r>
            <w:r>
              <w:rPr>
                <w:sz w:val="18"/>
              </w:rPr>
              <w:t>rate</w:t>
            </w:r>
            <w:r>
              <w:rPr>
                <w:spacing w:val="-4"/>
                <w:sz w:val="18"/>
              </w:rPr>
              <w:t> </w:t>
            </w:r>
            <w:r>
              <w:rPr>
                <w:sz w:val="18"/>
              </w:rPr>
              <w:t>of</w:t>
            </w:r>
            <w:r>
              <w:rPr>
                <w:spacing w:val="-7"/>
                <w:sz w:val="18"/>
              </w:rPr>
              <w:t> </w:t>
            </w:r>
            <w:r>
              <w:rPr>
                <w:sz w:val="18"/>
              </w:rPr>
              <w:t>2.2%</w:t>
            </w:r>
            <w:r>
              <w:rPr>
                <w:spacing w:val="-5"/>
                <w:sz w:val="18"/>
              </w:rPr>
              <w:t> </w:t>
            </w:r>
            <w:r>
              <w:rPr>
                <w:sz w:val="18"/>
              </w:rPr>
              <w:t>and</w:t>
            </w:r>
            <w:r>
              <w:rPr>
                <w:spacing w:val="-5"/>
                <w:sz w:val="18"/>
              </w:rPr>
              <w:t> </w:t>
            </w:r>
            <w:r>
              <w:rPr>
                <w:sz w:val="18"/>
              </w:rPr>
              <w:t>2.5%</w:t>
            </w:r>
            <w:r>
              <w:rPr>
                <w:spacing w:val="-5"/>
                <w:sz w:val="18"/>
              </w:rPr>
              <w:t> </w:t>
            </w:r>
            <w:r>
              <w:rPr>
                <w:sz w:val="18"/>
              </w:rPr>
              <w:t>in</w:t>
            </w:r>
            <w:r>
              <w:rPr>
                <w:spacing w:val="-4"/>
                <w:sz w:val="18"/>
              </w:rPr>
              <w:t> </w:t>
            </w:r>
            <w:r>
              <w:rPr>
                <w:sz w:val="18"/>
              </w:rPr>
              <w:t>2021 and 2020, respectively)</w:t>
            </w:r>
          </w:p>
        </w:tc>
        <w:tc>
          <w:tcPr>
            <w:tcW w:w="1490" w:type="dxa"/>
            <w:shd w:val="clear" w:color="auto" w:fill="D9D9D9"/>
          </w:tcPr>
          <w:p>
            <w:pPr>
              <w:pStyle w:val="TableParagraph"/>
              <w:jc w:val="left"/>
              <w:rPr>
                <w:sz w:val="16"/>
              </w:rPr>
            </w:pPr>
          </w:p>
        </w:tc>
        <w:tc>
          <w:tcPr>
            <w:tcW w:w="1279" w:type="dxa"/>
            <w:shd w:val="clear" w:color="auto" w:fill="D9D9D9"/>
          </w:tcPr>
          <w:p>
            <w:pPr>
              <w:pStyle w:val="TableParagraph"/>
              <w:spacing w:before="198"/>
              <w:ind w:right="130"/>
              <w:rPr>
                <w:b/>
                <w:sz w:val="18"/>
              </w:rPr>
            </w:pPr>
            <w:r>
              <w:rPr>
                <w:b/>
                <w:spacing w:val="-2"/>
                <w:sz w:val="18"/>
              </w:rPr>
              <w:t>1,325</w:t>
            </w:r>
          </w:p>
        </w:tc>
        <w:tc>
          <w:tcPr>
            <w:tcW w:w="1219" w:type="dxa"/>
            <w:shd w:val="clear" w:color="auto" w:fill="D9D9D9"/>
          </w:tcPr>
          <w:p>
            <w:pPr>
              <w:pStyle w:val="TableParagraph"/>
              <w:spacing w:before="198"/>
              <w:ind w:right="75"/>
              <w:rPr>
                <w:sz w:val="18"/>
              </w:rPr>
            </w:pPr>
            <w:r>
              <w:rPr>
                <w:spacing w:val="-2"/>
                <w:sz w:val="18"/>
              </w:rPr>
              <w:t>1,284</w:t>
            </w:r>
          </w:p>
        </w:tc>
      </w:tr>
      <w:tr>
        <w:trPr>
          <w:trHeight w:val="240" w:hRule="atLeast"/>
        </w:trPr>
        <w:tc>
          <w:tcPr>
            <w:tcW w:w="6274" w:type="dxa"/>
            <w:gridSpan w:val="2"/>
          </w:tcPr>
          <w:p>
            <w:pPr>
              <w:pStyle w:val="TableParagraph"/>
              <w:spacing w:line="188" w:lineRule="exact" w:before="31"/>
              <w:ind w:left="52"/>
              <w:jc w:val="left"/>
              <w:rPr>
                <w:sz w:val="18"/>
              </w:rPr>
            </w:pPr>
            <w:r>
              <w:rPr>
                <w:sz w:val="18"/>
              </w:rPr>
              <w:t>Unamortized discount, net of </w:t>
            </w:r>
            <w:r>
              <w:rPr>
                <w:spacing w:val="-2"/>
                <w:sz w:val="18"/>
              </w:rPr>
              <w:t>premium</w:t>
            </w:r>
          </w:p>
        </w:tc>
        <w:tc>
          <w:tcPr>
            <w:tcW w:w="1490" w:type="dxa"/>
          </w:tcPr>
          <w:p>
            <w:pPr>
              <w:pStyle w:val="TableParagraph"/>
              <w:jc w:val="left"/>
              <w:rPr>
                <w:sz w:val="16"/>
              </w:rPr>
            </w:pPr>
          </w:p>
        </w:tc>
        <w:tc>
          <w:tcPr>
            <w:tcW w:w="1279" w:type="dxa"/>
          </w:tcPr>
          <w:p>
            <w:pPr>
              <w:pStyle w:val="TableParagraph"/>
              <w:spacing w:before="3"/>
              <w:ind w:right="70"/>
              <w:rPr>
                <w:b/>
                <w:sz w:val="18"/>
              </w:rPr>
            </w:pPr>
            <w:r>
              <w:rPr>
                <w:b/>
                <w:spacing w:val="-2"/>
                <w:sz w:val="18"/>
              </w:rPr>
              <w:t>(4,922)</w:t>
            </w:r>
          </w:p>
        </w:tc>
        <w:tc>
          <w:tcPr>
            <w:tcW w:w="1219" w:type="dxa"/>
          </w:tcPr>
          <w:p>
            <w:pPr>
              <w:pStyle w:val="TableParagraph"/>
              <w:spacing w:before="3"/>
              <w:ind w:right="14"/>
              <w:rPr>
                <w:sz w:val="18"/>
              </w:rPr>
            </w:pPr>
            <w:r>
              <w:rPr>
                <w:spacing w:val="-2"/>
                <w:sz w:val="18"/>
              </w:rPr>
              <w:t>(6,057)</w:t>
            </w:r>
          </w:p>
        </w:tc>
      </w:tr>
      <w:tr>
        <w:trPr>
          <w:trHeight w:val="230" w:hRule="atLeast"/>
        </w:trPr>
        <w:tc>
          <w:tcPr>
            <w:tcW w:w="6274" w:type="dxa"/>
            <w:gridSpan w:val="2"/>
            <w:shd w:val="clear" w:color="auto" w:fill="D9D9D9"/>
          </w:tcPr>
          <w:p>
            <w:pPr>
              <w:pStyle w:val="TableParagraph"/>
              <w:spacing w:line="178" w:lineRule="exact" w:before="31"/>
              <w:ind w:left="52"/>
              <w:jc w:val="left"/>
              <w:rPr>
                <w:sz w:val="18"/>
              </w:rPr>
            </w:pPr>
            <w:r>
              <w:rPr>
                <w:sz w:val="18"/>
              </w:rPr>
              <w:t>Unamortized debt issuance </w:t>
            </w:r>
            <w:r>
              <w:rPr>
                <w:spacing w:val="-2"/>
                <w:sz w:val="18"/>
              </w:rPr>
              <w:t>costs</w:t>
            </w:r>
          </w:p>
        </w:tc>
        <w:tc>
          <w:tcPr>
            <w:tcW w:w="1490" w:type="dxa"/>
            <w:shd w:val="clear" w:color="auto" w:fill="D9D9D9"/>
          </w:tcPr>
          <w:p>
            <w:pPr>
              <w:pStyle w:val="TableParagraph"/>
              <w:jc w:val="left"/>
              <w:rPr>
                <w:sz w:val="16"/>
              </w:rPr>
            </w:pPr>
          </w:p>
        </w:tc>
        <w:tc>
          <w:tcPr>
            <w:tcW w:w="1279" w:type="dxa"/>
            <w:tcBorders>
              <w:bottom w:val="single" w:sz="8" w:space="0" w:color="000000"/>
            </w:tcBorders>
            <w:shd w:val="clear" w:color="auto" w:fill="D9D9D9"/>
          </w:tcPr>
          <w:p>
            <w:pPr>
              <w:pStyle w:val="TableParagraph"/>
              <w:spacing w:before="3"/>
              <w:ind w:right="70"/>
              <w:rPr>
                <w:b/>
                <w:sz w:val="18"/>
              </w:rPr>
            </w:pPr>
            <w:r>
              <w:rPr>
                <w:b/>
                <w:spacing w:val="-2"/>
                <w:sz w:val="18"/>
              </w:rPr>
              <w:t>(688)</w:t>
            </w:r>
          </w:p>
        </w:tc>
        <w:tc>
          <w:tcPr>
            <w:tcW w:w="1219" w:type="dxa"/>
            <w:tcBorders>
              <w:bottom w:val="single" w:sz="8" w:space="0" w:color="000000"/>
            </w:tcBorders>
            <w:shd w:val="clear" w:color="auto" w:fill="D9D9D9"/>
          </w:tcPr>
          <w:p>
            <w:pPr>
              <w:pStyle w:val="TableParagraph"/>
              <w:spacing w:before="3"/>
              <w:ind w:right="14"/>
              <w:rPr>
                <w:sz w:val="18"/>
              </w:rPr>
            </w:pPr>
            <w:r>
              <w:rPr>
                <w:spacing w:val="-2"/>
                <w:sz w:val="18"/>
              </w:rPr>
              <w:t>(604)</w:t>
            </w:r>
          </w:p>
        </w:tc>
      </w:tr>
      <w:tr>
        <w:trPr>
          <w:trHeight w:val="230" w:hRule="atLeast"/>
        </w:trPr>
        <w:tc>
          <w:tcPr>
            <w:tcW w:w="6274" w:type="dxa"/>
            <w:gridSpan w:val="2"/>
          </w:tcPr>
          <w:p>
            <w:pPr>
              <w:pStyle w:val="TableParagraph"/>
              <w:spacing w:line="191" w:lineRule="exact" w:before="18"/>
              <w:ind w:left="52"/>
              <w:jc w:val="left"/>
              <w:rPr>
                <w:b/>
                <w:sz w:val="18"/>
              </w:rPr>
            </w:pPr>
            <w:r>
              <w:rPr>
                <w:b/>
                <w:sz w:val="18"/>
              </w:rPr>
              <w:t>Total long-term debt, including current </w:t>
            </w:r>
            <w:r>
              <w:rPr>
                <w:b/>
                <w:spacing w:val="-2"/>
                <w:sz w:val="18"/>
              </w:rPr>
              <w:t>maturities</w:t>
            </w:r>
          </w:p>
        </w:tc>
        <w:tc>
          <w:tcPr>
            <w:tcW w:w="1490" w:type="dxa"/>
          </w:tcPr>
          <w:p>
            <w:pPr>
              <w:pStyle w:val="TableParagraph"/>
              <w:jc w:val="left"/>
              <w:rPr>
                <w:sz w:val="16"/>
              </w:rPr>
            </w:pPr>
          </w:p>
        </w:tc>
        <w:tc>
          <w:tcPr>
            <w:tcW w:w="1279" w:type="dxa"/>
            <w:tcBorders>
              <w:top w:val="single" w:sz="8" w:space="0" w:color="000000"/>
            </w:tcBorders>
          </w:tcPr>
          <w:p>
            <w:pPr>
              <w:pStyle w:val="TableParagraph"/>
              <w:spacing w:line="200" w:lineRule="exact"/>
              <w:ind w:right="130"/>
              <w:rPr>
                <w:b/>
                <w:sz w:val="18"/>
              </w:rPr>
            </w:pPr>
            <w:r>
              <w:rPr>
                <w:b/>
                <w:spacing w:val="-2"/>
                <w:sz w:val="18"/>
              </w:rPr>
              <w:t>150,868</w:t>
            </w:r>
          </w:p>
        </w:tc>
        <w:tc>
          <w:tcPr>
            <w:tcW w:w="1219" w:type="dxa"/>
            <w:tcBorders>
              <w:top w:val="single" w:sz="8" w:space="0" w:color="000000"/>
            </w:tcBorders>
          </w:tcPr>
          <w:p>
            <w:pPr>
              <w:pStyle w:val="TableParagraph"/>
              <w:spacing w:line="200" w:lineRule="exact"/>
              <w:ind w:right="75"/>
              <w:rPr>
                <w:sz w:val="18"/>
              </w:rPr>
            </w:pPr>
            <w:r>
              <w:rPr>
                <w:spacing w:val="-2"/>
                <w:sz w:val="18"/>
              </w:rPr>
              <w:t>128,742</w:t>
            </w:r>
          </w:p>
        </w:tc>
      </w:tr>
      <w:tr>
        <w:trPr>
          <w:trHeight w:val="230" w:hRule="atLeast"/>
        </w:trPr>
        <w:tc>
          <w:tcPr>
            <w:tcW w:w="6274" w:type="dxa"/>
            <w:gridSpan w:val="2"/>
            <w:shd w:val="clear" w:color="auto" w:fill="D9D9D9"/>
          </w:tcPr>
          <w:p>
            <w:pPr>
              <w:pStyle w:val="TableParagraph"/>
              <w:spacing w:line="178" w:lineRule="exact" w:before="31"/>
              <w:ind w:left="52"/>
              <w:jc w:val="left"/>
              <w:rPr>
                <w:sz w:val="18"/>
              </w:rPr>
            </w:pPr>
            <w:r>
              <w:rPr>
                <w:sz w:val="18"/>
              </w:rPr>
              <w:t>Less</w:t>
            </w:r>
            <w:r>
              <w:rPr>
                <w:spacing w:val="-2"/>
                <w:sz w:val="18"/>
              </w:rPr>
              <w:t> </w:t>
            </w:r>
            <w:r>
              <w:rPr>
                <w:sz w:val="18"/>
              </w:rPr>
              <w:t>long-term debt</w:t>
            </w:r>
            <w:r>
              <w:rPr>
                <w:spacing w:val="-1"/>
                <w:sz w:val="18"/>
              </w:rPr>
              <w:t> </w:t>
            </w:r>
            <w:r>
              <w:rPr>
                <w:sz w:val="18"/>
              </w:rPr>
              <w:t>maturing within</w:t>
            </w:r>
            <w:r>
              <w:rPr>
                <w:spacing w:val="-1"/>
                <w:sz w:val="18"/>
              </w:rPr>
              <w:t> </w:t>
            </w:r>
            <w:r>
              <w:rPr>
                <w:sz w:val="18"/>
              </w:rPr>
              <w:t>one </w:t>
            </w:r>
            <w:r>
              <w:rPr>
                <w:spacing w:val="-4"/>
                <w:sz w:val="18"/>
              </w:rPr>
              <w:t>year</w:t>
            </w:r>
          </w:p>
        </w:tc>
        <w:tc>
          <w:tcPr>
            <w:tcW w:w="1490" w:type="dxa"/>
            <w:shd w:val="clear" w:color="auto" w:fill="D9D9D9"/>
          </w:tcPr>
          <w:p>
            <w:pPr>
              <w:pStyle w:val="TableParagraph"/>
              <w:jc w:val="left"/>
              <w:rPr>
                <w:sz w:val="16"/>
              </w:rPr>
            </w:pPr>
          </w:p>
        </w:tc>
        <w:tc>
          <w:tcPr>
            <w:tcW w:w="1279" w:type="dxa"/>
            <w:tcBorders>
              <w:bottom w:val="single" w:sz="8" w:space="0" w:color="000000"/>
            </w:tcBorders>
            <w:shd w:val="clear" w:color="auto" w:fill="D9D9D9"/>
          </w:tcPr>
          <w:p>
            <w:pPr>
              <w:pStyle w:val="TableParagraph"/>
              <w:spacing w:before="3"/>
              <w:ind w:right="130"/>
              <w:rPr>
                <w:b/>
                <w:sz w:val="18"/>
              </w:rPr>
            </w:pPr>
            <w:r>
              <w:rPr>
                <w:b/>
                <w:spacing w:val="-2"/>
                <w:sz w:val="18"/>
              </w:rPr>
              <w:t>7,443</w:t>
            </w:r>
          </w:p>
        </w:tc>
        <w:tc>
          <w:tcPr>
            <w:tcW w:w="1219" w:type="dxa"/>
            <w:tcBorders>
              <w:bottom w:val="single" w:sz="8" w:space="0" w:color="000000"/>
            </w:tcBorders>
            <w:shd w:val="clear" w:color="auto" w:fill="D9D9D9"/>
          </w:tcPr>
          <w:p>
            <w:pPr>
              <w:pStyle w:val="TableParagraph"/>
              <w:spacing w:before="3"/>
              <w:ind w:right="75"/>
              <w:rPr>
                <w:sz w:val="18"/>
              </w:rPr>
            </w:pPr>
            <w:r>
              <w:rPr>
                <w:spacing w:val="-2"/>
                <w:sz w:val="18"/>
              </w:rPr>
              <w:t>5,569</w:t>
            </w:r>
          </w:p>
        </w:tc>
      </w:tr>
      <w:tr>
        <w:trPr>
          <w:trHeight w:val="220" w:hRule="atLeast"/>
        </w:trPr>
        <w:tc>
          <w:tcPr>
            <w:tcW w:w="6274" w:type="dxa"/>
            <w:gridSpan w:val="2"/>
          </w:tcPr>
          <w:p>
            <w:pPr>
              <w:pStyle w:val="TableParagraph"/>
              <w:spacing w:line="181" w:lineRule="exact" w:before="18"/>
              <w:ind w:left="52"/>
              <w:jc w:val="left"/>
              <w:rPr>
                <w:b/>
                <w:sz w:val="18"/>
              </w:rPr>
            </w:pPr>
            <w:r>
              <w:rPr>
                <w:b/>
                <w:sz w:val="18"/>
              </w:rPr>
              <w:t>Total long-term </w:t>
            </w:r>
            <w:r>
              <w:rPr>
                <w:b/>
                <w:spacing w:val="-4"/>
                <w:sz w:val="18"/>
              </w:rPr>
              <w:t>debt</w:t>
            </w:r>
          </w:p>
        </w:tc>
        <w:tc>
          <w:tcPr>
            <w:tcW w:w="1490" w:type="dxa"/>
          </w:tcPr>
          <w:p>
            <w:pPr>
              <w:pStyle w:val="TableParagraph"/>
              <w:jc w:val="left"/>
              <w:rPr>
                <w:sz w:val="14"/>
              </w:rPr>
            </w:pPr>
          </w:p>
        </w:tc>
        <w:tc>
          <w:tcPr>
            <w:tcW w:w="1279" w:type="dxa"/>
            <w:tcBorders>
              <w:top w:val="single" w:sz="8" w:space="0" w:color="000000"/>
              <w:bottom w:val="single" w:sz="8" w:space="0" w:color="000000"/>
            </w:tcBorders>
          </w:tcPr>
          <w:p>
            <w:pPr>
              <w:pStyle w:val="TableParagraph"/>
              <w:tabs>
                <w:tab w:pos="560" w:val="left" w:leader="none"/>
              </w:tabs>
              <w:spacing w:line="200" w:lineRule="exact"/>
              <w:ind w:left="73"/>
              <w:jc w:val="left"/>
              <w:rPr>
                <w:b/>
                <w:sz w:val="18"/>
              </w:rPr>
            </w:pPr>
            <w:r>
              <w:rPr>
                <w:b/>
                <w:spacing w:val="-10"/>
                <w:sz w:val="18"/>
              </w:rPr>
              <w:t>$</w:t>
            </w:r>
            <w:r>
              <w:rPr>
                <w:b/>
                <w:sz w:val="18"/>
              </w:rPr>
              <w:tab/>
            </w:r>
            <w:r>
              <w:rPr>
                <w:b/>
                <w:spacing w:val="-2"/>
                <w:sz w:val="18"/>
              </w:rPr>
              <w:t>143,425</w:t>
            </w:r>
          </w:p>
        </w:tc>
        <w:tc>
          <w:tcPr>
            <w:tcW w:w="1219" w:type="dxa"/>
            <w:tcBorders>
              <w:top w:val="single" w:sz="8" w:space="0" w:color="000000"/>
              <w:bottom w:val="single" w:sz="8" w:space="0" w:color="000000"/>
            </w:tcBorders>
          </w:tcPr>
          <w:p>
            <w:pPr>
              <w:pStyle w:val="TableParagraph"/>
              <w:tabs>
                <w:tab w:pos="556" w:val="left" w:leader="none"/>
              </w:tabs>
              <w:spacing w:line="200" w:lineRule="exact"/>
              <w:ind w:left="69"/>
              <w:jc w:val="left"/>
              <w:rPr>
                <w:sz w:val="18"/>
              </w:rPr>
            </w:pPr>
            <w:r>
              <w:rPr>
                <w:spacing w:val="-10"/>
                <w:sz w:val="18"/>
              </w:rPr>
              <w:t>$</w:t>
            </w:r>
            <w:r>
              <w:rPr>
                <w:sz w:val="18"/>
              </w:rPr>
              <w:tab/>
            </w:r>
            <w:r>
              <w:rPr>
                <w:spacing w:val="-2"/>
                <w:sz w:val="18"/>
              </w:rPr>
              <w:t>123,173</w:t>
            </w:r>
          </w:p>
        </w:tc>
      </w:tr>
      <w:tr>
        <w:trPr>
          <w:trHeight w:val="230" w:hRule="atLeast"/>
        </w:trPr>
        <w:tc>
          <w:tcPr>
            <w:tcW w:w="6274" w:type="dxa"/>
            <w:gridSpan w:val="2"/>
            <w:shd w:val="clear" w:color="auto" w:fill="D9D9D9"/>
          </w:tcPr>
          <w:p>
            <w:pPr>
              <w:pStyle w:val="TableParagraph"/>
              <w:jc w:val="left"/>
              <w:rPr>
                <w:sz w:val="16"/>
              </w:rPr>
            </w:pPr>
          </w:p>
        </w:tc>
        <w:tc>
          <w:tcPr>
            <w:tcW w:w="1490" w:type="dxa"/>
            <w:shd w:val="clear" w:color="auto" w:fill="D9D9D9"/>
          </w:tcPr>
          <w:p>
            <w:pPr>
              <w:pStyle w:val="TableParagraph"/>
              <w:jc w:val="left"/>
              <w:rPr>
                <w:sz w:val="16"/>
              </w:rPr>
            </w:pPr>
          </w:p>
        </w:tc>
        <w:tc>
          <w:tcPr>
            <w:tcW w:w="1279" w:type="dxa"/>
            <w:tcBorders>
              <w:top w:val="single" w:sz="8" w:space="0" w:color="000000"/>
            </w:tcBorders>
            <w:shd w:val="clear" w:color="auto" w:fill="D9D9D9"/>
          </w:tcPr>
          <w:p>
            <w:pPr>
              <w:pStyle w:val="TableParagraph"/>
              <w:jc w:val="left"/>
              <w:rPr>
                <w:sz w:val="16"/>
              </w:rPr>
            </w:pPr>
          </w:p>
        </w:tc>
        <w:tc>
          <w:tcPr>
            <w:tcW w:w="1219" w:type="dxa"/>
            <w:tcBorders>
              <w:top w:val="single" w:sz="8" w:space="0" w:color="000000"/>
            </w:tcBorders>
            <w:shd w:val="clear" w:color="auto" w:fill="D9D9D9"/>
          </w:tcPr>
          <w:p>
            <w:pPr>
              <w:pStyle w:val="TableParagraph"/>
              <w:jc w:val="left"/>
              <w:rPr>
                <w:sz w:val="16"/>
              </w:rPr>
            </w:pPr>
          </w:p>
        </w:tc>
      </w:tr>
      <w:tr>
        <w:trPr>
          <w:trHeight w:val="240" w:hRule="atLeast"/>
        </w:trPr>
        <w:tc>
          <w:tcPr>
            <w:tcW w:w="6274" w:type="dxa"/>
            <w:gridSpan w:val="2"/>
          </w:tcPr>
          <w:p>
            <w:pPr>
              <w:pStyle w:val="TableParagraph"/>
              <w:spacing w:line="188" w:lineRule="exact" w:before="31"/>
              <w:ind w:left="52"/>
              <w:jc w:val="left"/>
              <w:rPr>
                <w:sz w:val="18"/>
              </w:rPr>
            </w:pPr>
            <w:r>
              <w:rPr>
                <w:sz w:val="18"/>
              </w:rPr>
              <w:t>Total long-term debt, including current </w:t>
            </w:r>
            <w:r>
              <w:rPr>
                <w:spacing w:val="-2"/>
                <w:sz w:val="18"/>
              </w:rPr>
              <w:t>maturities</w:t>
            </w:r>
          </w:p>
        </w:tc>
        <w:tc>
          <w:tcPr>
            <w:tcW w:w="1490" w:type="dxa"/>
          </w:tcPr>
          <w:p>
            <w:pPr>
              <w:pStyle w:val="TableParagraph"/>
              <w:jc w:val="left"/>
              <w:rPr>
                <w:sz w:val="16"/>
              </w:rPr>
            </w:pPr>
          </w:p>
        </w:tc>
        <w:tc>
          <w:tcPr>
            <w:tcW w:w="1279" w:type="dxa"/>
          </w:tcPr>
          <w:p>
            <w:pPr>
              <w:pStyle w:val="TableParagraph"/>
              <w:tabs>
                <w:tab w:pos="560" w:val="left" w:leader="none"/>
              </w:tabs>
              <w:spacing w:before="3"/>
              <w:ind w:left="73"/>
              <w:jc w:val="left"/>
              <w:rPr>
                <w:b/>
                <w:sz w:val="18"/>
              </w:rPr>
            </w:pPr>
            <w:r>
              <w:rPr>
                <w:b/>
                <w:spacing w:val="-10"/>
                <w:sz w:val="18"/>
              </w:rPr>
              <w:t>$</w:t>
            </w:r>
            <w:r>
              <w:rPr>
                <w:b/>
                <w:sz w:val="18"/>
              </w:rPr>
              <w:tab/>
            </w:r>
            <w:r>
              <w:rPr>
                <w:b/>
                <w:spacing w:val="-2"/>
                <w:sz w:val="18"/>
              </w:rPr>
              <w:t>150,868</w:t>
            </w:r>
          </w:p>
        </w:tc>
        <w:tc>
          <w:tcPr>
            <w:tcW w:w="1219" w:type="dxa"/>
          </w:tcPr>
          <w:p>
            <w:pPr>
              <w:pStyle w:val="TableParagraph"/>
              <w:tabs>
                <w:tab w:pos="556" w:val="left" w:leader="none"/>
              </w:tabs>
              <w:spacing w:before="3"/>
              <w:ind w:left="69"/>
              <w:jc w:val="left"/>
              <w:rPr>
                <w:sz w:val="18"/>
              </w:rPr>
            </w:pPr>
            <w:r>
              <w:rPr>
                <w:spacing w:val="-10"/>
                <w:sz w:val="18"/>
              </w:rPr>
              <w:t>$</w:t>
            </w:r>
            <w:r>
              <w:rPr>
                <w:sz w:val="18"/>
              </w:rPr>
              <w:tab/>
            </w:r>
            <w:r>
              <w:rPr>
                <w:spacing w:val="-2"/>
                <w:sz w:val="18"/>
              </w:rPr>
              <w:t>128,742</w:t>
            </w:r>
          </w:p>
        </w:tc>
      </w:tr>
      <w:tr>
        <w:trPr>
          <w:trHeight w:val="230" w:hRule="atLeast"/>
        </w:trPr>
        <w:tc>
          <w:tcPr>
            <w:tcW w:w="6274" w:type="dxa"/>
            <w:gridSpan w:val="2"/>
            <w:shd w:val="clear" w:color="auto" w:fill="D9D9D9"/>
          </w:tcPr>
          <w:p>
            <w:pPr>
              <w:pStyle w:val="TableParagraph"/>
              <w:spacing w:line="178" w:lineRule="exact" w:before="31"/>
              <w:ind w:left="52"/>
              <w:jc w:val="left"/>
              <w:rPr>
                <w:sz w:val="18"/>
              </w:rPr>
            </w:pPr>
            <w:r>
              <w:rPr>
                <w:sz w:val="18"/>
              </w:rPr>
              <w:t>Plus</w:t>
            </w:r>
            <w:r>
              <w:rPr>
                <w:spacing w:val="-4"/>
                <w:sz w:val="18"/>
              </w:rPr>
              <w:t> </w:t>
            </w:r>
            <w:r>
              <w:rPr>
                <w:sz w:val="18"/>
              </w:rPr>
              <w:t>short-term</w:t>
            </w:r>
            <w:r>
              <w:rPr>
                <w:spacing w:val="-2"/>
                <w:sz w:val="18"/>
              </w:rPr>
              <w:t> </w:t>
            </w:r>
            <w:r>
              <w:rPr>
                <w:sz w:val="18"/>
              </w:rPr>
              <w:t>notes</w:t>
            </w:r>
            <w:r>
              <w:rPr>
                <w:spacing w:val="-3"/>
                <w:sz w:val="18"/>
              </w:rPr>
              <w:t> </w:t>
            </w:r>
            <w:r>
              <w:rPr>
                <w:spacing w:val="-2"/>
                <w:sz w:val="18"/>
              </w:rPr>
              <w:t>payable</w:t>
            </w:r>
          </w:p>
        </w:tc>
        <w:tc>
          <w:tcPr>
            <w:tcW w:w="1490" w:type="dxa"/>
            <w:shd w:val="clear" w:color="auto" w:fill="D9D9D9"/>
          </w:tcPr>
          <w:p>
            <w:pPr>
              <w:pStyle w:val="TableParagraph"/>
              <w:jc w:val="left"/>
              <w:rPr>
                <w:sz w:val="16"/>
              </w:rPr>
            </w:pPr>
          </w:p>
        </w:tc>
        <w:tc>
          <w:tcPr>
            <w:tcW w:w="1279" w:type="dxa"/>
            <w:tcBorders>
              <w:bottom w:val="single" w:sz="8" w:space="0" w:color="000000"/>
            </w:tcBorders>
            <w:shd w:val="clear" w:color="auto" w:fill="D9D9D9"/>
          </w:tcPr>
          <w:p>
            <w:pPr>
              <w:pStyle w:val="TableParagraph"/>
              <w:spacing w:before="3"/>
              <w:ind w:right="130"/>
              <w:rPr>
                <w:b/>
                <w:sz w:val="18"/>
              </w:rPr>
            </w:pPr>
            <w:r>
              <w:rPr>
                <w:b/>
                <w:spacing w:val="-10"/>
                <w:sz w:val="18"/>
              </w:rPr>
              <w:t>—</w:t>
            </w:r>
          </w:p>
        </w:tc>
        <w:tc>
          <w:tcPr>
            <w:tcW w:w="1219" w:type="dxa"/>
            <w:tcBorders>
              <w:bottom w:val="single" w:sz="8" w:space="0" w:color="000000"/>
            </w:tcBorders>
            <w:shd w:val="clear" w:color="auto" w:fill="D9D9D9"/>
          </w:tcPr>
          <w:p>
            <w:pPr>
              <w:pStyle w:val="TableParagraph"/>
              <w:spacing w:before="3"/>
              <w:ind w:right="75"/>
              <w:rPr>
                <w:sz w:val="18"/>
              </w:rPr>
            </w:pPr>
            <w:r>
              <w:rPr>
                <w:spacing w:val="-5"/>
                <w:sz w:val="18"/>
              </w:rPr>
              <w:t>320</w:t>
            </w:r>
          </w:p>
        </w:tc>
      </w:tr>
      <w:tr>
        <w:trPr>
          <w:trHeight w:val="250" w:hRule="atLeast"/>
        </w:trPr>
        <w:tc>
          <w:tcPr>
            <w:tcW w:w="6274" w:type="dxa"/>
            <w:gridSpan w:val="2"/>
          </w:tcPr>
          <w:p>
            <w:pPr>
              <w:pStyle w:val="TableParagraph"/>
              <w:spacing w:before="18"/>
              <w:ind w:left="52"/>
              <w:jc w:val="left"/>
              <w:rPr>
                <w:b/>
                <w:sz w:val="18"/>
              </w:rPr>
            </w:pPr>
            <w:r>
              <w:rPr>
                <w:b/>
                <w:sz w:val="18"/>
              </w:rPr>
              <w:t>Total </w:t>
            </w:r>
            <w:r>
              <w:rPr>
                <w:b/>
                <w:spacing w:val="-4"/>
                <w:sz w:val="18"/>
              </w:rPr>
              <w:t>debt</w:t>
            </w:r>
          </w:p>
        </w:tc>
        <w:tc>
          <w:tcPr>
            <w:tcW w:w="1490" w:type="dxa"/>
          </w:tcPr>
          <w:p>
            <w:pPr>
              <w:pStyle w:val="TableParagraph"/>
              <w:jc w:val="left"/>
              <w:rPr>
                <w:sz w:val="16"/>
              </w:rPr>
            </w:pPr>
          </w:p>
        </w:tc>
        <w:tc>
          <w:tcPr>
            <w:tcW w:w="1279" w:type="dxa"/>
            <w:tcBorders>
              <w:top w:val="single" w:sz="8" w:space="0" w:color="000000"/>
            </w:tcBorders>
          </w:tcPr>
          <w:p>
            <w:pPr>
              <w:pStyle w:val="TableParagraph"/>
              <w:tabs>
                <w:tab w:pos="560" w:val="left" w:leader="none"/>
              </w:tabs>
              <w:spacing w:line="200" w:lineRule="exact"/>
              <w:ind w:left="73"/>
              <w:jc w:val="left"/>
              <w:rPr>
                <w:b/>
                <w:sz w:val="18"/>
              </w:rPr>
            </w:pPr>
            <w:r>
              <w:rPr/>
              <mc:AlternateContent>
                <mc:Choice Requires="wps">
                  <w:drawing>
                    <wp:anchor distT="0" distB="0" distL="0" distR="0" allowOverlap="1" layoutInCell="1" locked="0" behindDoc="1" simplePos="0" relativeHeight="477599744">
                      <wp:simplePos x="0" y="0"/>
                      <wp:positionH relativeFrom="column">
                        <wp:posOffset>13817</wp:posOffset>
                      </wp:positionH>
                      <wp:positionV relativeFrom="paragraph">
                        <wp:posOffset>133350</wp:posOffset>
                      </wp:positionV>
                      <wp:extent cx="1571625" cy="25400"/>
                      <wp:effectExtent l="0" t="0" r="0" b="0"/>
                      <wp:wrapNone/>
                      <wp:docPr id="148" name="Group 148"/>
                      <wp:cNvGraphicFramePr>
                        <a:graphicFrameLocks/>
                      </wp:cNvGraphicFramePr>
                      <a:graphic>
                        <a:graphicData uri="http://schemas.microsoft.com/office/word/2010/wordprocessingGroup">
                          <wpg:wgp>
                            <wpg:cNvPr id="148" name="Group 148"/>
                            <wpg:cNvGrpSpPr/>
                            <wpg:grpSpPr>
                              <a:xfrm>
                                <a:off x="0" y="0"/>
                                <a:ext cx="1571625" cy="25400"/>
                                <a:chExt cx="1571625" cy="25400"/>
                              </a:xfrm>
                            </wpg:grpSpPr>
                            <wps:wsp>
                              <wps:cNvPr id="149" name="Graphic 149"/>
                              <wps:cNvSpPr/>
                              <wps:spPr>
                                <a:xfrm>
                                  <a:off x="0" y="12700"/>
                                  <a:ext cx="1571625" cy="1270"/>
                                </a:xfrm>
                                <a:custGeom>
                                  <a:avLst/>
                                  <a:gdLst/>
                                  <a:ahLst/>
                                  <a:cxnLst/>
                                  <a:rect l="l" t="t" r="r" b="b"/>
                                  <a:pathLst>
                                    <a:path w="1571625" h="0">
                                      <a:moveTo>
                                        <a:pt x="0" y="0"/>
                                      </a:moveTo>
                                      <a:lnTo>
                                        <a:pt x="1571625" y="0"/>
                                      </a:lnTo>
                                    </a:path>
                                  </a:pathLst>
                                </a:custGeom>
                                <a:ln w="254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87973pt;margin-top:10.5pt;width:123.75pt;height:2pt;mso-position-horizontal-relative:column;mso-position-vertical-relative:paragraph;z-index:-25716736" id="docshapegroup101" coordorigin="22,210" coordsize="2475,40">
                      <v:line style="position:absolute" from="22,230" to="2497,230" stroked="true" strokeweight="2pt" strokecolor="#000000">
                        <v:stroke dashstyle="solid"/>
                      </v:line>
                      <w10:wrap type="none"/>
                    </v:group>
                  </w:pict>
                </mc:Fallback>
              </mc:AlternateContent>
            </w:r>
            <w:r>
              <w:rPr>
                <w:b/>
                <w:spacing w:val="-10"/>
                <w:sz w:val="18"/>
              </w:rPr>
              <w:t>$</w:t>
            </w:r>
            <w:r>
              <w:rPr>
                <w:b/>
                <w:sz w:val="18"/>
              </w:rPr>
              <w:tab/>
            </w:r>
            <w:r>
              <w:rPr>
                <w:b/>
                <w:spacing w:val="-2"/>
                <w:sz w:val="18"/>
              </w:rPr>
              <w:t>150,868</w:t>
            </w:r>
          </w:p>
        </w:tc>
        <w:tc>
          <w:tcPr>
            <w:tcW w:w="1219" w:type="dxa"/>
            <w:tcBorders>
              <w:top w:val="single" w:sz="8" w:space="0" w:color="000000"/>
            </w:tcBorders>
          </w:tcPr>
          <w:p>
            <w:pPr>
              <w:pStyle w:val="TableParagraph"/>
              <w:tabs>
                <w:tab w:pos="556" w:val="left" w:leader="none"/>
              </w:tabs>
              <w:spacing w:line="200" w:lineRule="exact"/>
              <w:ind w:left="69"/>
              <w:jc w:val="left"/>
              <w:rPr>
                <w:sz w:val="18"/>
              </w:rPr>
            </w:pPr>
            <w:r>
              <w:rPr>
                <w:spacing w:val="-10"/>
                <w:sz w:val="18"/>
              </w:rPr>
              <w:t>$</w:t>
            </w:r>
            <w:r>
              <w:rPr>
                <w:sz w:val="18"/>
              </w:rPr>
              <w:tab/>
            </w:r>
            <w:r>
              <w:rPr>
                <w:spacing w:val="-2"/>
                <w:sz w:val="18"/>
              </w:rPr>
              <w:t>129,062</w:t>
            </w:r>
          </w:p>
        </w:tc>
      </w:tr>
    </w:tbl>
    <w:p>
      <w:pPr>
        <w:pStyle w:val="BodyText"/>
        <w:spacing w:before="60"/>
        <w:ind w:left="390"/>
        <w:jc w:val="both"/>
      </w:pPr>
      <w:r>
        <w:rPr/>
        <w:t>N/A</w:t>
      </w:r>
      <w:r>
        <w:rPr>
          <w:spacing w:val="-2"/>
        </w:rPr>
        <w:t> </w:t>
      </w:r>
      <w:r>
        <w:rPr/>
        <w:t>-</w:t>
      </w:r>
      <w:r>
        <w:rPr>
          <w:spacing w:val="-1"/>
        </w:rPr>
        <w:t> </w:t>
      </w:r>
      <w:r>
        <w:rPr/>
        <w:t>not </w:t>
      </w:r>
      <w:r>
        <w:rPr>
          <w:spacing w:val="-2"/>
        </w:rPr>
        <w:t>applicable</w:t>
      </w:r>
    </w:p>
    <w:p>
      <w:pPr>
        <w:pStyle w:val="BodyText"/>
        <w:spacing w:line="249" w:lineRule="auto" w:before="9"/>
        <w:ind w:left="570" w:right="384" w:hanging="180"/>
        <w:jc w:val="both"/>
      </w:pPr>
      <w:r>
        <w:rPr>
          <w:vertAlign w:val="superscript"/>
        </w:rPr>
        <w:t>(1)</w:t>
      </w:r>
      <w:r>
        <w:rPr>
          <w:spacing w:val="-6"/>
          <w:vertAlign w:val="baseline"/>
        </w:rPr>
        <w:t> </w:t>
      </w:r>
      <w:r>
        <w:rPr>
          <w:vertAlign w:val="baseline"/>
        </w:rPr>
        <w:t>The debt obligations bore interest at a floating rate based on the Compounded Secured Overnight Financing Rate (SOFR) for the interest period or the London Interbank Offered Rate (LIBOR) plus an applicable interest margin per annum, as applicable. Compounded SOFR is calculated using the SOFR Index published by the Federal Reserve Bank of New York in accordance with the terms of the notes. The Compounded</w:t>
      </w:r>
      <w:r>
        <w:rPr>
          <w:spacing w:val="40"/>
          <w:vertAlign w:val="baseline"/>
        </w:rPr>
        <w:t> </w:t>
      </w:r>
      <w:r>
        <w:rPr>
          <w:vertAlign w:val="baseline"/>
        </w:rPr>
        <w:t>SOFR</w:t>
      </w:r>
      <w:r>
        <w:rPr>
          <w:spacing w:val="40"/>
          <w:vertAlign w:val="baseline"/>
        </w:rPr>
        <w:t> </w:t>
      </w:r>
      <w:r>
        <w:rPr>
          <w:vertAlign w:val="baseline"/>
        </w:rPr>
        <w:t>for</w:t>
      </w:r>
      <w:r>
        <w:rPr>
          <w:spacing w:val="40"/>
          <w:vertAlign w:val="baseline"/>
        </w:rPr>
        <w:t> </w:t>
      </w:r>
      <w:r>
        <w:rPr>
          <w:vertAlign w:val="baseline"/>
        </w:rPr>
        <w:t>the</w:t>
      </w:r>
      <w:r>
        <w:rPr>
          <w:spacing w:val="40"/>
          <w:vertAlign w:val="baseline"/>
        </w:rPr>
        <w:t> </w:t>
      </w:r>
      <w:r>
        <w:rPr>
          <w:vertAlign w:val="baseline"/>
        </w:rPr>
        <w:t>interest</w:t>
      </w:r>
      <w:r>
        <w:rPr>
          <w:spacing w:val="40"/>
          <w:vertAlign w:val="baseline"/>
        </w:rPr>
        <w:t> </w:t>
      </w:r>
      <w:r>
        <w:rPr>
          <w:vertAlign w:val="baseline"/>
        </w:rPr>
        <w:t>period</w:t>
      </w:r>
      <w:r>
        <w:rPr>
          <w:spacing w:val="40"/>
          <w:vertAlign w:val="baseline"/>
        </w:rPr>
        <w:t> </w:t>
      </w:r>
      <w:r>
        <w:rPr>
          <w:vertAlign w:val="baseline"/>
        </w:rPr>
        <w:t>ending</w:t>
      </w:r>
      <w:r>
        <w:rPr>
          <w:spacing w:val="40"/>
          <w:vertAlign w:val="baseline"/>
        </w:rPr>
        <w:t> </w:t>
      </w:r>
      <w:r>
        <w:rPr>
          <w:vertAlign w:val="baseline"/>
        </w:rPr>
        <w:t>in</w:t>
      </w:r>
      <w:r>
        <w:rPr>
          <w:spacing w:val="40"/>
          <w:vertAlign w:val="baseline"/>
        </w:rPr>
        <w:t> </w:t>
      </w:r>
      <w:r>
        <w:rPr>
          <w:vertAlign w:val="baseline"/>
        </w:rPr>
        <w:t>December</w:t>
      </w:r>
      <w:r>
        <w:rPr>
          <w:spacing w:val="40"/>
          <w:vertAlign w:val="baseline"/>
        </w:rPr>
        <w:t> </w:t>
      </w:r>
      <w:r>
        <w:rPr>
          <w:vertAlign w:val="baseline"/>
        </w:rPr>
        <w:t>2021</w:t>
      </w:r>
      <w:r>
        <w:rPr>
          <w:spacing w:val="40"/>
          <w:vertAlign w:val="baseline"/>
        </w:rPr>
        <w:t> </w:t>
      </w:r>
      <w:r>
        <w:rPr>
          <w:vertAlign w:val="baseline"/>
        </w:rPr>
        <w:t>was</w:t>
      </w:r>
      <w:r>
        <w:rPr>
          <w:spacing w:val="40"/>
          <w:vertAlign w:val="baseline"/>
        </w:rPr>
        <w:t> </w:t>
      </w:r>
      <w:r>
        <w:rPr>
          <w:vertAlign w:val="baseline"/>
        </w:rPr>
        <w:t>0.049%.</w:t>
      </w:r>
      <w:r>
        <w:rPr>
          <w:spacing w:val="40"/>
          <w:vertAlign w:val="baseline"/>
        </w:rPr>
        <w:t> </w:t>
      </w:r>
      <w:r>
        <w:rPr>
          <w:vertAlign w:val="baseline"/>
        </w:rPr>
        <w:t>The</w:t>
      </w:r>
      <w:r>
        <w:rPr>
          <w:spacing w:val="40"/>
          <w:vertAlign w:val="baseline"/>
        </w:rPr>
        <w:t> </w:t>
      </w:r>
      <w:r>
        <w:rPr>
          <w:vertAlign w:val="baseline"/>
        </w:rPr>
        <w:t>one-month</w:t>
      </w:r>
      <w:r>
        <w:rPr>
          <w:spacing w:val="40"/>
          <w:vertAlign w:val="baseline"/>
        </w:rPr>
        <w:t> </w:t>
      </w:r>
      <w:r>
        <w:rPr>
          <w:vertAlign w:val="baseline"/>
        </w:rPr>
        <w:t>and</w:t>
      </w:r>
      <w:r>
        <w:rPr>
          <w:spacing w:val="40"/>
          <w:vertAlign w:val="baseline"/>
        </w:rPr>
        <w:t> </w:t>
      </w:r>
      <w:r>
        <w:rPr>
          <w:vertAlign w:val="baseline"/>
        </w:rPr>
        <w:t>three-month</w:t>
      </w:r>
      <w:r>
        <w:rPr>
          <w:spacing w:val="40"/>
          <w:vertAlign w:val="baseline"/>
        </w:rPr>
        <w:t> </w:t>
      </w:r>
      <w:r>
        <w:rPr>
          <w:vertAlign w:val="baseline"/>
        </w:rPr>
        <w:t>LIBOR</w:t>
      </w:r>
      <w:r>
        <w:rPr>
          <w:spacing w:val="40"/>
          <w:vertAlign w:val="baseline"/>
        </w:rPr>
        <w:t> </w:t>
      </w:r>
      <w:r>
        <w:rPr>
          <w:vertAlign w:val="baseline"/>
        </w:rPr>
        <w:t>at December 31, 2021 was 0.101% and 0.209%, respectively.</w:t>
      </w:r>
    </w:p>
    <w:p>
      <w:pPr>
        <w:pStyle w:val="BodyText"/>
        <w:spacing w:line="249" w:lineRule="auto" w:before="4"/>
        <w:ind w:left="570" w:right="387" w:hanging="180"/>
        <w:jc w:val="both"/>
      </w:pPr>
      <w:r>
        <w:rPr>
          <w:vertAlign w:val="superscript"/>
        </w:rPr>
        <w:t>(2)</w:t>
      </w:r>
      <w:r>
        <w:rPr>
          <w:spacing w:val="-12"/>
          <w:vertAlign w:val="baseline"/>
        </w:rPr>
        <w:t> </w:t>
      </w:r>
      <w:r>
        <w:rPr>
          <w:vertAlign w:val="baseline"/>
        </w:rPr>
        <w:t>In November 2021, $141 million of 8.750% GTE LLC notes matured and were repaid. In November 2021, GTE LLC distributed its assets and liabilities to Verizon Communications and was dissolved. Verizon Communications is now the successor obligor on the remaining outstanding balance of $250 million.</w:t>
      </w:r>
    </w:p>
    <w:p>
      <w:pPr>
        <w:pStyle w:val="BodyText"/>
        <w:spacing w:before="35"/>
      </w:pPr>
    </w:p>
    <w:p>
      <w:pPr>
        <w:pStyle w:val="BodyText"/>
        <w:spacing w:line="249" w:lineRule="auto" w:after="56"/>
        <w:ind w:left="390" w:right="386"/>
        <w:jc w:val="both"/>
      </w:pPr>
      <w:r>
        <w:rPr/>
        <w:t>Maturities of long-term debt (secured and unsecured) outstanding, including current maturities, excluding unamortized debt issuance costs, at December 31, 2021 are as follows:</w:t>
      </w: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50"/>
        <w:gridCol w:w="5610"/>
      </w:tblGrid>
      <w:tr>
        <w:trPr>
          <w:trHeight w:val="219" w:hRule="atLeast"/>
        </w:trPr>
        <w:tc>
          <w:tcPr>
            <w:tcW w:w="4650" w:type="dxa"/>
            <w:tcBorders>
              <w:bottom w:val="single" w:sz="8" w:space="0" w:color="auto"/>
            </w:tcBorders>
          </w:tcPr>
          <w:p>
            <w:pPr>
              <w:pStyle w:val="TableParagraph"/>
              <w:spacing w:line="199" w:lineRule="exact"/>
              <w:ind w:left="52"/>
              <w:jc w:val="left"/>
              <w:rPr>
                <w:b/>
                <w:sz w:val="18"/>
              </w:rPr>
            </w:pPr>
            <w:r>
              <w:rPr>
                <w:b/>
                <w:spacing w:val="-2"/>
                <w:sz w:val="18"/>
              </w:rPr>
              <w:t>Years</w:t>
            </w:r>
          </w:p>
        </w:tc>
        <w:tc>
          <w:tcPr>
            <w:tcW w:w="5610" w:type="dxa"/>
            <w:tcBorders>
              <w:bottom w:val="single" w:sz="8" w:space="0" w:color="auto"/>
            </w:tcBorders>
          </w:tcPr>
          <w:p>
            <w:pPr>
              <w:pStyle w:val="TableParagraph"/>
              <w:spacing w:line="199" w:lineRule="exact"/>
              <w:ind w:right="65"/>
              <w:rPr>
                <w:sz w:val="18"/>
              </w:rPr>
            </w:pPr>
            <w:r>
              <w:rPr>
                <w:sz w:val="18"/>
              </w:rPr>
              <w:t>(dollars</w:t>
            </w:r>
            <w:r>
              <w:rPr>
                <w:spacing w:val="-5"/>
                <w:sz w:val="18"/>
              </w:rPr>
              <w:t> </w:t>
            </w:r>
            <w:r>
              <w:rPr>
                <w:sz w:val="18"/>
              </w:rPr>
              <w:t>in</w:t>
            </w:r>
            <w:r>
              <w:rPr>
                <w:spacing w:val="-3"/>
                <w:sz w:val="18"/>
              </w:rPr>
              <w:t> </w:t>
            </w:r>
            <w:r>
              <w:rPr>
                <w:spacing w:val="-2"/>
                <w:sz w:val="18"/>
              </w:rPr>
              <w:t>millions)</w:t>
            </w:r>
          </w:p>
        </w:tc>
      </w:tr>
      <w:tr>
        <w:trPr>
          <w:trHeight w:val="230" w:hRule="atLeast"/>
        </w:trPr>
        <w:tc>
          <w:tcPr>
            <w:tcW w:w="4650" w:type="dxa"/>
            <w:tcBorders>
              <w:top w:val="single" w:sz="8" w:space="0" w:color="D9D9D9"/>
            </w:tcBorders>
            <w:shd w:val="clear" w:color="auto" w:fill="D9D9D9"/>
          </w:tcPr>
          <w:p>
            <w:pPr>
              <w:pStyle w:val="TableParagraph"/>
              <w:spacing w:line="188" w:lineRule="exact" w:before="21"/>
              <w:ind w:left="52"/>
              <w:jc w:val="left"/>
              <w:rPr>
                <w:sz w:val="18"/>
              </w:rPr>
            </w:pPr>
            <w:r>
              <w:rPr>
                <w:spacing w:val="-4"/>
                <w:sz w:val="18"/>
              </w:rPr>
              <w:t>2022</w:t>
            </w:r>
          </w:p>
        </w:tc>
        <w:tc>
          <w:tcPr>
            <w:tcW w:w="5610" w:type="dxa"/>
            <w:tcBorders>
              <w:top w:val="single" w:sz="8" w:space="0" w:color="D9D9D9"/>
            </w:tcBorders>
            <w:shd w:val="clear" w:color="auto" w:fill="D9D9D9"/>
          </w:tcPr>
          <w:p>
            <w:pPr>
              <w:pStyle w:val="TableParagraph"/>
              <w:tabs>
                <w:tab w:pos="1267" w:val="left" w:leader="none"/>
              </w:tabs>
              <w:spacing w:line="200" w:lineRule="exact"/>
              <w:ind w:right="87"/>
              <w:rPr>
                <w:b/>
                <w:sz w:val="18"/>
              </w:rPr>
            </w:pPr>
            <w:r>
              <w:rPr>
                <w:b/>
                <w:spacing w:val="-10"/>
                <w:sz w:val="18"/>
              </w:rPr>
              <w:t>$</w:t>
            </w:r>
            <w:r>
              <w:rPr>
                <w:b/>
                <w:sz w:val="18"/>
              </w:rPr>
              <w:tab/>
            </w:r>
            <w:r>
              <w:rPr>
                <w:b/>
                <w:spacing w:val="-2"/>
                <w:sz w:val="18"/>
              </w:rPr>
              <w:t>7,069</w:t>
            </w:r>
          </w:p>
        </w:tc>
      </w:tr>
      <w:tr>
        <w:trPr>
          <w:trHeight w:val="240" w:hRule="atLeast"/>
        </w:trPr>
        <w:tc>
          <w:tcPr>
            <w:tcW w:w="4650" w:type="dxa"/>
          </w:tcPr>
          <w:p>
            <w:pPr>
              <w:pStyle w:val="TableParagraph"/>
              <w:spacing w:line="188" w:lineRule="exact" w:before="31"/>
              <w:ind w:left="52"/>
              <w:jc w:val="left"/>
              <w:rPr>
                <w:sz w:val="18"/>
              </w:rPr>
            </w:pPr>
            <w:r>
              <w:rPr>
                <w:spacing w:val="-4"/>
                <w:sz w:val="18"/>
              </w:rPr>
              <w:t>2023</w:t>
            </w:r>
          </w:p>
        </w:tc>
        <w:tc>
          <w:tcPr>
            <w:tcW w:w="5610" w:type="dxa"/>
          </w:tcPr>
          <w:p>
            <w:pPr>
              <w:pStyle w:val="TableParagraph"/>
              <w:spacing w:before="3"/>
              <w:ind w:right="87"/>
              <w:rPr>
                <w:b/>
                <w:sz w:val="18"/>
              </w:rPr>
            </w:pPr>
            <w:r>
              <w:rPr>
                <w:b/>
                <w:spacing w:val="-2"/>
                <w:sz w:val="18"/>
              </w:rPr>
              <w:t>6,133</w:t>
            </w:r>
          </w:p>
        </w:tc>
      </w:tr>
      <w:tr>
        <w:trPr>
          <w:trHeight w:val="240" w:hRule="atLeast"/>
        </w:trPr>
        <w:tc>
          <w:tcPr>
            <w:tcW w:w="4650" w:type="dxa"/>
            <w:shd w:val="clear" w:color="auto" w:fill="D9D9D9"/>
          </w:tcPr>
          <w:p>
            <w:pPr>
              <w:pStyle w:val="TableParagraph"/>
              <w:spacing w:line="188" w:lineRule="exact" w:before="31"/>
              <w:ind w:left="52"/>
              <w:jc w:val="left"/>
              <w:rPr>
                <w:sz w:val="18"/>
              </w:rPr>
            </w:pPr>
            <w:r>
              <w:rPr>
                <w:spacing w:val="-4"/>
                <w:sz w:val="18"/>
              </w:rPr>
              <w:t>2024</w:t>
            </w:r>
          </w:p>
        </w:tc>
        <w:tc>
          <w:tcPr>
            <w:tcW w:w="5610" w:type="dxa"/>
            <w:shd w:val="clear" w:color="auto" w:fill="D9D9D9"/>
          </w:tcPr>
          <w:p>
            <w:pPr>
              <w:pStyle w:val="TableParagraph"/>
              <w:spacing w:before="3"/>
              <w:ind w:right="87"/>
              <w:rPr>
                <w:b/>
                <w:sz w:val="18"/>
              </w:rPr>
            </w:pPr>
            <w:r>
              <w:rPr>
                <w:b/>
                <w:spacing w:val="-2"/>
                <w:sz w:val="18"/>
              </w:rPr>
              <w:t>10,014</w:t>
            </w:r>
          </w:p>
        </w:tc>
      </w:tr>
      <w:tr>
        <w:trPr>
          <w:trHeight w:val="240" w:hRule="atLeast"/>
        </w:trPr>
        <w:tc>
          <w:tcPr>
            <w:tcW w:w="4650" w:type="dxa"/>
          </w:tcPr>
          <w:p>
            <w:pPr>
              <w:pStyle w:val="TableParagraph"/>
              <w:spacing w:line="188" w:lineRule="exact" w:before="31"/>
              <w:ind w:left="52"/>
              <w:jc w:val="left"/>
              <w:rPr>
                <w:sz w:val="18"/>
              </w:rPr>
            </w:pPr>
            <w:r>
              <w:rPr>
                <w:spacing w:val="-4"/>
                <w:sz w:val="18"/>
              </w:rPr>
              <w:t>2025</w:t>
            </w:r>
          </w:p>
        </w:tc>
        <w:tc>
          <w:tcPr>
            <w:tcW w:w="5610" w:type="dxa"/>
          </w:tcPr>
          <w:p>
            <w:pPr>
              <w:pStyle w:val="TableParagraph"/>
              <w:spacing w:before="3"/>
              <w:ind w:right="87"/>
              <w:rPr>
                <w:b/>
                <w:sz w:val="18"/>
              </w:rPr>
            </w:pPr>
            <w:r>
              <w:rPr>
                <w:b/>
                <w:spacing w:val="-2"/>
                <w:sz w:val="18"/>
              </w:rPr>
              <w:t>6,903</w:t>
            </w:r>
          </w:p>
        </w:tc>
      </w:tr>
      <w:tr>
        <w:trPr>
          <w:trHeight w:val="240" w:hRule="atLeast"/>
        </w:trPr>
        <w:tc>
          <w:tcPr>
            <w:tcW w:w="4650" w:type="dxa"/>
            <w:shd w:val="clear" w:color="auto" w:fill="D9D9D9"/>
          </w:tcPr>
          <w:p>
            <w:pPr>
              <w:pStyle w:val="TableParagraph"/>
              <w:spacing w:line="189" w:lineRule="exact" w:before="31"/>
              <w:ind w:left="52"/>
              <w:jc w:val="left"/>
              <w:rPr>
                <w:sz w:val="18"/>
              </w:rPr>
            </w:pPr>
            <w:r>
              <w:rPr>
                <w:spacing w:val="-4"/>
                <w:sz w:val="18"/>
              </w:rPr>
              <w:t>2026</w:t>
            </w:r>
          </w:p>
        </w:tc>
        <w:tc>
          <w:tcPr>
            <w:tcW w:w="5610" w:type="dxa"/>
            <w:shd w:val="clear" w:color="auto" w:fill="D9D9D9"/>
          </w:tcPr>
          <w:p>
            <w:pPr>
              <w:pStyle w:val="TableParagraph"/>
              <w:spacing w:before="3"/>
              <w:ind w:right="87"/>
              <w:rPr>
                <w:b/>
                <w:sz w:val="18"/>
              </w:rPr>
            </w:pPr>
            <w:r>
              <w:rPr>
                <w:b/>
                <w:spacing w:val="-2"/>
                <w:sz w:val="18"/>
              </w:rPr>
              <w:t>8,390</w:t>
            </w:r>
          </w:p>
        </w:tc>
      </w:tr>
      <w:tr>
        <w:trPr>
          <w:trHeight w:val="238" w:hRule="atLeast"/>
        </w:trPr>
        <w:tc>
          <w:tcPr>
            <w:tcW w:w="4650" w:type="dxa"/>
          </w:tcPr>
          <w:p>
            <w:pPr>
              <w:pStyle w:val="TableParagraph"/>
              <w:spacing w:line="187" w:lineRule="exact" w:before="31"/>
              <w:ind w:left="52"/>
              <w:jc w:val="left"/>
              <w:rPr>
                <w:sz w:val="18"/>
              </w:rPr>
            </w:pPr>
            <w:r>
              <w:rPr>
                <w:spacing w:val="-2"/>
                <w:sz w:val="18"/>
              </w:rPr>
              <w:t>Thereafter</w:t>
            </w:r>
          </w:p>
        </w:tc>
        <w:tc>
          <w:tcPr>
            <w:tcW w:w="5610" w:type="dxa"/>
          </w:tcPr>
          <w:p>
            <w:pPr>
              <w:pStyle w:val="TableParagraph"/>
              <w:spacing w:before="2"/>
              <w:ind w:right="87"/>
              <w:rPr>
                <w:b/>
                <w:sz w:val="18"/>
              </w:rPr>
            </w:pPr>
            <w:r>
              <w:rPr>
                <w:b/>
                <w:spacing w:val="-2"/>
                <w:sz w:val="18"/>
              </w:rPr>
              <w:t>111,725</w:t>
            </w:r>
          </w:p>
        </w:tc>
      </w:tr>
    </w:tbl>
    <w:p>
      <w:pPr>
        <w:pStyle w:val="BodyText"/>
        <w:spacing w:before="87"/>
      </w:pPr>
    </w:p>
    <w:p>
      <w:pPr>
        <w:pStyle w:val="BodyText"/>
        <w:spacing w:before="1"/>
        <w:ind w:left="390" w:right="387"/>
        <w:jc w:val="both"/>
      </w:pPr>
      <w:r>
        <w:rPr/>
        <w:t>During 2021, we received $41.4 billion of proceeds from long-term borrowings, which included $8.4 billion of proceeds from asset-backed debt</w:t>
      </w:r>
      <w:r>
        <w:rPr>
          <w:spacing w:val="-1"/>
        </w:rPr>
        <w:t> </w:t>
      </w:r>
      <w:r>
        <w:rPr/>
        <w:t>transactions.</w:t>
      </w:r>
      <w:r>
        <w:rPr>
          <w:spacing w:val="-2"/>
        </w:rPr>
        <w:t> </w:t>
      </w:r>
      <w:r>
        <w:rPr/>
        <w:t>The</w:t>
      </w:r>
      <w:r>
        <w:rPr>
          <w:spacing w:val="-1"/>
        </w:rPr>
        <w:t> </w:t>
      </w:r>
      <w:r>
        <w:rPr/>
        <w:t>net</w:t>
      </w:r>
      <w:r>
        <w:rPr>
          <w:spacing w:val="-1"/>
        </w:rPr>
        <w:t> </w:t>
      </w:r>
      <w:r>
        <w:rPr/>
        <w:t>proceeds</w:t>
      </w:r>
      <w:r>
        <w:rPr>
          <w:spacing w:val="-1"/>
        </w:rPr>
        <w:t> </w:t>
      </w:r>
      <w:r>
        <w:rPr/>
        <w:t>were</w:t>
      </w:r>
      <w:r>
        <w:rPr>
          <w:spacing w:val="-3"/>
        </w:rPr>
        <w:t> </w:t>
      </w:r>
      <w:r>
        <w:rPr/>
        <w:t>primarily</w:t>
      </w:r>
      <w:r>
        <w:rPr>
          <w:spacing w:val="-1"/>
        </w:rPr>
        <w:t> </w:t>
      </w:r>
      <w:r>
        <w:rPr/>
        <w:t>used</w:t>
      </w:r>
      <w:r>
        <w:rPr>
          <w:spacing w:val="-1"/>
        </w:rPr>
        <w:t> </w:t>
      </w:r>
      <w:r>
        <w:rPr/>
        <w:t>to</w:t>
      </w:r>
      <w:r>
        <w:rPr>
          <w:spacing w:val="-1"/>
        </w:rPr>
        <w:t> </w:t>
      </w:r>
      <w:r>
        <w:rPr/>
        <w:t>finance</w:t>
      </w:r>
      <w:r>
        <w:rPr>
          <w:spacing w:val="-1"/>
        </w:rPr>
        <w:t> </w:t>
      </w:r>
      <w:r>
        <w:rPr/>
        <w:t>the</w:t>
      </w:r>
      <w:r>
        <w:rPr>
          <w:spacing w:val="-1"/>
        </w:rPr>
        <w:t> </w:t>
      </w:r>
      <w:r>
        <w:rPr/>
        <w:t>purchase</w:t>
      </w:r>
      <w:r>
        <w:rPr>
          <w:spacing w:val="-1"/>
        </w:rPr>
        <w:t> </w:t>
      </w:r>
      <w:r>
        <w:rPr/>
        <w:t>of</w:t>
      </w:r>
      <w:r>
        <w:rPr>
          <w:spacing w:val="-1"/>
        </w:rPr>
        <w:t> </w:t>
      </w:r>
      <w:r>
        <w:rPr/>
        <w:t>wireless</w:t>
      </w:r>
      <w:r>
        <w:rPr>
          <w:spacing w:val="-1"/>
        </w:rPr>
        <w:t> </w:t>
      </w:r>
      <w:r>
        <w:rPr/>
        <w:t>licenses</w:t>
      </w:r>
      <w:r>
        <w:rPr>
          <w:spacing w:val="-1"/>
        </w:rPr>
        <w:t> </w:t>
      </w:r>
      <w:r>
        <w:rPr/>
        <w:t>won</w:t>
      </w:r>
      <w:r>
        <w:rPr>
          <w:spacing w:val="-1"/>
        </w:rPr>
        <w:t> </w:t>
      </w:r>
      <w:r>
        <w:rPr/>
        <w:t>in</w:t>
      </w:r>
      <w:r>
        <w:rPr>
          <w:spacing w:val="-1"/>
        </w:rPr>
        <w:t> </w:t>
      </w:r>
      <w:r>
        <w:rPr/>
        <w:t>connection</w:t>
      </w:r>
      <w:r>
        <w:rPr>
          <w:spacing w:val="-1"/>
        </w:rPr>
        <w:t> </w:t>
      </w:r>
      <w:r>
        <w:rPr/>
        <w:t>with</w:t>
      </w:r>
      <w:r>
        <w:rPr>
          <w:spacing w:val="-1"/>
        </w:rPr>
        <w:t> </w:t>
      </w:r>
      <w:r>
        <w:rPr/>
        <w:t>the</w:t>
      </w:r>
      <w:r>
        <w:rPr>
          <w:spacing w:val="-1"/>
        </w:rPr>
        <w:t> </w:t>
      </w:r>
      <w:r>
        <w:rPr/>
        <w:t>FCC's</w:t>
      </w:r>
      <w:r>
        <w:rPr>
          <w:spacing w:val="-1"/>
        </w:rPr>
        <w:t> </w:t>
      </w:r>
      <w:r>
        <w:rPr/>
        <w:t>auction for C-Band wireless spectrum, Auction 107, and fund certain renewable energy projects. We used $18.9 billion of cash to repay, redeem and repurchase long-term borrowings and finance lease obligations, including $4.8 billion to prepay and repay asset-backed, long-term borrowings. The net proceeds of approximately $1.0 billion from the green bond issued in 2021 are expected to be used to fund certain renewable energy projects.</w:t>
      </w:r>
    </w:p>
    <w:p>
      <w:pPr>
        <w:pStyle w:val="BodyText"/>
        <w:spacing w:before="9"/>
      </w:pPr>
    </w:p>
    <w:p>
      <w:pPr>
        <w:pStyle w:val="BodyText"/>
        <w:spacing w:line="249" w:lineRule="auto"/>
        <w:ind w:left="390" w:right="384"/>
        <w:jc w:val="both"/>
      </w:pPr>
      <w:r>
        <w:rPr/>
        <w:t>During 2020, we received $31.5 billion of proceeds from long-term borrowings, which included $5.6 billion of proceeds from asset-backed debt transactions. The net proceeds were a result of the liquidity strategy that we pursued at the beginning of the COVID-19 pandemic to maintain</w:t>
      </w:r>
      <w:r>
        <w:rPr>
          <w:spacing w:val="15"/>
        </w:rPr>
        <w:t> </w:t>
      </w:r>
      <w:r>
        <w:rPr/>
        <w:t>a</w:t>
      </w:r>
      <w:r>
        <w:rPr>
          <w:spacing w:val="17"/>
        </w:rPr>
        <w:t> </w:t>
      </w:r>
      <w:r>
        <w:rPr/>
        <w:t>higher</w:t>
      </w:r>
      <w:r>
        <w:rPr>
          <w:spacing w:val="18"/>
        </w:rPr>
        <w:t> </w:t>
      </w:r>
      <w:r>
        <w:rPr/>
        <w:t>cash</w:t>
      </w:r>
      <w:r>
        <w:rPr>
          <w:spacing w:val="17"/>
        </w:rPr>
        <w:t> </w:t>
      </w:r>
      <w:r>
        <w:rPr/>
        <w:t>balance</w:t>
      </w:r>
      <w:r>
        <w:rPr>
          <w:spacing w:val="17"/>
        </w:rPr>
        <w:t> </w:t>
      </w:r>
      <w:r>
        <w:rPr/>
        <w:t>in</w:t>
      </w:r>
      <w:r>
        <w:rPr>
          <w:spacing w:val="18"/>
        </w:rPr>
        <w:t> </w:t>
      </w:r>
      <w:r>
        <w:rPr/>
        <w:t>order</w:t>
      </w:r>
      <w:r>
        <w:rPr>
          <w:spacing w:val="17"/>
        </w:rPr>
        <w:t> </w:t>
      </w:r>
      <w:r>
        <w:rPr/>
        <w:t>to</w:t>
      </w:r>
      <w:r>
        <w:rPr>
          <w:spacing w:val="17"/>
        </w:rPr>
        <w:t> </w:t>
      </w:r>
      <w:r>
        <w:rPr/>
        <w:t>further</w:t>
      </w:r>
      <w:r>
        <w:rPr>
          <w:spacing w:val="18"/>
        </w:rPr>
        <w:t> </w:t>
      </w:r>
      <w:r>
        <w:rPr/>
        <w:t>protect</w:t>
      </w:r>
      <w:r>
        <w:rPr>
          <w:spacing w:val="17"/>
        </w:rPr>
        <w:t> </w:t>
      </w:r>
      <w:r>
        <w:rPr/>
        <w:t>the</w:t>
      </w:r>
      <w:r>
        <w:rPr>
          <w:spacing w:val="18"/>
        </w:rPr>
        <w:t> </w:t>
      </w:r>
      <w:r>
        <w:rPr/>
        <w:t>Company</w:t>
      </w:r>
      <w:r>
        <w:rPr>
          <w:spacing w:val="17"/>
        </w:rPr>
        <w:t> </w:t>
      </w:r>
      <w:r>
        <w:rPr/>
        <w:t>against</w:t>
      </w:r>
      <w:r>
        <w:rPr>
          <w:spacing w:val="17"/>
        </w:rPr>
        <w:t> </w:t>
      </w:r>
      <w:r>
        <w:rPr/>
        <w:t>the</w:t>
      </w:r>
      <w:r>
        <w:rPr>
          <w:spacing w:val="18"/>
        </w:rPr>
        <w:t> </w:t>
      </w:r>
      <w:r>
        <w:rPr/>
        <w:t>economic</w:t>
      </w:r>
      <w:r>
        <w:rPr>
          <w:spacing w:val="17"/>
        </w:rPr>
        <w:t> </w:t>
      </w:r>
      <w:r>
        <w:rPr/>
        <w:t>uncertainties</w:t>
      </w:r>
      <w:r>
        <w:rPr>
          <w:spacing w:val="17"/>
        </w:rPr>
        <w:t> </w:t>
      </w:r>
      <w:r>
        <w:rPr/>
        <w:t>associated</w:t>
      </w:r>
      <w:r>
        <w:rPr>
          <w:spacing w:val="18"/>
        </w:rPr>
        <w:t> </w:t>
      </w:r>
      <w:r>
        <w:rPr/>
        <w:t>with</w:t>
      </w:r>
      <w:r>
        <w:rPr>
          <w:spacing w:val="17"/>
        </w:rPr>
        <w:t> </w:t>
      </w:r>
      <w:r>
        <w:rPr/>
        <w:t>the</w:t>
      </w:r>
      <w:r>
        <w:rPr>
          <w:spacing w:val="18"/>
        </w:rPr>
        <w:t> </w:t>
      </w:r>
      <w:r>
        <w:rPr/>
        <w:t>COVID-</w:t>
      </w:r>
      <w:r>
        <w:rPr>
          <w:spacing w:val="-5"/>
        </w:rPr>
        <w:t>19</w:t>
      </w:r>
    </w:p>
    <w:p>
      <w:pPr>
        <w:spacing w:after="0" w:line="249" w:lineRule="auto"/>
        <w:jc w:val="both"/>
        <w:sectPr>
          <w:pgSz w:w="11880" w:h="15480"/>
          <w:pgMar w:header="0" w:footer="584" w:top="440" w:bottom="780" w:left="420" w:right="420"/>
        </w:sectPr>
      </w:pPr>
    </w:p>
    <w:p>
      <w:pPr>
        <w:pStyle w:val="BodyText"/>
        <w:spacing w:line="249" w:lineRule="auto" w:before="69"/>
        <w:ind w:left="390" w:right="385"/>
        <w:jc w:val="both"/>
      </w:pPr>
      <w:r>
        <w:rPr/>
        <w:t>pandemic and to opportunistically raise cash to finance future obligations at a time when we believed that market conditions were favorable. We used $17.2 billion of cash to repay, redeem and repurchase long-term borrowings and finance lease obligations, including $7.4 billion to prepay and repay asset-backed, long-term borrowings. The net proceeds from the green bond issued in 2020 have been fully allocated to certain renewable energy projects.</w:t>
      </w:r>
    </w:p>
    <w:p>
      <w:pPr>
        <w:pStyle w:val="BodyText"/>
        <w:spacing w:before="3"/>
      </w:pPr>
    </w:p>
    <w:p>
      <w:pPr>
        <w:pStyle w:val="Heading1"/>
        <w:spacing w:before="1"/>
      </w:pPr>
      <w:bookmarkStart w:name="2021 Significant Debt Transactions " w:id="287"/>
      <w:bookmarkEnd w:id="287"/>
      <w:r>
        <w:rPr>
          <w:b w:val="0"/>
        </w:rPr>
      </w:r>
      <w:r>
        <w:rPr>
          <w:color w:val="E10019"/>
        </w:rPr>
        <w:t>2021</w:t>
      </w:r>
      <w:r>
        <w:rPr>
          <w:color w:val="E10019"/>
          <w:spacing w:val="-2"/>
        </w:rPr>
        <w:t> </w:t>
      </w:r>
      <w:r>
        <w:rPr>
          <w:color w:val="E10019"/>
        </w:rPr>
        <w:t>Significant</w:t>
      </w:r>
      <w:r>
        <w:rPr>
          <w:color w:val="E10019"/>
          <w:spacing w:val="-2"/>
        </w:rPr>
        <w:t> </w:t>
      </w:r>
      <w:r>
        <w:rPr>
          <w:color w:val="E10019"/>
        </w:rPr>
        <w:t>Debt</w:t>
      </w:r>
      <w:r>
        <w:rPr>
          <w:color w:val="E10019"/>
          <w:spacing w:val="-1"/>
        </w:rPr>
        <w:t> </w:t>
      </w:r>
      <w:r>
        <w:rPr>
          <w:color w:val="E10019"/>
          <w:spacing w:val="-2"/>
        </w:rPr>
        <w:t>Transactions</w:t>
      </w:r>
    </w:p>
    <w:p>
      <w:pPr>
        <w:pStyle w:val="BodyText"/>
        <w:spacing w:line="208" w:lineRule="auto" w:before="140"/>
        <w:ind w:left="390" w:right="386"/>
        <w:jc w:val="both"/>
      </w:pPr>
      <w:r>
        <w:rPr/>
        <w:t>Debt or equity financing may be needed to fund additional investments or development activities or to maintain an appropriate capital structure to ensure our financial flexibility.</w:t>
      </w:r>
    </w:p>
    <w:p>
      <w:pPr>
        <w:pStyle w:val="BodyText"/>
        <w:spacing w:line="249" w:lineRule="auto" w:before="194"/>
        <w:ind w:left="390" w:right="384"/>
        <w:jc w:val="both"/>
      </w:pPr>
      <w:r>
        <w:rPr/>
        <w:t>The following tables show the significant transactions involving the senior unsecured debt securities of Verizon and its subsidiaries that occurred during the year ended December 31, 2021.</w:t>
      </w:r>
    </w:p>
    <w:p>
      <w:pPr>
        <w:pStyle w:val="BodyText"/>
        <w:spacing w:before="7"/>
      </w:pPr>
    </w:p>
    <w:p>
      <w:pPr>
        <w:pStyle w:val="Heading3"/>
      </w:pPr>
      <w:bookmarkStart w:name="Exchange Offers " w:id="288"/>
      <w:bookmarkEnd w:id="288"/>
      <w:r>
        <w:rPr>
          <w:b w:val="0"/>
        </w:rPr>
      </w:r>
      <w:r>
        <w:rPr/>
        <w:t>Exchange </w:t>
      </w:r>
      <w:r>
        <w:rPr>
          <w:spacing w:val="-2"/>
        </w:rPr>
        <w:t>Offers</w:t>
      </w:r>
    </w:p>
    <w:p>
      <w:pPr>
        <w:pStyle w:val="BodyText"/>
        <w:spacing w:before="10" w:after="1"/>
        <w:rPr>
          <w:b/>
          <w:sz w:val="17"/>
        </w:rPr>
      </w:pP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41"/>
        <w:gridCol w:w="2451"/>
        <w:gridCol w:w="1836"/>
      </w:tblGrid>
      <w:tr>
        <w:trPr>
          <w:trHeight w:val="399" w:hRule="atLeast"/>
        </w:trPr>
        <w:tc>
          <w:tcPr>
            <w:tcW w:w="5941" w:type="dxa"/>
            <w:tcBorders>
              <w:bottom w:val="single" w:sz="8" w:space="0" w:color="auto"/>
            </w:tcBorders>
          </w:tcPr>
          <w:p>
            <w:pPr>
              <w:pStyle w:val="TableParagraph"/>
              <w:spacing w:before="172"/>
              <w:ind w:left="52"/>
              <w:jc w:val="left"/>
              <w:rPr>
                <w:sz w:val="18"/>
              </w:rPr>
            </w:pPr>
            <w:r>
              <w:rPr>
                <w:sz w:val="18"/>
              </w:rPr>
              <w:t>(dollars</w:t>
            </w:r>
            <w:r>
              <w:rPr>
                <w:spacing w:val="-5"/>
                <w:sz w:val="18"/>
              </w:rPr>
              <w:t> </w:t>
            </w:r>
            <w:r>
              <w:rPr>
                <w:sz w:val="18"/>
              </w:rPr>
              <w:t>in</w:t>
            </w:r>
            <w:r>
              <w:rPr>
                <w:spacing w:val="-3"/>
                <w:sz w:val="18"/>
              </w:rPr>
              <w:t> </w:t>
            </w:r>
            <w:r>
              <w:rPr>
                <w:spacing w:val="-2"/>
                <w:sz w:val="18"/>
              </w:rPr>
              <w:t>millions)</w:t>
            </w:r>
          </w:p>
        </w:tc>
        <w:tc>
          <w:tcPr>
            <w:tcW w:w="2451" w:type="dxa"/>
            <w:tcBorders>
              <w:bottom w:val="single" w:sz="8" w:space="0" w:color="auto"/>
            </w:tcBorders>
          </w:tcPr>
          <w:p>
            <w:pPr>
              <w:pStyle w:val="TableParagraph"/>
              <w:spacing w:line="186" w:lineRule="exact"/>
              <w:ind w:right="86"/>
              <w:rPr>
                <w:b/>
                <w:sz w:val="18"/>
              </w:rPr>
            </w:pPr>
            <w:r>
              <w:rPr>
                <w:b/>
                <w:sz w:val="18"/>
              </w:rPr>
              <w:t>Principal </w:t>
            </w:r>
            <w:r>
              <w:rPr>
                <w:b/>
                <w:spacing w:val="-2"/>
                <w:sz w:val="18"/>
              </w:rPr>
              <w:t>Amount</w:t>
            </w:r>
          </w:p>
          <w:p>
            <w:pPr>
              <w:pStyle w:val="TableParagraph"/>
              <w:spacing w:line="193" w:lineRule="exact"/>
              <w:ind w:right="87"/>
              <w:rPr>
                <w:b/>
                <w:sz w:val="18"/>
              </w:rPr>
            </w:pPr>
            <w:r>
              <w:rPr>
                <w:b/>
                <w:spacing w:val="-2"/>
                <w:sz w:val="18"/>
              </w:rPr>
              <w:t>Exchanged</w:t>
            </w:r>
          </w:p>
        </w:tc>
        <w:tc>
          <w:tcPr>
            <w:tcW w:w="1836" w:type="dxa"/>
            <w:tcBorders>
              <w:bottom w:val="single" w:sz="8" w:space="0" w:color="auto"/>
            </w:tcBorders>
          </w:tcPr>
          <w:p>
            <w:pPr>
              <w:pStyle w:val="TableParagraph"/>
              <w:spacing w:line="186" w:lineRule="exact"/>
              <w:ind w:right="47"/>
              <w:rPr>
                <w:b/>
                <w:sz w:val="18"/>
              </w:rPr>
            </w:pPr>
            <w:r>
              <w:rPr>
                <w:b/>
                <w:sz w:val="18"/>
              </w:rPr>
              <w:t>Principal </w:t>
            </w:r>
            <w:r>
              <w:rPr>
                <w:b/>
                <w:spacing w:val="-2"/>
                <w:sz w:val="18"/>
              </w:rPr>
              <w:t>Amount</w:t>
            </w:r>
          </w:p>
          <w:p>
            <w:pPr>
              <w:pStyle w:val="TableParagraph"/>
              <w:spacing w:line="193" w:lineRule="exact"/>
              <w:ind w:right="48"/>
              <w:rPr>
                <w:b/>
                <w:sz w:val="18"/>
              </w:rPr>
            </w:pPr>
            <w:r>
              <w:rPr>
                <w:b/>
                <w:spacing w:val="-2"/>
                <w:sz w:val="18"/>
              </w:rPr>
              <w:t>Issued</w:t>
            </w:r>
          </w:p>
        </w:tc>
      </w:tr>
      <w:tr>
        <w:trPr>
          <w:trHeight w:val="216" w:hRule="atLeast"/>
        </w:trPr>
        <w:tc>
          <w:tcPr>
            <w:tcW w:w="5941" w:type="dxa"/>
            <w:tcBorders>
              <w:top w:val="single" w:sz="8" w:space="0" w:color="D9D9D9"/>
            </w:tcBorders>
            <w:shd w:val="clear" w:color="auto" w:fill="D9D9D9"/>
          </w:tcPr>
          <w:p>
            <w:pPr>
              <w:pStyle w:val="TableParagraph"/>
              <w:spacing w:line="200" w:lineRule="exact"/>
              <w:ind w:left="52"/>
              <w:jc w:val="left"/>
              <w:rPr>
                <w:sz w:val="18"/>
              </w:rPr>
            </w:pPr>
            <w:r>
              <w:rPr>
                <w:sz w:val="18"/>
              </w:rPr>
              <w:t>Verizon</w:t>
            </w:r>
            <w:r>
              <w:rPr>
                <w:spacing w:val="-2"/>
                <w:sz w:val="18"/>
              </w:rPr>
              <w:t> </w:t>
            </w:r>
            <w:r>
              <w:rPr>
                <w:sz w:val="18"/>
              </w:rPr>
              <w:t>0.750%</w:t>
            </w:r>
            <w:r>
              <w:rPr>
                <w:spacing w:val="-1"/>
                <w:sz w:val="18"/>
              </w:rPr>
              <w:t> </w:t>
            </w:r>
            <w:r>
              <w:rPr>
                <w:sz w:val="18"/>
              </w:rPr>
              <w:t>-</w:t>
            </w:r>
            <w:r>
              <w:rPr>
                <w:spacing w:val="-1"/>
                <w:sz w:val="18"/>
              </w:rPr>
              <w:t> </w:t>
            </w:r>
            <w:r>
              <w:rPr>
                <w:sz w:val="18"/>
              </w:rPr>
              <w:t>4.150%</w:t>
            </w:r>
            <w:r>
              <w:rPr>
                <w:spacing w:val="-2"/>
                <w:sz w:val="18"/>
              </w:rPr>
              <w:t> </w:t>
            </w:r>
            <w:r>
              <w:rPr>
                <w:sz w:val="18"/>
              </w:rPr>
              <w:t>notes</w:t>
            </w:r>
            <w:r>
              <w:rPr>
                <w:spacing w:val="-1"/>
                <w:sz w:val="18"/>
              </w:rPr>
              <w:t> </w:t>
            </w:r>
            <w:r>
              <w:rPr>
                <w:sz w:val="18"/>
              </w:rPr>
              <w:t>and floating</w:t>
            </w:r>
            <w:r>
              <w:rPr>
                <w:spacing w:val="-1"/>
                <w:sz w:val="18"/>
              </w:rPr>
              <w:t> </w:t>
            </w:r>
            <w:r>
              <w:rPr>
                <w:sz w:val="18"/>
              </w:rPr>
              <w:t>rate notes, due</w:t>
            </w:r>
            <w:r>
              <w:rPr>
                <w:spacing w:val="-1"/>
                <w:sz w:val="18"/>
              </w:rPr>
              <w:t> </w:t>
            </w:r>
            <w:r>
              <w:rPr>
                <w:sz w:val="18"/>
              </w:rPr>
              <w:t>2024 - </w:t>
            </w:r>
            <w:r>
              <w:rPr>
                <w:spacing w:val="-4"/>
                <w:sz w:val="18"/>
              </w:rPr>
              <w:t>2026</w:t>
            </w:r>
          </w:p>
        </w:tc>
        <w:tc>
          <w:tcPr>
            <w:tcW w:w="2451" w:type="dxa"/>
            <w:tcBorders>
              <w:top w:val="single" w:sz="8" w:space="0" w:color="D9D9D9"/>
            </w:tcBorders>
            <w:shd w:val="clear" w:color="auto" w:fill="D9D9D9"/>
          </w:tcPr>
          <w:p>
            <w:pPr>
              <w:pStyle w:val="TableParagraph"/>
              <w:tabs>
                <w:tab w:pos="1267" w:val="left" w:leader="none"/>
              </w:tabs>
              <w:spacing w:line="200" w:lineRule="exact"/>
              <w:ind w:right="109"/>
              <w:rPr>
                <w:b/>
                <w:sz w:val="18"/>
              </w:rPr>
            </w:pPr>
            <w:r>
              <w:rPr>
                <w:b/>
                <w:spacing w:val="-10"/>
                <w:sz w:val="18"/>
              </w:rPr>
              <w:t>$</w:t>
            </w:r>
            <w:r>
              <w:rPr>
                <w:b/>
                <w:sz w:val="18"/>
              </w:rPr>
              <w:tab/>
            </w:r>
            <w:r>
              <w:rPr>
                <w:b/>
                <w:spacing w:val="-2"/>
                <w:sz w:val="18"/>
              </w:rPr>
              <w:t>4,480</w:t>
            </w:r>
          </w:p>
        </w:tc>
        <w:tc>
          <w:tcPr>
            <w:tcW w:w="1836" w:type="dxa"/>
            <w:tcBorders>
              <w:top w:val="single" w:sz="8" w:space="0" w:color="D9D9D9"/>
            </w:tcBorders>
            <w:shd w:val="clear" w:color="auto" w:fill="D9D9D9"/>
          </w:tcPr>
          <w:p>
            <w:pPr>
              <w:pStyle w:val="TableParagraph"/>
              <w:tabs>
                <w:tab w:pos="1492" w:val="left" w:leader="none"/>
              </w:tabs>
              <w:spacing w:line="200" w:lineRule="exact"/>
              <w:ind w:right="70"/>
              <w:rPr>
                <w:b/>
                <w:sz w:val="18"/>
              </w:rPr>
            </w:pPr>
            <w:r>
              <w:rPr>
                <w:b/>
                <w:spacing w:val="-10"/>
                <w:sz w:val="18"/>
              </w:rPr>
              <w:t>$</w:t>
            </w:r>
            <w:r>
              <w:rPr>
                <w:b/>
                <w:sz w:val="18"/>
              </w:rPr>
              <w:tab/>
            </w:r>
            <w:r>
              <w:rPr>
                <w:b/>
                <w:spacing w:val="-10"/>
                <w:sz w:val="18"/>
              </w:rPr>
              <w:t>—</w:t>
            </w:r>
          </w:p>
        </w:tc>
      </w:tr>
      <w:tr>
        <w:trPr>
          <w:trHeight w:val="230" w:hRule="atLeast"/>
        </w:trPr>
        <w:tc>
          <w:tcPr>
            <w:tcW w:w="5941" w:type="dxa"/>
          </w:tcPr>
          <w:p>
            <w:pPr>
              <w:pStyle w:val="TableParagraph"/>
              <w:spacing w:before="3"/>
              <w:ind w:left="52"/>
              <w:jc w:val="left"/>
              <w:rPr>
                <w:sz w:val="18"/>
              </w:rPr>
            </w:pPr>
            <w:r>
              <w:rPr>
                <w:sz w:val="18"/>
              </w:rPr>
              <w:t>Verizon</w:t>
            </w:r>
            <w:r>
              <w:rPr>
                <w:spacing w:val="-2"/>
                <w:sz w:val="18"/>
              </w:rPr>
              <w:t> </w:t>
            </w:r>
            <w:r>
              <w:rPr>
                <w:sz w:val="18"/>
              </w:rPr>
              <w:t>2.355%</w:t>
            </w:r>
            <w:r>
              <w:rPr>
                <w:spacing w:val="-2"/>
                <w:sz w:val="18"/>
              </w:rPr>
              <w:t> </w:t>
            </w:r>
            <w:r>
              <w:rPr>
                <w:sz w:val="18"/>
              </w:rPr>
              <w:t>notes</w:t>
            </w:r>
            <w:r>
              <w:rPr>
                <w:spacing w:val="-2"/>
                <w:sz w:val="18"/>
              </w:rPr>
              <w:t> </w:t>
            </w:r>
            <w:r>
              <w:rPr>
                <w:sz w:val="18"/>
              </w:rPr>
              <w:t>due</w:t>
            </w:r>
            <w:r>
              <w:rPr>
                <w:spacing w:val="-1"/>
                <w:sz w:val="18"/>
              </w:rPr>
              <w:t> </w:t>
            </w:r>
            <w:r>
              <w:rPr>
                <w:sz w:val="18"/>
              </w:rPr>
              <w:t>2032</w:t>
            </w:r>
            <w:r>
              <w:rPr>
                <w:spacing w:val="-1"/>
                <w:sz w:val="18"/>
              </w:rPr>
              <w:t> </w:t>
            </w:r>
            <w:r>
              <w:rPr>
                <w:spacing w:val="-5"/>
                <w:sz w:val="18"/>
                <w:vertAlign w:val="superscript"/>
              </w:rPr>
              <w:t>(1)</w:t>
            </w:r>
          </w:p>
        </w:tc>
        <w:tc>
          <w:tcPr>
            <w:tcW w:w="2451" w:type="dxa"/>
            <w:tcBorders>
              <w:bottom w:val="single" w:sz="8" w:space="0" w:color="000000"/>
            </w:tcBorders>
          </w:tcPr>
          <w:p>
            <w:pPr>
              <w:pStyle w:val="TableParagraph"/>
              <w:spacing w:before="3"/>
              <w:ind w:right="109"/>
              <w:rPr>
                <w:b/>
                <w:sz w:val="18"/>
              </w:rPr>
            </w:pPr>
            <w:r>
              <w:rPr>
                <w:b/>
                <w:spacing w:val="-10"/>
                <w:sz w:val="18"/>
              </w:rPr>
              <w:t>—</w:t>
            </w:r>
          </w:p>
        </w:tc>
        <w:tc>
          <w:tcPr>
            <w:tcW w:w="1836" w:type="dxa"/>
            <w:tcBorders>
              <w:bottom w:val="single" w:sz="8" w:space="0" w:color="000000"/>
            </w:tcBorders>
          </w:tcPr>
          <w:p>
            <w:pPr>
              <w:pStyle w:val="TableParagraph"/>
              <w:spacing w:before="3"/>
              <w:ind w:right="70"/>
              <w:rPr>
                <w:b/>
                <w:sz w:val="18"/>
              </w:rPr>
            </w:pPr>
            <w:r>
              <w:rPr>
                <w:b/>
                <w:spacing w:val="-2"/>
                <w:sz w:val="18"/>
              </w:rPr>
              <w:t>4,664</w:t>
            </w:r>
          </w:p>
        </w:tc>
      </w:tr>
      <w:tr>
        <w:trPr>
          <w:trHeight w:val="220" w:hRule="atLeast"/>
        </w:trPr>
        <w:tc>
          <w:tcPr>
            <w:tcW w:w="5941" w:type="dxa"/>
            <w:shd w:val="clear" w:color="auto" w:fill="D9D9D9"/>
          </w:tcPr>
          <w:p>
            <w:pPr>
              <w:pStyle w:val="TableParagraph"/>
              <w:spacing w:line="188" w:lineRule="exact"/>
              <w:ind w:left="52"/>
              <w:jc w:val="left"/>
              <w:rPr>
                <w:b/>
                <w:sz w:val="18"/>
              </w:rPr>
            </w:pPr>
            <w:r>
              <w:rPr>
                <w:b/>
                <w:sz w:val="18"/>
              </w:rPr>
              <w:t>Total</w:t>
            </w:r>
            <w:r>
              <w:rPr>
                <w:b/>
                <w:spacing w:val="-17"/>
                <w:sz w:val="18"/>
              </w:rPr>
              <w:t> </w:t>
            </w:r>
            <w:r>
              <w:rPr>
                <w:b/>
                <w:spacing w:val="-5"/>
                <w:sz w:val="18"/>
                <w:vertAlign w:val="superscript"/>
              </w:rPr>
              <w:t>(2)</w:t>
            </w:r>
          </w:p>
        </w:tc>
        <w:tc>
          <w:tcPr>
            <w:tcW w:w="2451" w:type="dxa"/>
            <w:tcBorders>
              <w:top w:val="single" w:sz="8" w:space="0" w:color="000000"/>
              <w:bottom w:val="single" w:sz="18" w:space="0" w:color="000000"/>
            </w:tcBorders>
            <w:shd w:val="clear" w:color="auto" w:fill="D9D9D9"/>
          </w:tcPr>
          <w:p>
            <w:pPr>
              <w:pStyle w:val="TableParagraph"/>
              <w:tabs>
                <w:tab w:pos="1267" w:val="left" w:leader="none"/>
              </w:tabs>
              <w:spacing w:line="188" w:lineRule="exact"/>
              <w:ind w:right="109"/>
              <w:rPr>
                <w:b/>
                <w:sz w:val="18"/>
              </w:rPr>
            </w:pPr>
            <w:r>
              <w:rPr>
                <w:b/>
                <w:spacing w:val="-10"/>
                <w:sz w:val="18"/>
              </w:rPr>
              <w:t>$</w:t>
            </w:r>
            <w:r>
              <w:rPr>
                <w:b/>
                <w:sz w:val="18"/>
              </w:rPr>
              <w:tab/>
            </w:r>
            <w:r>
              <w:rPr>
                <w:b/>
                <w:spacing w:val="-2"/>
                <w:sz w:val="18"/>
              </w:rPr>
              <w:t>4,480</w:t>
            </w:r>
          </w:p>
        </w:tc>
        <w:tc>
          <w:tcPr>
            <w:tcW w:w="1836" w:type="dxa"/>
            <w:tcBorders>
              <w:top w:val="single" w:sz="8" w:space="0" w:color="000000"/>
              <w:bottom w:val="single" w:sz="18" w:space="0" w:color="000000"/>
            </w:tcBorders>
            <w:shd w:val="clear" w:color="auto" w:fill="D9D9D9"/>
          </w:tcPr>
          <w:p>
            <w:pPr>
              <w:pStyle w:val="TableParagraph"/>
              <w:tabs>
                <w:tab w:pos="1267" w:val="left" w:leader="none"/>
              </w:tabs>
              <w:spacing w:line="188" w:lineRule="exact"/>
              <w:ind w:right="70"/>
              <w:rPr>
                <w:b/>
                <w:sz w:val="18"/>
              </w:rPr>
            </w:pPr>
            <w:r>
              <w:rPr>
                <w:b/>
                <w:spacing w:val="-10"/>
                <w:sz w:val="18"/>
              </w:rPr>
              <w:t>$</w:t>
            </w:r>
            <w:r>
              <w:rPr>
                <w:b/>
                <w:sz w:val="18"/>
              </w:rPr>
              <w:tab/>
            </w:r>
            <w:r>
              <w:rPr>
                <w:b/>
                <w:spacing w:val="-2"/>
                <w:sz w:val="18"/>
              </w:rPr>
              <w:t>4,664</w:t>
            </w:r>
          </w:p>
        </w:tc>
      </w:tr>
    </w:tbl>
    <w:p>
      <w:pPr>
        <w:pStyle w:val="BodyText"/>
        <w:spacing w:line="249" w:lineRule="auto" w:before="76"/>
        <w:ind w:left="570" w:right="382" w:hanging="180"/>
        <w:jc w:val="both"/>
      </w:pPr>
      <w:r>
        <w:rPr>
          <w:vertAlign w:val="superscript"/>
        </w:rPr>
        <w:t>(1)</w:t>
      </w:r>
      <w:r>
        <w:rPr>
          <w:spacing w:val="-6"/>
          <w:vertAlign w:val="baseline"/>
        </w:rPr>
        <w:t> </w:t>
      </w:r>
      <w:r>
        <w:rPr>
          <w:vertAlign w:val="baseline"/>
        </w:rPr>
        <w:t>The principal amount issued in exchange does not include either an insignificant amount of cash paid in lieu of the issuance of </w:t>
      </w:r>
      <w:r>
        <w:rPr>
          <w:vertAlign w:val="baseline"/>
        </w:rPr>
        <w:t>fractional new notes or accrued and unpaid interest paid on the old notes accepted for exchange to the date of exchange.</w:t>
      </w:r>
    </w:p>
    <w:p>
      <w:pPr>
        <w:pStyle w:val="BodyText"/>
        <w:spacing w:line="249" w:lineRule="auto" w:before="1"/>
        <w:ind w:left="570" w:right="387" w:hanging="180"/>
        <w:jc w:val="both"/>
      </w:pPr>
      <w:r>
        <w:rPr>
          <w:vertAlign w:val="superscript"/>
        </w:rPr>
        <w:t>(2)</w:t>
      </w:r>
      <w:r>
        <w:rPr>
          <w:vertAlign w:val="baseline"/>
        </w:rPr>
        <w:t> The debt exchange offers above meet the criteria to be accounted for as a modification of debt. As a result, the excess of the principal amount of new notes issued over the principal amount of notes exchanged of $184 million was recorded as a discount to Long-term debt in the consolidated balance sheets.</w:t>
      </w:r>
    </w:p>
    <w:p>
      <w:pPr>
        <w:pStyle w:val="BodyText"/>
        <w:spacing w:before="8"/>
      </w:pPr>
    </w:p>
    <w:p>
      <w:pPr>
        <w:pStyle w:val="Heading3"/>
      </w:pPr>
      <w:bookmarkStart w:name="Tender Offers " w:id="289"/>
      <w:bookmarkEnd w:id="289"/>
      <w:r>
        <w:rPr>
          <w:b w:val="0"/>
        </w:rPr>
      </w:r>
      <w:r>
        <w:rPr/>
        <w:t>Tender </w:t>
      </w:r>
      <w:r>
        <w:rPr>
          <w:spacing w:val="-2"/>
        </w:rPr>
        <w:t>Offers</w:t>
      </w:r>
    </w:p>
    <w:p>
      <w:pPr>
        <w:pStyle w:val="BodyText"/>
        <w:spacing w:before="8"/>
        <w:rPr>
          <w:b/>
          <w:sz w:val="19"/>
        </w:rPr>
      </w:pP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94"/>
        <w:gridCol w:w="3299"/>
        <w:gridCol w:w="1837"/>
      </w:tblGrid>
      <w:tr>
        <w:trPr>
          <w:trHeight w:val="399" w:hRule="atLeast"/>
        </w:trPr>
        <w:tc>
          <w:tcPr>
            <w:tcW w:w="5094" w:type="dxa"/>
            <w:tcBorders>
              <w:bottom w:val="single" w:sz="8" w:space="0" w:color="auto"/>
            </w:tcBorders>
          </w:tcPr>
          <w:p>
            <w:pPr>
              <w:pStyle w:val="TableParagraph"/>
              <w:spacing w:before="172"/>
              <w:ind w:left="52"/>
              <w:jc w:val="left"/>
              <w:rPr>
                <w:sz w:val="18"/>
              </w:rPr>
            </w:pPr>
            <w:r>
              <w:rPr>
                <w:sz w:val="18"/>
              </w:rPr>
              <w:t>(dollars</w:t>
            </w:r>
            <w:r>
              <w:rPr>
                <w:spacing w:val="-5"/>
                <w:sz w:val="18"/>
              </w:rPr>
              <w:t> </w:t>
            </w:r>
            <w:r>
              <w:rPr>
                <w:sz w:val="18"/>
              </w:rPr>
              <w:t>in</w:t>
            </w:r>
            <w:r>
              <w:rPr>
                <w:spacing w:val="-3"/>
                <w:sz w:val="18"/>
              </w:rPr>
              <w:t> </w:t>
            </w:r>
            <w:r>
              <w:rPr>
                <w:spacing w:val="-2"/>
                <w:sz w:val="18"/>
              </w:rPr>
              <w:t>millions)</w:t>
            </w:r>
          </w:p>
        </w:tc>
        <w:tc>
          <w:tcPr>
            <w:tcW w:w="3299" w:type="dxa"/>
            <w:tcBorders>
              <w:bottom w:val="single" w:sz="8" w:space="0" w:color="auto"/>
            </w:tcBorders>
          </w:tcPr>
          <w:p>
            <w:pPr>
              <w:pStyle w:val="TableParagraph"/>
              <w:spacing w:line="186" w:lineRule="exact"/>
              <w:ind w:right="87"/>
              <w:rPr>
                <w:b/>
                <w:sz w:val="18"/>
              </w:rPr>
            </w:pPr>
            <w:r>
              <w:rPr>
                <w:b/>
                <w:sz w:val="18"/>
              </w:rPr>
              <w:t>Principal </w:t>
            </w:r>
            <w:r>
              <w:rPr>
                <w:b/>
                <w:spacing w:val="-2"/>
                <w:sz w:val="18"/>
              </w:rPr>
              <w:t>Amount</w:t>
            </w:r>
          </w:p>
          <w:p>
            <w:pPr>
              <w:pStyle w:val="TableParagraph"/>
              <w:spacing w:line="193" w:lineRule="exact"/>
              <w:ind w:right="88"/>
              <w:rPr>
                <w:b/>
                <w:sz w:val="18"/>
              </w:rPr>
            </w:pPr>
            <w:r>
              <w:rPr>
                <w:b/>
                <w:spacing w:val="-2"/>
                <w:sz w:val="18"/>
              </w:rPr>
              <w:t>Purchased</w:t>
            </w:r>
          </w:p>
        </w:tc>
        <w:tc>
          <w:tcPr>
            <w:tcW w:w="1837" w:type="dxa"/>
            <w:tcBorders>
              <w:bottom w:val="single" w:sz="8" w:space="0" w:color="auto"/>
            </w:tcBorders>
          </w:tcPr>
          <w:p>
            <w:pPr>
              <w:pStyle w:val="TableParagraph"/>
              <w:spacing w:before="172"/>
              <w:ind w:left="72"/>
              <w:jc w:val="center"/>
              <w:rPr>
                <w:b/>
                <w:sz w:val="18"/>
              </w:rPr>
            </w:pPr>
            <w:r>
              <w:rPr>
                <w:b/>
                <w:sz w:val="18"/>
              </w:rPr>
              <w:t>Cash</w:t>
            </w:r>
            <w:r>
              <w:rPr>
                <w:b/>
                <w:spacing w:val="-4"/>
                <w:sz w:val="18"/>
              </w:rPr>
              <w:t> </w:t>
            </w:r>
            <w:r>
              <w:rPr>
                <w:b/>
                <w:spacing w:val="-2"/>
                <w:sz w:val="18"/>
              </w:rPr>
              <w:t>Consideration</w:t>
            </w:r>
            <w:r>
              <w:rPr>
                <w:b/>
                <w:spacing w:val="-2"/>
                <w:sz w:val="18"/>
                <w:vertAlign w:val="superscript"/>
              </w:rPr>
              <w:t>(1)</w:t>
            </w:r>
          </w:p>
        </w:tc>
      </w:tr>
      <w:tr>
        <w:trPr>
          <w:trHeight w:val="230" w:hRule="atLeast"/>
        </w:trPr>
        <w:tc>
          <w:tcPr>
            <w:tcW w:w="5094" w:type="dxa"/>
            <w:tcBorders>
              <w:top w:val="single" w:sz="8" w:space="0" w:color="D9D9D9"/>
            </w:tcBorders>
            <w:shd w:val="clear" w:color="auto" w:fill="D9D9D9"/>
          </w:tcPr>
          <w:p>
            <w:pPr>
              <w:pStyle w:val="TableParagraph"/>
              <w:spacing w:line="200" w:lineRule="exact"/>
              <w:ind w:left="52"/>
              <w:jc w:val="left"/>
              <w:rPr>
                <w:sz w:val="18"/>
              </w:rPr>
            </w:pPr>
            <w:r>
              <w:rPr>
                <w:sz w:val="18"/>
              </w:rPr>
              <w:t>Verizon</w:t>
            </w:r>
            <w:r>
              <w:rPr>
                <w:spacing w:val="-2"/>
                <w:sz w:val="18"/>
              </w:rPr>
              <w:t> </w:t>
            </w:r>
            <w:r>
              <w:rPr>
                <w:sz w:val="18"/>
              </w:rPr>
              <w:t>4.522%</w:t>
            </w:r>
            <w:r>
              <w:rPr>
                <w:spacing w:val="-1"/>
                <w:sz w:val="18"/>
              </w:rPr>
              <w:t> </w:t>
            </w:r>
            <w:r>
              <w:rPr>
                <w:sz w:val="18"/>
              </w:rPr>
              <w:t>-</w:t>
            </w:r>
            <w:r>
              <w:rPr>
                <w:spacing w:val="-2"/>
                <w:sz w:val="18"/>
              </w:rPr>
              <w:t> </w:t>
            </w:r>
            <w:r>
              <w:rPr>
                <w:sz w:val="18"/>
              </w:rPr>
              <w:t>5.012%</w:t>
            </w:r>
            <w:r>
              <w:rPr>
                <w:spacing w:val="-1"/>
                <w:sz w:val="18"/>
              </w:rPr>
              <w:t> </w:t>
            </w:r>
            <w:r>
              <w:rPr>
                <w:sz w:val="18"/>
              </w:rPr>
              <w:t>notes</w:t>
            </w:r>
            <w:r>
              <w:rPr>
                <w:spacing w:val="-2"/>
                <w:sz w:val="18"/>
              </w:rPr>
              <w:t> </w:t>
            </w:r>
            <w:r>
              <w:rPr>
                <w:sz w:val="18"/>
              </w:rPr>
              <w:t>due 2048</w:t>
            </w:r>
            <w:r>
              <w:rPr>
                <w:spacing w:val="-1"/>
                <w:sz w:val="18"/>
              </w:rPr>
              <w:t> </w:t>
            </w:r>
            <w:r>
              <w:rPr>
                <w:sz w:val="18"/>
              </w:rPr>
              <w:t>- </w:t>
            </w:r>
            <w:r>
              <w:rPr>
                <w:spacing w:val="-4"/>
                <w:sz w:val="18"/>
              </w:rPr>
              <w:t>2055</w:t>
            </w:r>
          </w:p>
        </w:tc>
        <w:tc>
          <w:tcPr>
            <w:tcW w:w="3299" w:type="dxa"/>
            <w:tcBorders>
              <w:top w:val="single" w:sz="8" w:space="0" w:color="D9D9D9"/>
            </w:tcBorders>
            <w:shd w:val="clear" w:color="auto" w:fill="D9D9D9"/>
          </w:tcPr>
          <w:p>
            <w:pPr>
              <w:pStyle w:val="TableParagraph"/>
              <w:tabs>
                <w:tab w:pos="2781" w:val="left" w:leader="none"/>
              </w:tabs>
              <w:spacing w:line="200" w:lineRule="exact"/>
              <w:ind w:left="1513"/>
              <w:jc w:val="left"/>
              <w:rPr>
                <w:b/>
                <w:sz w:val="18"/>
              </w:rPr>
            </w:pPr>
            <w:r>
              <w:rPr>
                <w:b/>
                <w:spacing w:val="-10"/>
                <w:sz w:val="18"/>
              </w:rPr>
              <w:t>$</w:t>
            </w:r>
            <w:r>
              <w:rPr>
                <w:b/>
                <w:sz w:val="18"/>
              </w:rPr>
              <w:tab/>
            </w:r>
            <w:r>
              <w:rPr>
                <w:b/>
                <w:spacing w:val="-2"/>
                <w:sz w:val="18"/>
              </w:rPr>
              <w:t>3,686</w:t>
            </w:r>
          </w:p>
        </w:tc>
        <w:tc>
          <w:tcPr>
            <w:tcW w:w="1837" w:type="dxa"/>
            <w:tcBorders>
              <w:top w:val="single" w:sz="8" w:space="0" w:color="D9D9D9"/>
            </w:tcBorders>
            <w:shd w:val="clear" w:color="auto" w:fill="D9D9D9"/>
          </w:tcPr>
          <w:p>
            <w:pPr>
              <w:pStyle w:val="TableParagraph"/>
              <w:tabs>
                <w:tab w:pos="1282" w:val="left" w:leader="none"/>
              </w:tabs>
              <w:spacing w:line="200" w:lineRule="exact"/>
              <w:ind w:left="15"/>
              <w:jc w:val="center"/>
              <w:rPr>
                <w:b/>
                <w:sz w:val="18"/>
              </w:rPr>
            </w:pPr>
            <w:r>
              <w:rPr>
                <w:b/>
                <w:spacing w:val="-10"/>
                <w:sz w:val="18"/>
              </w:rPr>
              <w:t>$</w:t>
            </w:r>
            <w:r>
              <w:rPr>
                <w:b/>
                <w:sz w:val="18"/>
              </w:rPr>
              <w:tab/>
            </w:r>
            <w:r>
              <w:rPr>
                <w:b/>
                <w:spacing w:val="-2"/>
                <w:sz w:val="18"/>
              </w:rPr>
              <w:t>4,919</w:t>
            </w:r>
          </w:p>
        </w:tc>
      </w:tr>
    </w:tbl>
    <w:p>
      <w:pPr>
        <w:pStyle w:val="BodyText"/>
        <w:spacing w:before="77"/>
        <w:ind w:left="390"/>
      </w:pPr>
      <w:r>
        <w:rPr>
          <w:vertAlign w:val="superscript"/>
        </w:rPr>
        <w:t>(1)</w:t>
      </w:r>
      <w:r>
        <w:rPr>
          <w:spacing w:val="-17"/>
          <w:vertAlign w:val="baseline"/>
        </w:rPr>
        <w:t> </w:t>
      </w:r>
      <w:r>
        <w:rPr>
          <w:vertAlign w:val="baseline"/>
        </w:rPr>
        <w:t>The</w:t>
      </w:r>
      <w:r>
        <w:rPr>
          <w:spacing w:val="-1"/>
          <w:vertAlign w:val="baseline"/>
        </w:rPr>
        <w:t> </w:t>
      </w:r>
      <w:r>
        <w:rPr>
          <w:vertAlign w:val="baseline"/>
        </w:rPr>
        <w:t>total cash</w:t>
      </w:r>
      <w:r>
        <w:rPr>
          <w:spacing w:val="-1"/>
          <w:vertAlign w:val="baseline"/>
        </w:rPr>
        <w:t> </w:t>
      </w:r>
      <w:r>
        <w:rPr>
          <w:vertAlign w:val="baseline"/>
        </w:rPr>
        <w:t>consideration includes</w:t>
      </w:r>
      <w:r>
        <w:rPr>
          <w:spacing w:val="-1"/>
          <w:vertAlign w:val="baseline"/>
        </w:rPr>
        <w:t> </w:t>
      </w:r>
      <w:r>
        <w:rPr>
          <w:vertAlign w:val="baseline"/>
        </w:rPr>
        <w:t>the tender</w:t>
      </w:r>
      <w:r>
        <w:rPr>
          <w:spacing w:val="-1"/>
          <w:vertAlign w:val="baseline"/>
        </w:rPr>
        <w:t> </w:t>
      </w:r>
      <w:r>
        <w:rPr>
          <w:vertAlign w:val="baseline"/>
        </w:rPr>
        <w:t>offer consideration, plus</w:t>
      </w:r>
      <w:r>
        <w:rPr>
          <w:spacing w:val="-2"/>
          <w:vertAlign w:val="baseline"/>
        </w:rPr>
        <w:t> </w:t>
      </w:r>
      <w:r>
        <w:rPr>
          <w:vertAlign w:val="baseline"/>
        </w:rPr>
        <w:t>any accrued and</w:t>
      </w:r>
      <w:r>
        <w:rPr>
          <w:spacing w:val="-1"/>
          <w:vertAlign w:val="baseline"/>
        </w:rPr>
        <w:t> </w:t>
      </w:r>
      <w:r>
        <w:rPr>
          <w:vertAlign w:val="baseline"/>
        </w:rPr>
        <w:t>unpaid interest to the</w:t>
      </w:r>
      <w:r>
        <w:rPr>
          <w:spacing w:val="-1"/>
          <w:vertAlign w:val="baseline"/>
        </w:rPr>
        <w:t> </w:t>
      </w:r>
      <w:r>
        <w:rPr>
          <w:vertAlign w:val="baseline"/>
        </w:rPr>
        <w:t>date of </w:t>
      </w:r>
      <w:r>
        <w:rPr>
          <w:spacing w:val="-2"/>
          <w:vertAlign w:val="baseline"/>
        </w:rPr>
        <w:t>purchase.</w:t>
      </w:r>
    </w:p>
    <w:p>
      <w:pPr>
        <w:pStyle w:val="BodyText"/>
        <w:spacing w:before="14"/>
      </w:pPr>
    </w:p>
    <w:p>
      <w:pPr>
        <w:pStyle w:val="Heading3"/>
        <w:spacing w:before="1"/>
      </w:pPr>
      <w:bookmarkStart w:name="Repayments, Redemptions and Repurchases " w:id="290"/>
      <w:bookmarkEnd w:id="290"/>
      <w:r>
        <w:rPr>
          <w:b w:val="0"/>
        </w:rPr>
      </w:r>
      <w:r>
        <w:rPr/>
        <w:t>Repayments,</w:t>
      </w:r>
      <w:r>
        <w:rPr>
          <w:spacing w:val="-8"/>
        </w:rPr>
        <w:t> </w:t>
      </w:r>
      <w:r>
        <w:rPr/>
        <w:t>Redemptions</w:t>
      </w:r>
      <w:r>
        <w:rPr>
          <w:spacing w:val="-8"/>
        </w:rPr>
        <w:t> </w:t>
      </w:r>
      <w:r>
        <w:rPr/>
        <w:t>and</w:t>
      </w:r>
      <w:r>
        <w:rPr>
          <w:spacing w:val="-8"/>
        </w:rPr>
        <w:t> </w:t>
      </w:r>
      <w:r>
        <w:rPr>
          <w:spacing w:val="-2"/>
        </w:rPr>
        <w:t>Repurchases</w:t>
      </w:r>
    </w:p>
    <w:p>
      <w:pPr>
        <w:pStyle w:val="BodyText"/>
        <w:spacing w:before="7"/>
        <w:rPr>
          <w:b/>
          <w:sz w:val="16"/>
        </w:rPr>
      </w:pP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00"/>
        <w:gridCol w:w="2694"/>
        <w:gridCol w:w="1837"/>
      </w:tblGrid>
      <w:tr>
        <w:trPr>
          <w:trHeight w:val="579" w:hRule="atLeast"/>
        </w:trPr>
        <w:tc>
          <w:tcPr>
            <w:tcW w:w="5700" w:type="dxa"/>
            <w:tcBorders>
              <w:bottom w:val="single" w:sz="8" w:space="0" w:color="000000"/>
            </w:tcBorders>
          </w:tcPr>
          <w:p>
            <w:pPr>
              <w:pStyle w:val="TableParagraph"/>
              <w:spacing w:before="145"/>
              <w:jc w:val="left"/>
              <w:rPr>
                <w:b/>
                <w:sz w:val="18"/>
              </w:rPr>
            </w:pPr>
          </w:p>
          <w:p>
            <w:pPr>
              <w:pStyle w:val="TableParagraph"/>
              <w:ind w:left="52"/>
              <w:jc w:val="left"/>
              <w:rPr>
                <w:sz w:val="18"/>
              </w:rPr>
            </w:pPr>
            <w:r>
              <w:rPr>
                <w:sz w:val="18"/>
              </w:rPr>
              <w:t>(dollars</w:t>
            </w:r>
            <w:r>
              <w:rPr>
                <w:spacing w:val="-5"/>
                <w:sz w:val="18"/>
              </w:rPr>
              <w:t> </w:t>
            </w:r>
            <w:r>
              <w:rPr>
                <w:sz w:val="18"/>
              </w:rPr>
              <w:t>in</w:t>
            </w:r>
            <w:r>
              <w:rPr>
                <w:spacing w:val="-3"/>
                <w:sz w:val="18"/>
              </w:rPr>
              <w:t> </w:t>
            </w:r>
            <w:r>
              <w:rPr>
                <w:spacing w:val="-2"/>
                <w:sz w:val="18"/>
              </w:rPr>
              <w:t>millions)</w:t>
            </w:r>
          </w:p>
        </w:tc>
        <w:tc>
          <w:tcPr>
            <w:tcW w:w="2694" w:type="dxa"/>
            <w:tcBorders>
              <w:bottom w:val="single" w:sz="8" w:space="0" w:color="000000"/>
            </w:tcBorders>
          </w:tcPr>
          <w:p>
            <w:pPr>
              <w:pStyle w:val="TableParagraph"/>
              <w:spacing w:line="186" w:lineRule="exact"/>
              <w:ind w:right="88"/>
              <w:rPr>
                <w:b/>
                <w:sz w:val="18"/>
              </w:rPr>
            </w:pPr>
            <w:r>
              <w:rPr>
                <w:b/>
                <w:sz w:val="18"/>
              </w:rPr>
              <w:t>Principal </w:t>
            </w:r>
            <w:r>
              <w:rPr>
                <w:b/>
                <w:spacing w:val="-2"/>
                <w:sz w:val="18"/>
              </w:rPr>
              <w:t>Repaid/</w:t>
            </w:r>
          </w:p>
          <w:p>
            <w:pPr>
              <w:pStyle w:val="TableParagraph"/>
              <w:spacing w:line="208" w:lineRule="auto" w:before="8"/>
              <w:ind w:left="1593" w:right="88" w:firstLine="160"/>
              <w:rPr>
                <w:b/>
                <w:sz w:val="18"/>
              </w:rPr>
            </w:pPr>
            <w:r>
              <w:rPr>
                <w:b/>
                <w:spacing w:val="-2"/>
                <w:sz w:val="18"/>
              </w:rPr>
              <w:t>Redeemed/ Repurchased</w:t>
            </w:r>
          </w:p>
        </w:tc>
        <w:tc>
          <w:tcPr>
            <w:tcW w:w="1837" w:type="dxa"/>
            <w:tcBorders>
              <w:bottom w:val="single" w:sz="8" w:space="0" w:color="000000"/>
            </w:tcBorders>
          </w:tcPr>
          <w:p>
            <w:pPr>
              <w:pStyle w:val="TableParagraph"/>
              <w:spacing w:before="145"/>
              <w:jc w:val="left"/>
              <w:rPr>
                <w:b/>
                <w:sz w:val="18"/>
              </w:rPr>
            </w:pPr>
          </w:p>
          <w:p>
            <w:pPr>
              <w:pStyle w:val="TableParagraph"/>
              <w:ind w:right="51"/>
              <w:rPr>
                <w:b/>
                <w:sz w:val="18"/>
              </w:rPr>
            </w:pPr>
            <w:r>
              <w:rPr>
                <w:b/>
                <w:sz w:val="18"/>
              </w:rPr>
              <w:t>Amount</w:t>
            </w:r>
            <w:r>
              <w:rPr>
                <w:b/>
                <w:spacing w:val="-2"/>
                <w:sz w:val="18"/>
              </w:rPr>
              <w:t> </w:t>
            </w:r>
            <w:r>
              <w:rPr>
                <w:b/>
                <w:sz w:val="18"/>
              </w:rPr>
              <w:t>Paid</w:t>
            </w:r>
            <w:r>
              <w:rPr>
                <w:b/>
                <w:spacing w:val="-2"/>
                <w:sz w:val="18"/>
              </w:rPr>
              <w:t> </w:t>
            </w:r>
            <w:r>
              <w:rPr>
                <w:b/>
                <w:spacing w:val="-5"/>
                <w:sz w:val="18"/>
                <w:vertAlign w:val="superscript"/>
              </w:rPr>
              <w:t>(1)</w:t>
            </w:r>
          </w:p>
        </w:tc>
      </w:tr>
      <w:tr>
        <w:trPr>
          <w:trHeight w:val="230" w:hRule="atLeast"/>
        </w:trPr>
        <w:tc>
          <w:tcPr>
            <w:tcW w:w="5700" w:type="dxa"/>
            <w:tcBorders>
              <w:top w:val="single" w:sz="8" w:space="0" w:color="000000"/>
            </w:tcBorders>
            <w:shd w:val="clear" w:color="auto" w:fill="D9D9D9"/>
          </w:tcPr>
          <w:p>
            <w:pPr>
              <w:pStyle w:val="TableParagraph"/>
              <w:spacing w:line="200" w:lineRule="exact"/>
              <w:ind w:left="52"/>
              <w:jc w:val="left"/>
              <w:rPr>
                <w:sz w:val="18"/>
              </w:rPr>
            </w:pPr>
            <w:r>
              <w:rPr>
                <w:sz w:val="18"/>
              </w:rPr>
              <w:t>Verizon</w:t>
            </w:r>
            <w:r>
              <w:rPr>
                <w:spacing w:val="-2"/>
                <w:sz w:val="18"/>
              </w:rPr>
              <w:t> </w:t>
            </w:r>
            <w:r>
              <w:rPr>
                <w:sz w:val="18"/>
              </w:rPr>
              <w:t>2.946%</w:t>
            </w:r>
            <w:r>
              <w:rPr>
                <w:spacing w:val="-2"/>
                <w:sz w:val="18"/>
              </w:rPr>
              <w:t> </w:t>
            </w:r>
            <w:r>
              <w:rPr>
                <w:sz w:val="18"/>
              </w:rPr>
              <w:t>notes</w:t>
            </w:r>
            <w:r>
              <w:rPr>
                <w:spacing w:val="-2"/>
                <w:sz w:val="18"/>
              </w:rPr>
              <w:t> </w:t>
            </w:r>
            <w:r>
              <w:rPr>
                <w:sz w:val="18"/>
              </w:rPr>
              <w:t>due</w:t>
            </w:r>
            <w:r>
              <w:rPr>
                <w:spacing w:val="-1"/>
                <w:sz w:val="18"/>
              </w:rPr>
              <w:t> </w:t>
            </w:r>
            <w:r>
              <w:rPr>
                <w:spacing w:val="-4"/>
                <w:sz w:val="18"/>
              </w:rPr>
              <w:t>2022</w:t>
            </w:r>
          </w:p>
        </w:tc>
        <w:tc>
          <w:tcPr>
            <w:tcW w:w="2694" w:type="dxa"/>
            <w:tcBorders>
              <w:top w:val="single" w:sz="8" w:space="0" w:color="000000"/>
            </w:tcBorders>
            <w:shd w:val="clear" w:color="auto" w:fill="D9D9D9"/>
          </w:tcPr>
          <w:p>
            <w:pPr>
              <w:pStyle w:val="TableParagraph"/>
              <w:tabs>
                <w:tab w:pos="1402" w:val="left" w:leader="none"/>
              </w:tabs>
              <w:spacing w:line="200" w:lineRule="exact"/>
              <w:ind w:right="111"/>
              <w:rPr>
                <w:b/>
                <w:sz w:val="18"/>
              </w:rPr>
            </w:pPr>
            <w:r>
              <w:rPr>
                <w:b/>
                <w:spacing w:val="-10"/>
                <w:sz w:val="18"/>
              </w:rPr>
              <w:t>$</w:t>
            </w:r>
            <w:r>
              <w:rPr>
                <w:b/>
                <w:sz w:val="18"/>
              </w:rPr>
              <w:tab/>
            </w:r>
            <w:r>
              <w:rPr>
                <w:b/>
                <w:spacing w:val="-5"/>
                <w:sz w:val="18"/>
              </w:rPr>
              <w:t>713</w:t>
            </w:r>
          </w:p>
        </w:tc>
        <w:tc>
          <w:tcPr>
            <w:tcW w:w="1837" w:type="dxa"/>
            <w:tcBorders>
              <w:top w:val="single" w:sz="8" w:space="0" w:color="000000"/>
            </w:tcBorders>
            <w:shd w:val="clear" w:color="auto" w:fill="D9D9D9"/>
          </w:tcPr>
          <w:p>
            <w:pPr>
              <w:pStyle w:val="TableParagraph"/>
              <w:tabs>
                <w:tab w:pos="1402" w:val="left" w:leader="none"/>
              </w:tabs>
              <w:spacing w:line="200" w:lineRule="exact"/>
              <w:ind w:right="73"/>
              <w:rPr>
                <w:b/>
                <w:sz w:val="18"/>
              </w:rPr>
            </w:pPr>
            <w:r>
              <w:rPr>
                <w:b/>
                <w:spacing w:val="-10"/>
                <w:sz w:val="18"/>
              </w:rPr>
              <w:t>$</w:t>
            </w:r>
            <w:r>
              <w:rPr>
                <w:b/>
                <w:sz w:val="18"/>
              </w:rPr>
              <w:tab/>
            </w:r>
            <w:r>
              <w:rPr>
                <w:b/>
                <w:spacing w:val="-5"/>
                <w:sz w:val="18"/>
              </w:rPr>
              <w:t>730</w:t>
            </w:r>
          </w:p>
        </w:tc>
      </w:tr>
      <w:tr>
        <w:trPr>
          <w:trHeight w:val="240" w:hRule="atLeast"/>
        </w:trPr>
        <w:tc>
          <w:tcPr>
            <w:tcW w:w="5700" w:type="dxa"/>
          </w:tcPr>
          <w:p>
            <w:pPr>
              <w:pStyle w:val="TableParagraph"/>
              <w:spacing w:before="3"/>
              <w:ind w:left="52"/>
              <w:jc w:val="left"/>
              <w:rPr>
                <w:sz w:val="18"/>
              </w:rPr>
            </w:pPr>
            <w:r>
              <w:rPr>
                <w:sz w:val="18"/>
              </w:rPr>
              <w:t>Verizon</w:t>
            </w:r>
            <w:r>
              <w:rPr>
                <w:spacing w:val="-2"/>
                <w:sz w:val="18"/>
              </w:rPr>
              <w:t> </w:t>
            </w:r>
            <w:r>
              <w:rPr>
                <w:sz w:val="18"/>
              </w:rPr>
              <w:t>2.450%</w:t>
            </w:r>
            <w:r>
              <w:rPr>
                <w:spacing w:val="-2"/>
                <w:sz w:val="18"/>
              </w:rPr>
              <w:t> </w:t>
            </w:r>
            <w:r>
              <w:rPr>
                <w:sz w:val="18"/>
              </w:rPr>
              <w:t>notes</w:t>
            </w:r>
            <w:r>
              <w:rPr>
                <w:spacing w:val="-2"/>
                <w:sz w:val="18"/>
              </w:rPr>
              <w:t> </w:t>
            </w:r>
            <w:r>
              <w:rPr>
                <w:sz w:val="18"/>
              </w:rPr>
              <w:t>due</w:t>
            </w:r>
            <w:r>
              <w:rPr>
                <w:spacing w:val="-1"/>
                <w:sz w:val="18"/>
              </w:rPr>
              <w:t> </w:t>
            </w:r>
            <w:r>
              <w:rPr>
                <w:spacing w:val="-4"/>
                <w:sz w:val="18"/>
              </w:rPr>
              <w:t>2022</w:t>
            </w:r>
          </w:p>
        </w:tc>
        <w:tc>
          <w:tcPr>
            <w:tcW w:w="2694" w:type="dxa"/>
          </w:tcPr>
          <w:p>
            <w:pPr>
              <w:pStyle w:val="TableParagraph"/>
              <w:spacing w:before="3"/>
              <w:ind w:right="111"/>
              <w:rPr>
                <w:b/>
                <w:sz w:val="18"/>
              </w:rPr>
            </w:pPr>
            <w:r>
              <w:rPr>
                <w:b/>
                <w:spacing w:val="-5"/>
                <w:sz w:val="18"/>
              </w:rPr>
              <w:t>794</w:t>
            </w:r>
          </w:p>
        </w:tc>
        <w:tc>
          <w:tcPr>
            <w:tcW w:w="1837" w:type="dxa"/>
          </w:tcPr>
          <w:p>
            <w:pPr>
              <w:pStyle w:val="TableParagraph"/>
              <w:spacing w:before="3"/>
              <w:ind w:right="73"/>
              <w:rPr>
                <w:b/>
                <w:sz w:val="18"/>
              </w:rPr>
            </w:pPr>
            <w:r>
              <w:rPr>
                <w:b/>
                <w:spacing w:val="-5"/>
                <w:sz w:val="18"/>
              </w:rPr>
              <w:t>819</w:t>
            </w:r>
          </w:p>
        </w:tc>
      </w:tr>
      <w:tr>
        <w:trPr>
          <w:trHeight w:val="240" w:hRule="atLeast"/>
        </w:trPr>
        <w:tc>
          <w:tcPr>
            <w:tcW w:w="5700" w:type="dxa"/>
            <w:shd w:val="clear" w:color="auto" w:fill="D9D9D9"/>
          </w:tcPr>
          <w:p>
            <w:pPr>
              <w:pStyle w:val="TableParagraph"/>
              <w:spacing w:before="3"/>
              <w:ind w:left="52"/>
              <w:jc w:val="left"/>
              <w:rPr>
                <w:sz w:val="18"/>
              </w:rPr>
            </w:pPr>
            <w:r>
              <w:rPr>
                <w:sz w:val="18"/>
              </w:rPr>
              <w:t>Verizon</w:t>
            </w:r>
            <w:r>
              <w:rPr>
                <w:spacing w:val="-2"/>
                <w:sz w:val="18"/>
              </w:rPr>
              <w:t> </w:t>
            </w:r>
            <w:r>
              <w:rPr>
                <w:sz w:val="18"/>
              </w:rPr>
              <w:t>5.150%</w:t>
            </w:r>
            <w:r>
              <w:rPr>
                <w:spacing w:val="-2"/>
                <w:sz w:val="18"/>
              </w:rPr>
              <w:t> </w:t>
            </w:r>
            <w:r>
              <w:rPr>
                <w:sz w:val="18"/>
              </w:rPr>
              <w:t>notes</w:t>
            </w:r>
            <w:r>
              <w:rPr>
                <w:spacing w:val="-2"/>
                <w:sz w:val="18"/>
              </w:rPr>
              <w:t> </w:t>
            </w:r>
            <w:r>
              <w:rPr>
                <w:sz w:val="18"/>
              </w:rPr>
              <w:t>due</w:t>
            </w:r>
            <w:r>
              <w:rPr>
                <w:spacing w:val="-1"/>
                <w:sz w:val="18"/>
              </w:rPr>
              <w:t> </w:t>
            </w:r>
            <w:r>
              <w:rPr>
                <w:spacing w:val="-4"/>
                <w:sz w:val="18"/>
              </w:rPr>
              <w:t>2023</w:t>
            </w:r>
          </w:p>
        </w:tc>
        <w:tc>
          <w:tcPr>
            <w:tcW w:w="2694" w:type="dxa"/>
            <w:shd w:val="clear" w:color="auto" w:fill="D9D9D9"/>
          </w:tcPr>
          <w:p>
            <w:pPr>
              <w:pStyle w:val="TableParagraph"/>
              <w:spacing w:before="3"/>
              <w:ind w:right="111"/>
              <w:rPr>
                <w:b/>
                <w:sz w:val="18"/>
              </w:rPr>
            </w:pPr>
            <w:r>
              <w:rPr>
                <w:b/>
                <w:spacing w:val="-2"/>
                <w:sz w:val="18"/>
              </w:rPr>
              <w:t>3,190</w:t>
            </w:r>
          </w:p>
        </w:tc>
        <w:tc>
          <w:tcPr>
            <w:tcW w:w="1837" w:type="dxa"/>
            <w:shd w:val="clear" w:color="auto" w:fill="D9D9D9"/>
          </w:tcPr>
          <w:p>
            <w:pPr>
              <w:pStyle w:val="TableParagraph"/>
              <w:spacing w:before="3"/>
              <w:ind w:right="73"/>
              <w:rPr>
                <w:b/>
                <w:sz w:val="18"/>
              </w:rPr>
            </w:pPr>
            <w:r>
              <w:rPr>
                <w:b/>
                <w:spacing w:val="-2"/>
                <w:sz w:val="18"/>
              </w:rPr>
              <w:t>3,519</w:t>
            </w:r>
          </w:p>
        </w:tc>
      </w:tr>
      <w:tr>
        <w:trPr>
          <w:trHeight w:val="240" w:hRule="atLeast"/>
        </w:trPr>
        <w:tc>
          <w:tcPr>
            <w:tcW w:w="5700" w:type="dxa"/>
          </w:tcPr>
          <w:p>
            <w:pPr>
              <w:pStyle w:val="TableParagraph"/>
              <w:spacing w:before="3"/>
              <w:ind w:left="53"/>
              <w:jc w:val="left"/>
              <w:rPr>
                <w:sz w:val="18"/>
              </w:rPr>
            </w:pPr>
            <w:r>
              <w:rPr>
                <w:sz w:val="18"/>
              </w:rPr>
              <w:t>Verizon</w:t>
            </w:r>
            <w:r>
              <w:rPr>
                <w:spacing w:val="-2"/>
                <w:sz w:val="18"/>
              </w:rPr>
              <w:t> </w:t>
            </w:r>
            <w:r>
              <w:rPr>
                <w:sz w:val="18"/>
              </w:rPr>
              <w:t>4.150%</w:t>
            </w:r>
            <w:r>
              <w:rPr>
                <w:spacing w:val="-2"/>
                <w:sz w:val="18"/>
              </w:rPr>
              <w:t> </w:t>
            </w:r>
            <w:r>
              <w:rPr>
                <w:sz w:val="18"/>
              </w:rPr>
              <w:t>notes</w:t>
            </w:r>
            <w:r>
              <w:rPr>
                <w:spacing w:val="-2"/>
                <w:sz w:val="18"/>
              </w:rPr>
              <w:t> </w:t>
            </w:r>
            <w:r>
              <w:rPr>
                <w:sz w:val="18"/>
              </w:rPr>
              <w:t>due</w:t>
            </w:r>
            <w:r>
              <w:rPr>
                <w:spacing w:val="-1"/>
                <w:sz w:val="18"/>
              </w:rPr>
              <w:t> </w:t>
            </w:r>
            <w:r>
              <w:rPr>
                <w:spacing w:val="-4"/>
                <w:sz w:val="18"/>
              </w:rPr>
              <w:t>2024</w:t>
            </w:r>
          </w:p>
        </w:tc>
        <w:tc>
          <w:tcPr>
            <w:tcW w:w="2694" w:type="dxa"/>
          </w:tcPr>
          <w:p>
            <w:pPr>
              <w:pStyle w:val="TableParagraph"/>
              <w:spacing w:before="3"/>
              <w:ind w:right="111"/>
              <w:rPr>
                <w:b/>
                <w:sz w:val="18"/>
              </w:rPr>
            </w:pPr>
            <w:r>
              <w:rPr>
                <w:b/>
                <w:spacing w:val="-5"/>
                <w:sz w:val="18"/>
              </w:rPr>
              <w:t>478</w:t>
            </w:r>
          </w:p>
        </w:tc>
        <w:tc>
          <w:tcPr>
            <w:tcW w:w="1837" w:type="dxa"/>
          </w:tcPr>
          <w:p>
            <w:pPr>
              <w:pStyle w:val="TableParagraph"/>
              <w:spacing w:before="3"/>
              <w:ind w:right="73"/>
              <w:rPr>
                <w:b/>
                <w:sz w:val="18"/>
              </w:rPr>
            </w:pPr>
            <w:r>
              <w:rPr>
                <w:b/>
                <w:spacing w:val="-5"/>
                <w:sz w:val="18"/>
              </w:rPr>
              <w:t>515</w:t>
            </w:r>
          </w:p>
        </w:tc>
      </w:tr>
      <w:tr>
        <w:trPr>
          <w:trHeight w:val="240" w:hRule="atLeast"/>
        </w:trPr>
        <w:tc>
          <w:tcPr>
            <w:tcW w:w="5700" w:type="dxa"/>
            <w:shd w:val="clear" w:color="auto" w:fill="D9D9D9"/>
          </w:tcPr>
          <w:p>
            <w:pPr>
              <w:pStyle w:val="TableParagraph"/>
              <w:spacing w:before="3"/>
              <w:ind w:left="53"/>
              <w:jc w:val="left"/>
              <w:rPr>
                <w:sz w:val="18"/>
              </w:rPr>
            </w:pPr>
            <w:r>
              <w:rPr>
                <w:sz w:val="18"/>
              </w:rPr>
              <w:t>GTE</w:t>
            </w:r>
            <w:r>
              <w:rPr>
                <w:spacing w:val="-2"/>
                <w:sz w:val="18"/>
              </w:rPr>
              <w:t> </w:t>
            </w:r>
            <w:r>
              <w:rPr>
                <w:sz w:val="18"/>
              </w:rPr>
              <w:t>LLC</w:t>
            </w:r>
            <w:r>
              <w:rPr>
                <w:spacing w:val="-3"/>
                <w:sz w:val="18"/>
              </w:rPr>
              <w:t> </w:t>
            </w:r>
            <w:r>
              <w:rPr>
                <w:sz w:val="18"/>
              </w:rPr>
              <w:t>8.750%</w:t>
            </w:r>
            <w:r>
              <w:rPr>
                <w:spacing w:val="-3"/>
                <w:sz w:val="18"/>
              </w:rPr>
              <w:t> </w:t>
            </w:r>
            <w:r>
              <w:rPr>
                <w:sz w:val="18"/>
              </w:rPr>
              <w:t>debentures</w:t>
            </w:r>
            <w:r>
              <w:rPr>
                <w:spacing w:val="-3"/>
                <w:sz w:val="18"/>
              </w:rPr>
              <w:t> </w:t>
            </w:r>
            <w:r>
              <w:rPr>
                <w:sz w:val="18"/>
              </w:rPr>
              <w:t>due</w:t>
            </w:r>
            <w:r>
              <w:rPr>
                <w:spacing w:val="-1"/>
                <w:sz w:val="18"/>
              </w:rPr>
              <w:t> </w:t>
            </w:r>
            <w:r>
              <w:rPr>
                <w:spacing w:val="-4"/>
                <w:sz w:val="18"/>
              </w:rPr>
              <w:t>2021</w:t>
            </w:r>
          </w:p>
        </w:tc>
        <w:tc>
          <w:tcPr>
            <w:tcW w:w="2694" w:type="dxa"/>
            <w:shd w:val="clear" w:color="auto" w:fill="D9D9D9"/>
          </w:tcPr>
          <w:p>
            <w:pPr>
              <w:pStyle w:val="TableParagraph"/>
              <w:spacing w:before="3"/>
              <w:ind w:right="111"/>
              <w:rPr>
                <w:b/>
                <w:sz w:val="18"/>
              </w:rPr>
            </w:pPr>
            <w:r>
              <w:rPr>
                <w:b/>
                <w:spacing w:val="-5"/>
                <w:sz w:val="18"/>
              </w:rPr>
              <w:t>141</w:t>
            </w:r>
          </w:p>
        </w:tc>
        <w:tc>
          <w:tcPr>
            <w:tcW w:w="1837" w:type="dxa"/>
            <w:shd w:val="clear" w:color="auto" w:fill="D9D9D9"/>
          </w:tcPr>
          <w:p>
            <w:pPr>
              <w:pStyle w:val="TableParagraph"/>
              <w:spacing w:before="3"/>
              <w:ind w:right="74"/>
              <w:rPr>
                <w:b/>
                <w:sz w:val="18"/>
              </w:rPr>
            </w:pPr>
            <w:r>
              <w:rPr>
                <w:b/>
                <w:spacing w:val="-5"/>
                <w:sz w:val="18"/>
              </w:rPr>
              <w:t>141</w:t>
            </w:r>
          </w:p>
        </w:tc>
      </w:tr>
      <w:tr>
        <w:trPr>
          <w:trHeight w:val="230" w:hRule="atLeast"/>
        </w:trPr>
        <w:tc>
          <w:tcPr>
            <w:tcW w:w="5700" w:type="dxa"/>
          </w:tcPr>
          <w:p>
            <w:pPr>
              <w:pStyle w:val="TableParagraph"/>
              <w:spacing w:before="3"/>
              <w:ind w:left="53"/>
              <w:jc w:val="left"/>
              <w:rPr>
                <w:sz w:val="18"/>
              </w:rPr>
            </w:pPr>
            <w:r>
              <w:rPr>
                <w:sz w:val="18"/>
              </w:rPr>
              <w:t>Open</w:t>
            </w:r>
            <w:r>
              <w:rPr>
                <w:spacing w:val="-5"/>
                <w:sz w:val="18"/>
              </w:rPr>
              <w:t> </w:t>
            </w:r>
            <w:r>
              <w:rPr>
                <w:sz w:val="18"/>
              </w:rPr>
              <w:t>market</w:t>
            </w:r>
            <w:r>
              <w:rPr>
                <w:spacing w:val="-2"/>
                <w:sz w:val="18"/>
              </w:rPr>
              <w:t> </w:t>
            </w:r>
            <w:r>
              <w:rPr>
                <w:sz w:val="18"/>
              </w:rPr>
              <w:t>repurchases</w:t>
            </w:r>
            <w:r>
              <w:rPr>
                <w:spacing w:val="-2"/>
                <w:sz w:val="18"/>
              </w:rPr>
              <w:t> </w:t>
            </w:r>
            <w:r>
              <w:rPr>
                <w:sz w:val="18"/>
              </w:rPr>
              <w:t>of</w:t>
            </w:r>
            <w:r>
              <w:rPr>
                <w:spacing w:val="-2"/>
                <w:sz w:val="18"/>
              </w:rPr>
              <w:t> </w:t>
            </w:r>
            <w:r>
              <w:rPr>
                <w:sz w:val="18"/>
              </w:rPr>
              <w:t>various</w:t>
            </w:r>
            <w:r>
              <w:rPr>
                <w:spacing w:val="-3"/>
                <w:sz w:val="18"/>
              </w:rPr>
              <w:t> </w:t>
            </w:r>
            <w:r>
              <w:rPr>
                <w:sz w:val="18"/>
              </w:rPr>
              <w:t>Verizon</w:t>
            </w:r>
            <w:r>
              <w:rPr>
                <w:spacing w:val="-2"/>
                <w:sz w:val="18"/>
              </w:rPr>
              <w:t> </w:t>
            </w:r>
            <w:r>
              <w:rPr>
                <w:sz w:val="18"/>
              </w:rPr>
              <w:t>and</w:t>
            </w:r>
            <w:r>
              <w:rPr>
                <w:spacing w:val="-2"/>
                <w:sz w:val="18"/>
              </w:rPr>
              <w:t> </w:t>
            </w:r>
            <w:r>
              <w:rPr>
                <w:sz w:val="18"/>
              </w:rPr>
              <w:t>subsidiary</w:t>
            </w:r>
            <w:r>
              <w:rPr>
                <w:spacing w:val="-2"/>
                <w:sz w:val="18"/>
              </w:rPr>
              <w:t> notes</w:t>
            </w:r>
          </w:p>
        </w:tc>
        <w:tc>
          <w:tcPr>
            <w:tcW w:w="2694" w:type="dxa"/>
            <w:tcBorders>
              <w:bottom w:val="single" w:sz="8" w:space="0" w:color="000000"/>
            </w:tcBorders>
          </w:tcPr>
          <w:p>
            <w:pPr>
              <w:pStyle w:val="TableParagraph"/>
              <w:spacing w:before="3"/>
              <w:ind w:right="110"/>
              <w:rPr>
                <w:b/>
                <w:sz w:val="18"/>
              </w:rPr>
            </w:pPr>
            <w:r>
              <w:rPr>
                <w:b/>
                <w:spacing w:val="-2"/>
                <w:sz w:val="18"/>
              </w:rPr>
              <w:t>2,712</w:t>
            </w:r>
          </w:p>
        </w:tc>
        <w:tc>
          <w:tcPr>
            <w:tcW w:w="1837" w:type="dxa"/>
            <w:tcBorders>
              <w:bottom w:val="single" w:sz="8" w:space="0" w:color="000000"/>
            </w:tcBorders>
          </w:tcPr>
          <w:p>
            <w:pPr>
              <w:pStyle w:val="TableParagraph"/>
              <w:spacing w:before="3"/>
              <w:ind w:right="72"/>
              <w:rPr>
                <w:b/>
                <w:sz w:val="18"/>
              </w:rPr>
            </w:pPr>
            <w:r>
              <w:rPr>
                <w:b/>
                <w:spacing w:val="-2"/>
                <w:sz w:val="18"/>
              </w:rPr>
              <w:t>3,354</w:t>
            </w:r>
          </w:p>
        </w:tc>
      </w:tr>
      <w:tr>
        <w:trPr>
          <w:trHeight w:val="207" w:hRule="atLeast"/>
        </w:trPr>
        <w:tc>
          <w:tcPr>
            <w:tcW w:w="5700" w:type="dxa"/>
            <w:shd w:val="clear" w:color="auto" w:fill="D9D9D9"/>
          </w:tcPr>
          <w:p>
            <w:pPr>
              <w:pStyle w:val="TableParagraph"/>
              <w:spacing w:line="188" w:lineRule="exact"/>
              <w:ind w:left="53"/>
              <w:jc w:val="left"/>
              <w:rPr>
                <w:b/>
                <w:sz w:val="18"/>
              </w:rPr>
            </w:pPr>
            <w:r>
              <w:rPr>
                <w:b/>
                <w:spacing w:val="-2"/>
                <w:sz w:val="18"/>
              </w:rPr>
              <w:t>Total</w:t>
            </w:r>
          </w:p>
        </w:tc>
        <w:tc>
          <w:tcPr>
            <w:tcW w:w="2694" w:type="dxa"/>
            <w:tcBorders>
              <w:top w:val="single" w:sz="8" w:space="0" w:color="000000"/>
              <w:bottom w:val="single" w:sz="18" w:space="0" w:color="000000"/>
            </w:tcBorders>
            <w:shd w:val="clear" w:color="auto" w:fill="D9D9D9"/>
          </w:tcPr>
          <w:p>
            <w:pPr>
              <w:pStyle w:val="TableParagraph"/>
              <w:tabs>
                <w:tab w:pos="1267" w:val="left" w:leader="none"/>
              </w:tabs>
              <w:spacing w:line="188" w:lineRule="exact"/>
              <w:ind w:right="110"/>
              <w:rPr>
                <w:b/>
                <w:sz w:val="18"/>
              </w:rPr>
            </w:pPr>
            <w:r>
              <w:rPr>
                <w:b/>
                <w:spacing w:val="-10"/>
                <w:sz w:val="18"/>
              </w:rPr>
              <w:t>$</w:t>
            </w:r>
            <w:r>
              <w:rPr>
                <w:b/>
                <w:sz w:val="18"/>
              </w:rPr>
              <w:tab/>
            </w:r>
            <w:r>
              <w:rPr>
                <w:b/>
                <w:spacing w:val="-2"/>
                <w:sz w:val="18"/>
              </w:rPr>
              <w:t>8,028</w:t>
            </w:r>
          </w:p>
        </w:tc>
        <w:tc>
          <w:tcPr>
            <w:tcW w:w="1837" w:type="dxa"/>
            <w:tcBorders>
              <w:top w:val="single" w:sz="8" w:space="0" w:color="000000"/>
              <w:bottom w:val="single" w:sz="18" w:space="0" w:color="000000"/>
            </w:tcBorders>
            <w:shd w:val="clear" w:color="auto" w:fill="D9D9D9"/>
          </w:tcPr>
          <w:p>
            <w:pPr>
              <w:pStyle w:val="TableParagraph"/>
              <w:tabs>
                <w:tab w:pos="1267" w:val="left" w:leader="none"/>
              </w:tabs>
              <w:spacing w:line="188" w:lineRule="exact"/>
              <w:ind w:right="72"/>
              <w:rPr>
                <w:b/>
                <w:sz w:val="18"/>
              </w:rPr>
            </w:pPr>
            <w:r>
              <w:rPr>
                <w:b/>
                <w:spacing w:val="-10"/>
                <w:sz w:val="18"/>
              </w:rPr>
              <w:t>$</w:t>
            </w:r>
            <w:r>
              <w:rPr>
                <w:b/>
                <w:sz w:val="18"/>
              </w:rPr>
              <w:tab/>
            </w:r>
            <w:r>
              <w:rPr>
                <w:b/>
                <w:spacing w:val="-2"/>
                <w:sz w:val="18"/>
              </w:rPr>
              <w:t>9,078</w:t>
            </w:r>
          </w:p>
        </w:tc>
      </w:tr>
    </w:tbl>
    <w:p>
      <w:pPr>
        <w:pStyle w:val="BodyText"/>
        <w:spacing w:before="75"/>
        <w:ind w:left="390"/>
      </w:pPr>
      <w:r>
        <w:rPr>
          <w:vertAlign w:val="superscript"/>
        </w:rPr>
        <w:t>(1)</w:t>
      </w:r>
      <w:r>
        <w:rPr>
          <w:spacing w:val="-17"/>
          <w:vertAlign w:val="baseline"/>
        </w:rPr>
        <w:t> </w:t>
      </w:r>
      <w:r>
        <w:rPr>
          <w:vertAlign w:val="baseline"/>
        </w:rPr>
        <w:t>Represents</w:t>
      </w:r>
      <w:r>
        <w:rPr>
          <w:spacing w:val="-2"/>
          <w:vertAlign w:val="baseline"/>
        </w:rPr>
        <w:t> </w:t>
      </w:r>
      <w:r>
        <w:rPr>
          <w:vertAlign w:val="baseline"/>
        </w:rPr>
        <w:t>amount</w:t>
      </w:r>
      <w:r>
        <w:rPr>
          <w:spacing w:val="-1"/>
          <w:vertAlign w:val="baseline"/>
        </w:rPr>
        <w:t> </w:t>
      </w:r>
      <w:r>
        <w:rPr>
          <w:vertAlign w:val="baseline"/>
        </w:rPr>
        <w:t>paid to</w:t>
      </w:r>
      <w:r>
        <w:rPr>
          <w:spacing w:val="-1"/>
          <w:vertAlign w:val="baseline"/>
        </w:rPr>
        <w:t> </w:t>
      </w:r>
      <w:r>
        <w:rPr>
          <w:vertAlign w:val="baseline"/>
        </w:rPr>
        <w:t>repay, redeem</w:t>
      </w:r>
      <w:r>
        <w:rPr>
          <w:spacing w:val="-1"/>
          <w:vertAlign w:val="baseline"/>
        </w:rPr>
        <w:t> </w:t>
      </w:r>
      <w:r>
        <w:rPr>
          <w:vertAlign w:val="baseline"/>
        </w:rPr>
        <w:t>or repurchase,</w:t>
      </w:r>
      <w:r>
        <w:rPr>
          <w:spacing w:val="-1"/>
          <w:vertAlign w:val="baseline"/>
        </w:rPr>
        <w:t> </w:t>
      </w:r>
      <w:r>
        <w:rPr>
          <w:vertAlign w:val="baseline"/>
        </w:rPr>
        <w:t>excluding</w:t>
      </w:r>
      <w:r>
        <w:rPr>
          <w:spacing w:val="-4"/>
          <w:vertAlign w:val="baseline"/>
        </w:rPr>
        <w:t> </w:t>
      </w:r>
      <w:r>
        <w:rPr>
          <w:spacing w:val="-2"/>
          <w:vertAlign w:val="baseline"/>
        </w:rPr>
        <w:t>interest.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8"/>
      </w:pPr>
    </w:p>
    <w:p>
      <w:pPr>
        <w:spacing w:before="0"/>
        <w:ind w:left="0" w:right="405" w:firstLine="0"/>
        <w:jc w:val="right"/>
        <w:rPr>
          <w:sz w:val="16"/>
        </w:rPr>
      </w:pPr>
      <w:r>
        <w:rPr>
          <w:sz w:val="16"/>
        </w:rPr>
        <w:t>Verizon</w:t>
      </w:r>
      <w:r>
        <w:rPr>
          <w:spacing w:val="-3"/>
          <w:sz w:val="16"/>
        </w:rPr>
        <w:t> </w:t>
      </w:r>
      <w:r>
        <w:rPr>
          <w:sz w:val="16"/>
        </w:rPr>
        <w:t>2021 Annual</w:t>
      </w:r>
      <w:r>
        <w:rPr>
          <w:spacing w:val="-1"/>
          <w:sz w:val="16"/>
        </w:rPr>
        <w:t> </w:t>
      </w:r>
      <w:r>
        <w:rPr>
          <w:sz w:val="16"/>
        </w:rPr>
        <w:t>Report on</w:t>
      </w:r>
      <w:r>
        <w:rPr>
          <w:spacing w:val="-1"/>
          <w:sz w:val="16"/>
        </w:rPr>
        <w:t> </w:t>
      </w:r>
      <w:r>
        <w:rPr>
          <w:sz w:val="16"/>
        </w:rPr>
        <w:t>Form</w:t>
      </w:r>
      <w:r>
        <w:rPr>
          <w:spacing w:val="-1"/>
          <w:sz w:val="16"/>
        </w:rPr>
        <w:t> </w:t>
      </w:r>
      <w:r>
        <w:rPr>
          <w:sz w:val="16"/>
        </w:rPr>
        <w:t>10-</w:t>
      </w:r>
      <w:r>
        <w:rPr>
          <w:spacing w:val="-10"/>
          <w:sz w:val="16"/>
        </w:rPr>
        <w:t>K</w:t>
      </w:r>
    </w:p>
    <w:p>
      <w:pPr>
        <w:spacing w:after="0"/>
        <w:jc w:val="right"/>
        <w:rPr>
          <w:sz w:val="16"/>
        </w:rPr>
        <w:sectPr>
          <w:pgSz w:w="11880" w:h="15480"/>
          <w:pgMar w:header="0" w:footer="332" w:top="320" w:bottom="520" w:left="420" w:right="420"/>
        </w:sectPr>
      </w:pPr>
    </w:p>
    <w:p>
      <w:pPr>
        <w:pStyle w:val="Heading3"/>
        <w:spacing w:before="63"/>
      </w:pPr>
      <w:bookmarkStart w:name="Issuances " w:id="291"/>
      <w:bookmarkEnd w:id="291"/>
      <w:r>
        <w:rPr>
          <w:b w:val="0"/>
        </w:rPr>
      </w:r>
      <w:r>
        <w:rPr>
          <w:spacing w:val="-2"/>
        </w:rPr>
        <w:t>Issuances</w:t>
      </w:r>
    </w:p>
    <w:p>
      <w:pPr>
        <w:pStyle w:val="BodyText"/>
        <w:spacing w:before="8"/>
        <w:rPr>
          <w:b/>
          <w:sz w:val="12"/>
        </w:rPr>
      </w:pP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34"/>
        <w:gridCol w:w="2558"/>
        <w:gridCol w:w="1836"/>
      </w:tblGrid>
      <w:tr>
        <w:trPr>
          <w:trHeight w:val="399" w:hRule="atLeast"/>
        </w:trPr>
        <w:tc>
          <w:tcPr>
            <w:tcW w:w="5834" w:type="dxa"/>
            <w:tcBorders>
              <w:bottom w:val="single" w:sz="8" w:space="0" w:color="000000"/>
            </w:tcBorders>
          </w:tcPr>
          <w:p>
            <w:pPr>
              <w:pStyle w:val="TableParagraph"/>
              <w:spacing w:before="172"/>
              <w:ind w:left="52"/>
              <w:jc w:val="left"/>
              <w:rPr>
                <w:sz w:val="18"/>
              </w:rPr>
            </w:pPr>
            <w:r>
              <w:rPr>
                <w:sz w:val="18"/>
              </w:rPr>
              <w:t>(dollars</w:t>
            </w:r>
            <w:r>
              <w:rPr>
                <w:spacing w:val="-5"/>
                <w:sz w:val="18"/>
              </w:rPr>
              <w:t> </w:t>
            </w:r>
            <w:r>
              <w:rPr>
                <w:sz w:val="18"/>
              </w:rPr>
              <w:t>in</w:t>
            </w:r>
            <w:r>
              <w:rPr>
                <w:spacing w:val="-3"/>
                <w:sz w:val="18"/>
              </w:rPr>
              <w:t> </w:t>
            </w:r>
            <w:r>
              <w:rPr>
                <w:spacing w:val="-2"/>
                <w:sz w:val="18"/>
              </w:rPr>
              <w:t>millions)</w:t>
            </w:r>
          </w:p>
        </w:tc>
        <w:tc>
          <w:tcPr>
            <w:tcW w:w="2558" w:type="dxa"/>
            <w:tcBorders>
              <w:bottom w:val="single" w:sz="8" w:space="0" w:color="000000"/>
            </w:tcBorders>
          </w:tcPr>
          <w:p>
            <w:pPr>
              <w:pStyle w:val="TableParagraph"/>
              <w:spacing w:line="186" w:lineRule="exact"/>
              <w:ind w:right="86"/>
              <w:rPr>
                <w:b/>
                <w:sz w:val="18"/>
              </w:rPr>
            </w:pPr>
            <w:r>
              <w:rPr>
                <w:b/>
                <w:sz w:val="18"/>
              </w:rPr>
              <w:t>Principal </w:t>
            </w:r>
            <w:r>
              <w:rPr>
                <w:b/>
                <w:spacing w:val="-2"/>
                <w:sz w:val="18"/>
              </w:rPr>
              <w:t>Amount</w:t>
            </w:r>
          </w:p>
          <w:p>
            <w:pPr>
              <w:pStyle w:val="TableParagraph"/>
              <w:spacing w:line="193" w:lineRule="exact"/>
              <w:ind w:right="87"/>
              <w:rPr>
                <w:b/>
                <w:sz w:val="18"/>
              </w:rPr>
            </w:pPr>
            <w:r>
              <w:rPr>
                <w:b/>
                <w:spacing w:val="-2"/>
                <w:sz w:val="18"/>
              </w:rPr>
              <w:t>Issued</w:t>
            </w:r>
          </w:p>
        </w:tc>
        <w:tc>
          <w:tcPr>
            <w:tcW w:w="1836" w:type="dxa"/>
            <w:tcBorders>
              <w:bottom w:val="single" w:sz="8" w:space="0" w:color="000000"/>
            </w:tcBorders>
          </w:tcPr>
          <w:p>
            <w:pPr>
              <w:pStyle w:val="TableParagraph"/>
              <w:spacing w:before="172"/>
              <w:ind w:right="48"/>
              <w:rPr>
                <w:b/>
                <w:sz w:val="18"/>
              </w:rPr>
            </w:pPr>
            <w:r>
              <w:rPr>
                <w:b/>
                <w:sz w:val="18"/>
              </w:rPr>
              <w:t>Net</w:t>
            </w:r>
            <w:r>
              <w:rPr>
                <w:b/>
                <w:spacing w:val="-4"/>
                <w:sz w:val="18"/>
              </w:rPr>
              <w:t> </w:t>
            </w:r>
            <w:r>
              <w:rPr>
                <w:b/>
                <w:sz w:val="18"/>
              </w:rPr>
              <w:t>Proceeds</w:t>
            </w:r>
            <w:r>
              <w:rPr>
                <w:b/>
                <w:spacing w:val="-4"/>
                <w:sz w:val="18"/>
              </w:rPr>
              <w:t> </w:t>
            </w:r>
            <w:r>
              <w:rPr>
                <w:b/>
                <w:spacing w:val="-5"/>
                <w:sz w:val="18"/>
                <w:vertAlign w:val="superscript"/>
              </w:rPr>
              <w:t>(1)</w:t>
            </w:r>
          </w:p>
        </w:tc>
      </w:tr>
      <w:tr>
        <w:trPr>
          <w:trHeight w:val="230" w:hRule="atLeast"/>
        </w:trPr>
        <w:tc>
          <w:tcPr>
            <w:tcW w:w="5834" w:type="dxa"/>
            <w:tcBorders>
              <w:top w:val="single" w:sz="8" w:space="0" w:color="000000"/>
            </w:tcBorders>
            <w:shd w:val="clear" w:color="auto" w:fill="D9D9D9"/>
          </w:tcPr>
          <w:p>
            <w:pPr>
              <w:pStyle w:val="TableParagraph"/>
              <w:spacing w:line="200" w:lineRule="exact"/>
              <w:ind w:left="52"/>
              <w:jc w:val="left"/>
              <w:rPr>
                <w:sz w:val="18"/>
              </w:rPr>
            </w:pPr>
            <w:r>
              <w:rPr>
                <w:sz w:val="18"/>
              </w:rPr>
              <w:t>Verizon</w:t>
            </w:r>
            <w:r>
              <w:rPr>
                <w:spacing w:val="-2"/>
                <w:sz w:val="18"/>
              </w:rPr>
              <w:t> </w:t>
            </w:r>
            <w:r>
              <w:rPr>
                <w:sz w:val="18"/>
              </w:rPr>
              <w:t>0.750%</w:t>
            </w:r>
            <w:r>
              <w:rPr>
                <w:spacing w:val="-2"/>
                <w:sz w:val="18"/>
              </w:rPr>
              <w:t> </w:t>
            </w:r>
            <w:r>
              <w:rPr>
                <w:sz w:val="18"/>
              </w:rPr>
              <w:t>notes</w:t>
            </w:r>
            <w:r>
              <w:rPr>
                <w:spacing w:val="-2"/>
                <w:sz w:val="18"/>
              </w:rPr>
              <w:t> </w:t>
            </w:r>
            <w:r>
              <w:rPr>
                <w:sz w:val="18"/>
              </w:rPr>
              <w:t>due</w:t>
            </w:r>
            <w:r>
              <w:rPr>
                <w:spacing w:val="-1"/>
                <w:sz w:val="18"/>
              </w:rPr>
              <w:t> </w:t>
            </w:r>
            <w:r>
              <w:rPr>
                <w:spacing w:val="-4"/>
                <w:sz w:val="18"/>
              </w:rPr>
              <w:t>2024</w:t>
            </w:r>
          </w:p>
        </w:tc>
        <w:tc>
          <w:tcPr>
            <w:tcW w:w="2558" w:type="dxa"/>
            <w:tcBorders>
              <w:top w:val="single" w:sz="8" w:space="0" w:color="000000"/>
            </w:tcBorders>
            <w:shd w:val="clear" w:color="auto" w:fill="D9D9D9"/>
          </w:tcPr>
          <w:p>
            <w:pPr>
              <w:pStyle w:val="TableParagraph"/>
              <w:tabs>
                <w:tab w:pos="1267" w:val="left" w:leader="none"/>
              </w:tabs>
              <w:spacing w:line="200" w:lineRule="exact"/>
              <w:ind w:right="109"/>
              <w:rPr>
                <w:b/>
                <w:sz w:val="18"/>
              </w:rPr>
            </w:pPr>
            <w:r>
              <w:rPr>
                <w:b/>
                <w:spacing w:val="-10"/>
                <w:sz w:val="18"/>
              </w:rPr>
              <w:t>$</w:t>
            </w:r>
            <w:r>
              <w:rPr>
                <w:b/>
                <w:sz w:val="18"/>
              </w:rPr>
              <w:tab/>
            </w:r>
            <w:r>
              <w:rPr>
                <w:b/>
                <w:spacing w:val="-2"/>
                <w:sz w:val="18"/>
              </w:rPr>
              <w:t>1,750</w:t>
            </w:r>
          </w:p>
        </w:tc>
        <w:tc>
          <w:tcPr>
            <w:tcW w:w="1836" w:type="dxa"/>
            <w:tcBorders>
              <w:top w:val="single" w:sz="8" w:space="0" w:color="000000"/>
            </w:tcBorders>
            <w:shd w:val="clear" w:color="auto" w:fill="D9D9D9"/>
          </w:tcPr>
          <w:p>
            <w:pPr>
              <w:pStyle w:val="TableParagraph"/>
              <w:tabs>
                <w:tab w:pos="1267" w:val="left" w:leader="none"/>
              </w:tabs>
              <w:spacing w:line="200" w:lineRule="exact"/>
              <w:ind w:right="70"/>
              <w:rPr>
                <w:b/>
                <w:sz w:val="18"/>
              </w:rPr>
            </w:pPr>
            <w:r>
              <w:rPr>
                <w:b/>
                <w:spacing w:val="-10"/>
                <w:sz w:val="18"/>
              </w:rPr>
              <w:t>$</w:t>
            </w:r>
            <w:r>
              <w:rPr>
                <w:b/>
                <w:sz w:val="18"/>
              </w:rPr>
              <w:tab/>
            </w:r>
            <w:r>
              <w:rPr>
                <w:b/>
                <w:spacing w:val="-2"/>
                <w:sz w:val="18"/>
              </w:rPr>
              <w:t>1,746</w:t>
            </w:r>
          </w:p>
        </w:tc>
      </w:tr>
      <w:tr>
        <w:trPr>
          <w:trHeight w:val="240" w:hRule="atLeast"/>
        </w:trPr>
        <w:tc>
          <w:tcPr>
            <w:tcW w:w="5834" w:type="dxa"/>
          </w:tcPr>
          <w:p>
            <w:pPr>
              <w:pStyle w:val="TableParagraph"/>
              <w:spacing w:before="3"/>
              <w:ind w:left="52"/>
              <w:jc w:val="left"/>
              <w:rPr>
                <w:sz w:val="18"/>
              </w:rPr>
            </w:pPr>
            <w:r>
              <w:rPr>
                <w:sz w:val="18"/>
              </w:rPr>
              <w:t>Verizon</w:t>
            </w:r>
            <w:r>
              <w:rPr>
                <w:spacing w:val="-3"/>
                <w:sz w:val="18"/>
              </w:rPr>
              <w:t> </w:t>
            </w:r>
            <w:r>
              <w:rPr>
                <w:sz w:val="18"/>
              </w:rPr>
              <w:t>floating</w:t>
            </w:r>
            <w:r>
              <w:rPr>
                <w:spacing w:val="-1"/>
                <w:sz w:val="18"/>
              </w:rPr>
              <w:t> </w:t>
            </w:r>
            <w:r>
              <w:rPr>
                <w:sz w:val="18"/>
              </w:rPr>
              <w:t>rate (Compounded</w:t>
            </w:r>
            <w:r>
              <w:rPr>
                <w:spacing w:val="-1"/>
                <w:sz w:val="18"/>
              </w:rPr>
              <w:t> </w:t>
            </w:r>
            <w:r>
              <w:rPr>
                <w:sz w:val="18"/>
              </w:rPr>
              <w:t>SOFR +</w:t>
            </w:r>
            <w:r>
              <w:rPr>
                <w:spacing w:val="-4"/>
                <w:sz w:val="18"/>
              </w:rPr>
              <w:t> </w:t>
            </w:r>
            <w:r>
              <w:rPr>
                <w:sz w:val="18"/>
              </w:rPr>
              <w:t>0.500%) notes</w:t>
            </w:r>
            <w:r>
              <w:rPr>
                <w:spacing w:val="-2"/>
                <w:sz w:val="18"/>
              </w:rPr>
              <w:t> </w:t>
            </w:r>
            <w:r>
              <w:rPr>
                <w:sz w:val="18"/>
              </w:rPr>
              <w:t>due </w:t>
            </w:r>
            <w:r>
              <w:rPr>
                <w:spacing w:val="-4"/>
                <w:sz w:val="18"/>
              </w:rPr>
              <w:t>2024</w:t>
            </w:r>
          </w:p>
        </w:tc>
        <w:tc>
          <w:tcPr>
            <w:tcW w:w="2558" w:type="dxa"/>
          </w:tcPr>
          <w:p>
            <w:pPr>
              <w:pStyle w:val="TableParagraph"/>
              <w:spacing w:before="3"/>
              <w:ind w:right="109"/>
              <w:rPr>
                <w:b/>
                <w:sz w:val="18"/>
              </w:rPr>
            </w:pPr>
            <w:r>
              <w:rPr>
                <w:b/>
                <w:spacing w:val="-5"/>
                <w:sz w:val="18"/>
              </w:rPr>
              <w:t>750</w:t>
            </w:r>
          </w:p>
        </w:tc>
        <w:tc>
          <w:tcPr>
            <w:tcW w:w="1836" w:type="dxa"/>
          </w:tcPr>
          <w:p>
            <w:pPr>
              <w:pStyle w:val="TableParagraph"/>
              <w:spacing w:before="3"/>
              <w:ind w:right="70"/>
              <w:rPr>
                <w:b/>
                <w:sz w:val="18"/>
              </w:rPr>
            </w:pPr>
            <w:r>
              <w:rPr>
                <w:b/>
                <w:spacing w:val="-5"/>
                <w:sz w:val="18"/>
              </w:rPr>
              <w:t>748</w:t>
            </w:r>
          </w:p>
        </w:tc>
      </w:tr>
      <w:tr>
        <w:trPr>
          <w:trHeight w:val="240" w:hRule="atLeast"/>
        </w:trPr>
        <w:tc>
          <w:tcPr>
            <w:tcW w:w="5834" w:type="dxa"/>
            <w:shd w:val="clear" w:color="auto" w:fill="D9D9D9"/>
          </w:tcPr>
          <w:p>
            <w:pPr>
              <w:pStyle w:val="TableParagraph"/>
              <w:spacing w:before="3"/>
              <w:ind w:left="52"/>
              <w:jc w:val="left"/>
              <w:rPr>
                <w:sz w:val="18"/>
              </w:rPr>
            </w:pPr>
            <w:r>
              <w:rPr>
                <w:sz w:val="18"/>
              </w:rPr>
              <w:t>Verizon</w:t>
            </w:r>
            <w:r>
              <w:rPr>
                <w:spacing w:val="-2"/>
                <w:sz w:val="18"/>
              </w:rPr>
              <w:t> </w:t>
            </w:r>
            <w:r>
              <w:rPr>
                <w:sz w:val="18"/>
              </w:rPr>
              <w:t>1.450%</w:t>
            </w:r>
            <w:r>
              <w:rPr>
                <w:spacing w:val="-2"/>
                <w:sz w:val="18"/>
              </w:rPr>
              <w:t> </w:t>
            </w:r>
            <w:r>
              <w:rPr>
                <w:sz w:val="18"/>
              </w:rPr>
              <w:t>notes</w:t>
            </w:r>
            <w:r>
              <w:rPr>
                <w:spacing w:val="-2"/>
                <w:sz w:val="18"/>
              </w:rPr>
              <w:t> </w:t>
            </w:r>
            <w:r>
              <w:rPr>
                <w:sz w:val="18"/>
              </w:rPr>
              <w:t>due</w:t>
            </w:r>
            <w:r>
              <w:rPr>
                <w:spacing w:val="-1"/>
                <w:sz w:val="18"/>
              </w:rPr>
              <w:t> </w:t>
            </w:r>
            <w:r>
              <w:rPr>
                <w:spacing w:val="-4"/>
                <w:sz w:val="18"/>
              </w:rPr>
              <w:t>2026</w:t>
            </w:r>
          </w:p>
        </w:tc>
        <w:tc>
          <w:tcPr>
            <w:tcW w:w="2558" w:type="dxa"/>
            <w:shd w:val="clear" w:color="auto" w:fill="D9D9D9"/>
          </w:tcPr>
          <w:p>
            <w:pPr>
              <w:pStyle w:val="TableParagraph"/>
              <w:spacing w:before="3"/>
              <w:ind w:right="109"/>
              <w:rPr>
                <w:b/>
                <w:sz w:val="18"/>
              </w:rPr>
            </w:pPr>
            <w:r>
              <w:rPr>
                <w:b/>
                <w:spacing w:val="-2"/>
                <w:sz w:val="18"/>
              </w:rPr>
              <w:t>2,750</w:t>
            </w:r>
          </w:p>
        </w:tc>
        <w:tc>
          <w:tcPr>
            <w:tcW w:w="1836" w:type="dxa"/>
            <w:shd w:val="clear" w:color="auto" w:fill="D9D9D9"/>
          </w:tcPr>
          <w:p>
            <w:pPr>
              <w:pStyle w:val="TableParagraph"/>
              <w:spacing w:before="3"/>
              <w:ind w:right="70"/>
              <w:rPr>
                <w:b/>
                <w:sz w:val="18"/>
              </w:rPr>
            </w:pPr>
            <w:r>
              <w:rPr>
                <w:b/>
                <w:spacing w:val="-2"/>
                <w:sz w:val="18"/>
              </w:rPr>
              <w:t>2,737</w:t>
            </w:r>
          </w:p>
        </w:tc>
      </w:tr>
      <w:tr>
        <w:trPr>
          <w:trHeight w:val="240" w:hRule="atLeast"/>
        </w:trPr>
        <w:tc>
          <w:tcPr>
            <w:tcW w:w="5834" w:type="dxa"/>
          </w:tcPr>
          <w:p>
            <w:pPr>
              <w:pStyle w:val="TableParagraph"/>
              <w:spacing w:before="3"/>
              <w:ind w:left="52"/>
              <w:jc w:val="left"/>
              <w:rPr>
                <w:sz w:val="18"/>
              </w:rPr>
            </w:pPr>
            <w:r>
              <w:rPr>
                <w:sz w:val="18"/>
              </w:rPr>
              <w:t>Verizon</w:t>
            </w:r>
            <w:r>
              <w:rPr>
                <w:spacing w:val="-3"/>
                <w:sz w:val="18"/>
              </w:rPr>
              <w:t> </w:t>
            </w:r>
            <w:r>
              <w:rPr>
                <w:sz w:val="18"/>
              </w:rPr>
              <w:t>floating</w:t>
            </w:r>
            <w:r>
              <w:rPr>
                <w:spacing w:val="-1"/>
                <w:sz w:val="18"/>
              </w:rPr>
              <w:t> </w:t>
            </w:r>
            <w:r>
              <w:rPr>
                <w:sz w:val="18"/>
              </w:rPr>
              <w:t>rate</w:t>
            </w:r>
            <w:r>
              <w:rPr>
                <w:spacing w:val="-1"/>
                <w:sz w:val="18"/>
              </w:rPr>
              <w:t> </w:t>
            </w:r>
            <w:r>
              <w:rPr>
                <w:sz w:val="18"/>
              </w:rPr>
              <w:t>(Compounded SOFR</w:t>
            </w:r>
            <w:r>
              <w:rPr>
                <w:spacing w:val="-18"/>
                <w:sz w:val="18"/>
              </w:rPr>
              <w:t> </w:t>
            </w:r>
            <w:r>
              <w:rPr>
                <w:sz w:val="18"/>
              </w:rPr>
              <w:t>+</w:t>
            </w:r>
            <w:r>
              <w:rPr>
                <w:spacing w:val="-2"/>
                <w:sz w:val="18"/>
              </w:rPr>
              <w:t> </w:t>
            </w:r>
            <w:r>
              <w:rPr>
                <w:sz w:val="18"/>
              </w:rPr>
              <w:t>0.790%) notes</w:t>
            </w:r>
            <w:r>
              <w:rPr>
                <w:spacing w:val="-2"/>
                <w:sz w:val="18"/>
              </w:rPr>
              <w:t> </w:t>
            </w:r>
            <w:r>
              <w:rPr>
                <w:sz w:val="18"/>
              </w:rPr>
              <w:t>due </w:t>
            </w:r>
            <w:r>
              <w:rPr>
                <w:spacing w:val="-4"/>
                <w:sz w:val="18"/>
              </w:rPr>
              <w:t>2026</w:t>
            </w:r>
          </w:p>
        </w:tc>
        <w:tc>
          <w:tcPr>
            <w:tcW w:w="2558" w:type="dxa"/>
          </w:tcPr>
          <w:p>
            <w:pPr>
              <w:pStyle w:val="TableParagraph"/>
              <w:spacing w:before="3"/>
              <w:ind w:right="109"/>
              <w:rPr>
                <w:b/>
                <w:sz w:val="18"/>
              </w:rPr>
            </w:pPr>
            <w:r>
              <w:rPr>
                <w:b/>
                <w:spacing w:val="-5"/>
                <w:sz w:val="18"/>
              </w:rPr>
              <w:t>750</w:t>
            </w:r>
          </w:p>
        </w:tc>
        <w:tc>
          <w:tcPr>
            <w:tcW w:w="1836" w:type="dxa"/>
          </w:tcPr>
          <w:p>
            <w:pPr>
              <w:pStyle w:val="TableParagraph"/>
              <w:spacing w:before="3"/>
              <w:ind w:right="70"/>
              <w:rPr>
                <w:b/>
                <w:sz w:val="18"/>
              </w:rPr>
            </w:pPr>
            <w:r>
              <w:rPr>
                <w:b/>
                <w:spacing w:val="-5"/>
                <w:sz w:val="18"/>
              </w:rPr>
              <w:t>748</w:t>
            </w:r>
          </w:p>
        </w:tc>
      </w:tr>
      <w:tr>
        <w:trPr>
          <w:trHeight w:val="240" w:hRule="atLeast"/>
        </w:trPr>
        <w:tc>
          <w:tcPr>
            <w:tcW w:w="5834" w:type="dxa"/>
            <w:shd w:val="clear" w:color="auto" w:fill="D9D9D9"/>
          </w:tcPr>
          <w:p>
            <w:pPr>
              <w:pStyle w:val="TableParagraph"/>
              <w:spacing w:before="3"/>
              <w:ind w:left="52"/>
              <w:jc w:val="left"/>
              <w:rPr>
                <w:sz w:val="18"/>
              </w:rPr>
            </w:pPr>
            <w:r>
              <w:rPr>
                <w:sz w:val="18"/>
              </w:rPr>
              <w:t>Verizon</w:t>
            </w:r>
            <w:r>
              <w:rPr>
                <w:spacing w:val="-2"/>
                <w:sz w:val="18"/>
              </w:rPr>
              <w:t> </w:t>
            </w:r>
            <w:r>
              <w:rPr>
                <w:sz w:val="18"/>
              </w:rPr>
              <w:t>2.100%</w:t>
            </w:r>
            <w:r>
              <w:rPr>
                <w:spacing w:val="-2"/>
                <w:sz w:val="18"/>
              </w:rPr>
              <w:t> </w:t>
            </w:r>
            <w:r>
              <w:rPr>
                <w:sz w:val="18"/>
              </w:rPr>
              <w:t>notes</w:t>
            </w:r>
            <w:r>
              <w:rPr>
                <w:spacing w:val="-2"/>
                <w:sz w:val="18"/>
              </w:rPr>
              <w:t> </w:t>
            </w:r>
            <w:r>
              <w:rPr>
                <w:sz w:val="18"/>
              </w:rPr>
              <w:t>due</w:t>
            </w:r>
            <w:r>
              <w:rPr>
                <w:spacing w:val="-1"/>
                <w:sz w:val="18"/>
              </w:rPr>
              <w:t> </w:t>
            </w:r>
            <w:r>
              <w:rPr>
                <w:spacing w:val="-4"/>
                <w:sz w:val="18"/>
              </w:rPr>
              <w:t>2028</w:t>
            </w:r>
          </w:p>
        </w:tc>
        <w:tc>
          <w:tcPr>
            <w:tcW w:w="2558" w:type="dxa"/>
            <w:shd w:val="clear" w:color="auto" w:fill="D9D9D9"/>
          </w:tcPr>
          <w:p>
            <w:pPr>
              <w:pStyle w:val="TableParagraph"/>
              <w:spacing w:before="3"/>
              <w:ind w:right="109"/>
              <w:rPr>
                <w:b/>
                <w:sz w:val="18"/>
              </w:rPr>
            </w:pPr>
            <w:r>
              <w:rPr>
                <w:b/>
                <w:spacing w:val="-2"/>
                <w:sz w:val="18"/>
              </w:rPr>
              <w:t>3,000</w:t>
            </w:r>
          </w:p>
        </w:tc>
        <w:tc>
          <w:tcPr>
            <w:tcW w:w="1836" w:type="dxa"/>
            <w:shd w:val="clear" w:color="auto" w:fill="D9D9D9"/>
          </w:tcPr>
          <w:p>
            <w:pPr>
              <w:pStyle w:val="TableParagraph"/>
              <w:spacing w:before="3"/>
              <w:ind w:right="70"/>
              <w:rPr>
                <w:b/>
                <w:sz w:val="18"/>
              </w:rPr>
            </w:pPr>
            <w:r>
              <w:rPr>
                <w:b/>
                <w:spacing w:val="-2"/>
                <w:sz w:val="18"/>
              </w:rPr>
              <w:t>2,988</w:t>
            </w:r>
          </w:p>
        </w:tc>
      </w:tr>
      <w:tr>
        <w:trPr>
          <w:trHeight w:val="240" w:hRule="atLeast"/>
        </w:trPr>
        <w:tc>
          <w:tcPr>
            <w:tcW w:w="5834" w:type="dxa"/>
          </w:tcPr>
          <w:p>
            <w:pPr>
              <w:pStyle w:val="TableParagraph"/>
              <w:spacing w:before="3"/>
              <w:ind w:left="52"/>
              <w:jc w:val="left"/>
              <w:rPr>
                <w:sz w:val="18"/>
              </w:rPr>
            </w:pPr>
            <w:r>
              <w:rPr>
                <w:sz w:val="18"/>
              </w:rPr>
              <w:t>Verizon</w:t>
            </w:r>
            <w:r>
              <w:rPr>
                <w:spacing w:val="-2"/>
                <w:sz w:val="18"/>
              </w:rPr>
              <w:t> </w:t>
            </w:r>
            <w:r>
              <w:rPr>
                <w:sz w:val="18"/>
              </w:rPr>
              <w:t>2.550%</w:t>
            </w:r>
            <w:r>
              <w:rPr>
                <w:spacing w:val="-2"/>
                <w:sz w:val="18"/>
              </w:rPr>
              <w:t> </w:t>
            </w:r>
            <w:r>
              <w:rPr>
                <w:sz w:val="18"/>
              </w:rPr>
              <w:t>notes</w:t>
            </w:r>
            <w:r>
              <w:rPr>
                <w:spacing w:val="-2"/>
                <w:sz w:val="18"/>
              </w:rPr>
              <w:t> </w:t>
            </w:r>
            <w:r>
              <w:rPr>
                <w:sz w:val="18"/>
              </w:rPr>
              <w:t>due</w:t>
            </w:r>
            <w:r>
              <w:rPr>
                <w:spacing w:val="-1"/>
                <w:sz w:val="18"/>
              </w:rPr>
              <w:t> </w:t>
            </w:r>
            <w:r>
              <w:rPr>
                <w:spacing w:val="-4"/>
                <w:sz w:val="18"/>
              </w:rPr>
              <w:t>2031</w:t>
            </w:r>
          </w:p>
        </w:tc>
        <w:tc>
          <w:tcPr>
            <w:tcW w:w="2558" w:type="dxa"/>
          </w:tcPr>
          <w:p>
            <w:pPr>
              <w:pStyle w:val="TableParagraph"/>
              <w:spacing w:before="3"/>
              <w:ind w:right="109"/>
              <w:rPr>
                <w:b/>
                <w:sz w:val="18"/>
              </w:rPr>
            </w:pPr>
            <w:r>
              <w:rPr>
                <w:b/>
                <w:spacing w:val="-2"/>
                <w:sz w:val="18"/>
              </w:rPr>
              <w:t>4,250</w:t>
            </w:r>
          </w:p>
        </w:tc>
        <w:tc>
          <w:tcPr>
            <w:tcW w:w="1836" w:type="dxa"/>
          </w:tcPr>
          <w:p>
            <w:pPr>
              <w:pStyle w:val="TableParagraph"/>
              <w:spacing w:before="3"/>
              <w:ind w:right="70"/>
              <w:rPr>
                <w:b/>
                <w:sz w:val="18"/>
              </w:rPr>
            </w:pPr>
            <w:r>
              <w:rPr>
                <w:b/>
                <w:spacing w:val="-2"/>
                <w:sz w:val="18"/>
              </w:rPr>
              <w:t>4,216</w:t>
            </w:r>
          </w:p>
        </w:tc>
      </w:tr>
      <w:tr>
        <w:trPr>
          <w:trHeight w:val="240" w:hRule="atLeast"/>
        </w:trPr>
        <w:tc>
          <w:tcPr>
            <w:tcW w:w="5834" w:type="dxa"/>
            <w:shd w:val="clear" w:color="auto" w:fill="D9D9D9"/>
          </w:tcPr>
          <w:p>
            <w:pPr>
              <w:pStyle w:val="TableParagraph"/>
              <w:spacing w:before="3"/>
              <w:ind w:left="53"/>
              <w:jc w:val="left"/>
              <w:rPr>
                <w:sz w:val="18"/>
              </w:rPr>
            </w:pPr>
            <w:r>
              <w:rPr>
                <w:sz w:val="18"/>
              </w:rPr>
              <w:t>Verizon</w:t>
            </w:r>
            <w:r>
              <w:rPr>
                <w:spacing w:val="-2"/>
                <w:sz w:val="18"/>
              </w:rPr>
              <w:t> </w:t>
            </w:r>
            <w:r>
              <w:rPr>
                <w:sz w:val="18"/>
              </w:rPr>
              <w:t>3.400%</w:t>
            </w:r>
            <w:r>
              <w:rPr>
                <w:spacing w:val="-2"/>
                <w:sz w:val="18"/>
              </w:rPr>
              <w:t> </w:t>
            </w:r>
            <w:r>
              <w:rPr>
                <w:sz w:val="18"/>
              </w:rPr>
              <w:t>notes</w:t>
            </w:r>
            <w:r>
              <w:rPr>
                <w:spacing w:val="-2"/>
                <w:sz w:val="18"/>
              </w:rPr>
              <w:t> </w:t>
            </w:r>
            <w:r>
              <w:rPr>
                <w:sz w:val="18"/>
              </w:rPr>
              <w:t>due</w:t>
            </w:r>
            <w:r>
              <w:rPr>
                <w:spacing w:val="-1"/>
                <w:sz w:val="18"/>
              </w:rPr>
              <w:t> </w:t>
            </w:r>
            <w:r>
              <w:rPr>
                <w:spacing w:val="-4"/>
                <w:sz w:val="18"/>
              </w:rPr>
              <w:t>2041</w:t>
            </w:r>
          </w:p>
        </w:tc>
        <w:tc>
          <w:tcPr>
            <w:tcW w:w="2558" w:type="dxa"/>
            <w:shd w:val="clear" w:color="auto" w:fill="D9D9D9"/>
          </w:tcPr>
          <w:p>
            <w:pPr>
              <w:pStyle w:val="TableParagraph"/>
              <w:spacing w:before="3"/>
              <w:ind w:right="109"/>
              <w:rPr>
                <w:b/>
                <w:sz w:val="18"/>
              </w:rPr>
            </w:pPr>
            <w:r>
              <w:rPr>
                <w:b/>
                <w:spacing w:val="-2"/>
                <w:sz w:val="18"/>
              </w:rPr>
              <w:t>3,750</w:t>
            </w:r>
          </w:p>
        </w:tc>
        <w:tc>
          <w:tcPr>
            <w:tcW w:w="1836" w:type="dxa"/>
            <w:shd w:val="clear" w:color="auto" w:fill="D9D9D9"/>
          </w:tcPr>
          <w:p>
            <w:pPr>
              <w:pStyle w:val="TableParagraph"/>
              <w:spacing w:before="3"/>
              <w:ind w:right="70"/>
              <w:rPr>
                <w:b/>
                <w:sz w:val="18"/>
              </w:rPr>
            </w:pPr>
            <w:r>
              <w:rPr>
                <w:b/>
                <w:spacing w:val="-2"/>
                <w:sz w:val="18"/>
              </w:rPr>
              <w:t>3,726</w:t>
            </w:r>
          </w:p>
        </w:tc>
      </w:tr>
      <w:tr>
        <w:trPr>
          <w:trHeight w:val="240" w:hRule="atLeast"/>
        </w:trPr>
        <w:tc>
          <w:tcPr>
            <w:tcW w:w="5834" w:type="dxa"/>
          </w:tcPr>
          <w:p>
            <w:pPr>
              <w:pStyle w:val="TableParagraph"/>
              <w:spacing w:before="3"/>
              <w:ind w:left="53"/>
              <w:jc w:val="left"/>
              <w:rPr>
                <w:sz w:val="18"/>
              </w:rPr>
            </w:pPr>
            <w:r>
              <w:rPr>
                <w:sz w:val="18"/>
              </w:rPr>
              <w:t>Verizon</w:t>
            </w:r>
            <w:r>
              <w:rPr>
                <w:spacing w:val="-2"/>
                <w:sz w:val="18"/>
              </w:rPr>
              <w:t> </w:t>
            </w:r>
            <w:r>
              <w:rPr>
                <w:sz w:val="18"/>
              </w:rPr>
              <w:t>3.550%</w:t>
            </w:r>
            <w:r>
              <w:rPr>
                <w:spacing w:val="-2"/>
                <w:sz w:val="18"/>
              </w:rPr>
              <w:t> </w:t>
            </w:r>
            <w:r>
              <w:rPr>
                <w:sz w:val="18"/>
              </w:rPr>
              <w:t>notes</w:t>
            </w:r>
            <w:r>
              <w:rPr>
                <w:spacing w:val="-2"/>
                <w:sz w:val="18"/>
              </w:rPr>
              <w:t> </w:t>
            </w:r>
            <w:r>
              <w:rPr>
                <w:sz w:val="18"/>
              </w:rPr>
              <w:t>due</w:t>
            </w:r>
            <w:r>
              <w:rPr>
                <w:spacing w:val="-1"/>
                <w:sz w:val="18"/>
              </w:rPr>
              <w:t> </w:t>
            </w:r>
            <w:r>
              <w:rPr>
                <w:spacing w:val="-4"/>
                <w:sz w:val="18"/>
              </w:rPr>
              <w:t>2051</w:t>
            </w:r>
          </w:p>
        </w:tc>
        <w:tc>
          <w:tcPr>
            <w:tcW w:w="2558" w:type="dxa"/>
          </w:tcPr>
          <w:p>
            <w:pPr>
              <w:pStyle w:val="TableParagraph"/>
              <w:spacing w:before="3"/>
              <w:ind w:right="109"/>
              <w:rPr>
                <w:b/>
                <w:sz w:val="18"/>
              </w:rPr>
            </w:pPr>
            <w:r>
              <w:rPr>
                <w:b/>
                <w:spacing w:val="-2"/>
                <w:sz w:val="18"/>
              </w:rPr>
              <w:t>4,500</w:t>
            </w:r>
          </w:p>
        </w:tc>
        <w:tc>
          <w:tcPr>
            <w:tcW w:w="1836" w:type="dxa"/>
          </w:tcPr>
          <w:p>
            <w:pPr>
              <w:pStyle w:val="TableParagraph"/>
              <w:spacing w:before="3"/>
              <w:ind w:right="71"/>
              <w:rPr>
                <w:b/>
                <w:sz w:val="18"/>
              </w:rPr>
            </w:pPr>
            <w:r>
              <w:rPr>
                <w:b/>
                <w:spacing w:val="-2"/>
                <w:sz w:val="18"/>
              </w:rPr>
              <w:t>4,426</w:t>
            </w:r>
          </w:p>
        </w:tc>
      </w:tr>
      <w:tr>
        <w:trPr>
          <w:trHeight w:val="226" w:hRule="atLeast"/>
        </w:trPr>
        <w:tc>
          <w:tcPr>
            <w:tcW w:w="5834" w:type="dxa"/>
            <w:shd w:val="clear" w:color="auto" w:fill="D9D9D9"/>
          </w:tcPr>
          <w:p>
            <w:pPr>
              <w:pStyle w:val="TableParagraph"/>
              <w:spacing w:before="3"/>
              <w:ind w:left="53"/>
              <w:jc w:val="left"/>
              <w:rPr>
                <w:sz w:val="18"/>
              </w:rPr>
            </w:pPr>
            <w:r>
              <w:rPr>
                <w:sz w:val="18"/>
              </w:rPr>
              <w:t>Verizon</w:t>
            </w:r>
            <w:r>
              <w:rPr>
                <w:spacing w:val="-2"/>
                <w:sz w:val="18"/>
              </w:rPr>
              <w:t> </w:t>
            </w:r>
            <w:r>
              <w:rPr>
                <w:sz w:val="18"/>
              </w:rPr>
              <w:t>3.700%</w:t>
            </w:r>
            <w:r>
              <w:rPr>
                <w:spacing w:val="-2"/>
                <w:sz w:val="18"/>
              </w:rPr>
              <w:t> </w:t>
            </w:r>
            <w:r>
              <w:rPr>
                <w:sz w:val="18"/>
              </w:rPr>
              <w:t>notes</w:t>
            </w:r>
            <w:r>
              <w:rPr>
                <w:spacing w:val="-2"/>
                <w:sz w:val="18"/>
              </w:rPr>
              <w:t> </w:t>
            </w:r>
            <w:r>
              <w:rPr>
                <w:sz w:val="18"/>
              </w:rPr>
              <w:t>due</w:t>
            </w:r>
            <w:r>
              <w:rPr>
                <w:spacing w:val="-1"/>
                <w:sz w:val="18"/>
              </w:rPr>
              <w:t> </w:t>
            </w:r>
            <w:r>
              <w:rPr>
                <w:spacing w:val="-4"/>
                <w:sz w:val="18"/>
              </w:rPr>
              <w:t>2061</w:t>
            </w:r>
          </w:p>
        </w:tc>
        <w:tc>
          <w:tcPr>
            <w:tcW w:w="2558" w:type="dxa"/>
            <w:shd w:val="clear" w:color="auto" w:fill="D9D9D9"/>
          </w:tcPr>
          <w:p>
            <w:pPr>
              <w:pStyle w:val="TableParagraph"/>
              <w:spacing w:before="3"/>
              <w:ind w:right="108"/>
              <w:rPr>
                <w:b/>
                <w:sz w:val="18"/>
              </w:rPr>
            </w:pPr>
            <w:r>
              <w:rPr>
                <w:b/>
                <w:spacing w:val="-2"/>
                <w:sz w:val="18"/>
              </w:rPr>
              <w:t>3,500</w:t>
            </w:r>
          </w:p>
        </w:tc>
        <w:tc>
          <w:tcPr>
            <w:tcW w:w="1836" w:type="dxa"/>
            <w:shd w:val="clear" w:color="auto" w:fill="D9D9D9"/>
          </w:tcPr>
          <w:p>
            <w:pPr>
              <w:pStyle w:val="TableParagraph"/>
              <w:spacing w:before="3"/>
              <w:ind w:right="69"/>
              <w:rPr>
                <w:b/>
                <w:sz w:val="18"/>
              </w:rPr>
            </w:pPr>
            <w:r>
              <w:rPr>
                <w:b/>
                <w:spacing w:val="-2"/>
                <w:sz w:val="18"/>
              </w:rPr>
              <w:t>3,439</w:t>
            </w:r>
          </w:p>
        </w:tc>
      </w:tr>
      <w:tr>
        <w:trPr>
          <w:trHeight w:val="240" w:hRule="atLeast"/>
        </w:trPr>
        <w:tc>
          <w:tcPr>
            <w:tcW w:w="5834" w:type="dxa"/>
          </w:tcPr>
          <w:p>
            <w:pPr>
              <w:pStyle w:val="TableParagraph"/>
              <w:spacing w:before="2"/>
              <w:ind w:left="53"/>
              <w:jc w:val="left"/>
              <w:rPr>
                <w:sz w:val="18"/>
              </w:rPr>
            </w:pPr>
            <w:r>
              <w:rPr>
                <w:sz w:val="18"/>
              </w:rPr>
              <w:t>Verizon</w:t>
            </w:r>
            <w:r>
              <w:rPr>
                <w:spacing w:val="-2"/>
                <w:sz w:val="18"/>
              </w:rPr>
              <w:t> </w:t>
            </w:r>
            <w:r>
              <w:rPr>
                <w:sz w:val="18"/>
              </w:rPr>
              <w:t>2.850%</w:t>
            </w:r>
            <w:r>
              <w:rPr>
                <w:spacing w:val="-2"/>
                <w:sz w:val="18"/>
              </w:rPr>
              <w:t> </w:t>
            </w:r>
            <w:r>
              <w:rPr>
                <w:sz w:val="18"/>
              </w:rPr>
              <w:t>notes</w:t>
            </w:r>
            <w:r>
              <w:rPr>
                <w:spacing w:val="-2"/>
                <w:sz w:val="18"/>
              </w:rPr>
              <w:t> </w:t>
            </w:r>
            <w:r>
              <w:rPr>
                <w:sz w:val="18"/>
              </w:rPr>
              <w:t>due</w:t>
            </w:r>
            <w:r>
              <w:rPr>
                <w:spacing w:val="-1"/>
                <w:sz w:val="18"/>
              </w:rPr>
              <w:t> </w:t>
            </w:r>
            <w:r>
              <w:rPr>
                <w:sz w:val="18"/>
              </w:rPr>
              <w:t>2041</w:t>
            </w:r>
            <w:r>
              <w:rPr>
                <w:spacing w:val="-2"/>
                <w:sz w:val="18"/>
              </w:rPr>
              <w:t> </w:t>
            </w:r>
            <w:r>
              <w:rPr>
                <w:spacing w:val="-5"/>
                <w:sz w:val="18"/>
                <w:vertAlign w:val="superscript"/>
              </w:rPr>
              <w:t>(2)</w:t>
            </w:r>
          </w:p>
        </w:tc>
        <w:tc>
          <w:tcPr>
            <w:tcW w:w="2558" w:type="dxa"/>
          </w:tcPr>
          <w:p>
            <w:pPr>
              <w:pStyle w:val="TableParagraph"/>
              <w:spacing w:before="3"/>
              <w:ind w:right="109"/>
              <w:rPr>
                <w:b/>
                <w:sz w:val="18"/>
              </w:rPr>
            </w:pPr>
            <w:r>
              <w:rPr>
                <w:b/>
                <w:spacing w:val="-2"/>
                <w:sz w:val="18"/>
              </w:rPr>
              <w:t>1,000</w:t>
            </w:r>
          </w:p>
        </w:tc>
        <w:tc>
          <w:tcPr>
            <w:tcW w:w="1836" w:type="dxa"/>
          </w:tcPr>
          <w:p>
            <w:pPr>
              <w:pStyle w:val="TableParagraph"/>
              <w:spacing w:before="3"/>
              <w:ind w:right="70"/>
              <w:rPr>
                <w:b/>
                <w:sz w:val="18"/>
              </w:rPr>
            </w:pPr>
            <w:r>
              <w:rPr>
                <w:b/>
                <w:spacing w:val="-5"/>
                <w:sz w:val="18"/>
              </w:rPr>
              <w:t>991</w:t>
            </w:r>
          </w:p>
        </w:tc>
      </w:tr>
      <w:tr>
        <w:trPr>
          <w:trHeight w:val="240" w:hRule="atLeast"/>
        </w:trPr>
        <w:tc>
          <w:tcPr>
            <w:tcW w:w="5834" w:type="dxa"/>
            <w:shd w:val="clear" w:color="auto" w:fill="D9D9D9"/>
          </w:tcPr>
          <w:p>
            <w:pPr>
              <w:pStyle w:val="TableParagraph"/>
              <w:spacing w:before="3"/>
              <w:ind w:left="52"/>
              <w:jc w:val="left"/>
              <w:rPr>
                <w:sz w:val="18"/>
              </w:rPr>
            </w:pPr>
            <w:r>
              <w:rPr>
                <w:sz w:val="18"/>
              </w:rPr>
              <w:t>Verizon</w:t>
            </w:r>
            <w:r>
              <w:rPr>
                <w:spacing w:val="-2"/>
                <w:sz w:val="18"/>
              </w:rPr>
              <w:t> </w:t>
            </w:r>
            <w:r>
              <w:rPr>
                <w:sz w:val="18"/>
              </w:rPr>
              <w:t>0.375%</w:t>
            </w:r>
            <w:r>
              <w:rPr>
                <w:spacing w:val="-2"/>
                <w:sz w:val="18"/>
              </w:rPr>
              <w:t> </w:t>
            </w:r>
            <w:r>
              <w:rPr>
                <w:sz w:val="18"/>
              </w:rPr>
              <w:t>notes</w:t>
            </w:r>
            <w:r>
              <w:rPr>
                <w:spacing w:val="-2"/>
                <w:sz w:val="18"/>
              </w:rPr>
              <w:t> </w:t>
            </w:r>
            <w:r>
              <w:rPr>
                <w:sz w:val="18"/>
              </w:rPr>
              <w:t>due</w:t>
            </w:r>
            <w:r>
              <w:rPr>
                <w:spacing w:val="-1"/>
                <w:sz w:val="18"/>
              </w:rPr>
              <w:t> </w:t>
            </w:r>
            <w:r>
              <w:rPr>
                <w:sz w:val="18"/>
              </w:rPr>
              <w:t>2029</w:t>
            </w:r>
            <w:r>
              <w:rPr>
                <w:spacing w:val="-1"/>
                <w:sz w:val="18"/>
              </w:rPr>
              <w:t> </w:t>
            </w:r>
            <w:r>
              <w:rPr>
                <w:spacing w:val="-5"/>
                <w:sz w:val="18"/>
                <w:vertAlign w:val="superscript"/>
              </w:rPr>
              <w:t>(3)</w:t>
            </w:r>
          </w:p>
        </w:tc>
        <w:tc>
          <w:tcPr>
            <w:tcW w:w="2558" w:type="dxa"/>
            <w:shd w:val="clear" w:color="auto" w:fill="D9D9D9"/>
          </w:tcPr>
          <w:p>
            <w:pPr>
              <w:pStyle w:val="TableParagraph"/>
              <w:tabs>
                <w:tab w:pos="1267" w:val="left" w:leader="none"/>
              </w:tabs>
              <w:spacing w:before="3"/>
              <w:ind w:right="109"/>
              <w:rPr>
                <w:b/>
                <w:sz w:val="18"/>
              </w:rPr>
            </w:pPr>
            <w:r>
              <w:rPr>
                <w:b/>
                <w:spacing w:val="-10"/>
                <w:sz w:val="18"/>
              </w:rPr>
              <w:t>€</w:t>
            </w:r>
            <w:r>
              <w:rPr>
                <w:b/>
                <w:sz w:val="18"/>
              </w:rPr>
              <w:tab/>
            </w:r>
            <w:r>
              <w:rPr>
                <w:b/>
                <w:spacing w:val="-2"/>
                <w:sz w:val="18"/>
              </w:rPr>
              <w:t>1,000</w:t>
            </w:r>
          </w:p>
        </w:tc>
        <w:tc>
          <w:tcPr>
            <w:tcW w:w="1836" w:type="dxa"/>
            <w:shd w:val="clear" w:color="auto" w:fill="D9D9D9"/>
          </w:tcPr>
          <w:p>
            <w:pPr>
              <w:pStyle w:val="TableParagraph"/>
              <w:spacing w:before="3"/>
              <w:ind w:right="70"/>
              <w:rPr>
                <w:b/>
                <w:sz w:val="18"/>
              </w:rPr>
            </w:pPr>
            <w:r>
              <w:rPr>
                <w:b/>
                <w:spacing w:val="-2"/>
                <w:sz w:val="18"/>
              </w:rPr>
              <w:t>1,186</w:t>
            </w:r>
          </w:p>
        </w:tc>
      </w:tr>
      <w:tr>
        <w:trPr>
          <w:trHeight w:val="240" w:hRule="atLeast"/>
        </w:trPr>
        <w:tc>
          <w:tcPr>
            <w:tcW w:w="5834" w:type="dxa"/>
          </w:tcPr>
          <w:p>
            <w:pPr>
              <w:pStyle w:val="TableParagraph"/>
              <w:spacing w:before="3"/>
              <w:ind w:left="52"/>
              <w:jc w:val="left"/>
              <w:rPr>
                <w:sz w:val="18"/>
              </w:rPr>
            </w:pPr>
            <w:r>
              <w:rPr>
                <w:sz w:val="18"/>
              </w:rPr>
              <w:t>Verizon</w:t>
            </w:r>
            <w:r>
              <w:rPr>
                <w:spacing w:val="-2"/>
                <w:sz w:val="18"/>
              </w:rPr>
              <w:t> </w:t>
            </w:r>
            <w:r>
              <w:rPr>
                <w:sz w:val="18"/>
              </w:rPr>
              <w:t>0.750%</w:t>
            </w:r>
            <w:r>
              <w:rPr>
                <w:spacing w:val="-2"/>
                <w:sz w:val="18"/>
              </w:rPr>
              <w:t> </w:t>
            </w:r>
            <w:r>
              <w:rPr>
                <w:sz w:val="18"/>
              </w:rPr>
              <w:t>notes</w:t>
            </w:r>
            <w:r>
              <w:rPr>
                <w:spacing w:val="-2"/>
                <w:sz w:val="18"/>
              </w:rPr>
              <w:t> </w:t>
            </w:r>
            <w:r>
              <w:rPr>
                <w:sz w:val="18"/>
              </w:rPr>
              <w:t>due</w:t>
            </w:r>
            <w:r>
              <w:rPr>
                <w:spacing w:val="-1"/>
                <w:sz w:val="18"/>
              </w:rPr>
              <w:t> </w:t>
            </w:r>
            <w:r>
              <w:rPr>
                <w:sz w:val="18"/>
              </w:rPr>
              <w:t>2032</w:t>
            </w:r>
            <w:r>
              <w:rPr>
                <w:spacing w:val="-1"/>
                <w:sz w:val="18"/>
              </w:rPr>
              <w:t> </w:t>
            </w:r>
            <w:r>
              <w:rPr>
                <w:spacing w:val="-5"/>
                <w:sz w:val="18"/>
                <w:vertAlign w:val="superscript"/>
              </w:rPr>
              <w:t>(3)</w:t>
            </w:r>
          </w:p>
        </w:tc>
        <w:tc>
          <w:tcPr>
            <w:tcW w:w="2558" w:type="dxa"/>
          </w:tcPr>
          <w:p>
            <w:pPr>
              <w:pStyle w:val="TableParagraph"/>
              <w:tabs>
                <w:tab w:pos="1267" w:val="left" w:leader="none"/>
              </w:tabs>
              <w:spacing w:before="3"/>
              <w:ind w:right="109"/>
              <w:rPr>
                <w:b/>
                <w:sz w:val="18"/>
              </w:rPr>
            </w:pPr>
            <w:r>
              <w:rPr>
                <w:b/>
                <w:spacing w:val="-10"/>
                <w:sz w:val="18"/>
              </w:rPr>
              <w:t>€</w:t>
            </w:r>
            <w:r>
              <w:rPr>
                <w:b/>
                <w:sz w:val="18"/>
              </w:rPr>
              <w:tab/>
            </w:r>
            <w:r>
              <w:rPr>
                <w:b/>
                <w:spacing w:val="-2"/>
                <w:sz w:val="18"/>
              </w:rPr>
              <w:t>1,000</w:t>
            </w:r>
          </w:p>
        </w:tc>
        <w:tc>
          <w:tcPr>
            <w:tcW w:w="1836" w:type="dxa"/>
          </w:tcPr>
          <w:p>
            <w:pPr>
              <w:pStyle w:val="TableParagraph"/>
              <w:spacing w:before="3"/>
              <w:ind w:right="70"/>
              <w:rPr>
                <w:b/>
                <w:sz w:val="18"/>
              </w:rPr>
            </w:pPr>
            <w:r>
              <w:rPr>
                <w:b/>
                <w:spacing w:val="-2"/>
                <w:sz w:val="18"/>
              </w:rPr>
              <w:t>1,181</w:t>
            </w:r>
          </w:p>
        </w:tc>
      </w:tr>
      <w:tr>
        <w:trPr>
          <w:trHeight w:val="240" w:hRule="atLeast"/>
        </w:trPr>
        <w:tc>
          <w:tcPr>
            <w:tcW w:w="5834" w:type="dxa"/>
            <w:shd w:val="clear" w:color="auto" w:fill="D9D9D9"/>
          </w:tcPr>
          <w:p>
            <w:pPr>
              <w:pStyle w:val="TableParagraph"/>
              <w:spacing w:before="3"/>
              <w:ind w:left="52"/>
              <w:jc w:val="left"/>
              <w:rPr>
                <w:sz w:val="18"/>
              </w:rPr>
            </w:pPr>
            <w:r>
              <w:rPr>
                <w:sz w:val="18"/>
              </w:rPr>
              <w:t>Verizon</w:t>
            </w:r>
            <w:r>
              <w:rPr>
                <w:spacing w:val="-2"/>
                <w:sz w:val="18"/>
              </w:rPr>
              <w:t> </w:t>
            </w:r>
            <w:r>
              <w:rPr>
                <w:sz w:val="18"/>
              </w:rPr>
              <w:t>1.125%</w:t>
            </w:r>
            <w:r>
              <w:rPr>
                <w:spacing w:val="-2"/>
                <w:sz w:val="18"/>
              </w:rPr>
              <w:t> </w:t>
            </w:r>
            <w:r>
              <w:rPr>
                <w:sz w:val="18"/>
              </w:rPr>
              <w:t>notes</w:t>
            </w:r>
            <w:r>
              <w:rPr>
                <w:spacing w:val="-2"/>
                <w:sz w:val="18"/>
              </w:rPr>
              <w:t> </w:t>
            </w:r>
            <w:r>
              <w:rPr>
                <w:sz w:val="18"/>
              </w:rPr>
              <w:t>due</w:t>
            </w:r>
            <w:r>
              <w:rPr>
                <w:spacing w:val="-1"/>
                <w:sz w:val="18"/>
              </w:rPr>
              <w:t> </w:t>
            </w:r>
            <w:r>
              <w:rPr>
                <w:sz w:val="18"/>
              </w:rPr>
              <w:t>2035</w:t>
            </w:r>
            <w:r>
              <w:rPr>
                <w:spacing w:val="-1"/>
                <w:sz w:val="18"/>
              </w:rPr>
              <w:t> </w:t>
            </w:r>
            <w:r>
              <w:rPr>
                <w:spacing w:val="-5"/>
                <w:sz w:val="18"/>
                <w:vertAlign w:val="superscript"/>
              </w:rPr>
              <w:t>(3)</w:t>
            </w:r>
          </w:p>
        </w:tc>
        <w:tc>
          <w:tcPr>
            <w:tcW w:w="2558" w:type="dxa"/>
            <w:shd w:val="clear" w:color="auto" w:fill="D9D9D9"/>
          </w:tcPr>
          <w:p>
            <w:pPr>
              <w:pStyle w:val="TableParagraph"/>
              <w:tabs>
                <w:tab w:pos="1402" w:val="left" w:leader="none"/>
              </w:tabs>
              <w:spacing w:before="3"/>
              <w:ind w:right="109"/>
              <w:rPr>
                <w:b/>
                <w:sz w:val="18"/>
              </w:rPr>
            </w:pPr>
            <w:r>
              <w:rPr>
                <w:b/>
                <w:spacing w:val="-10"/>
                <w:sz w:val="18"/>
              </w:rPr>
              <w:t>€</w:t>
            </w:r>
            <w:r>
              <w:rPr>
                <w:b/>
                <w:sz w:val="18"/>
              </w:rPr>
              <w:tab/>
            </w:r>
            <w:r>
              <w:rPr>
                <w:b/>
                <w:spacing w:val="-5"/>
                <w:sz w:val="18"/>
              </w:rPr>
              <w:t>750</w:t>
            </w:r>
          </w:p>
        </w:tc>
        <w:tc>
          <w:tcPr>
            <w:tcW w:w="1836" w:type="dxa"/>
            <w:shd w:val="clear" w:color="auto" w:fill="D9D9D9"/>
          </w:tcPr>
          <w:p>
            <w:pPr>
              <w:pStyle w:val="TableParagraph"/>
              <w:spacing w:before="3"/>
              <w:ind w:right="70"/>
              <w:rPr>
                <w:b/>
                <w:sz w:val="18"/>
              </w:rPr>
            </w:pPr>
            <w:r>
              <w:rPr>
                <w:b/>
                <w:spacing w:val="-5"/>
                <w:sz w:val="18"/>
              </w:rPr>
              <w:t>878</w:t>
            </w:r>
          </w:p>
        </w:tc>
      </w:tr>
      <w:tr>
        <w:trPr>
          <w:trHeight w:val="240" w:hRule="atLeast"/>
        </w:trPr>
        <w:tc>
          <w:tcPr>
            <w:tcW w:w="5834" w:type="dxa"/>
          </w:tcPr>
          <w:p>
            <w:pPr>
              <w:pStyle w:val="TableParagraph"/>
              <w:spacing w:before="3"/>
              <w:ind w:left="52"/>
              <w:jc w:val="left"/>
              <w:rPr>
                <w:sz w:val="18"/>
              </w:rPr>
            </w:pPr>
            <w:r>
              <w:rPr>
                <w:sz w:val="18"/>
              </w:rPr>
              <w:t>Verizon</w:t>
            </w:r>
            <w:r>
              <w:rPr>
                <w:spacing w:val="-2"/>
                <w:sz w:val="18"/>
              </w:rPr>
              <w:t> </w:t>
            </w:r>
            <w:r>
              <w:rPr>
                <w:sz w:val="18"/>
              </w:rPr>
              <w:t>2.375%</w:t>
            </w:r>
            <w:r>
              <w:rPr>
                <w:spacing w:val="-2"/>
                <w:sz w:val="18"/>
              </w:rPr>
              <w:t> </w:t>
            </w:r>
            <w:r>
              <w:rPr>
                <w:sz w:val="18"/>
              </w:rPr>
              <w:t>notes</w:t>
            </w:r>
            <w:r>
              <w:rPr>
                <w:spacing w:val="-2"/>
                <w:sz w:val="18"/>
              </w:rPr>
              <w:t> </w:t>
            </w:r>
            <w:r>
              <w:rPr>
                <w:sz w:val="18"/>
              </w:rPr>
              <w:t>due</w:t>
            </w:r>
            <w:r>
              <w:rPr>
                <w:spacing w:val="-1"/>
                <w:sz w:val="18"/>
              </w:rPr>
              <w:t> </w:t>
            </w:r>
            <w:r>
              <w:rPr>
                <w:sz w:val="18"/>
              </w:rPr>
              <w:t>2028</w:t>
            </w:r>
            <w:r>
              <w:rPr>
                <w:spacing w:val="-1"/>
                <w:sz w:val="18"/>
              </w:rPr>
              <w:t> </w:t>
            </w:r>
            <w:r>
              <w:rPr>
                <w:spacing w:val="-5"/>
                <w:sz w:val="18"/>
                <w:vertAlign w:val="superscript"/>
              </w:rPr>
              <w:t>(3)</w:t>
            </w:r>
          </w:p>
        </w:tc>
        <w:tc>
          <w:tcPr>
            <w:tcW w:w="2558" w:type="dxa"/>
          </w:tcPr>
          <w:p>
            <w:pPr>
              <w:pStyle w:val="TableParagraph"/>
              <w:tabs>
                <w:tab w:pos="1267" w:val="left" w:leader="none"/>
              </w:tabs>
              <w:spacing w:before="3"/>
              <w:ind w:right="109"/>
              <w:rPr>
                <w:b/>
                <w:sz w:val="18"/>
              </w:rPr>
            </w:pPr>
            <w:r>
              <w:rPr>
                <w:b/>
                <w:spacing w:val="-5"/>
                <w:sz w:val="18"/>
              </w:rPr>
              <w:t>C$</w:t>
            </w:r>
            <w:r>
              <w:rPr>
                <w:b/>
                <w:sz w:val="18"/>
              </w:rPr>
              <w:tab/>
            </w:r>
            <w:r>
              <w:rPr>
                <w:b/>
                <w:spacing w:val="-2"/>
                <w:sz w:val="18"/>
              </w:rPr>
              <w:t>1,000</w:t>
            </w:r>
          </w:p>
        </w:tc>
        <w:tc>
          <w:tcPr>
            <w:tcW w:w="1836" w:type="dxa"/>
          </w:tcPr>
          <w:p>
            <w:pPr>
              <w:pStyle w:val="TableParagraph"/>
              <w:spacing w:before="3"/>
              <w:ind w:right="70"/>
              <w:rPr>
                <w:b/>
                <w:sz w:val="18"/>
              </w:rPr>
            </w:pPr>
            <w:r>
              <w:rPr>
                <w:b/>
                <w:spacing w:val="-5"/>
                <w:sz w:val="18"/>
              </w:rPr>
              <w:t>800</w:t>
            </w:r>
          </w:p>
        </w:tc>
      </w:tr>
      <w:tr>
        <w:trPr>
          <w:trHeight w:val="240" w:hRule="atLeast"/>
        </w:trPr>
        <w:tc>
          <w:tcPr>
            <w:tcW w:w="5834" w:type="dxa"/>
            <w:shd w:val="clear" w:color="auto" w:fill="D9D9D9"/>
          </w:tcPr>
          <w:p>
            <w:pPr>
              <w:pStyle w:val="TableParagraph"/>
              <w:spacing w:before="3"/>
              <w:ind w:left="52"/>
              <w:jc w:val="left"/>
              <w:rPr>
                <w:sz w:val="18"/>
              </w:rPr>
            </w:pPr>
            <w:r>
              <w:rPr>
                <w:sz w:val="18"/>
              </w:rPr>
              <w:t>Verizon</w:t>
            </w:r>
            <w:r>
              <w:rPr>
                <w:spacing w:val="-2"/>
                <w:sz w:val="18"/>
              </w:rPr>
              <w:t> </w:t>
            </w:r>
            <w:r>
              <w:rPr>
                <w:sz w:val="18"/>
              </w:rPr>
              <w:t>4.050%</w:t>
            </w:r>
            <w:r>
              <w:rPr>
                <w:spacing w:val="-2"/>
                <w:sz w:val="18"/>
              </w:rPr>
              <w:t> </w:t>
            </w:r>
            <w:r>
              <w:rPr>
                <w:sz w:val="18"/>
              </w:rPr>
              <w:t>notes</w:t>
            </w:r>
            <w:r>
              <w:rPr>
                <w:spacing w:val="-2"/>
                <w:sz w:val="18"/>
              </w:rPr>
              <w:t> </w:t>
            </w:r>
            <w:r>
              <w:rPr>
                <w:sz w:val="18"/>
              </w:rPr>
              <w:t>due</w:t>
            </w:r>
            <w:r>
              <w:rPr>
                <w:spacing w:val="-1"/>
                <w:sz w:val="18"/>
              </w:rPr>
              <w:t> </w:t>
            </w:r>
            <w:r>
              <w:rPr>
                <w:sz w:val="18"/>
              </w:rPr>
              <w:t>2051</w:t>
            </w:r>
            <w:r>
              <w:rPr>
                <w:spacing w:val="-1"/>
                <w:sz w:val="18"/>
              </w:rPr>
              <w:t> </w:t>
            </w:r>
            <w:r>
              <w:rPr>
                <w:spacing w:val="-5"/>
                <w:sz w:val="18"/>
                <w:vertAlign w:val="superscript"/>
              </w:rPr>
              <w:t>(3)</w:t>
            </w:r>
          </w:p>
        </w:tc>
        <w:tc>
          <w:tcPr>
            <w:tcW w:w="2558" w:type="dxa"/>
            <w:shd w:val="clear" w:color="auto" w:fill="D9D9D9"/>
          </w:tcPr>
          <w:p>
            <w:pPr>
              <w:pStyle w:val="TableParagraph"/>
              <w:tabs>
                <w:tab w:pos="1672" w:val="right" w:leader="none"/>
              </w:tabs>
              <w:spacing w:before="3"/>
              <w:ind w:right="109"/>
              <w:rPr>
                <w:b/>
                <w:sz w:val="18"/>
              </w:rPr>
            </w:pPr>
            <w:r>
              <w:rPr>
                <w:b/>
                <w:spacing w:val="-5"/>
                <w:sz w:val="18"/>
              </w:rPr>
              <w:t>C$</w:t>
            </w:r>
            <w:r>
              <w:rPr>
                <w:sz w:val="18"/>
              </w:rPr>
              <w:tab/>
            </w:r>
            <w:r>
              <w:rPr>
                <w:b/>
                <w:spacing w:val="-5"/>
                <w:sz w:val="18"/>
              </w:rPr>
              <w:t>500</w:t>
            </w:r>
          </w:p>
        </w:tc>
        <w:tc>
          <w:tcPr>
            <w:tcW w:w="1836" w:type="dxa"/>
            <w:shd w:val="clear" w:color="auto" w:fill="D9D9D9"/>
          </w:tcPr>
          <w:p>
            <w:pPr>
              <w:pStyle w:val="TableParagraph"/>
              <w:spacing w:before="3"/>
              <w:ind w:right="70"/>
              <w:rPr>
                <w:b/>
                <w:sz w:val="18"/>
              </w:rPr>
            </w:pPr>
            <w:r>
              <w:rPr>
                <w:b/>
                <w:spacing w:val="-5"/>
                <w:sz w:val="18"/>
              </w:rPr>
              <w:t>399</w:t>
            </w:r>
          </w:p>
        </w:tc>
      </w:tr>
      <w:tr>
        <w:trPr>
          <w:trHeight w:val="240" w:hRule="atLeast"/>
        </w:trPr>
        <w:tc>
          <w:tcPr>
            <w:tcW w:w="5834" w:type="dxa"/>
          </w:tcPr>
          <w:p>
            <w:pPr>
              <w:pStyle w:val="TableParagraph"/>
              <w:spacing w:before="3"/>
              <w:ind w:left="52"/>
              <w:jc w:val="left"/>
              <w:rPr>
                <w:sz w:val="18"/>
              </w:rPr>
            </w:pPr>
            <w:r>
              <w:rPr>
                <w:sz w:val="18"/>
              </w:rPr>
              <w:t>Verizon</w:t>
            </w:r>
            <w:r>
              <w:rPr>
                <w:spacing w:val="-2"/>
                <w:sz w:val="18"/>
              </w:rPr>
              <w:t> </w:t>
            </w:r>
            <w:r>
              <w:rPr>
                <w:sz w:val="18"/>
              </w:rPr>
              <w:t>2.350%</w:t>
            </w:r>
            <w:r>
              <w:rPr>
                <w:spacing w:val="-2"/>
                <w:sz w:val="18"/>
              </w:rPr>
              <w:t> </w:t>
            </w:r>
            <w:r>
              <w:rPr>
                <w:sz w:val="18"/>
              </w:rPr>
              <w:t>notes</w:t>
            </w:r>
            <w:r>
              <w:rPr>
                <w:spacing w:val="-2"/>
                <w:sz w:val="18"/>
              </w:rPr>
              <w:t> </w:t>
            </w:r>
            <w:r>
              <w:rPr>
                <w:sz w:val="18"/>
              </w:rPr>
              <w:t>due</w:t>
            </w:r>
            <w:r>
              <w:rPr>
                <w:spacing w:val="-1"/>
                <w:sz w:val="18"/>
              </w:rPr>
              <w:t> </w:t>
            </w:r>
            <w:r>
              <w:rPr>
                <w:sz w:val="18"/>
              </w:rPr>
              <w:t>2028</w:t>
            </w:r>
            <w:r>
              <w:rPr>
                <w:spacing w:val="-1"/>
                <w:sz w:val="18"/>
              </w:rPr>
              <w:t> </w:t>
            </w:r>
            <w:r>
              <w:rPr>
                <w:spacing w:val="-5"/>
                <w:sz w:val="18"/>
                <w:vertAlign w:val="superscript"/>
              </w:rPr>
              <w:t>(3)</w:t>
            </w:r>
          </w:p>
        </w:tc>
        <w:tc>
          <w:tcPr>
            <w:tcW w:w="2558" w:type="dxa"/>
          </w:tcPr>
          <w:p>
            <w:pPr>
              <w:pStyle w:val="TableParagraph"/>
              <w:tabs>
                <w:tab w:pos="1672" w:val="right" w:leader="none"/>
              </w:tabs>
              <w:spacing w:before="3"/>
              <w:ind w:right="109"/>
              <w:rPr>
                <w:b/>
                <w:sz w:val="18"/>
              </w:rPr>
            </w:pPr>
            <w:r>
              <w:rPr>
                <w:b/>
                <w:spacing w:val="-5"/>
                <w:sz w:val="18"/>
              </w:rPr>
              <w:t>A$</w:t>
            </w:r>
            <w:r>
              <w:rPr>
                <w:sz w:val="18"/>
              </w:rPr>
              <w:tab/>
            </w:r>
            <w:r>
              <w:rPr>
                <w:b/>
                <w:spacing w:val="-5"/>
                <w:sz w:val="18"/>
              </w:rPr>
              <w:t>600</w:t>
            </w:r>
          </w:p>
        </w:tc>
        <w:tc>
          <w:tcPr>
            <w:tcW w:w="1836" w:type="dxa"/>
          </w:tcPr>
          <w:p>
            <w:pPr>
              <w:pStyle w:val="TableParagraph"/>
              <w:spacing w:before="3"/>
              <w:ind w:right="70"/>
              <w:rPr>
                <w:b/>
                <w:sz w:val="18"/>
              </w:rPr>
            </w:pPr>
            <w:r>
              <w:rPr>
                <w:b/>
                <w:spacing w:val="-5"/>
                <w:sz w:val="18"/>
              </w:rPr>
              <w:t>463</w:t>
            </w:r>
          </w:p>
        </w:tc>
      </w:tr>
      <w:tr>
        <w:trPr>
          <w:trHeight w:val="240" w:hRule="atLeast"/>
        </w:trPr>
        <w:tc>
          <w:tcPr>
            <w:tcW w:w="5834" w:type="dxa"/>
            <w:shd w:val="clear" w:color="auto" w:fill="D9D9D9"/>
          </w:tcPr>
          <w:p>
            <w:pPr>
              <w:pStyle w:val="TableParagraph"/>
              <w:spacing w:before="3"/>
              <w:ind w:left="52"/>
              <w:jc w:val="left"/>
              <w:rPr>
                <w:sz w:val="18"/>
              </w:rPr>
            </w:pPr>
            <w:r>
              <w:rPr>
                <w:sz w:val="18"/>
              </w:rPr>
              <w:t>Verizon</w:t>
            </w:r>
            <w:r>
              <w:rPr>
                <w:spacing w:val="-2"/>
                <w:sz w:val="18"/>
              </w:rPr>
              <w:t> </w:t>
            </w:r>
            <w:r>
              <w:rPr>
                <w:sz w:val="18"/>
              </w:rPr>
              <w:t>3.000%</w:t>
            </w:r>
            <w:r>
              <w:rPr>
                <w:spacing w:val="-2"/>
                <w:sz w:val="18"/>
              </w:rPr>
              <w:t> </w:t>
            </w:r>
            <w:r>
              <w:rPr>
                <w:sz w:val="18"/>
              </w:rPr>
              <w:t>notes</w:t>
            </w:r>
            <w:r>
              <w:rPr>
                <w:spacing w:val="-2"/>
                <w:sz w:val="18"/>
              </w:rPr>
              <w:t> </w:t>
            </w:r>
            <w:r>
              <w:rPr>
                <w:sz w:val="18"/>
              </w:rPr>
              <w:t>due</w:t>
            </w:r>
            <w:r>
              <w:rPr>
                <w:spacing w:val="-1"/>
                <w:sz w:val="18"/>
              </w:rPr>
              <w:t> </w:t>
            </w:r>
            <w:r>
              <w:rPr>
                <w:sz w:val="18"/>
              </w:rPr>
              <w:t>2031</w:t>
            </w:r>
            <w:r>
              <w:rPr>
                <w:spacing w:val="-1"/>
                <w:sz w:val="18"/>
              </w:rPr>
              <w:t> </w:t>
            </w:r>
            <w:r>
              <w:rPr>
                <w:spacing w:val="-5"/>
                <w:sz w:val="18"/>
                <w:vertAlign w:val="superscript"/>
              </w:rPr>
              <w:t>(3)</w:t>
            </w:r>
          </w:p>
        </w:tc>
        <w:tc>
          <w:tcPr>
            <w:tcW w:w="2558" w:type="dxa"/>
            <w:shd w:val="clear" w:color="auto" w:fill="D9D9D9"/>
          </w:tcPr>
          <w:p>
            <w:pPr>
              <w:pStyle w:val="TableParagraph"/>
              <w:tabs>
                <w:tab w:pos="1672" w:val="right" w:leader="none"/>
              </w:tabs>
              <w:spacing w:before="3"/>
              <w:ind w:right="109"/>
              <w:rPr>
                <w:b/>
                <w:sz w:val="18"/>
              </w:rPr>
            </w:pPr>
            <w:r>
              <w:rPr>
                <w:b/>
                <w:spacing w:val="-5"/>
                <w:sz w:val="18"/>
              </w:rPr>
              <w:t>A$</w:t>
            </w:r>
            <w:r>
              <w:rPr>
                <w:sz w:val="18"/>
              </w:rPr>
              <w:tab/>
            </w:r>
            <w:r>
              <w:rPr>
                <w:b/>
                <w:spacing w:val="-5"/>
                <w:sz w:val="18"/>
              </w:rPr>
              <w:t>500</w:t>
            </w:r>
          </w:p>
        </w:tc>
        <w:tc>
          <w:tcPr>
            <w:tcW w:w="1836" w:type="dxa"/>
            <w:shd w:val="clear" w:color="auto" w:fill="D9D9D9"/>
          </w:tcPr>
          <w:p>
            <w:pPr>
              <w:pStyle w:val="TableParagraph"/>
              <w:spacing w:before="3"/>
              <w:ind w:right="70"/>
              <w:rPr>
                <w:b/>
                <w:sz w:val="18"/>
              </w:rPr>
            </w:pPr>
            <w:r>
              <w:rPr>
                <w:b/>
                <w:spacing w:val="-5"/>
                <w:sz w:val="18"/>
              </w:rPr>
              <w:t>385</w:t>
            </w:r>
          </w:p>
        </w:tc>
      </w:tr>
      <w:tr>
        <w:trPr>
          <w:trHeight w:val="240" w:hRule="atLeast"/>
        </w:trPr>
        <w:tc>
          <w:tcPr>
            <w:tcW w:w="5834" w:type="dxa"/>
          </w:tcPr>
          <w:p>
            <w:pPr>
              <w:pStyle w:val="TableParagraph"/>
              <w:spacing w:before="3"/>
              <w:ind w:left="52"/>
              <w:jc w:val="left"/>
              <w:rPr>
                <w:sz w:val="18"/>
              </w:rPr>
            </w:pPr>
            <w:r>
              <w:rPr>
                <w:sz w:val="18"/>
              </w:rPr>
              <w:t>Verizon</w:t>
            </w:r>
            <w:r>
              <w:rPr>
                <w:spacing w:val="-2"/>
                <w:sz w:val="18"/>
              </w:rPr>
              <w:t> </w:t>
            </w:r>
            <w:r>
              <w:rPr>
                <w:sz w:val="18"/>
              </w:rPr>
              <w:t>3.850%</w:t>
            </w:r>
            <w:r>
              <w:rPr>
                <w:spacing w:val="-2"/>
                <w:sz w:val="18"/>
              </w:rPr>
              <w:t> </w:t>
            </w:r>
            <w:r>
              <w:rPr>
                <w:sz w:val="18"/>
              </w:rPr>
              <w:t>notes</w:t>
            </w:r>
            <w:r>
              <w:rPr>
                <w:spacing w:val="-2"/>
                <w:sz w:val="18"/>
              </w:rPr>
              <w:t> </w:t>
            </w:r>
            <w:r>
              <w:rPr>
                <w:sz w:val="18"/>
              </w:rPr>
              <w:t>due</w:t>
            </w:r>
            <w:r>
              <w:rPr>
                <w:spacing w:val="-1"/>
                <w:sz w:val="18"/>
              </w:rPr>
              <w:t> </w:t>
            </w:r>
            <w:r>
              <w:rPr>
                <w:sz w:val="18"/>
              </w:rPr>
              <w:t>2041</w:t>
            </w:r>
            <w:r>
              <w:rPr>
                <w:spacing w:val="-1"/>
                <w:sz w:val="18"/>
              </w:rPr>
              <w:t> </w:t>
            </w:r>
            <w:r>
              <w:rPr>
                <w:spacing w:val="-5"/>
                <w:sz w:val="18"/>
                <w:vertAlign w:val="superscript"/>
              </w:rPr>
              <w:t>(3)</w:t>
            </w:r>
          </w:p>
        </w:tc>
        <w:tc>
          <w:tcPr>
            <w:tcW w:w="2558" w:type="dxa"/>
          </w:tcPr>
          <w:p>
            <w:pPr>
              <w:pStyle w:val="TableParagraph"/>
              <w:tabs>
                <w:tab w:pos="1672" w:val="right" w:leader="none"/>
              </w:tabs>
              <w:spacing w:before="3"/>
              <w:ind w:right="109"/>
              <w:rPr>
                <w:b/>
                <w:sz w:val="18"/>
              </w:rPr>
            </w:pPr>
            <w:r>
              <w:rPr>
                <w:b/>
                <w:spacing w:val="-5"/>
                <w:sz w:val="18"/>
              </w:rPr>
              <w:t>A$</w:t>
            </w:r>
            <w:r>
              <w:rPr>
                <w:sz w:val="18"/>
              </w:rPr>
              <w:tab/>
            </w:r>
            <w:r>
              <w:rPr>
                <w:b/>
                <w:spacing w:val="-5"/>
                <w:sz w:val="18"/>
              </w:rPr>
              <w:t>150</w:t>
            </w:r>
          </w:p>
        </w:tc>
        <w:tc>
          <w:tcPr>
            <w:tcW w:w="1836" w:type="dxa"/>
          </w:tcPr>
          <w:p>
            <w:pPr>
              <w:pStyle w:val="TableParagraph"/>
              <w:spacing w:before="3"/>
              <w:ind w:right="70"/>
              <w:rPr>
                <w:b/>
                <w:sz w:val="18"/>
              </w:rPr>
            </w:pPr>
            <w:r>
              <w:rPr>
                <w:b/>
                <w:spacing w:val="-5"/>
                <w:sz w:val="18"/>
              </w:rPr>
              <w:t>116</w:t>
            </w:r>
          </w:p>
        </w:tc>
      </w:tr>
      <w:tr>
        <w:trPr>
          <w:trHeight w:val="240" w:hRule="atLeast"/>
        </w:trPr>
        <w:tc>
          <w:tcPr>
            <w:tcW w:w="5834" w:type="dxa"/>
            <w:shd w:val="clear" w:color="auto" w:fill="D9D9D9"/>
          </w:tcPr>
          <w:p>
            <w:pPr>
              <w:pStyle w:val="TableParagraph"/>
              <w:spacing w:before="3"/>
              <w:ind w:left="52"/>
              <w:jc w:val="left"/>
              <w:rPr>
                <w:sz w:val="18"/>
              </w:rPr>
            </w:pPr>
            <w:r>
              <w:rPr>
                <w:sz w:val="18"/>
              </w:rPr>
              <w:t>Verizon</w:t>
            </w:r>
            <w:r>
              <w:rPr>
                <w:spacing w:val="-2"/>
                <w:sz w:val="18"/>
              </w:rPr>
              <w:t> </w:t>
            </w:r>
            <w:r>
              <w:rPr>
                <w:sz w:val="18"/>
              </w:rPr>
              <w:t>0.193%</w:t>
            </w:r>
            <w:r>
              <w:rPr>
                <w:spacing w:val="-2"/>
                <w:sz w:val="18"/>
              </w:rPr>
              <w:t> </w:t>
            </w:r>
            <w:r>
              <w:rPr>
                <w:sz w:val="18"/>
              </w:rPr>
              <w:t>bonds</w:t>
            </w:r>
            <w:r>
              <w:rPr>
                <w:spacing w:val="-2"/>
                <w:sz w:val="18"/>
              </w:rPr>
              <w:t> </w:t>
            </w:r>
            <w:r>
              <w:rPr>
                <w:sz w:val="18"/>
              </w:rPr>
              <w:t>due</w:t>
            </w:r>
            <w:r>
              <w:rPr>
                <w:spacing w:val="-1"/>
                <w:sz w:val="18"/>
              </w:rPr>
              <w:t> </w:t>
            </w:r>
            <w:r>
              <w:rPr>
                <w:sz w:val="18"/>
              </w:rPr>
              <w:t>2028</w:t>
            </w:r>
            <w:r>
              <w:rPr>
                <w:spacing w:val="-1"/>
                <w:sz w:val="18"/>
              </w:rPr>
              <w:t> </w:t>
            </w:r>
            <w:r>
              <w:rPr>
                <w:spacing w:val="-5"/>
                <w:sz w:val="18"/>
                <w:vertAlign w:val="superscript"/>
              </w:rPr>
              <w:t>(3)</w:t>
            </w:r>
          </w:p>
        </w:tc>
        <w:tc>
          <w:tcPr>
            <w:tcW w:w="2558" w:type="dxa"/>
            <w:shd w:val="clear" w:color="auto" w:fill="D9D9D9"/>
          </w:tcPr>
          <w:p>
            <w:pPr>
              <w:pStyle w:val="TableParagraph"/>
              <w:tabs>
                <w:tab w:pos="1672" w:val="right" w:leader="none"/>
              </w:tabs>
              <w:spacing w:before="3"/>
              <w:ind w:right="109"/>
              <w:rPr>
                <w:b/>
                <w:sz w:val="18"/>
              </w:rPr>
            </w:pPr>
            <w:r>
              <w:rPr>
                <w:b/>
                <w:spacing w:val="-5"/>
                <w:sz w:val="18"/>
              </w:rPr>
              <w:t>CHF</w:t>
            </w:r>
            <w:r>
              <w:rPr>
                <w:sz w:val="18"/>
              </w:rPr>
              <w:tab/>
            </w:r>
            <w:r>
              <w:rPr>
                <w:b/>
                <w:spacing w:val="-5"/>
                <w:sz w:val="18"/>
              </w:rPr>
              <w:t>375</w:t>
            </w:r>
          </w:p>
        </w:tc>
        <w:tc>
          <w:tcPr>
            <w:tcW w:w="1836" w:type="dxa"/>
            <w:shd w:val="clear" w:color="auto" w:fill="D9D9D9"/>
          </w:tcPr>
          <w:p>
            <w:pPr>
              <w:pStyle w:val="TableParagraph"/>
              <w:spacing w:before="3"/>
              <w:ind w:right="70"/>
              <w:rPr>
                <w:b/>
                <w:sz w:val="18"/>
              </w:rPr>
            </w:pPr>
            <w:r>
              <w:rPr>
                <w:b/>
                <w:spacing w:val="-5"/>
                <w:sz w:val="18"/>
              </w:rPr>
              <w:t>403</w:t>
            </w:r>
          </w:p>
        </w:tc>
      </w:tr>
      <w:tr>
        <w:trPr>
          <w:trHeight w:val="243" w:hRule="atLeast"/>
        </w:trPr>
        <w:tc>
          <w:tcPr>
            <w:tcW w:w="5834" w:type="dxa"/>
          </w:tcPr>
          <w:p>
            <w:pPr>
              <w:pStyle w:val="TableParagraph"/>
              <w:spacing w:before="3"/>
              <w:ind w:left="52"/>
              <w:jc w:val="left"/>
              <w:rPr>
                <w:sz w:val="18"/>
              </w:rPr>
            </w:pPr>
            <w:r>
              <w:rPr>
                <w:sz w:val="18"/>
              </w:rPr>
              <w:t>Verizon</w:t>
            </w:r>
            <w:r>
              <w:rPr>
                <w:spacing w:val="-2"/>
                <w:sz w:val="18"/>
              </w:rPr>
              <w:t> </w:t>
            </w:r>
            <w:r>
              <w:rPr>
                <w:sz w:val="18"/>
              </w:rPr>
              <w:t>0.555%</w:t>
            </w:r>
            <w:r>
              <w:rPr>
                <w:spacing w:val="-2"/>
                <w:sz w:val="18"/>
              </w:rPr>
              <w:t> </w:t>
            </w:r>
            <w:r>
              <w:rPr>
                <w:sz w:val="18"/>
              </w:rPr>
              <w:t>bonds</w:t>
            </w:r>
            <w:r>
              <w:rPr>
                <w:spacing w:val="-2"/>
                <w:sz w:val="18"/>
              </w:rPr>
              <w:t> </w:t>
            </w:r>
            <w:r>
              <w:rPr>
                <w:sz w:val="18"/>
              </w:rPr>
              <w:t>due</w:t>
            </w:r>
            <w:r>
              <w:rPr>
                <w:spacing w:val="-1"/>
                <w:sz w:val="18"/>
              </w:rPr>
              <w:t> </w:t>
            </w:r>
            <w:r>
              <w:rPr>
                <w:sz w:val="18"/>
              </w:rPr>
              <w:t>2031</w:t>
            </w:r>
            <w:r>
              <w:rPr>
                <w:spacing w:val="-1"/>
                <w:sz w:val="18"/>
              </w:rPr>
              <w:t> </w:t>
            </w:r>
            <w:r>
              <w:rPr>
                <w:spacing w:val="-5"/>
                <w:sz w:val="18"/>
                <w:vertAlign w:val="superscript"/>
              </w:rPr>
              <w:t>(3)</w:t>
            </w:r>
          </w:p>
        </w:tc>
        <w:tc>
          <w:tcPr>
            <w:tcW w:w="2558" w:type="dxa"/>
          </w:tcPr>
          <w:p>
            <w:pPr>
              <w:pStyle w:val="TableParagraph"/>
              <w:tabs>
                <w:tab w:pos="1672" w:val="right" w:leader="none"/>
              </w:tabs>
              <w:spacing w:before="3"/>
              <w:ind w:right="109"/>
              <w:rPr>
                <w:b/>
                <w:sz w:val="18"/>
              </w:rPr>
            </w:pPr>
            <w:r>
              <w:rPr>
                <w:b/>
                <w:spacing w:val="-5"/>
                <w:sz w:val="18"/>
              </w:rPr>
              <w:t>CHF</w:t>
            </w:r>
            <w:r>
              <w:rPr>
                <w:sz w:val="18"/>
              </w:rPr>
              <w:tab/>
            </w:r>
            <w:r>
              <w:rPr>
                <w:b/>
                <w:spacing w:val="-5"/>
                <w:sz w:val="18"/>
              </w:rPr>
              <w:t>325</w:t>
            </w:r>
          </w:p>
        </w:tc>
        <w:tc>
          <w:tcPr>
            <w:tcW w:w="1836" w:type="dxa"/>
            <w:tcBorders>
              <w:bottom w:val="single" w:sz="8" w:space="0" w:color="000000"/>
            </w:tcBorders>
          </w:tcPr>
          <w:p>
            <w:pPr>
              <w:pStyle w:val="TableParagraph"/>
              <w:spacing w:before="3"/>
              <w:ind w:right="70"/>
              <w:rPr>
                <w:b/>
                <w:sz w:val="18"/>
              </w:rPr>
            </w:pPr>
            <w:r>
              <w:rPr>
                <w:b/>
                <w:spacing w:val="-5"/>
                <w:sz w:val="18"/>
              </w:rPr>
              <w:t>349</w:t>
            </w:r>
          </w:p>
        </w:tc>
      </w:tr>
      <w:tr>
        <w:trPr>
          <w:trHeight w:val="207" w:hRule="atLeast"/>
        </w:trPr>
        <w:tc>
          <w:tcPr>
            <w:tcW w:w="5834" w:type="dxa"/>
            <w:shd w:val="clear" w:color="auto" w:fill="D9D9D9"/>
          </w:tcPr>
          <w:p>
            <w:pPr>
              <w:pStyle w:val="TableParagraph"/>
              <w:spacing w:line="188" w:lineRule="exact"/>
              <w:ind w:left="52"/>
              <w:jc w:val="left"/>
              <w:rPr>
                <w:b/>
                <w:sz w:val="18"/>
              </w:rPr>
            </w:pPr>
            <w:r>
              <w:rPr>
                <w:b/>
                <w:spacing w:val="-2"/>
                <w:sz w:val="18"/>
              </w:rPr>
              <w:t>Total</w:t>
            </w:r>
          </w:p>
        </w:tc>
        <w:tc>
          <w:tcPr>
            <w:tcW w:w="2558" w:type="dxa"/>
            <w:shd w:val="clear" w:color="auto" w:fill="D9D9D9"/>
          </w:tcPr>
          <w:p>
            <w:pPr>
              <w:pStyle w:val="TableParagraph"/>
              <w:jc w:val="left"/>
              <w:rPr>
                <w:sz w:val="14"/>
              </w:rPr>
            </w:pPr>
          </w:p>
        </w:tc>
        <w:tc>
          <w:tcPr>
            <w:tcW w:w="1836" w:type="dxa"/>
            <w:tcBorders>
              <w:top w:val="single" w:sz="8" w:space="0" w:color="000000"/>
              <w:bottom w:val="single" w:sz="18" w:space="0" w:color="000000"/>
            </w:tcBorders>
            <w:shd w:val="clear" w:color="auto" w:fill="D9D9D9"/>
          </w:tcPr>
          <w:p>
            <w:pPr>
              <w:pStyle w:val="TableParagraph"/>
              <w:tabs>
                <w:tab w:pos="1177" w:val="left" w:leader="none"/>
              </w:tabs>
              <w:spacing w:line="188" w:lineRule="exact"/>
              <w:ind w:right="70"/>
              <w:rPr>
                <w:b/>
                <w:sz w:val="18"/>
              </w:rPr>
            </w:pPr>
            <w:r>
              <w:rPr>
                <w:b/>
                <w:spacing w:val="-10"/>
                <w:sz w:val="18"/>
              </w:rPr>
              <w:t>$</w:t>
            </w:r>
            <w:r>
              <w:rPr>
                <w:b/>
                <w:sz w:val="18"/>
              </w:rPr>
              <w:tab/>
            </w:r>
            <w:r>
              <w:rPr>
                <w:b/>
                <w:spacing w:val="-2"/>
                <w:sz w:val="18"/>
              </w:rPr>
              <w:t>31,925</w:t>
            </w:r>
          </w:p>
        </w:tc>
      </w:tr>
    </w:tbl>
    <w:p>
      <w:pPr>
        <w:pStyle w:val="BodyText"/>
        <w:spacing w:line="249" w:lineRule="auto" w:before="76"/>
        <w:ind w:left="570" w:right="388" w:hanging="180"/>
        <w:jc w:val="both"/>
      </w:pPr>
      <w:r>
        <w:rPr>
          <w:vertAlign w:val="superscript"/>
        </w:rPr>
        <w:t>(1)</w:t>
      </w:r>
      <w:r>
        <w:rPr>
          <w:vertAlign w:val="baseline"/>
        </w:rPr>
        <w:t> Net proceeds were net of underwriting discounts and other issuance costs. In addition, for securities denominated in a currency other than the U.S. dollar, net proceeds are shown on a U.S. dollar equivalent basis.</w:t>
      </w:r>
    </w:p>
    <w:p>
      <w:pPr>
        <w:pStyle w:val="BodyText"/>
        <w:spacing w:line="249" w:lineRule="auto" w:before="1"/>
        <w:ind w:left="570" w:right="387" w:hanging="180"/>
        <w:jc w:val="both"/>
      </w:pPr>
      <w:r>
        <w:rPr>
          <w:vertAlign w:val="superscript"/>
        </w:rPr>
        <w:t>(2)</w:t>
      </w:r>
      <w:r>
        <w:rPr>
          <w:spacing w:val="-2"/>
          <w:vertAlign w:val="baseline"/>
        </w:rPr>
        <w:t> </w:t>
      </w:r>
      <w:r>
        <w:rPr>
          <w:vertAlign w:val="baseline"/>
        </w:rPr>
        <w:t>An amount equal to the net proceeds from this green bond is expected to be used to fund, in whole or in part, certain renewable energy projects, including new and existing investments made by us during the period from December 1, 2020 through the maturity date of the green bond.</w:t>
      </w:r>
    </w:p>
    <w:p>
      <w:pPr>
        <w:pStyle w:val="BodyText"/>
        <w:spacing w:before="2"/>
        <w:ind w:left="390"/>
        <w:jc w:val="both"/>
      </w:pPr>
      <w:r>
        <w:rPr>
          <w:vertAlign w:val="superscript"/>
        </w:rPr>
        <w:t>(3)</w:t>
      </w:r>
      <w:r>
        <w:rPr>
          <w:spacing w:val="43"/>
          <w:vertAlign w:val="baseline"/>
        </w:rPr>
        <w:t> </w:t>
      </w:r>
      <w:r>
        <w:rPr>
          <w:vertAlign w:val="baseline"/>
        </w:rPr>
        <w:t>See</w:t>
      </w:r>
      <w:r>
        <w:rPr>
          <w:spacing w:val="-1"/>
          <w:vertAlign w:val="baseline"/>
        </w:rPr>
        <w:t> </w:t>
      </w:r>
      <w:r>
        <w:rPr>
          <w:vertAlign w:val="baseline"/>
        </w:rPr>
        <w:t>Note 9</w:t>
      </w:r>
      <w:r>
        <w:rPr>
          <w:spacing w:val="-1"/>
          <w:vertAlign w:val="baseline"/>
        </w:rPr>
        <w:t> </w:t>
      </w:r>
      <w:r>
        <w:rPr>
          <w:vertAlign w:val="baseline"/>
        </w:rPr>
        <w:t>for additional</w:t>
      </w:r>
      <w:r>
        <w:rPr>
          <w:spacing w:val="-1"/>
          <w:vertAlign w:val="baseline"/>
        </w:rPr>
        <w:t> </w:t>
      </w:r>
      <w:r>
        <w:rPr>
          <w:vertAlign w:val="baseline"/>
        </w:rPr>
        <w:t>information on</w:t>
      </w:r>
      <w:r>
        <w:rPr>
          <w:spacing w:val="-1"/>
          <w:vertAlign w:val="baseline"/>
        </w:rPr>
        <w:t> </w:t>
      </w:r>
      <w:r>
        <w:rPr>
          <w:vertAlign w:val="baseline"/>
        </w:rPr>
        <w:t>derivative transactions</w:t>
      </w:r>
      <w:r>
        <w:rPr>
          <w:spacing w:val="-2"/>
          <w:vertAlign w:val="baseline"/>
        </w:rPr>
        <w:t> </w:t>
      </w:r>
      <w:r>
        <w:rPr>
          <w:vertAlign w:val="baseline"/>
        </w:rPr>
        <w:t>related to</w:t>
      </w:r>
      <w:r>
        <w:rPr>
          <w:spacing w:val="-1"/>
          <w:vertAlign w:val="baseline"/>
        </w:rPr>
        <w:t> </w:t>
      </w:r>
      <w:r>
        <w:rPr>
          <w:vertAlign w:val="baseline"/>
        </w:rPr>
        <w:t>the </w:t>
      </w:r>
      <w:r>
        <w:rPr>
          <w:spacing w:val="-2"/>
          <w:vertAlign w:val="baseline"/>
        </w:rPr>
        <w:t>issuances.</w:t>
      </w:r>
    </w:p>
    <w:p>
      <w:pPr>
        <w:pStyle w:val="BodyText"/>
        <w:spacing w:before="10"/>
      </w:pPr>
    </w:p>
    <w:p>
      <w:pPr>
        <w:pStyle w:val="Heading1"/>
      </w:pPr>
      <w:bookmarkStart w:name="Commercial Paper Program " w:id="292"/>
      <w:bookmarkEnd w:id="292"/>
      <w:r>
        <w:rPr>
          <w:b w:val="0"/>
        </w:rPr>
      </w:r>
      <w:r>
        <w:rPr>
          <w:color w:val="E10019"/>
        </w:rPr>
        <w:t>Commercial</w:t>
      </w:r>
      <w:r>
        <w:rPr>
          <w:color w:val="E10019"/>
          <w:spacing w:val="-4"/>
        </w:rPr>
        <w:t> </w:t>
      </w:r>
      <w:r>
        <w:rPr>
          <w:color w:val="E10019"/>
        </w:rPr>
        <w:t>Paper</w:t>
      </w:r>
      <w:r>
        <w:rPr>
          <w:color w:val="E10019"/>
          <w:spacing w:val="-4"/>
        </w:rPr>
        <w:t> </w:t>
      </w:r>
      <w:r>
        <w:rPr>
          <w:color w:val="E10019"/>
          <w:spacing w:val="-2"/>
        </w:rPr>
        <w:t>Program</w:t>
      </w:r>
    </w:p>
    <w:p>
      <w:pPr>
        <w:pStyle w:val="BodyText"/>
        <w:spacing w:line="249" w:lineRule="auto" w:before="118"/>
        <w:ind w:left="390" w:right="391"/>
        <w:jc w:val="both"/>
      </w:pPr>
      <w:r>
        <w:rPr/>
        <w:t>In 2021, we issued and repaid $3.4 billion in commercial paper. As of December 31, 2021, we had no commercial paper outstanding. These transactions were recorded within Other, net cash flow from financing in our consolidated statements of cash flows.</w:t>
      </w:r>
    </w:p>
    <w:p>
      <w:pPr>
        <w:pStyle w:val="BodyText"/>
        <w:spacing w:before="3"/>
      </w:pPr>
    </w:p>
    <w:p>
      <w:pPr>
        <w:pStyle w:val="Heading1"/>
      </w:pPr>
      <w:bookmarkStart w:name="Asset-Backed Debt " w:id="293"/>
      <w:bookmarkEnd w:id="293"/>
      <w:r>
        <w:rPr>
          <w:b w:val="0"/>
        </w:rPr>
      </w:r>
      <w:r>
        <w:rPr>
          <w:color w:val="E10019"/>
        </w:rPr>
        <w:t>Asset-Backed</w:t>
      </w:r>
      <w:r>
        <w:rPr>
          <w:color w:val="E10019"/>
          <w:spacing w:val="-7"/>
        </w:rPr>
        <w:t> </w:t>
      </w:r>
      <w:r>
        <w:rPr>
          <w:color w:val="E10019"/>
          <w:spacing w:val="-4"/>
        </w:rPr>
        <w:t>Debt</w:t>
      </w:r>
    </w:p>
    <w:p>
      <w:pPr>
        <w:pStyle w:val="BodyText"/>
        <w:spacing w:line="249" w:lineRule="auto" w:before="118"/>
        <w:ind w:left="390" w:right="382"/>
        <w:jc w:val="both"/>
      </w:pPr>
      <w:r>
        <w:rPr/>
        <w:t>As of December 31, 2021, the carrying value of our asset-backed debt was $14.2 billion. Our asset-backed debt includes Asset-Backed Notes (ABS Notes) issued to third-party investors (Investors) and loans (ABS Financing Facilities) received from banks and their conduit facilities (collectively, the Banks). Our consolidated asset-backed debt bankruptcy remote legal entities (each, an ABS Entity or collectively, the ABS Entities) issue the debt or are otherwise party to the transaction documentation in connection with our asset-backed debt transactions. Under the terms of our asset-backed debt, Cellco Partnership (Cellco), a wholly-owned subsidiary of Verizon, and certain other affiliates of Verizon (collectively, the Originators) transfer device payment plan agreement receivables to one of the ABS Entities, which in turn transfers such receivables to another ABS Entity that issues the debt. Verizon entities retain the equity interests and residual interests, as applicable, in the ABS Entities, which represent the rights to all funds not needed to make required payments on the asset-backed debt and other related payments and expenses.</w:t>
      </w:r>
    </w:p>
    <w:p>
      <w:pPr>
        <w:pStyle w:val="BodyText"/>
        <w:spacing w:before="15"/>
      </w:pPr>
    </w:p>
    <w:p>
      <w:pPr>
        <w:pStyle w:val="BodyText"/>
        <w:spacing w:line="249" w:lineRule="auto" w:before="1"/>
        <w:ind w:left="390" w:right="380"/>
        <w:jc w:val="both"/>
      </w:pPr>
      <w:r>
        <w:rPr/>
        <w:t>Our asset-backed debt is secured by the transferred device payment plan agreement receivables and future collections on such receivables.</w:t>
      </w:r>
      <w:r>
        <w:rPr>
          <w:spacing w:val="40"/>
        </w:rPr>
        <w:t> </w:t>
      </w:r>
      <w:r>
        <w:rPr/>
        <w:t>The device payment plan agreement receivables transferred to the ABS Entities and related assets, consisting primarily of restricted cash, will only be available for payment of asset-backed debt and expenses related thereto, payments to the Originators in respect of additional transfers of</w:t>
      </w:r>
      <w:r>
        <w:rPr>
          <w:spacing w:val="-1"/>
        </w:rPr>
        <w:t> </w:t>
      </w:r>
      <w:r>
        <w:rPr/>
        <w:t>device</w:t>
      </w:r>
      <w:r>
        <w:rPr>
          <w:spacing w:val="-1"/>
        </w:rPr>
        <w:t> </w:t>
      </w:r>
      <w:r>
        <w:rPr/>
        <w:t>payment</w:t>
      </w:r>
      <w:r>
        <w:rPr>
          <w:spacing w:val="-1"/>
        </w:rPr>
        <w:t> </w:t>
      </w:r>
      <w:r>
        <w:rPr/>
        <w:t>plan</w:t>
      </w:r>
      <w:r>
        <w:rPr>
          <w:spacing w:val="-1"/>
        </w:rPr>
        <w:t> </w:t>
      </w:r>
      <w:r>
        <w:rPr/>
        <w:t>agreement</w:t>
      </w:r>
      <w:r>
        <w:rPr>
          <w:spacing w:val="-1"/>
        </w:rPr>
        <w:t> </w:t>
      </w:r>
      <w:r>
        <w:rPr/>
        <w:t>receivables,</w:t>
      </w:r>
      <w:r>
        <w:rPr>
          <w:spacing w:val="-1"/>
        </w:rPr>
        <w:t> </w:t>
      </w:r>
      <w:r>
        <w:rPr/>
        <w:t>and</w:t>
      </w:r>
      <w:r>
        <w:rPr>
          <w:spacing w:val="-1"/>
        </w:rPr>
        <w:t> </w:t>
      </w:r>
      <w:r>
        <w:rPr/>
        <w:t>other</w:t>
      </w:r>
      <w:r>
        <w:rPr>
          <w:spacing w:val="-1"/>
        </w:rPr>
        <w:t> </w:t>
      </w:r>
      <w:r>
        <w:rPr/>
        <w:t>obligations</w:t>
      </w:r>
      <w:r>
        <w:rPr>
          <w:spacing w:val="-1"/>
        </w:rPr>
        <w:t> </w:t>
      </w:r>
      <w:r>
        <w:rPr/>
        <w:t>arising</w:t>
      </w:r>
      <w:r>
        <w:rPr>
          <w:spacing w:val="-1"/>
        </w:rPr>
        <w:t> </w:t>
      </w:r>
      <w:r>
        <w:rPr/>
        <w:t>from</w:t>
      </w:r>
      <w:r>
        <w:rPr>
          <w:spacing w:val="-1"/>
        </w:rPr>
        <w:t> </w:t>
      </w:r>
      <w:r>
        <w:rPr/>
        <w:t>our</w:t>
      </w:r>
      <w:r>
        <w:rPr>
          <w:spacing w:val="-1"/>
        </w:rPr>
        <w:t> </w:t>
      </w:r>
      <w:r>
        <w:rPr/>
        <w:t>asset-backed</w:t>
      </w:r>
      <w:r>
        <w:rPr>
          <w:spacing w:val="-1"/>
        </w:rPr>
        <w:t> </w:t>
      </w:r>
      <w:r>
        <w:rPr/>
        <w:t>debt</w:t>
      </w:r>
      <w:r>
        <w:rPr>
          <w:spacing w:val="-1"/>
        </w:rPr>
        <w:t> </w:t>
      </w:r>
      <w:r>
        <w:rPr/>
        <w:t>transactions,</w:t>
      </w:r>
      <w:r>
        <w:rPr>
          <w:spacing w:val="-1"/>
        </w:rPr>
        <w:t> </w:t>
      </w:r>
      <w:r>
        <w:rPr/>
        <w:t>and</w:t>
      </w:r>
      <w:r>
        <w:rPr>
          <w:spacing w:val="-1"/>
        </w:rPr>
        <w:t> </w:t>
      </w:r>
      <w:r>
        <w:rPr/>
        <w:t>will</w:t>
      </w:r>
      <w:r>
        <w:rPr>
          <w:spacing w:val="-1"/>
        </w:rPr>
        <w:t> </w:t>
      </w:r>
      <w:r>
        <w:rPr/>
        <w:t>not</w:t>
      </w:r>
      <w:r>
        <w:rPr>
          <w:spacing w:val="-1"/>
        </w:rPr>
        <w:t> </w:t>
      </w:r>
      <w:r>
        <w:rPr/>
        <w:t>be</w:t>
      </w:r>
      <w:r>
        <w:rPr>
          <w:spacing w:val="-1"/>
        </w:rPr>
        <w:t> </w:t>
      </w:r>
      <w:r>
        <w:rPr/>
        <w:t>available to pay other obligations or claims of Verizon’s creditors until the associated asset-backed debt and other obligations are satisfied. The Investors or Banks, as applicable, which hold our asset-backed debt have legal recourse to the assets securing the debt, but do not have any recourse</w:t>
      </w:r>
      <w:r>
        <w:rPr>
          <w:spacing w:val="-2"/>
        </w:rPr>
        <w:t> </w:t>
      </w:r>
      <w:r>
        <w:rPr/>
        <w:t>to</w:t>
      </w:r>
      <w:r>
        <w:rPr>
          <w:spacing w:val="-2"/>
        </w:rPr>
        <w:t> </w:t>
      </w:r>
      <w:r>
        <w:rPr/>
        <w:t>Verizon</w:t>
      </w:r>
      <w:r>
        <w:rPr>
          <w:spacing w:val="-2"/>
        </w:rPr>
        <w:t> </w:t>
      </w:r>
      <w:r>
        <w:rPr/>
        <w:t>with</w:t>
      </w:r>
      <w:r>
        <w:rPr>
          <w:spacing w:val="-2"/>
        </w:rPr>
        <w:t> </w:t>
      </w:r>
      <w:r>
        <w:rPr/>
        <w:t>respect</w:t>
      </w:r>
      <w:r>
        <w:rPr>
          <w:spacing w:val="-2"/>
        </w:rPr>
        <w:t> </w:t>
      </w:r>
      <w:r>
        <w:rPr/>
        <w:t>to</w:t>
      </w:r>
      <w:r>
        <w:rPr>
          <w:spacing w:val="-2"/>
        </w:rPr>
        <w:t> </w:t>
      </w:r>
      <w:r>
        <w:rPr/>
        <w:t>the</w:t>
      </w:r>
      <w:r>
        <w:rPr>
          <w:spacing w:val="-2"/>
        </w:rPr>
        <w:t> </w:t>
      </w:r>
      <w:r>
        <w:rPr/>
        <w:t>payment</w:t>
      </w:r>
      <w:r>
        <w:rPr>
          <w:spacing w:val="-2"/>
        </w:rPr>
        <w:t> </w:t>
      </w:r>
      <w:r>
        <w:rPr/>
        <w:t>of</w:t>
      </w:r>
      <w:r>
        <w:rPr>
          <w:spacing w:val="-2"/>
        </w:rPr>
        <w:t> </w:t>
      </w:r>
      <w:r>
        <w:rPr/>
        <w:t>principal</w:t>
      </w:r>
      <w:r>
        <w:rPr>
          <w:spacing w:val="-2"/>
        </w:rPr>
        <w:t> </w:t>
      </w:r>
      <w:r>
        <w:rPr/>
        <w:t>and</w:t>
      </w:r>
      <w:r>
        <w:rPr>
          <w:spacing w:val="-2"/>
        </w:rPr>
        <w:t> </w:t>
      </w:r>
      <w:r>
        <w:rPr/>
        <w:t>interest</w:t>
      </w:r>
      <w:r>
        <w:rPr>
          <w:spacing w:val="-2"/>
        </w:rPr>
        <w:t> </w:t>
      </w:r>
      <w:r>
        <w:rPr/>
        <w:t>on</w:t>
      </w:r>
      <w:r>
        <w:rPr>
          <w:spacing w:val="-2"/>
        </w:rPr>
        <w:t> </w:t>
      </w:r>
      <w:r>
        <w:rPr/>
        <w:t>the</w:t>
      </w:r>
      <w:r>
        <w:rPr>
          <w:spacing w:val="-2"/>
        </w:rPr>
        <w:t> </w:t>
      </w:r>
      <w:r>
        <w:rPr/>
        <w:t>debt.</w:t>
      </w:r>
      <w:r>
        <w:rPr>
          <w:spacing w:val="-2"/>
        </w:rPr>
        <w:t> </w:t>
      </w:r>
      <w:r>
        <w:rPr/>
        <w:t>Under</w:t>
      </w:r>
      <w:r>
        <w:rPr>
          <w:spacing w:val="-2"/>
        </w:rPr>
        <w:t> </w:t>
      </w:r>
      <w:r>
        <w:rPr/>
        <w:t>a</w:t>
      </w:r>
      <w:r>
        <w:rPr>
          <w:spacing w:val="-2"/>
        </w:rPr>
        <w:t> </w:t>
      </w:r>
      <w:r>
        <w:rPr/>
        <w:t>parent</w:t>
      </w:r>
      <w:r>
        <w:rPr>
          <w:spacing w:val="-2"/>
        </w:rPr>
        <w:t> </w:t>
      </w:r>
      <w:r>
        <w:rPr/>
        <w:t>support</w:t>
      </w:r>
      <w:r>
        <w:rPr>
          <w:spacing w:val="-2"/>
        </w:rPr>
        <w:t> </w:t>
      </w:r>
      <w:r>
        <w:rPr/>
        <w:t>agreement,</w:t>
      </w:r>
      <w:r>
        <w:rPr>
          <w:spacing w:val="-2"/>
        </w:rPr>
        <w:t> </w:t>
      </w:r>
      <w:r>
        <w:rPr/>
        <w:t>Verizon</w:t>
      </w:r>
      <w:r>
        <w:rPr>
          <w:spacing w:val="-2"/>
        </w:rPr>
        <w:t> </w:t>
      </w:r>
      <w:r>
        <w:rPr/>
        <w:t>has</w:t>
      </w:r>
      <w:r>
        <w:rPr>
          <w:spacing w:val="-2"/>
        </w:rPr>
        <w:t> </w:t>
      </w:r>
      <w:r>
        <w:rPr/>
        <w:t>agreed</w:t>
      </w:r>
      <w:r>
        <w:rPr>
          <w:spacing w:val="-2"/>
        </w:rPr>
        <w:t> </w:t>
      </w:r>
      <w:r>
        <w:rPr/>
        <w:t>to guarantee certain of the payment obligations of Cellco and the Originators to the ABS Entities.</w:t>
      </w:r>
    </w:p>
    <w:p>
      <w:pPr>
        <w:pStyle w:val="BodyText"/>
        <w:spacing w:before="14"/>
      </w:pPr>
    </w:p>
    <w:p>
      <w:pPr>
        <w:pStyle w:val="BodyText"/>
        <w:spacing w:line="249" w:lineRule="auto"/>
        <w:ind w:left="390" w:right="384"/>
        <w:jc w:val="both"/>
      </w:pPr>
      <w:r>
        <w:rPr/>
        <w:t>Cash collections on the device payment plan agreement receivables collateralizing our asset-backed debt securities are required at certain specified times to be placed into segregated accounts. Deposits to the segregated accounts are considered restricted cash and are included in Prepaid expenses and other and Other assets in our consolidated balance sheets.</w:t>
      </w:r>
    </w:p>
    <w:p>
      <w:pPr>
        <w:pStyle w:val="BodyText"/>
        <w:spacing w:before="12"/>
      </w:pPr>
    </w:p>
    <w:p>
      <w:pPr>
        <w:pStyle w:val="BodyText"/>
        <w:spacing w:line="249" w:lineRule="auto"/>
        <w:ind w:left="390" w:right="387"/>
        <w:jc w:val="both"/>
      </w:pPr>
      <w:r>
        <w:rPr/>
        <w:t>Proceeds from our asset-backed debt transactions are reflected in Cash flows from financing activities in our consolidated statements of cash flows. The asset-backed debt issued and the assets securing this debt are included in our consolidated balance sheets.</w:t>
      </w:r>
    </w:p>
    <w:p>
      <w:pPr>
        <w:spacing w:after="0" w:line="249" w:lineRule="auto"/>
        <w:jc w:val="both"/>
        <w:sectPr>
          <w:pgSz w:w="11880" w:h="15480"/>
          <w:pgMar w:header="0" w:footer="584" w:top="320" w:bottom="780" w:left="420" w:right="420"/>
        </w:sectPr>
      </w:pPr>
    </w:p>
    <w:p>
      <w:pPr>
        <w:pStyle w:val="Heading3"/>
        <w:spacing w:before="66"/>
      </w:pPr>
      <w:bookmarkStart w:name="ABS Notes " w:id="294"/>
      <w:bookmarkEnd w:id="294"/>
      <w:r>
        <w:rPr>
          <w:b w:val="0"/>
        </w:rPr>
      </w:r>
      <w:r>
        <w:rPr/>
        <w:t>ABS</w:t>
      </w:r>
      <w:r>
        <w:rPr>
          <w:spacing w:val="-5"/>
        </w:rPr>
        <w:t> </w:t>
      </w:r>
      <w:r>
        <w:rPr>
          <w:spacing w:val="-2"/>
        </w:rPr>
        <w:t>Notes</w:t>
      </w:r>
    </w:p>
    <w:p>
      <w:pPr>
        <w:pStyle w:val="BodyText"/>
        <w:spacing w:before="112"/>
        <w:ind w:left="390"/>
      </w:pPr>
      <w:r>
        <w:rPr/>
        <w:t>During</w:t>
      </w:r>
      <w:r>
        <w:rPr>
          <w:spacing w:val="-1"/>
        </w:rPr>
        <w:t> </w:t>
      </w:r>
      <w:r>
        <w:rPr/>
        <w:t>the</w:t>
      </w:r>
      <w:r>
        <w:rPr>
          <w:spacing w:val="-1"/>
        </w:rPr>
        <w:t> </w:t>
      </w:r>
      <w:r>
        <w:rPr/>
        <w:t>year ended</w:t>
      </w:r>
      <w:r>
        <w:rPr>
          <w:spacing w:val="-3"/>
        </w:rPr>
        <w:t> </w:t>
      </w:r>
      <w:r>
        <w:rPr/>
        <w:t>December 31,</w:t>
      </w:r>
      <w:r>
        <w:rPr>
          <w:spacing w:val="-1"/>
        </w:rPr>
        <w:t> </w:t>
      </w:r>
      <w:r>
        <w:rPr/>
        <w:t>2021, we</w:t>
      </w:r>
      <w:r>
        <w:rPr>
          <w:spacing w:val="-1"/>
        </w:rPr>
        <w:t> </w:t>
      </w:r>
      <w:r>
        <w:rPr/>
        <w:t>completed the</w:t>
      </w:r>
      <w:r>
        <w:rPr>
          <w:spacing w:val="-1"/>
        </w:rPr>
        <w:t> </w:t>
      </w:r>
      <w:r>
        <w:rPr/>
        <w:t>following</w:t>
      </w:r>
      <w:r>
        <w:rPr>
          <w:spacing w:val="-2"/>
        </w:rPr>
        <w:t> </w:t>
      </w:r>
      <w:r>
        <w:rPr/>
        <w:t>ABS</w:t>
      </w:r>
      <w:r>
        <w:rPr>
          <w:spacing w:val="-2"/>
        </w:rPr>
        <w:t> </w:t>
      </w:r>
      <w:r>
        <w:rPr/>
        <w:t>Notes</w:t>
      </w:r>
      <w:r>
        <w:rPr>
          <w:spacing w:val="-1"/>
        </w:rPr>
        <w:t> </w:t>
      </w:r>
      <w:r>
        <w:rPr>
          <w:spacing w:val="-2"/>
        </w:rPr>
        <w:t>transactions:</w:t>
      </w:r>
    </w:p>
    <w:p>
      <w:pPr>
        <w:pStyle w:val="BodyText"/>
        <w:spacing w:after="1"/>
        <w:rPr>
          <w:sz w:val="11"/>
        </w:rPr>
      </w:pP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24"/>
        <w:gridCol w:w="3467"/>
        <w:gridCol w:w="1653"/>
        <w:gridCol w:w="1517"/>
      </w:tblGrid>
      <w:tr>
        <w:trPr>
          <w:trHeight w:val="759" w:hRule="atLeast"/>
        </w:trPr>
        <w:tc>
          <w:tcPr>
            <w:tcW w:w="3624" w:type="dxa"/>
            <w:tcBorders>
              <w:bottom w:val="single" w:sz="8" w:space="0" w:color="auto"/>
            </w:tcBorders>
          </w:tcPr>
          <w:p>
            <w:pPr>
              <w:pStyle w:val="TableParagraph"/>
              <w:jc w:val="left"/>
              <w:rPr>
                <w:sz w:val="18"/>
              </w:rPr>
            </w:pPr>
          </w:p>
          <w:p>
            <w:pPr>
              <w:pStyle w:val="TableParagraph"/>
              <w:spacing w:before="118"/>
              <w:jc w:val="left"/>
              <w:rPr>
                <w:sz w:val="18"/>
              </w:rPr>
            </w:pPr>
          </w:p>
          <w:p>
            <w:pPr>
              <w:pStyle w:val="TableParagraph"/>
              <w:ind w:left="52"/>
              <w:jc w:val="left"/>
              <w:rPr>
                <w:sz w:val="18"/>
              </w:rPr>
            </w:pPr>
            <w:r>
              <w:rPr>
                <w:sz w:val="18"/>
              </w:rPr>
              <w:t>(dollars</w:t>
            </w:r>
            <w:r>
              <w:rPr>
                <w:spacing w:val="-5"/>
                <w:sz w:val="18"/>
              </w:rPr>
              <w:t> </w:t>
            </w:r>
            <w:r>
              <w:rPr>
                <w:sz w:val="18"/>
              </w:rPr>
              <w:t>in</w:t>
            </w:r>
            <w:r>
              <w:rPr>
                <w:spacing w:val="-3"/>
                <w:sz w:val="18"/>
              </w:rPr>
              <w:t> </w:t>
            </w:r>
            <w:r>
              <w:rPr>
                <w:spacing w:val="-2"/>
                <w:sz w:val="18"/>
              </w:rPr>
              <w:t>millions)</w:t>
            </w:r>
          </w:p>
        </w:tc>
        <w:tc>
          <w:tcPr>
            <w:tcW w:w="3467" w:type="dxa"/>
            <w:tcBorders>
              <w:bottom w:val="single" w:sz="8" w:space="0" w:color="auto"/>
            </w:tcBorders>
          </w:tcPr>
          <w:p>
            <w:pPr>
              <w:pStyle w:val="TableParagraph"/>
              <w:jc w:val="left"/>
              <w:rPr>
                <w:sz w:val="18"/>
              </w:rPr>
            </w:pPr>
          </w:p>
          <w:p>
            <w:pPr>
              <w:pStyle w:val="TableParagraph"/>
              <w:spacing w:before="118"/>
              <w:jc w:val="left"/>
              <w:rPr>
                <w:sz w:val="18"/>
              </w:rPr>
            </w:pPr>
          </w:p>
          <w:p>
            <w:pPr>
              <w:pStyle w:val="TableParagraph"/>
              <w:ind w:left="1970"/>
              <w:jc w:val="left"/>
              <w:rPr>
                <w:b/>
                <w:sz w:val="18"/>
              </w:rPr>
            </w:pPr>
            <w:r>
              <w:rPr>
                <w:b/>
                <w:sz w:val="18"/>
              </w:rPr>
              <w:t>Interest</w:t>
            </w:r>
            <w:r>
              <w:rPr>
                <w:b/>
                <w:spacing w:val="-3"/>
                <w:sz w:val="18"/>
              </w:rPr>
              <w:t> </w:t>
            </w:r>
            <w:r>
              <w:rPr>
                <w:b/>
                <w:sz w:val="18"/>
              </w:rPr>
              <w:t>Rates</w:t>
            </w:r>
            <w:r>
              <w:rPr>
                <w:b/>
                <w:spacing w:val="-2"/>
                <w:sz w:val="18"/>
              </w:rPr>
              <w:t> </w:t>
            </w:r>
            <w:r>
              <w:rPr>
                <w:b/>
                <w:spacing w:val="-10"/>
                <w:sz w:val="18"/>
              </w:rPr>
              <w:t>%</w:t>
            </w:r>
          </w:p>
        </w:tc>
        <w:tc>
          <w:tcPr>
            <w:tcW w:w="1653" w:type="dxa"/>
            <w:tcBorders>
              <w:bottom w:val="single" w:sz="8" w:space="0" w:color="auto"/>
            </w:tcBorders>
          </w:tcPr>
          <w:p>
            <w:pPr>
              <w:pStyle w:val="TableParagraph"/>
              <w:spacing w:line="208" w:lineRule="auto" w:before="14"/>
              <w:ind w:left="197" w:right="53" w:hanging="2"/>
              <w:jc w:val="center"/>
              <w:rPr>
                <w:b/>
                <w:sz w:val="18"/>
              </w:rPr>
            </w:pPr>
            <w:r>
              <w:rPr>
                <w:b/>
                <w:spacing w:val="-2"/>
                <w:sz w:val="18"/>
              </w:rPr>
              <w:t>Expected Weighted-</w:t>
            </w:r>
            <w:r>
              <w:rPr>
                <w:b/>
                <w:spacing w:val="-2"/>
                <w:sz w:val="18"/>
              </w:rPr>
              <w:t>average </w:t>
            </w:r>
            <w:r>
              <w:rPr>
                <w:b/>
                <w:sz w:val="18"/>
              </w:rPr>
              <w:t>Life to Maturity (in years)</w:t>
            </w:r>
          </w:p>
        </w:tc>
        <w:tc>
          <w:tcPr>
            <w:tcW w:w="1517" w:type="dxa"/>
            <w:tcBorders>
              <w:bottom w:val="single" w:sz="8" w:space="0" w:color="auto"/>
            </w:tcBorders>
          </w:tcPr>
          <w:p>
            <w:pPr>
              <w:pStyle w:val="TableParagraph"/>
              <w:spacing w:before="145"/>
              <w:jc w:val="left"/>
              <w:rPr>
                <w:sz w:val="18"/>
              </w:rPr>
            </w:pPr>
          </w:p>
          <w:p>
            <w:pPr>
              <w:pStyle w:val="TableParagraph"/>
              <w:spacing w:line="193" w:lineRule="exact"/>
              <w:ind w:right="49"/>
              <w:rPr>
                <w:b/>
                <w:sz w:val="18"/>
              </w:rPr>
            </w:pPr>
            <w:r>
              <w:rPr>
                <w:b/>
                <w:sz w:val="18"/>
              </w:rPr>
              <w:t>Principal </w:t>
            </w:r>
            <w:r>
              <w:rPr>
                <w:b/>
                <w:spacing w:val="-2"/>
                <w:sz w:val="18"/>
              </w:rPr>
              <w:t>Amount</w:t>
            </w:r>
          </w:p>
          <w:p>
            <w:pPr>
              <w:pStyle w:val="TableParagraph"/>
              <w:spacing w:line="193" w:lineRule="exact"/>
              <w:ind w:right="50"/>
              <w:rPr>
                <w:b/>
                <w:sz w:val="18"/>
              </w:rPr>
            </w:pPr>
            <w:r>
              <w:rPr>
                <w:b/>
                <w:spacing w:val="-2"/>
                <w:sz w:val="18"/>
              </w:rPr>
              <w:t>Issued</w:t>
            </w:r>
          </w:p>
        </w:tc>
      </w:tr>
      <w:tr>
        <w:trPr>
          <w:trHeight w:val="230" w:hRule="atLeast"/>
        </w:trPr>
        <w:tc>
          <w:tcPr>
            <w:tcW w:w="3624" w:type="dxa"/>
            <w:tcBorders>
              <w:top w:val="single" w:sz="8" w:space="0" w:color="D9D9D9"/>
            </w:tcBorders>
            <w:shd w:val="clear" w:color="auto" w:fill="D9D9D9"/>
          </w:tcPr>
          <w:p>
            <w:pPr>
              <w:pStyle w:val="TableParagraph"/>
              <w:spacing w:line="200" w:lineRule="exact"/>
              <w:ind w:left="53"/>
              <w:jc w:val="left"/>
              <w:rPr>
                <w:b/>
                <w:sz w:val="18"/>
              </w:rPr>
            </w:pPr>
            <w:r>
              <w:rPr>
                <w:b/>
                <w:sz w:val="18"/>
              </w:rPr>
              <w:t>May </w:t>
            </w:r>
            <w:r>
              <w:rPr>
                <w:b/>
                <w:spacing w:val="-4"/>
                <w:sz w:val="18"/>
              </w:rPr>
              <w:t>2021</w:t>
            </w:r>
          </w:p>
        </w:tc>
        <w:tc>
          <w:tcPr>
            <w:tcW w:w="3467" w:type="dxa"/>
            <w:tcBorders>
              <w:top w:val="single" w:sz="8" w:space="0" w:color="D9D9D9"/>
            </w:tcBorders>
            <w:shd w:val="clear" w:color="auto" w:fill="D9D9D9"/>
          </w:tcPr>
          <w:p>
            <w:pPr>
              <w:pStyle w:val="TableParagraph"/>
              <w:jc w:val="left"/>
              <w:rPr>
                <w:sz w:val="16"/>
              </w:rPr>
            </w:pPr>
          </w:p>
        </w:tc>
        <w:tc>
          <w:tcPr>
            <w:tcW w:w="1653" w:type="dxa"/>
            <w:tcBorders>
              <w:top w:val="single" w:sz="8" w:space="0" w:color="D9D9D9"/>
            </w:tcBorders>
            <w:shd w:val="clear" w:color="auto" w:fill="D9D9D9"/>
          </w:tcPr>
          <w:p>
            <w:pPr>
              <w:pStyle w:val="TableParagraph"/>
              <w:jc w:val="left"/>
              <w:rPr>
                <w:sz w:val="16"/>
              </w:rPr>
            </w:pPr>
          </w:p>
        </w:tc>
        <w:tc>
          <w:tcPr>
            <w:tcW w:w="1517" w:type="dxa"/>
            <w:tcBorders>
              <w:top w:val="single" w:sz="8" w:space="0" w:color="D9D9D9"/>
            </w:tcBorders>
            <w:shd w:val="clear" w:color="auto" w:fill="D9D9D9"/>
          </w:tcPr>
          <w:p>
            <w:pPr>
              <w:pStyle w:val="TableParagraph"/>
              <w:jc w:val="left"/>
              <w:rPr>
                <w:sz w:val="16"/>
              </w:rPr>
            </w:pPr>
          </w:p>
        </w:tc>
      </w:tr>
      <w:tr>
        <w:trPr>
          <w:trHeight w:val="240" w:hRule="atLeast"/>
        </w:trPr>
        <w:tc>
          <w:tcPr>
            <w:tcW w:w="3624" w:type="dxa"/>
          </w:tcPr>
          <w:p>
            <w:pPr>
              <w:pStyle w:val="TableParagraph"/>
              <w:spacing w:before="3"/>
              <w:ind w:left="53"/>
              <w:jc w:val="left"/>
              <w:rPr>
                <w:sz w:val="18"/>
              </w:rPr>
            </w:pPr>
            <w:r>
              <w:rPr>
                <w:sz w:val="18"/>
              </w:rPr>
              <w:t>A</w:t>
            </w:r>
            <w:r>
              <w:rPr>
                <w:spacing w:val="-3"/>
                <w:sz w:val="18"/>
              </w:rPr>
              <w:t> </w:t>
            </w:r>
            <w:r>
              <w:rPr>
                <w:sz w:val="18"/>
              </w:rPr>
              <w:t>Senior</w:t>
            </w:r>
            <w:r>
              <w:rPr>
                <w:spacing w:val="-1"/>
                <w:sz w:val="18"/>
              </w:rPr>
              <w:t> </w:t>
            </w:r>
            <w:r>
              <w:rPr>
                <w:sz w:val="18"/>
              </w:rPr>
              <w:t>class</w:t>
            </w:r>
            <w:r>
              <w:rPr>
                <w:spacing w:val="-2"/>
                <w:sz w:val="18"/>
              </w:rPr>
              <w:t> notes</w:t>
            </w:r>
          </w:p>
        </w:tc>
        <w:tc>
          <w:tcPr>
            <w:tcW w:w="3467" w:type="dxa"/>
          </w:tcPr>
          <w:p>
            <w:pPr>
              <w:pStyle w:val="TableParagraph"/>
              <w:spacing w:before="3"/>
              <w:ind w:right="702"/>
              <w:rPr>
                <w:b/>
                <w:sz w:val="18"/>
              </w:rPr>
            </w:pPr>
            <w:r>
              <w:rPr>
                <w:b/>
                <w:spacing w:val="-2"/>
                <w:sz w:val="18"/>
              </w:rPr>
              <w:t>0.500</w:t>
            </w:r>
          </w:p>
        </w:tc>
        <w:tc>
          <w:tcPr>
            <w:tcW w:w="1653" w:type="dxa"/>
          </w:tcPr>
          <w:p>
            <w:pPr>
              <w:pStyle w:val="TableParagraph"/>
              <w:spacing w:before="3"/>
              <w:ind w:right="596"/>
              <w:rPr>
                <w:b/>
                <w:sz w:val="18"/>
              </w:rPr>
            </w:pPr>
            <w:r>
              <w:rPr>
                <w:b/>
                <w:spacing w:val="-4"/>
                <w:sz w:val="18"/>
              </w:rPr>
              <w:t>2.99</w:t>
            </w:r>
          </w:p>
        </w:tc>
        <w:tc>
          <w:tcPr>
            <w:tcW w:w="1517" w:type="dxa"/>
          </w:tcPr>
          <w:p>
            <w:pPr>
              <w:pStyle w:val="TableParagraph"/>
              <w:tabs>
                <w:tab w:pos="982" w:val="left" w:leader="none"/>
              </w:tabs>
              <w:spacing w:before="3"/>
              <w:ind w:right="73"/>
              <w:rPr>
                <w:b/>
                <w:sz w:val="18"/>
              </w:rPr>
            </w:pPr>
            <w:r>
              <w:rPr>
                <w:b/>
                <w:spacing w:val="-10"/>
                <w:sz w:val="18"/>
              </w:rPr>
              <w:t>$</w:t>
            </w:r>
            <w:r>
              <w:rPr>
                <w:b/>
                <w:sz w:val="18"/>
              </w:rPr>
              <w:tab/>
            </w:r>
            <w:r>
              <w:rPr>
                <w:b/>
                <w:spacing w:val="-2"/>
                <w:sz w:val="18"/>
              </w:rPr>
              <w:t>1,500</w:t>
            </w:r>
          </w:p>
        </w:tc>
      </w:tr>
      <w:tr>
        <w:trPr>
          <w:trHeight w:val="240" w:hRule="atLeast"/>
        </w:trPr>
        <w:tc>
          <w:tcPr>
            <w:tcW w:w="3624" w:type="dxa"/>
            <w:shd w:val="clear" w:color="auto" w:fill="D9D9D9"/>
          </w:tcPr>
          <w:p>
            <w:pPr>
              <w:pStyle w:val="TableParagraph"/>
              <w:spacing w:before="3"/>
              <w:ind w:left="53"/>
              <w:jc w:val="left"/>
              <w:rPr>
                <w:sz w:val="18"/>
              </w:rPr>
            </w:pPr>
            <w:r>
              <w:rPr>
                <w:sz w:val="18"/>
              </w:rPr>
              <w:t>B</w:t>
            </w:r>
            <w:r>
              <w:rPr>
                <w:spacing w:val="-2"/>
                <w:sz w:val="18"/>
              </w:rPr>
              <w:t> </w:t>
            </w:r>
            <w:r>
              <w:rPr>
                <w:sz w:val="18"/>
              </w:rPr>
              <w:t>Junior</w:t>
            </w:r>
            <w:r>
              <w:rPr>
                <w:spacing w:val="-1"/>
                <w:sz w:val="18"/>
              </w:rPr>
              <w:t> </w:t>
            </w:r>
            <w:r>
              <w:rPr>
                <w:sz w:val="18"/>
              </w:rPr>
              <w:t>class</w:t>
            </w:r>
            <w:r>
              <w:rPr>
                <w:spacing w:val="-2"/>
                <w:sz w:val="18"/>
              </w:rPr>
              <w:t> notes</w:t>
            </w:r>
          </w:p>
        </w:tc>
        <w:tc>
          <w:tcPr>
            <w:tcW w:w="3467" w:type="dxa"/>
            <w:shd w:val="clear" w:color="auto" w:fill="D9D9D9"/>
          </w:tcPr>
          <w:p>
            <w:pPr>
              <w:pStyle w:val="TableParagraph"/>
              <w:spacing w:before="3"/>
              <w:ind w:right="702"/>
              <w:rPr>
                <w:b/>
                <w:sz w:val="18"/>
              </w:rPr>
            </w:pPr>
            <w:r>
              <w:rPr>
                <w:b/>
                <w:spacing w:val="-2"/>
                <w:sz w:val="18"/>
              </w:rPr>
              <w:t>0.690</w:t>
            </w:r>
          </w:p>
        </w:tc>
        <w:tc>
          <w:tcPr>
            <w:tcW w:w="1653" w:type="dxa"/>
            <w:shd w:val="clear" w:color="auto" w:fill="D9D9D9"/>
          </w:tcPr>
          <w:p>
            <w:pPr>
              <w:pStyle w:val="TableParagraph"/>
              <w:spacing w:before="3"/>
              <w:ind w:right="596"/>
              <w:rPr>
                <w:b/>
                <w:sz w:val="18"/>
              </w:rPr>
            </w:pPr>
            <w:r>
              <w:rPr>
                <w:b/>
                <w:spacing w:val="-4"/>
                <w:sz w:val="18"/>
              </w:rPr>
              <w:t>2.99</w:t>
            </w:r>
          </w:p>
        </w:tc>
        <w:tc>
          <w:tcPr>
            <w:tcW w:w="1517" w:type="dxa"/>
            <w:shd w:val="clear" w:color="auto" w:fill="D9D9D9"/>
          </w:tcPr>
          <w:p>
            <w:pPr>
              <w:pStyle w:val="TableParagraph"/>
              <w:spacing w:before="3"/>
              <w:ind w:right="73"/>
              <w:rPr>
                <w:b/>
                <w:sz w:val="18"/>
              </w:rPr>
            </w:pPr>
            <w:r>
              <w:rPr>
                <w:b/>
                <w:spacing w:val="-5"/>
                <w:sz w:val="18"/>
              </w:rPr>
              <w:t>119</w:t>
            </w:r>
          </w:p>
        </w:tc>
      </w:tr>
      <w:tr>
        <w:trPr>
          <w:trHeight w:val="230" w:hRule="atLeast"/>
        </w:trPr>
        <w:tc>
          <w:tcPr>
            <w:tcW w:w="3624" w:type="dxa"/>
          </w:tcPr>
          <w:p>
            <w:pPr>
              <w:pStyle w:val="TableParagraph"/>
              <w:spacing w:before="3"/>
              <w:ind w:left="53"/>
              <w:jc w:val="left"/>
              <w:rPr>
                <w:sz w:val="18"/>
              </w:rPr>
            </w:pPr>
            <w:r>
              <w:rPr>
                <w:sz w:val="18"/>
              </w:rPr>
              <w:t>C</w:t>
            </w:r>
            <w:r>
              <w:rPr>
                <w:spacing w:val="-2"/>
                <w:sz w:val="18"/>
              </w:rPr>
              <w:t> </w:t>
            </w:r>
            <w:r>
              <w:rPr>
                <w:sz w:val="18"/>
              </w:rPr>
              <w:t>Junior</w:t>
            </w:r>
            <w:r>
              <w:rPr>
                <w:spacing w:val="-1"/>
                <w:sz w:val="18"/>
              </w:rPr>
              <w:t> </w:t>
            </w:r>
            <w:r>
              <w:rPr>
                <w:sz w:val="18"/>
              </w:rPr>
              <w:t>class</w:t>
            </w:r>
            <w:r>
              <w:rPr>
                <w:spacing w:val="-2"/>
                <w:sz w:val="18"/>
              </w:rPr>
              <w:t> notes</w:t>
            </w:r>
          </w:p>
        </w:tc>
        <w:tc>
          <w:tcPr>
            <w:tcW w:w="3467" w:type="dxa"/>
          </w:tcPr>
          <w:p>
            <w:pPr>
              <w:pStyle w:val="TableParagraph"/>
              <w:spacing w:before="3"/>
              <w:ind w:right="701"/>
              <w:rPr>
                <w:b/>
                <w:sz w:val="18"/>
              </w:rPr>
            </w:pPr>
            <w:r>
              <w:rPr>
                <w:b/>
                <w:spacing w:val="-2"/>
                <w:sz w:val="18"/>
              </w:rPr>
              <w:t>0.890</w:t>
            </w:r>
          </w:p>
        </w:tc>
        <w:tc>
          <w:tcPr>
            <w:tcW w:w="1653" w:type="dxa"/>
          </w:tcPr>
          <w:p>
            <w:pPr>
              <w:pStyle w:val="TableParagraph"/>
              <w:spacing w:before="3"/>
              <w:ind w:right="596"/>
              <w:rPr>
                <w:b/>
                <w:sz w:val="18"/>
              </w:rPr>
            </w:pPr>
            <w:r>
              <w:rPr>
                <w:b/>
                <w:spacing w:val="-4"/>
                <w:sz w:val="18"/>
              </w:rPr>
              <w:t>2.99</w:t>
            </w:r>
          </w:p>
        </w:tc>
        <w:tc>
          <w:tcPr>
            <w:tcW w:w="1517" w:type="dxa"/>
            <w:tcBorders>
              <w:bottom w:val="single" w:sz="8" w:space="0" w:color="000000"/>
            </w:tcBorders>
          </w:tcPr>
          <w:p>
            <w:pPr>
              <w:pStyle w:val="TableParagraph"/>
              <w:spacing w:before="3"/>
              <w:ind w:right="72"/>
              <w:rPr>
                <w:b/>
                <w:sz w:val="18"/>
              </w:rPr>
            </w:pPr>
            <w:r>
              <w:rPr>
                <w:b/>
                <w:spacing w:val="-5"/>
                <w:sz w:val="18"/>
              </w:rPr>
              <w:t>81</w:t>
            </w:r>
          </w:p>
        </w:tc>
      </w:tr>
      <w:tr>
        <w:trPr>
          <w:trHeight w:val="230" w:hRule="atLeast"/>
        </w:trPr>
        <w:tc>
          <w:tcPr>
            <w:tcW w:w="3624" w:type="dxa"/>
            <w:shd w:val="clear" w:color="auto" w:fill="D9D9D9"/>
          </w:tcPr>
          <w:p>
            <w:pPr>
              <w:pStyle w:val="TableParagraph"/>
              <w:spacing w:line="200" w:lineRule="exact"/>
              <w:ind w:left="53"/>
              <w:jc w:val="left"/>
              <w:rPr>
                <w:b/>
                <w:sz w:val="18"/>
              </w:rPr>
            </w:pPr>
            <w:r>
              <w:rPr>
                <w:b/>
                <w:sz w:val="18"/>
              </w:rPr>
              <w:t>May 2021 </w:t>
            </w:r>
            <w:r>
              <w:rPr>
                <w:b/>
                <w:spacing w:val="-2"/>
                <w:sz w:val="18"/>
              </w:rPr>
              <w:t>total</w:t>
            </w:r>
          </w:p>
        </w:tc>
        <w:tc>
          <w:tcPr>
            <w:tcW w:w="3467" w:type="dxa"/>
            <w:shd w:val="clear" w:color="auto" w:fill="D9D9D9"/>
          </w:tcPr>
          <w:p>
            <w:pPr>
              <w:pStyle w:val="TableParagraph"/>
              <w:jc w:val="left"/>
              <w:rPr>
                <w:sz w:val="16"/>
              </w:rPr>
            </w:pPr>
          </w:p>
        </w:tc>
        <w:tc>
          <w:tcPr>
            <w:tcW w:w="1653" w:type="dxa"/>
            <w:shd w:val="clear" w:color="auto" w:fill="D9D9D9"/>
          </w:tcPr>
          <w:p>
            <w:pPr>
              <w:pStyle w:val="TableParagraph"/>
              <w:jc w:val="left"/>
              <w:rPr>
                <w:sz w:val="16"/>
              </w:rPr>
            </w:pPr>
          </w:p>
        </w:tc>
        <w:tc>
          <w:tcPr>
            <w:tcW w:w="1517" w:type="dxa"/>
            <w:tcBorders>
              <w:top w:val="single" w:sz="8" w:space="0" w:color="000000"/>
            </w:tcBorders>
            <w:shd w:val="clear" w:color="auto" w:fill="D9D9D9"/>
          </w:tcPr>
          <w:p>
            <w:pPr>
              <w:pStyle w:val="TableParagraph"/>
              <w:spacing w:line="200" w:lineRule="exact"/>
              <w:ind w:right="72"/>
              <w:rPr>
                <w:b/>
                <w:sz w:val="18"/>
              </w:rPr>
            </w:pPr>
            <w:r>
              <w:rPr>
                <w:b/>
                <w:spacing w:val="-2"/>
                <w:sz w:val="18"/>
              </w:rPr>
              <w:t>1,700</w:t>
            </w:r>
          </w:p>
        </w:tc>
      </w:tr>
      <w:tr>
        <w:trPr>
          <w:trHeight w:val="240" w:hRule="atLeast"/>
        </w:trPr>
        <w:tc>
          <w:tcPr>
            <w:tcW w:w="3624" w:type="dxa"/>
          </w:tcPr>
          <w:p>
            <w:pPr>
              <w:pStyle w:val="TableParagraph"/>
              <w:jc w:val="left"/>
              <w:rPr>
                <w:sz w:val="16"/>
              </w:rPr>
            </w:pPr>
          </w:p>
        </w:tc>
        <w:tc>
          <w:tcPr>
            <w:tcW w:w="3467" w:type="dxa"/>
          </w:tcPr>
          <w:p>
            <w:pPr>
              <w:pStyle w:val="TableParagraph"/>
              <w:jc w:val="left"/>
              <w:rPr>
                <w:sz w:val="16"/>
              </w:rPr>
            </w:pPr>
          </w:p>
        </w:tc>
        <w:tc>
          <w:tcPr>
            <w:tcW w:w="1653" w:type="dxa"/>
          </w:tcPr>
          <w:p>
            <w:pPr>
              <w:pStyle w:val="TableParagraph"/>
              <w:jc w:val="left"/>
              <w:rPr>
                <w:sz w:val="16"/>
              </w:rPr>
            </w:pPr>
          </w:p>
        </w:tc>
        <w:tc>
          <w:tcPr>
            <w:tcW w:w="1517" w:type="dxa"/>
          </w:tcPr>
          <w:p>
            <w:pPr>
              <w:pStyle w:val="TableParagraph"/>
              <w:jc w:val="left"/>
              <w:rPr>
                <w:sz w:val="16"/>
              </w:rPr>
            </w:pPr>
          </w:p>
        </w:tc>
      </w:tr>
      <w:tr>
        <w:trPr>
          <w:trHeight w:val="240" w:hRule="atLeast"/>
        </w:trPr>
        <w:tc>
          <w:tcPr>
            <w:tcW w:w="3624" w:type="dxa"/>
            <w:shd w:val="clear" w:color="auto" w:fill="D9D9D9"/>
          </w:tcPr>
          <w:p>
            <w:pPr>
              <w:pStyle w:val="TableParagraph"/>
              <w:spacing w:before="3"/>
              <w:ind w:left="53"/>
              <w:jc w:val="left"/>
              <w:rPr>
                <w:b/>
                <w:sz w:val="18"/>
              </w:rPr>
            </w:pPr>
            <w:r>
              <w:rPr>
                <w:b/>
                <w:sz w:val="18"/>
              </w:rPr>
              <w:t>November </w:t>
            </w:r>
            <w:r>
              <w:rPr>
                <w:b/>
                <w:spacing w:val="-4"/>
                <w:sz w:val="18"/>
              </w:rPr>
              <w:t>2021</w:t>
            </w:r>
          </w:p>
        </w:tc>
        <w:tc>
          <w:tcPr>
            <w:tcW w:w="3467" w:type="dxa"/>
            <w:shd w:val="clear" w:color="auto" w:fill="D9D9D9"/>
          </w:tcPr>
          <w:p>
            <w:pPr>
              <w:pStyle w:val="TableParagraph"/>
              <w:jc w:val="left"/>
              <w:rPr>
                <w:sz w:val="16"/>
              </w:rPr>
            </w:pPr>
          </w:p>
        </w:tc>
        <w:tc>
          <w:tcPr>
            <w:tcW w:w="1653" w:type="dxa"/>
            <w:shd w:val="clear" w:color="auto" w:fill="D9D9D9"/>
          </w:tcPr>
          <w:p>
            <w:pPr>
              <w:pStyle w:val="TableParagraph"/>
              <w:jc w:val="left"/>
              <w:rPr>
                <w:sz w:val="16"/>
              </w:rPr>
            </w:pPr>
          </w:p>
        </w:tc>
        <w:tc>
          <w:tcPr>
            <w:tcW w:w="1517" w:type="dxa"/>
            <w:shd w:val="clear" w:color="auto" w:fill="D9D9D9"/>
          </w:tcPr>
          <w:p>
            <w:pPr>
              <w:pStyle w:val="TableParagraph"/>
              <w:jc w:val="left"/>
              <w:rPr>
                <w:sz w:val="16"/>
              </w:rPr>
            </w:pPr>
          </w:p>
        </w:tc>
      </w:tr>
      <w:tr>
        <w:trPr>
          <w:trHeight w:val="240" w:hRule="atLeast"/>
        </w:trPr>
        <w:tc>
          <w:tcPr>
            <w:tcW w:w="3624" w:type="dxa"/>
          </w:tcPr>
          <w:p>
            <w:pPr>
              <w:pStyle w:val="TableParagraph"/>
              <w:spacing w:before="3"/>
              <w:ind w:left="53"/>
              <w:jc w:val="left"/>
              <w:rPr>
                <w:sz w:val="18"/>
              </w:rPr>
            </w:pPr>
            <w:r>
              <w:rPr>
                <w:sz w:val="18"/>
              </w:rPr>
              <w:t>A</w:t>
            </w:r>
            <w:r>
              <w:rPr>
                <w:spacing w:val="-3"/>
                <w:sz w:val="18"/>
              </w:rPr>
              <w:t> </w:t>
            </w:r>
            <w:r>
              <w:rPr>
                <w:sz w:val="18"/>
              </w:rPr>
              <w:t>Senior</w:t>
            </w:r>
            <w:r>
              <w:rPr>
                <w:spacing w:val="-1"/>
                <w:sz w:val="18"/>
              </w:rPr>
              <w:t> </w:t>
            </w:r>
            <w:r>
              <w:rPr>
                <w:sz w:val="18"/>
              </w:rPr>
              <w:t>class</w:t>
            </w:r>
            <w:r>
              <w:rPr>
                <w:spacing w:val="-2"/>
                <w:sz w:val="18"/>
              </w:rPr>
              <w:t> notes</w:t>
            </w:r>
          </w:p>
        </w:tc>
        <w:tc>
          <w:tcPr>
            <w:tcW w:w="3467" w:type="dxa"/>
          </w:tcPr>
          <w:p>
            <w:pPr>
              <w:pStyle w:val="TableParagraph"/>
              <w:spacing w:before="3"/>
              <w:ind w:right="701"/>
              <w:rPr>
                <w:b/>
                <w:sz w:val="18"/>
              </w:rPr>
            </w:pPr>
            <w:r>
              <w:rPr>
                <w:b/>
                <w:spacing w:val="-2"/>
                <w:sz w:val="18"/>
              </w:rPr>
              <w:t>0.990</w:t>
            </w:r>
          </w:p>
        </w:tc>
        <w:tc>
          <w:tcPr>
            <w:tcW w:w="1653" w:type="dxa"/>
          </w:tcPr>
          <w:p>
            <w:pPr>
              <w:pStyle w:val="TableParagraph"/>
              <w:spacing w:before="3"/>
              <w:ind w:right="595"/>
              <w:rPr>
                <w:b/>
                <w:sz w:val="18"/>
              </w:rPr>
            </w:pPr>
            <w:r>
              <w:rPr>
                <w:b/>
                <w:spacing w:val="-4"/>
                <w:sz w:val="18"/>
              </w:rPr>
              <w:t>2.96</w:t>
            </w:r>
          </w:p>
        </w:tc>
        <w:tc>
          <w:tcPr>
            <w:tcW w:w="1517" w:type="dxa"/>
          </w:tcPr>
          <w:p>
            <w:pPr>
              <w:pStyle w:val="TableParagraph"/>
              <w:spacing w:before="3"/>
              <w:ind w:right="72"/>
              <w:rPr>
                <w:b/>
                <w:sz w:val="18"/>
              </w:rPr>
            </w:pPr>
            <w:r>
              <w:rPr>
                <w:b/>
                <w:spacing w:val="-2"/>
                <w:sz w:val="18"/>
              </w:rPr>
              <w:t>1,247</w:t>
            </w:r>
          </w:p>
        </w:tc>
      </w:tr>
      <w:tr>
        <w:trPr>
          <w:trHeight w:val="240" w:hRule="atLeast"/>
        </w:trPr>
        <w:tc>
          <w:tcPr>
            <w:tcW w:w="3624" w:type="dxa"/>
            <w:shd w:val="clear" w:color="auto" w:fill="D9D9D9"/>
          </w:tcPr>
          <w:p>
            <w:pPr>
              <w:pStyle w:val="TableParagraph"/>
              <w:spacing w:before="2"/>
              <w:ind w:left="53"/>
              <w:jc w:val="left"/>
              <w:rPr>
                <w:sz w:val="18"/>
              </w:rPr>
            </w:pPr>
            <w:r>
              <w:rPr>
                <w:sz w:val="18"/>
              </w:rPr>
              <w:t>B</w:t>
            </w:r>
            <w:r>
              <w:rPr>
                <w:spacing w:val="-2"/>
                <w:sz w:val="18"/>
              </w:rPr>
              <w:t> </w:t>
            </w:r>
            <w:r>
              <w:rPr>
                <w:sz w:val="18"/>
              </w:rPr>
              <w:t>Junior</w:t>
            </w:r>
            <w:r>
              <w:rPr>
                <w:spacing w:val="-1"/>
                <w:sz w:val="18"/>
              </w:rPr>
              <w:t> </w:t>
            </w:r>
            <w:r>
              <w:rPr>
                <w:sz w:val="18"/>
              </w:rPr>
              <w:t>class</w:t>
            </w:r>
            <w:r>
              <w:rPr>
                <w:spacing w:val="-2"/>
                <w:sz w:val="18"/>
              </w:rPr>
              <w:t> notes</w:t>
            </w:r>
          </w:p>
        </w:tc>
        <w:tc>
          <w:tcPr>
            <w:tcW w:w="3467" w:type="dxa"/>
            <w:shd w:val="clear" w:color="auto" w:fill="D9D9D9"/>
          </w:tcPr>
          <w:p>
            <w:pPr>
              <w:pStyle w:val="TableParagraph"/>
              <w:spacing w:before="2"/>
              <w:ind w:right="701"/>
              <w:rPr>
                <w:b/>
                <w:sz w:val="18"/>
              </w:rPr>
            </w:pPr>
            <w:r>
              <w:rPr>
                <w:b/>
                <w:spacing w:val="-2"/>
                <w:sz w:val="18"/>
              </w:rPr>
              <w:t>1.280</w:t>
            </w:r>
          </w:p>
        </w:tc>
        <w:tc>
          <w:tcPr>
            <w:tcW w:w="1653" w:type="dxa"/>
            <w:shd w:val="clear" w:color="auto" w:fill="D9D9D9"/>
          </w:tcPr>
          <w:p>
            <w:pPr>
              <w:pStyle w:val="TableParagraph"/>
              <w:spacing w:before="2"/>
              <w:ind w:right="595"/>
              <w:rPr>
                <w:b/>
                <w:sz w:val="18"/>
              </w:rPr>
            </w:pPr>
            <w:r>
              <w:rPr>
                <w:b/>
                <w:spacing w:val="-4"/>
                <w:sz w:val="18"/>
              </w:rPr>
              <w:t>2.96</w:t>
            </w:r>
          </w:p>
        </w:tc>
        <w:tc>
          <w:tcPr>
            <w:tcW w:w="1517" w:type="dxa"/>
            <w:shd w:val="clear" w:color="auto" w:fill="D9D9D9"/>
          </w:tcPr>
          <w:p>
            <w:pPr>
              <w:pStyle w:val="TableParagraph"/>
              <w:spacing w:before="2"/>
              <w:ind w:right="72"/>
              <w:rPr>
                <w:b/>
                <w:sz w:val="18"/>
              </w:rPr>
            </w:pPr>
            <w:r>
              <w:rPr>
                <w:b/>
                <w:spacing w:val="-5"/>
                <w:sz w:val="18"/>
              </w:rPr>
              <w:t>76</w:t>
            </w:r>
          </w:p>
        </w:tc>
      </w:tr>
      <w:tr>
        <w:trPr>
          <w:trHeight w:val="230" w:hRule="atLeast"/>
        </w:trPr>
        <w:tc>
          <w:tcPr>
            <w:tcW w:w="3624" w:type="dxa"/>
          </w:tcPr>
          <w:p>
            <w:pPr>
              <w:pStyle w:val="TableParagraph"/>
              <w:spacing w:before="2"/>
              <w:ind w:left="54"/>
              <w:jc w:val="left"/>
              <w:rPr>
                <w:sz w:val="18"/>
              </w:rPr>
            </w:pPr>
            <w:r>
              <w:rPr>
                <w:sz w:val="18"/>
              </w:rPr>
              <w:t>C</w:t>
            </w:r>
            <w:r>
              <w:rPr>
                <w:spacing w:val="-2"/>
                <w:sz w:val="18"/>
              </w:rPr>
              <w:t> </w:t>
            </w:r>
            <w:r>
              <w:rPr>
                <w:sz w:val="18"/>
              </w:rPr>
              <w:t>Junior</w:t>
            </w:r>
            <w:r>
              <w:rPr>
                <w:spacing w:val="-1"/>
                <w:sz w:val="18"/>
              </w:rPr>
              <w:t> </w:t>
            </w:r>
            <w:r>
              <w:rPr>
                <w:sz w:val="18"/>
              </w:rPr>
              <w:t>class</w:t>
            </w:r>
            <w:r>
              <w:rPr>
                <w:spacing w:val="-2"/>
                <w:sz w:val="18"/>
              </w:rPr>
              <w:t> notes</w:t>
            </w:r>
          </w:p>
        </w:tc>
        <w:tc>
          <w:tcPr>
            <w:tcW w:w="3467" w:type="dxa"/>
          </w:tcPr>
          <w:p>
            <w:pPr>
              <w:pStyle w:val="TableParagraph"/>
              <w:spacing w:before="2"/>
              <w:ind w:right="701"/>
              <w:rPr>
                <w:b/>
                <w:sz w:val="18"/>
              </w:rPr>
            </w:pPr>
            <w:r>
              <w:rPr>
                <w:b/>
                <w:spacing w:val="-2"/>
                <w:sz w:val="18"/>
              </w:rPr>
              <w:t>1.380</w:t>
            </w:r>
          </w:p>
        </w:tc>
        <w:tc>
          <w:tcPr>
            <w:tcW w:w="1653" w:type="dxa"/>
          </w:tcPr>
          <w:p>
            <w:pPr>
              <w:pStyle w:val="TableParagraph"/>
              <w:spacing w:before="2"/>
              <w:ind w:right="595"/>
              <w:rPr>
                <w:b/>
                <w:sz w:val="18"/>
              </w:rPr>
            </w:pPr>
            <w:r>
              <w:rPr>
                <w:b/>
                <w:spacing w:val="-4"/>
                <w:sz w:val="18"/>
              </w:rPr>
              <w:t>2.96</w:t>
            </w:r>
          </w:p>
        </w:tc>
        <w:tc>
          <w:tcPr>
            <w:tcW w:w="1517" w:type="dxa"/>
            <w:tcBorders>
              <w:bottom w:val="single" w:sz="8" w:space="0" w:color="000000"/>
            </w:tcBorders>
          </w:tcPr>
          <w:p>
            <w:pPr>
              <w:pStyle w:val="TableParagraph"/>
              <w:spacing w:before="2"/>
              <w:ind w:right="72"/>
              <w:rPr>
                <w:b/>
                <w:sz w:val="18"/>
              </w:rPr>
            </w:pPr>
            <w:r>
              <w:rPr>
                <w:b/>
                <w:spacing w:val="-5"/>
                <w:sz w:val="18"/>
              </w:rPr>
              <w:t>77</w:t>
            </w:r>
          </w:p>
        </w:tc>
      </w:tr>
      <w:tr>
        <w:trPr>
          <w:trHeight w:val="220" w:hRule="atLeast"/>
        </w:trPr>
        <w:tc>
          <w:tcPr>
            <w:tcW w:w="3624" w:type="dxa"/>
            <w:shd w:val="clear" w:color="auto" w:fill="D9D9D9"/>
          </w:tcPr>
          <w:p>
            <w:pPr>
              <w:pStyle w:val="TableParagraph"/>
              <w:spacing w:line="200" w:lineRule="exact"/>
              <w:ind w:left="54"/>
              <w:jc w:val="left"/>
              <w:rPr>
                <w:b/>
                <w:sz w:val="18"/>
              </w:rPr>
            </w:pPr>
            <w:r>
              <w:rPr>
                <w:b/>
                <w:sz w:val="18"/>
              </w:rPr>
              <w:t>November 2021 </w:t>
            </w:r>
            <w:r>
              <w:rPr>
                <w:b/>
                <w:spacing w:val="-2"/>
                <w:sz w:val="18"/>
              </w:rPr>
              <w:t>total</w:t>
            </w:r>
          </w:p>
        </w:tc>
        <w:tc>
          <w:tcPr>
            <w:tcW w:w="3467" w:type="dxa"/>
            <w:shd w:val="clear" w:color="auto" w:fill="D9D9D9"/>
          </w:tcPr>
          <w:p>
            <w:pPr>
              <w:pStyle w:val="TableParagraph"/>
              <w:jc w:val="left"/>
              <w:rPr>
                <w:sz w:val="14"/>
              </w:rPr>
            </w:pPr>
          </w:p>
        </w:tc>
        <w:tc>
          <w:tcPr>
            <w:tcW w:w="1653" w:type="dxa"/>
            <w:shd w:val="clear" w:color="auto" w:fill="D9D9D9"/>
          </w:tcPr>
          <w:p>
            <w:pPr>
              <w:pStyle w:val="TableParagraph"/>
              <w:jc w:val="left"/>
              <w:rPr>
                <w:sz w:val="14"/>
              </w:rPr>
            </w:pPr>
          </w:p>
        </w:tc>
        <w:tc>
          <w:tcPr>
            <w:tcW w:w="1517" w:type="dxa"/>
            <w:tcBorders>
              <w:top w:val="single" w:sz="8" w:space="0" w:color="000000"/>
              <w:bottom w:val="single" w:sz="8" w:space="0" w:color="000000"/>
            </w:tcBorders>
            <w:shd w:val="clear" w:color="auto" w:fill="D9D9D9"/>
          </w:tcPr>
          <w:p>
            <w:pPr>
              <w:pStyle w:val="TableParagraph"/>
              <w:spacing w:line="200" w:lineRule="exact"/>
              <w:ind w:right="72"/>
              <w:rPr>
                <w:b/>
                <w:sz w:val="18"/>
              </w:rPr>
            </w:pPr>
            <w:r>
              <w:rPr>
                <w:b/>
                <w:spacing w:val="-2"/>
                <w:sz w:val="18"/>
              </w:rPr>
              <w:t>1,400</w:t>
            </w:r>
          </w:p>
        </w:tc>
      </w:tr>
      <w:tr>
        <w:trPr>
          <w:trHeight w:val="250" w:hRule="atLeast"/>
        </w:trPr>
        <w:tc>
          <w:tcPr>
            <w:tcW w:w="3624" w:type="dxa"/>
          </w:tcPr>
          <w:p>
            <w:pPr>
              <w:pStyle w:val="TableParagraph"/>
              <w:spacing w:line="200" w:lineRule="exact"/>
              <w:ind w:left="54"/>
              <w:jc w:val="left"/>
              <w:rPr>
                <w:b/>
                <w:sz w:val="18"/>
              </w:rPr>
            </w:pPr>
            <w:r>
              <w:rPr>
                <w:b/>
                <w:spacing w:val="-2"/>
                <w:sz w:val="18"/>
              </w:rPr>
              <w:t>Total</w:t>
            </w:r>
          </w:p>
        </w:tc>
        <w:tc>
          <w:tcPr>
            <w:tcW w:w="3467" w:type="dxa"/>
          </w:tcPr>
          <w:p>
            <w:pPr>
              <w:pStyle w:val="TableParagraph"/>
              <w:jc w:val="left"/>
              <w:rPr>
                <w:sz w:val="16"/>
              </w:rPr>
            </w:pPr>
          </w:p>
        </w:tc>
        <w:tc>
          <w:tcPr>
            <w:tcW w:w="1653" w:type="dxa"/>
          </w:tcPr>
          <w:p>
            <w:pPr>
              <w:pStyle w:val="TableParagraph"/>
              <w:jc w:val="left"/>
              <w:rPr>
                <w:sz w:val="16"/>
              </w:rPr>
            </w:pPr>
          </w:p>
        </w:tc>
        <w:tc>
          <w:tcPr>
            <w:tcW w:w="1517" w:type="dxa"/>
            <w:tcBorders>
              <w:top w:val="single" w:sz="8" w:space="0" w:color="000000"/>
            </w:tcBorders>
          </w:tcPr>
          <w:p>
            <w:pPr>
              <w:pStyle w:val="TableParagraph"/>
              <w:tabs>
                <w:tab w:pos="982" w:val="left" w:leader="none"/>
              </w:tabs>
              <w:spacing w:line="200" w:lineRule="exact"/>
              <w:ind w:right="72"/>
              <w:rPr>
                <w:b/>
                <w:sz w:val="18"/>
              </w:rPr>
            </w:pPr>
            <w:r>
              <w:rPr/>
              <mc:AlternateContent>
                <mc:Choice Requires="wps">
                  <w:drawing>
                    <wp:anchor distT="0" distB="0" distL="0" distR="0" allowOverlap="1" layoutInCell="1" locked="0" behindDoc="1" simplePos="0" relativeHeight="477600256">
                      <wp:simplePos x="0" y="0"/>
                      <wp:positionH relativeFrom="column">
                        <wp:posOffset>1051</wp:posOffset>
                      </wp:positionH>
                      <wp:positionV relativeFrom="paragraph">
                        <wp:posOffset>133350</wp:posOffset>
                      </wp:positionV>
                      <wp:extent cx="962025" cy="25400"/>
                      <wp:effectExtent l="0" t="0" r="0" b="0"/>
                      <wp:wrapNone/>
                      <wp:docPr id="150" name="Group 150"/>
                      <wp:cNvGraphicFramePr>
                        <a:graphicFrameLocks/>
                      </wp:cNvGraphicFramePr>
                      <a:graphic>
                        <a:graphicData uri="http://schemas.microsoft.com/office/word/2010/wordprocessingGroup">
                          <wpg:wgp>
                            <wpg:cNvPr id="150" name="Group 150"/>
                            <wpg:cNvGrpSpPr/>
                            <wpg:grpSpPr>
                              <a:xfrm>
                                <a:off x="0" y="0"/>
                                <a:ext cx="962025" cy="25400"/>
                                <a:chExt cx="962025" cy="25400"/>
                              </a:xfrm>
                            </wpg:grpSpPr>
                            <wps:wsp>
                              <wps:cNvPr id="151" name="Graphic 151"/>
                              <wps:cNvSpPr/>
                              <wps:spPr>
                                <a:xfrm>
                                  <a:off x="0" y="12700"/>
                                  <a:ext cx="962025" cy="1270"/>
                                </a:xfrm>
                                <a:custGeom>
                                  <a:avLst/>
                                  <a:gdLst/>
                                  <a:ahLst/>
                                  <a:cxnLst/>
                                  <a:rect l="l" t="t" r="r" b="b"/>
                                  <a:pathLst>
                                    <a:path w="962025" h="0">
                                      <a:moveTo>
                                        <a:pt x="0" y="0"/>
                                      </a:moveTo>
                                      <a:lnTo>
                                        <a:pt x="962025" y="0"/>
                                      </a:lnTo>
                                    </a:path>
                                  </a:pathLst>
                                </a:custGeom>
                                <a:ln w="254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082772pt;margin-top:10.5pt;width:75.75pt;height:2pt;mso-position-horizontal-relative:column;mso-position-vertical-relative:paragraph;z-index:-25716224" id="docshapegroup102" coordorigin="2,210" coordsize="1515,40">
                      <v:line style="position:absolute" from="2,230" to="1517,230" stroked="true" strokeweight="2pt" strokecolor="#000000">
                        <v:stroke dashstyle="solid"/>
                      </v:line>
                      <w10:wrap type="none"/>
                    </v:group>
                  </w:pict>
                </mc:Fallback>
              </mc:AlternateContent>
            </w:r>
            <w:r>
              <w:rPr>
                <w:b/>
                <w:spacing w:val="-10"/>
                <w:sz w:val="18"/>
              </w:rPr>
              <w:t>$</w:t>
            </w:r>
            <w:r>
              <w:rPr>
                <w:b/>
                <w:sz w:val="18"/>
              </w:rPr>
              <w:tab/>
            </w:r>
            <w:r>
              <w:rPr>
                <w:b/>
                <w:spacing w:val="-2"/>
                <w:sz w:val="18"/>
              </w:rPr>
              <w:t>3,100</w:t>
            </w:r>
          </w:p>
        </w:tc>
      </w:tr>
    </w:tbl>
    <w:p>
      <w:pPr>
        <w:pStyle w:val="BodyText"/>
        <w:spacing w:before="65"/>
      </w:pPr>
    </w:p>
    <w:p>
      <w:pPr>
        <w:pStyle w:val="BodyText"/>
        <w:spacing w:line="249" w:lineRule="auto" w:before="1"/>
        <w:ind w:left="390" w:right="387"/>
        <w:jc w:val="both"/>
      </w:pPr>
      <w:r>
        <w:rPr/>
        <w:t>Under the terms of each series of ABS Notes, there is a revolving period that is</w:t>
      </w:r>
      <w:r>
        <w:rPr>
          <w:spacing w:val="-2"/>
        </w:rPr>
        <w:t> </w:t>
      </w:r>
      <w:r>
        <w:rPr/>
        <w:t>two years or up to three years, as applicable, during which we may</w:t>
      </w:r>
      <w:r>
        <w:rPr>
          <w:spacing w:val="-1"/>
        </w:rPr>
        <w:t> </w:t>
      </w:r>
      <w:r>
        <w:rPr/>
        <w:t>transfer additional receivables to the ABS Entity. During the</w:t>
      </w:r>
      <w:r>
        <w:rPr>
          <w:spacing w:val="-1"/>
        </w:rPr>
        <w:t> </w:t>
      </w:r>
      <w:r>
        <w:rPr/>
        <w:t>year ended</w:t>
      </w:r>
      <w:r>
        <w:rPr>
          <w:spacing w:val="-3"/>
        </w:rPr>
        <w:t> </w:t>
      </w:r>
      <w:r>
        <w:rPr/>
        <w:t>December 31, 2021, we made aggregate principal repayments </w:t>
      </w:r>
      <w:r>
        <w:rPr>
          <w:spacing w:val="-5"/>
        </w:rPr>
        <w:t>of</w:t>
      </w:r>
    </w:p>
    <w:p>
      <w:pPr>
        <w:pStyle w:val="BodyText"/>
        <w:spacing w:line="249" w:lineRule="auto" w:before="1"/>
        <w:ind w:left="390" w:right="389"/>
        <w:jc w:val="both"/>
      </w:pPr>
      <w:r>
        <w:rPr/>
        <w:t>$3.3 billion on ABS Notes that have entered the amortization period, including principal payments made in connection with clean-up redemptions. During the year ended December 31, 2020, we made aggregate principal repayments of $3.4 billion on ABS Notes that had entered the amortization period, including principal payments made in connection with clean-up redemptions. In January 2022, we made a principal payment of $179 million in connection with a clean-up redemption.</w:t>
      </w:r>
    </w:p>
    <w:p>
      <w:pPr>
        <w:pStyle w:val="BodyText"/>
        <w:spacing w:before="12"/>
      </w:pPr>
    </w:p>
    <w:p>
      <w:pPr>
        <w:pStyle w:val="BodyText"/>
        <w:ind w:left="390"/>
      </w:pPr>
      <w:r>
        <w:rPr/>
        <w:t>In</w:t>
      </w:r>
      <w:r>
        <w:rPr>
          <w:spacing w:val="-1"/>
        </w:rPr>
        <w:t> </w:t>
      </w:r>
      <w:r>
        <w:rPr/>
        <w:t>January 2022,</w:t>
      </w:r>
      <w:r>
        <w:rPr>
          <w:spacing w:val="-1"/>
        </w:rPr>
        <w:t> </w:t>
      </w:r>
      <w:r>
        <w:rPr/>
        <w:t>we issued</w:t>
      </w:r>
      <w:r>
        <w:rPr>
          <w:spacing w:val="-3"/>
        </w:rPr>
        <w:t> </w:t>
      </w:r>
      <w:r>
        <w:rPr/>
        <w:t>$1.7 billion</w:t>
      </w:r>
      <w:r>
        <w:rPr>
          <w:spacing w:val="-1"/>
        </w:rPr>
        <w:t> </w:t>
      </w:r>
      <w:r>
        <w:rPr/>
        <w:t>aggregate</w:t>
      </w:r>
      <w:r>
        <w:rPr>
          <w:spacing w:val="-1"/>
        </w:rPr>
        <w:t> </w:t>
      </w:r>
      <w:r>
        <w:rPr/>
        <w:t>principal amount</w:t>
      </w:r>
      <w:r>
        <w:rPr>
          <w:spacing w:val="-1"/>
        </w:rPr>
        <w:t> </w:t>
      </w:r>
      <w:r>
        <w:rPr/>
        <w:t>of senior</w:t>
      </w:r>
      <w:r>
        <w:rPr>
          <w:spacing w:val="-1"/>
        </w:rPr>
        <w:t> </w:t>
      </w:r>
      <w:r>
        <w:rPr/>
        <w:t>and junior ABS</w:t>
      </w:r>
      <w:r>
        <w:rPr>
          <w:spacing w:val="-2"/>
        </w:rPr>
        <w:t> </w:t>
      </w:r>
      <w:r>
        <w:rPr/>
        <w:t>Notes</w:t>
      </w:r>
      <w:r>
        <w:rPr>
          <w:spacing w:val="-1"/>
        </w:rPr>
        <w:t> </w:t>
      </w:r>
      <w:r>
        <w:rPr/>
        <w:t>through</w:t>
      </w:r>
      <w:r>
        <w:rPr>
          <w:spacing w:val="-1"/>
        </w:rPr>
        <w:t> </w:t>
      </w:r>
      <w:r>
        <w:rPr/>
        <w:t>an ABS</w:t>
      </w:r>
      <w:r>
        <w:rPr>
          <w:spacing w:val="-1"/>
        </w:rPr>
        <w:t> </w:t>
      </w:r>
      <w:r>
        <w:rPr>
          <w:spacing w:val="-2"/>
        </w:rPr>
        <w:t>Entity.</w:t>
      </w:r>
    </w:p>
    <w:p>
      <w:pPr>
        <w:pStyle w:val="BodyText"/>
        <w:spacing w:before="15"/>
      </w:pPr>
    </w:p>
    <w:p>
      <w:pPr>
        <w:pStyle w:val="Heading3"/>
      </w:pPr>
      <w:bookmarkStart w:name="ABS Financing Facilities " w:id="295"/>
      <w:bookmarkEnd w:id="295"/>
      <w:r>
        <w:rPr>
          <w:b w:val="0"/>
        </w:rPr>
      </w:r>
      <w:r>
        <w:rPr/>
        <w:t>ABS</w:t>
      </w:r>
      <w:r>
        <w:rPr>
          <w:spacing w:val="-2"/>
        </w:rPr>
        <w:t> </w:t>
      </w:r>
      <w:r>
        <w:rPr/>
        <w:t>Financing</w:t>
      </w:r>
      <w:r>
        <w:rPr>
          <w:spacing w:val="-2"/>
        </w:rPr>
        <w:t> Facilities</w:t>
      </w:r>
    </w:p>
    <w:p>
      <w:pPr>
        <w:pStyle w:val="BodyText"/>
        <w:spacing w:line="249" w:lineRule="auto" w:before="112"/>
        <w:ind w:left="390" w:right="387"/>
        <w:jc w:val="both"/>
      </w:pPr>
      <w:r>
        <w:rPr/>
        <w:t>In March 2021, we borrowed an additional $1.0 billion under the loan agreement outstanding in connection with the ABS Financing </w:t>
      </w:r>
      <w:r>
        <w:rPr/>
        <w:t>Facility that we originally entered into in 2016 and previously amended and restated in 2019 and 2020 (2020 ABS Financing Facility). In May 2021, the aggregate outstanding balance of $1.5 billion was fully repaid and there was no outstanding balance under the 2020 ABS Financing Facility as of December 31, 2021.</w:t>
      </w:r>
    </w:p>
    <w:p>
      <w:pPr>
        <w:pStyle w:val="BodyText"/>
        <w:spacing w:before="12"/>
      </w:pPr>
    </w:p>
    <w:p>
      <w:pPr>
        <w:pStyle w:val="BodyText"/>
        <w:spacing w:line="249" w:lineRule="auto"/>
        <w:ind w:left="390" w:right="383"/>
        <w:jc w:val="both"/>
      </w:pPr>
      <w:r>
        <w:rPr/>
        <w:t>In December 2021, we entered into an ABS financing facility with a number of financial institutions (2021 ABS Financing Facility). Two</w:t>
      </w:r>
      <w:r>
        <w:rPr>
          <w:spacing w:val="40"/>
        </w:rPr>
        <w:t> </w:t>
      </w:r>
      <w:r>
        <w:rPr/>
        <w:t>loan agreements were entered into in connection with the 2021 ABS Financing Facility in December 2021. Under the terms of the 2021 ABS Financing Facility, the financial institutions make advances under asset-backed loans backed by device payment plan agreement receivables</w:t>
      </w:r>
      <w:r>
        <w:rPr>
          <w:spacing w:val="40"/>
        </w:rPr>
        <w:t> </w:t>
      </w:r>
      <w:r>
        <w:rPr/>
        <w:t>of both Consumer customers and Business customers. Two loan agreements are outstanding in connection with the 2021 ABS Financing Facility, one with a final maturity date in December 2025 and the other in December 2026, and each loan agreement bears interest at floating rates. There is a one or two year revolving period, as set forth in the applicable loan agreement, which may be extended with the approval of the financial institutions. Under the loan agreements, we have the right to prepay all or a portion of the advances at any time without penalty, but in certain cases, with breakage costs. Subject to certain conditions, we may also remove receivables from the ABS Entity. In December 2021,</w:t>
      </w:r>
      <w:r>
        <w:rPr>
          <w:spacing w:val="12"/>
        </w:rPr>
        <w:t> </w:t>
      </w:r>
      <w:r>
        <w:rPr/>
        <w:t>we</w:t>
      </w:r>
      <w:r>
        <w:rPr>
          <w:spacing w:val="13"/>
        </w:rPr>
        <w:t> </w:t>
      </w:r>
      <w:r>
        <w:rPr/>
        <w:t>borrowed</w:t>
      </w:r>
      <w:r>
        <w:rPr>
          <w:spacing w:val="12"/>
        </w:rPr>
        <w:t> </w:t>
      </w:r>
      <w:r>
        <w:rPr/>
        <w:t>$4.3</w:t>
      </w:r>
      <w:r>
        <w:rPr>
          <w:spacing w:val="13"/>
        </w:rPr>
        <w:t> </w:t>
      </w:r>
      <w:r>
        <w:rPr/>
        <w:t>billion</w:t>
      </w:r>
      <w:r>
        <w:rPr>
          <w:spacing w:val="13"/>
        </w:rPr>
        <w:t> </w:t>
      </w:r>
      <w:r>
        <w:rPr/>
        <w:t>under</w:t>
      </w:r>
      <w:r>
        <w:rPr>
          <w:spacing w:val="13"/>
        </w:rPr>
        <w:t> </w:t>
      </w:r>
      <w:r>
        <w:rPr/>
        <w:t>the</w:t>
      </w:r>
      <w:r>
        <w:rPr>
          <w:spacing w:val="13"/>
        </w:rPr>
        <w:t> </w:t>
      </w:r>
      <w:r>
        <w:rPr/>
        <w:t>loan</w:t>
      </w:r>
      <w:r>
        <w:rPr>
          <w:spacing w:val="13"/>
        </w:rPr>
        <w:t> </w:t>
      </w:r>
      <w:r>
        <w:rPr/>
        <w:t>agreements.</w:t>
      </w:r>
      <w:r>
        <w:rPr>
          <w:spacing w:val="13"/>
        </w:rPr>
        <w:t> </w:t>
      </w:r>
      <w:r>
        <w:rPr/>
        <w:t>The</w:t>
      </w:r>
      <w:r>
        <w:rPr>
          <w:spacing w:val="12"/>
        </w:rPr>
        <w:t> </w:t>
      </w:r>
      <w:r>
        <w:rPr/>
        <w:t>aggregate</w:t>
      </w:r>
      <w:r>
        <w:rPr>
          <w:spacing w:val="13"/>
        </w:rPr>
        <w:t> </w:t>
      </w:r>
      <w:r>
        <w:rPr/>
        <w:t>outstanding</w:t>
      </w:r>
      <w:r>
        <w:rPr>
          <w:spacing w:val="13"/>
        </w:rPr>
        <w:t> </w:t>
      </w:r>
      <w:r>
        <w:rPr/>
        <w:t>balance</w:t>
      </w:r>
      <w:r>
        <w:rPr>
          <w:spacing w:val="13"/>
        </w:rPr>
        <w:t> </w:t>
      </w:r>
      <w:r>
        <w:rPr/>
        <w:t>under</w:t>
      </w:r>
      <w:r>
        <w:rPr>
          <w:spacing w:val="13"/>
        </w:rPr>
        <w:t> </w:t>
      </w:r>
      <w:r>
        <w:rPr/>
        <w:t>the</w:t>
      </w:r>
      <w:r>
        <w:rPr>
          <w:spacing w:val="13"/>
        </w:rPr>
        <w:t> </w:t>
      </w:r>
      <w:r>
        <w:rPr/>
        <w:t>2021</w:t>
      </w:r>
      <w:r>
        <w:rPr>
          <w:spacing w:val="13"/>
        </w:rPr>
        <w:t> </w:t>
      </w:r>
      <w:r>
        <w:rPr/>
        <w:t>ABS</w:t>
      </w:r>
      <w:r>
        <w:rPr>
          <w:spacing w:val="13"/>
        </w:rPr>
        <w:t> </w:t>
      </w:r>
      <w:r>
        <w:rPr/>
        <w:t>Financing</w:t>
      </w:r>
      <w:r>
        <w:rPr>
          <w:spacing w:val="13"/>
        </w:rPr>
        <w:t> </w:t>
      </w:r>
      <w:r>
        <w:rPr/>
        <w:t>Facility</w:t>
      </w:r>
      <w:r>
        <w:rPr>
          <w:spacing w:val="13"/>
        </w:rPr>
        <w:t> </w:t>
      </w:r>
      <w:r>
        <w:rPr>
          <w:spacing w:val="-5"/>
        </w:rPr>
        <w:t>was</w:t>
      </w:r>
    </w:p>
    <w:p>
      <w:pPr>
        <w:pStyle w:val="BodyText"/>
        <w:spacing w:line="249" w:lineRule="auto" w:before="7"/>
        <w:ind w:left="390" w:right="389"/>
        <w:jc w:val="both"/>
      </w:pPr>
      <w:r>
        <w:rPr/>
        <w:t>$4.3 billion as of December 31, 2021. In January 2022, we prepaid an aggregate of $515 million of the two loans outstanding under the 2021 loan agreement.</w:t>
      </w:r>
    </w:p>
    <w:p>
      <w:pPr>
        <w:pStyle w:val="BodyText"/>
        <w:spacing w:before="7"/>
      </w:pPr>
    </w:p>
    <w:p>
      <w:pPr>
        <w:pStyle w:val="Heading3"/>
      </w:pPr>
      <w:bookmarkStart w:name="Variable Interest Entities " w:id="296"/>
      <w:bookmarkEnd w:id="296"/>
      <w:r>
        <w:rPr>
          <w:b w:val="0"/>
        </w:rPr>
      </w:r>
      <w:r>
        <w:rPr/>
        <w:t>Variable Interest </w:t>
      </w:r>
      <w:r>
        <w:rPr>
          <w:spacing w:val="-2"/>
        </w:rPr>
        <w:t>Entities</w:t>
      </w:r>
    </w:p>
    <w:p>
      <w:pPr>
        <w:pStyle w:val="BodyText"/>
        <w:spacing w:line="249" w:lineRule="auto" w:before="112"/>
        <w:ind w:left="390" w:right="383"/>
        <w:jc w:val="both"/>
      </w:pPr>
      <w:r>
        <w:rPr/>
        <w:t>The ABS Entities meet the definition of a VIE for which we have determined that we are the primary beneficiary as we have both the power</w:t>
      </w:r>
      <w:r>
        <w:rPr>
          <w:spacing w:val="40"/>
        </w:rPr>
        <w:t> </w:t>
      </w:r>
      <w:r>
        <w:rPr/>
        <w:t>to direct the activities of the entity that most significantly impact the entity’s performance and the obligation to absorb losses or the right to receive benefits of the entity. Therefore, the assets, liabilities and activities of the ABS Entities are consolidated in our financial results and</w:t>
      </w:r>
      <w:r>
        <w:rPr>
          <w:spacing w:val="40"/>
        </w:rPr>
        <w:t> </w:t>
      </w:r>
      <w:r>
        <w:rPr/>
        <w:t>are included in amounts presented on the face of our consolidated balance sheets.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26"/>
      </w:pPr>
    </w:p>
    <w:p>
      <w:pPr>
        <w:spacing w:before="0"/>
        <w:ind w:left="0" w:right="405" w:firstLine="0"/>
        <w:jc w:val="right"/>
        <w:rPr>
          <w:sz w:val="16"/>
        </w:rPr>
      </w:pPr>
      <w:r>
        <w:rPr>
          <w:sz w:val="16"/>
        </w:rPr>
        <w:t>Verizon</w:t>
      </w:r>
      <w:r>
        <w:rPr>
          <w:spacing w:val="-3"/>
          <w:sz w:val="16"/>
        </w:rPr>
        <w:t> </w:t>
      </w:r>
      <w:r>
        <w:rPr>
          <w:sz w:val="16"/>
        </w:rPr>
        <w:t>2021 Annual</w:t>
      </w:r>
      <w:r>
        <w:rPr>
          <w:spacing w:val="-1"/>
          <w:sz w:val="16"/>
        </w:rPr>
        <w:t> </w:t>
      </w:r>
      <w:r>
        <w:rPr>
          <w:sz w:val="16"/>
        </w:rPr>
        <w:t>Report on</w:t>
      </w:r>
      <w:r>
        <w:rPr>
          <w:spacing w:val="-1"/>
          <w:sz w:val="16"/>
        </w:rPr>
        <w:t> </w:t>
      </w:r>
      <w:r>
        <w:rPr>
          <w:sz w:val="16"/>
        </w:rPr>
        <w:t>Form</w:t>
      </w:r>
      <w:r>
        <w:rPr>
          <w:spacing w:val="-1"/>
          <w:sz w:val="16"/>
        </w:rPr>
        <w:t> </w:t>
      </w:r>
      <w:r>
        <w:rPr>
          <w:sz w:val="16"/>
        </w:rPr>
        <w:t>10-</w:t>
      </w:r>
      <w:r>
        <w:rPr>
          <w:spacing w:val="-10"/>
          <w:sz w:val="16"/>
        </w:rPr>
        <w:t>K</w:t>
      </w:r>
    </w:p>
    <w:p>
      <w:pPr>
        <w:spacing w:after="0"/>
        <w:jc w:val="right"/>
        <w:rPr>
          <w:sz w:val="16"/>
        </w:rPr>
        <w:sectPr>
          <w:pgSz w:w="11880" w:h="15480"/>
          <w:pgMar w:header="0" w:footer="332" w:top="320" w:bottom="520" w:left="420" w:right="420"/>
        </w:sectPr>
      </w:pPr>
    </w:p>
    <w:p>
      <w:pPr>
        <w:pStyle w:val="BodyText"/>
        <w:spacing w:before="69"/>
        <w:ind w:left="390"/>
        <w:jc w:val="both"/>
      </w:pPr>
      <w:r>
        <w:rPr/>
        <w:t>The</w:t>
      </w:r>
      <w:r>
        <w:rPr>
          <w:spacing w:val="-2"/>
        </w:rPr>
        <w:t> </w:t>
      </w:r>
      <w:r>
        <w:rPr/>
        <w:t>assets</w:t>
      </w:r>
      <w:r>
        <w:rPr>
          <w:spacing w:val="-3"/>
        </w:rPr>
        <w:t> </w:t>
      </w:r>
      <w:r>
        <w:rPr/>
        <w:t>and</w:t>
      </w:r>
      <w:r>
        <w:rPr>
          <w:spacing w:val="-2"/>
        </w:rPr>
        <w:t> </w:t>
      </w:r>
      <w:r>
        <w:rPr/>
        <w:t>liabilities</w:t>
      </w:r>
      <w:r>
        <w:rPr>
          <w:spacing w:val="-3"/>
        </w:rPr>
        <w:t> </w:t>
      </w:r>
      <w:r>
        <w:rPr/>
        <w:t>related</w:t>
      </w:r>
      <w:r>
        <w:rPr>
          <w:spacing w:val="-1"/>
        </w:rPr>
        <w:t> </w:t>
      </w:r>
      <w:r>
        <w:rPr/>
        <w:t>to</w:t>
      </w:r>
      <w:r>
        <w:rPr>
          <w:spacing w:val="-2"/>
        </w:rPr>
        <w:t> </w:t>
      </w:r>
      <w:r>
        <w:rPr/>
        <w:t>our</w:t>
      </w:r>
      <w:r>
        <w:rPr>
          <w:spacing w:val="-2"/>
        </w:rPr>
        <w:t> </w:t>
      </w:r>
      <w:r>
        <w:rPr/>
        <w:t>asset-backed</w:t>
      </w:r>
      <w:r>
        <w:rPr>
          <w:spacing w:val="-2"/>
        </w:rPr>
        <w:t> </w:t>
      </w:r>
      <w:r>
        <w:rPr/>
        <w:t>debt</w:t>
      </w:r>
      <w:r>
        <w:rPr>
          <w:spacing w:val="-2"/>
        </w:rPr>
        <w:t> </w:t>
      </w:r>
      <w:r>
        <w:rPr/>
        <w:t>arrangements</w:t>
      </w:r>
      <w:r>
        <w:rPr>
          <w:spacing w:val="-2"/>
        </w:rPr>
        <w:t> </w:t>
      </w:r>
      <w:r>
        <w:rPr/>
        <w:t>included</w:t>
      </w:r>
      <w:r>
        <w:rPr>
          <w:spacing w:val="-2"/>
        </w:rPr>
        <w:t> </w:t>
      </w:r>
      <w:r>
        <w:rPr/>
        <w:t>in</w:t>
      </w:r>
      <w:r>
        <w:rPr>
          <w:spacing w:val="-2"/>
        </w:rPr>
        <w:t> </w:t>
      </w:r>
      <w:r>
        <w:rPr/>
        <w:t>our</w:t>
      </w:r>
      <w:r>
        <w:rPr>
          <w:spacing w:val="-2"/>
        </w:rPr>
        <w:t> </w:t>
      </w:r>
      <w:r>
        <w:rPr/>
        <w:t>consolidated</w:t>
      </w:r>
      <w:r>
        <w:rPr>
          <w:spacing w:val="-1"/>
        </w:rPr>
        <w:t> </w:t>
      </w:r>
      <w:r>
        <w:rPr/>
        <w:t>balance</w:t>
      </w:r>
      <w:r>
        <w:rPr>
          <w:spacing w:val="-2"/>
        </w:rPr>
        <w:t> </w:t>
      </w:r>
      <w:r>
        <w:rPr/>
        <w:t>sheets</w:t>
      </w:r>
      <w:r>
        <w:rPr>
          <w:spacing w:val="-3"/>
        </w:rPr>
        <w:t> </w:t>
      </w:r>
      <w:r>
        <w:rPr/>
        <w:t>were</w:t>
      </w:r>
      <w:r>
        <w:rPr>
          <w:spacing w:val="-2"/>
        </w:rPr>
        <w:t> </w:t>
      </w:r>
      <w:r>
        <w:rPr/>
        <w:t>as</w:t>
      </w:r>
      <w:r>
        <w:rPr>
          <w:spacing w:val="-2"/>
        </w:rPr>
        <w:t> follows:</w:t>
      </w:r>
    </w:p>
    <w:p>
      <w:pPr>
        <w:pStyle w:val="BodyText"/>
        <w:spacing w:before="5"/>
        <w:rPr>
          <w:sz w:val="5"/>
        </w:rPr>
      </w:pP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85"/>
        <w:gridCol w:w="3609"/>
        <w:gridCol w:w="1867"/>
      </w:tblGrid>
      <w:tr>
        <w:trPr>
          <w:trHeight w:val="459" w:hRule="atLeast"/>
        </w:trPr>
        <w:tc>
          <w:tcPr>
            <w:tcW w:w="4785" w:type="dxa"/>
            <w:tcBorders>
              <w:bottom w:val="single" w:sz="8" w:space="0" w:color="auto"/>
            </w:tcBorders>
          </w:tcPr>
          <w:p>
            <w:pPr>
              <w:pStyle w:val="TableParagraph"/>
              <w:spacing w:before="25"/>
              <w:jc w:val="left"/>
              <w:rPr>
                <w:sz w:val="18"/>
              </w:rPr>
            </w:pPr>
          </w:p>
          <w:p>
            <w:pPr>
              <w:pStyle w:val="TableParagraph"/>
              <w:ind w:left="52"/>
              <w:jc w:val="left"/>
              <w:rPr>
                <w:sz w:val="18"/>
              </w:rPr>
            </w:pPr>
            <w:r>
              <w:rPr>
                <w:sz w:val="18"/>
              </w:rPr>
              <w:t>(dollars</w:t>
            </w:r>
            <w:r>
              <w:rPr>
                <w:spacing w:val="-5"/>
                <w:sz w:val="18"/>
              </w:rPr>
              <w:t> </w:t>
            </w:r>
            <w:r>
              <w:rPr>
                <w:sz w:val="18"/>
              </w:rPr>
              <w:t>in</w:t>
            </w:r>
            <w:r>
              <w:rPr>
                <w:spacing w:val="-3"/>
                <w:sz w:val="18"/>
              </w:rPr>
              <w:t> </w:t>
            </w:r>
            <w:r>
              <w:rPr>
                <w:spacing w:val="-2"/>
                <w:sz w:val="18"/>
              </w:rPr>
              <w:t>millions)</w:t>
            </w:r>
          </w:p>
        </w:tc>
        <w:tc>
          <w:tcPr>
            <w:tcW w:w="3609" w:type="dxa"/>
            <w:tcBorders>
              <w:bottom w:val="single" w:sz="8" w:space="0" w:color="auto"/>
            </w:tcBorders>
          </w:tcPr>
          <w:p>
            <w:pPr>
              <w:pStyle w:val="TableParagraph"/>
              <w:spacing w:line="199" w:lineRule="exact"/>
              <w:ind w:right="88"/>
              <w:rPr>
                <w:b/>
                <w:sz w:val="18"/>
              </w:rPr>
            </w:pPr>
            <w:r>
              <w:rPr>
                <w:b/>
                <w:sz w:val="18"/>
              </w:rPr>
              <w:t>At December </w:t>
            </w:r>
            <w:r>
              <w:rPr>
                <w:b/>
                <w:spacing w:val="-5"/>
                <w:sz w:val="18"/>
              </w:rPr>
              <w:t>31,</w:t>
            </w:r>
          </w:p>
          <w:p>
            <w:pPr>
              <w:pStyle w:val="TableParagraph"/>
              <w:spacing w:before="33"/>
              <w:ind w:right="89"/>
              <w:rPr>
                <w:b/>
                <w:sz w:val="18"/>
              </w:rPr>
            </w:pPr>
            <w:r>
              <w:rPr>
                <w:b/>
                <w:spacing w:val="-4"/>
                <w:sz w:val="18"/>
              </w:rPr>
              <w:t>2021</w:t>
            </w:r>
          </w:p>
        </w:tc>
        <w:tc>
          <w:tcPr>
            <w:tcW w:w="1867" w:type="dxa"/>
            <w:tcBorders>
              <w:bottom w:val="single" w:sz="8" w:space="0" w:color="auto"/>
            </w:tcBorders>
          </w:tcPr>
          <w:p>
            <w:pPr>
              <w:pStyle w:val="TableParagraph"/>
              <w:spacing w:line="199" w:lineRule="exact"/>
              <w:ind w:right="80"/>
              <w:rPr>
                <w:sz w:val="18"/>
              </w:rPr>
            </w:pPr>
            <w:r>
              <w:rPr>
                <w:sz w:val="18"/>
              </w:rPr>
              <w:t>At December </w:t>
            </w:r>
            <w:r>
              <w:rPr>
                <w:spacing w:val="-5"/>
                <w:sz w:val="18"/>
              </w:rPr>
              <w:t>31,</w:t>
            </w:r>
          </w:p>
          <w:p>
            <w:pPr>
              <w:pStyle w:val="TableParagraph"/>
              <w:spacing w:before="33"/>
              <w:ind w:right="81"/>
              <w:rPr>
                <w:sz w:val="18"/>
              </w:rPr>
            </w:pPr>
            <w:r>
              <w:rPr>
                <w:spacing w:val="-4"/>
                <w:sz w:val="18"/>
              </w:rPr>
              <w:t>2020</w:t>
            </w:r>
          </w:p>
        </w:tc>
      </w:tr>
      <w:tr>
        <w:trPr>
          <w:trHeight w:val="230" w:hRule="atLeast"/>
        </w:trPr>
        <w:tc>
          <w:tcPr>
            <w:tcW w:w="4785" w:type="dxa"/>
            <w:tcBorders>
              <w:top w:val="single" w:sz="8" w:space="0" w:color="D9D9D9"/>
            </w:tcBorders>
            <w:shd w:val="clear" w:color="auto" w:fill="D9D9D9"/>
          </w:tcPr>
          <w:p>
            <w:pPr>
              <w:pStyle w:val="TableParagraph"/>
              <w:spacing w:line="191" w:lineRule="exact" w:before="18"/>
              <w:ind w:left="52"/>
              <w:jc w:val="left"/>
              <w:rPr>
                <w:b/>
                <w:sz w:val="18"/>
              </w:rPr>
            </w:pPr>
            <w:r>
              <w:rPr>
                <w:b/>
                <w:spacing w:val="-2"/>
                <w:sz w:val="18"/>
              </w:rPr>
              <w:t>Assets</w:t>
            </w:r>
          </w:p>
        </w:tc>
        <w:tc>
          <w:tcPr>
            <w:tcW w:w="3609" w:type="dxa"/>
            <w:tcBorders>
              <w:top w:val="single" w:sz="8" w:space="0" w:color="D9D9D9"/>
            </w:tcBorders>
            <w:shd w:val="clear" w:color="auto" w:fill="D9D9D9"/>
          </w:tcPr>
          <w:p>
            <w:pPr>
              <w:pStyle w:val="TableParagraph"/>
              <w:jc w:val="left"/>
              <w:rPr>
                <w:sz w:val="16"/>
              </w:rPr>
            </w:pPr>
          </w:p>
        </w:tc>
        <w:tc>
          <w:tcPr>
            <w:tcW w:w="1867" w:type="dxa"/>
            <w:tcBorders>
              <w:top w:val="single" w:sz="8" w:space="0" w:color="D9D9D9"/>
            </w:tcBorders>
            <w:shd w:val="clear" w:color="auto" w:fill="D9D9D9"/>
          </w:tcPr>
          <w:p>
            <w:pPr>
              <w:pStyle w:val="TableParagraph"/>
              <w:jc w:val="left"/>
              <w:rPr>
                <w:sz w:val="16"/>
              </w:rPr>
            </w:pPr>
          </w:p>
        </w:tc>
      </w:tr>
      <w:tr>
        <w:trPr>
          <w:trHeight w:val="240" w:hRule="atLeast"/>
        </w:trPr>
        <w:tc>
          <w:tcPr>
            <w:tcW w:w="4785" w:type="dxa"/>
          </w:tcPr>
          <w:p>
            <w:pPr>
              <w:pStyle w:val="TableParagraph"/>
              <w:spacing w:line="188" w:lineRule="exact" w:before="31"/>
              <w:ind w:left="52"/>
              <w:jc w:val="left"/>
              <w:rPr>
                <w:sz w:val="18"/>
              </w:rPr>
            </w:pPr>
            <w:r>
              <w:rPr>
                <w:sz w:val="18"/>
              </w:rPr>
              <w:t>Accounts</w:t>
            </w:r>
            <w:r>
              <w:rPr>
                <w:spacing w:val="-5"/>
                <w:sz w:val="18"/>
              </w:rPr>
              <w:t> </w:t>
            </w:r>
            <w:r>
              <w:rPr>
                <w:sz w:val="18"/>
              </w:rPr>
              <w:t>receivable,</w:t>
            </w:r>
            <w:r>
              <w:rPr>
                <w:spacing w:val="-3"/>
                <w:sz w:val="18"/>
              </w:rPr>
              <w:t> </w:t>
            </w:r>
            <w:r>
              <w:rPr>
                <w:spacing w:val="-5"/>
                <w:sz w:val="18"/>
              </w:rPr>
              <w:t>net</w:t>
            </w:r>
          </w:p>
        </w:tc>
        <w:tc>
          <w:tcPr>
            <w:tcW w:w="3609" w:type="dxa"/>
          </w:tcPr>
          <w:p>
            <w:pPr>
              <w:pStyle w:val="TableParagraph"/>
              <w:tabs>
                <w:tab w:pos="1177" w:val="left" w:leader="none"/>
              </w:tabs>
              <w:spacing w:before="3"/>
              <w:ind w:right="111"/>
              <w:rPr>
                <w:b/>
                <w:sz w:val="18"/>
              </w:rPr>
            </w:pPr>
            <w:r>
              <w:rPr>
                <w:b/>
                <w:spacing w:val="-10"/>
                <w:sz w:val="18"/>
              </w:rPr>
              <w:t>$</w:t>
            </w:r>
            <w:r>
              <w:rPr>
                <w:b/>
                <w:sz w:val="18"/>
              </w:rPr>
              <w:tab/>
            </w:r>
            <w:r>
              <w:rPr>
                <w:b/>
                <w:spacing w:val="-2"/>
                <w:sz w:val="18"/>
              </w:rPr>
              <w:t>10,705</w:t>
            </w:r>
          </w:p>
        </w:tc>
        <w:tc>
          <w:tcPr>
            <w:tcW w:w="1867" w:type="dxa"/>
          </w:tcPr>
          <w:p>
            <w:pPr>
              <w:pStyle w:val="TableParagraph"/>
              <w:tabs>
                <w:tab w:pos="1267" w:val="left" w:leader="none"/>
              </w:tabs>
              <w:spacing w:before="3"/>
              <w:ind w:right="103"/>
              <w:rPr>
                <w:sz w:val="18"/>
              </w:rPr>
            </w:pPr>
            <w:r>
              <w:rPr>
                <w:spacing w:val="-10"/>
                <w:sz w:val="18"/>
              </w:rPr>
              <w:t>$</w:t>
            </w:r>
            <w:r>
              <w:rPr>
                <w:sz w:val="18"/>
              </w:rPr>
              <w:tab/>
            </w:r>
            <w:r>
              <w:rPr>
                <w:spacing w:val="-2"/>
                <w:sz w:val="18"/>
              </w:rPr>
              <w:t>9,257</w:t>
            </w:r>
          </w:p>
        </w:tc>
      </w:tr>
      <w:tr>
        <w:trPr>
          <w:trHeight w:val="240" w:hRule="atLeast"/>
        </w:trPr>
        <w:tc>
          <w:tcPr>
            <w:tcW w:w="4785" w:type="dxa"/>
            <w:shd w:val="clear" w:color="auto" w:fill="D9D9D9"/>
          </w:tcPr>
          <w:p>
            <w:pPr>
              <w:pStyle w:val="TableParagraph"/>
              <w:spacing w:line="188" w:lineRule="exact" w:before="31"/>
              <w:ind w:left="52"/>
              <w:jc w:val="left"/>
              <w:rPr>
                <w:sz w:val="18"/>
              </w:rPr>
            </w:pPr>
            <w:r>
              <w:rPr>
                <w:sz w:val="18"/>
              </w:rPr>
              <w:t>Prepaid</w:t>
            </w:r>
            <w:r>
              <w:rPr>
                <w:spacing w:val="-5"/>
                <w:sz w:val="18"/>
              </w:rPr>
              <w:t> </w:t>
            </w:r>
            <w:r>
              <w:rPr>
                <w:sz w:val="18"/>
              </w:rPr>
              <w:t>expenses</w:t>
            </w:r>
            <w:r>
              <w:rPr>
                <w:spacing w:val="-3"/>
                <w:sz w:val="18"/>
              </w:rPr>
              <w:t> </w:t>
            </w:r>
            <w:r>
              <w:rPr>
                <w:sz w:val="18"/>
              </w:rPr>
              <w:t>and</w:t>
            </w:r>
            <w:r>
              <w:rPr>
                <w:spacing w:val="-2"/>
                <w:sz w:val="18"/>
              </w:rPr>
              <w:t> other</w:t>
            </w:r>
          </w:p>
        </w:tc>
        <w:tc>
          <w:tcPr>
            <w:tcW w:w="3609" w:type="dxa"/>
            <w:shd w:val="clear" w:color="auto" w:fill="D9D9D9"/>
          </w:tcPr>
          <w:p>
            <w:pPr>
              <w:pStyle w:val="TableParagraph"/>
              <w:spacing w:before="3"/>
              <w:ind w:right="111"/>
              <w:rPr>
                <w:b/>
                <w:sz w:val="18"/>
              </w:rPr>
            </w:pPr>
            <w:r>
              <w:rPr>
                <w:b/>
                <w:spacing w:val="-2"/>
                <w:sz w:val="18"/>
              </w:rPr>
              <w:t>1,094</w:t>
            </w:r>
          </w:p>
        </w:tc>
        <w:tc>
          <w:tcPr>
            <w:tcW w:w="1867" w:type="dxa"/>
            <w:shd w:val="clear" w:color="auto" w:fill="D9D9D9"/>
          </w:tcPr>
          <w:p>
            <w:pPr>
              <w:pStyle w:val="TableParagraph"/>
              <w:spacing w:before="3"/>
              <w:ind w:right="103"/>
              <w:rPr>
                <w:sz w:val="18"/>
              </w:rPr>
            </w:pPr>
            <w:r>
              <w:rPr>
                <w:spacing w:val="-2"/>
                <w:sz w:val="18"/>
              </w:rPr>
              <w:t>1,128</w:t>
            </w:r>
          </w:p>
        </w:tc>
      </w:tr>
      <w:tr>
        <w:trPr>
          <w:trHeight w:val="240" w:hRule="atLeast"/>
        </w:trPr>
        <w:tc>
          <w:tcPr>
            <w:tcW w:w="4785" w:type="dxa"/>
          </w:tcPr>
          <w:p>
            <w:pPr>
              <w:pStyle w:val="TableParagraph"/>
              <w:spacing w:line="188" w:lineRule="exact" w:before="31"/>
              <w:ind w:left="52"/>
              <w:jc w:val="left"/>
              <w:rPr>
                <w:sz w:val="18"/>
              </w:rPr>
            </w:pPr>
            <w:r>
              <w:rPr>
                <w:sz w:val="18"/>
              </w:rPr>
              <w:t>Other </w:t>
            </w:r>
            <w:r>
              <w:rPr>
                <w:spacing w:val="-2"/>
                <w:sz w:val="18"/>
              </w:rPr>
              <w:t>assets</w:t>
            </w:r>
          </w:p>
        </w:tc>
        <w:tc>
          <w:tcPr>
            <w:tcW w:w="3609" w:type="dxa"/>
          </w:tcPr>
          <w:p>
            <w:pPr>
              <w:pStyle w:val="TableParagraph"/>
              <w:spacing w:before="3"/>
              <w:ind w:right="111"/>
              <w:rPr>
                <w:b/>
                <w:sz w:val="18"/>
              </w:rPr>
            </w:pPr>
            <w:r>
              <w:rPr>
                <w:b/>
                <w:spacing w:val="-2"/>
                <w:sz w:val="18"/>
              </w:rPr>
              <w:t>5,455</w:t>
            </w:r>
          </w:p>
        </w:tc>
        <w:tc>
          <w:tcPr>
            <w:tcW w:w="1867" w:type="dxa"/>
          </w:tcPr>
          <w:p>
            <w:pPr>
              <w:pStyle w:val="TableParagraph"/>
              <w:spacing w:before="3"/>
              <w:ind w:right="103"/>
              <w:rPr>
                <w:sz w:val="18"/>
              </w:rPr>
            </w:pPr>
            <w:r>
              <w:rPr>
                <w:spacing w:val="-2"/>
                <w:sz w:val="18"/>
              </w:rPr>
              <w:t>2,950</w:t>
            </w:r>
          </w:p>
        </w:tc>
      </w:tr>
      <w:tr>
        <w:trPr>
          <w:trHeight w:val="240" w:hRule="atLeast"/>
        </w:trPr>
        <w:tc>
          <w:tcPr>
            <w:tcW w:w="4785" w:type="dxa"/>
            <w:shd w:val="clear" w:color="auto" w:fill="D9D9D9"/>
          </w:tcPr>
          <w:p>
            <w:pPr>
              <w:pStyle w:val="TableParagraph"/>
              <w:jc w:val="left"/>
              <w:rPr>
                <w:sz w:val="16"/>
              </w:rPr>
            </w:pPr>
          </w:p>
        </w:tc>
        <w:tc>
          <w:tcPr>
            <w:tcW w:w="3609" w:type="dxa"/>
            <w:shd w:val="clear" w:color="auto" w:fill="D9D9D9"/>
          </w:tcPr>
          <w:p>
            <w:pPr>
              <w:pStyle w:val="TableParagraph"/>
              <w:jc w:val="left"/>
              <w:rPr>
                <w:sz w:val="16"/>
              </w:rPr>
            </w:pPr>
          </w:p>
        </w:tc>
        <w:tc>
          <w:tcPr>
            <w:tcW w:w="1867" w:type="dxa"/>
            <w:shd w:val="clear" w:color="auto" w:fill="D9D9D9"/>
          </w:tcPr>
          <w:p>
            <w:pPr>
              <w:pStyle w:val="TableParagraph"/>
              <w:jc w:val="left"/>
              <w:rPr>
                <w:sz w:val="16"/>
              </w:rPr>
            </w:pPr>
          </w:p>
        </w:tc>
      </w:tr>
      <w:tr>
        <w:trPr>
          <w:trHeight w:val="240" w:hRule="atLeast"/>
        </w:trPr>
        <w:tc>
          <w:tcPr>
            <w:tcW w:w="4785" w:type="dxa"/>
          </w:tcPr>
          <w:p>
            <w:pPr>
              <w:pStyle w:val="TableParagraph"/>
              <w:spacing w:line="191" w:lineRule="exact" w:before="28"/>
              <w:ind w:left="53"/>
              <w:jc w:val="left"/>
              <w:rPr>
                <w:b/>
                <w:sz w:val="18"/>
              </w:rPr>
            </w:pPr>
            <w:r>
              <w:rPr>
                <w:b/>
                <w:spacing w:val="-2"/>
                <w:sz w:val="18"/>
              </w:rPr>
              <w:t>Liabilities</w:t>
            </w:r>
          </w:p>
        </w:tc>
        <w:tc>
          <w:tcPr>
            <w:tcW w:w="3609" w:type="dxa"/>
          </w:tcPr>
          <w:p>
            <w:pPr>
              <w:pStyle w:val="TableParagraph"/>
              <w:jc w:val="left"/>
              <w:rPr>
                <w:sz w:val="16"/>
              </w:rPr>
            </w:pPr>
          </w:p>
        </w:tc>
        <w:tc>
          <w:tcPr>
            <w:tcW w:w="1867" w:type="dxa"/>
          </w:tcPr>
          <w:p>
            <w:pPr>
              <w:pStyle w:val="TableParagraph"/>
              <w:jc w:val="left"/>
              <w:rPr>
                <w:sz w:val="16"/>
              </w:rPr>
            </w:pPr>
          </w:p>
        </w:tc>
      </w:tr>
      <w:tr>
        <w:trPr>
          <w:trHeight w:val="240" w:hRule="atLeast"/>
        </w:trPr>
        <w:tc>
          <w:tcPr>
            <w:tcW w:w="4785" w:type="dxa"/>
            <w:shd w:val="clear" w:color="auto" w:fill="D9D9D9"/>
          </w:tcPr>
          <w:p>
            <w:pPr>
              <w:pStyle w:val="TableParagraph"/>
              <w:spacing w:line="188" w:lineRule="exact" w:before="31"/>
              <w:ind w:left="53"/>
              <w:jc w:val="left"/>
              <w:rPr>
                <w:sz w:val="18"/>
              </w:rPr>
            </w:pPr>
            <w:r>
              <w:rPr>
                <w:sz w:val="18"/>
              </w:rPr>
              <w:t>Accounts</w:t>
            </w:r>
            <w:r>
              <w:rPr>
                <w:spacing w:val="-5"/>
                <w:sz w:val="18"/>
              </w:rPr>
              <w:t> </w:t>
            </w:r>
            <w:r>
              <w:rPr>
                <w:sz w:val="18"/>
              </w:rPr>
              <w:t>payable</w:t>
            </w:r>
            <w:r>
              <w:rPr>
                <w:spacing w:val="-2"/>
                <w:sz w:val="18"/>
              </w:rPr>
              <w:t> </w:t>
            </w:r>
            <w:r>
              <w:rPr>
                <w:sz w:val="18"/>
              </w:rPr>
              <w:t>and</w:t>
            </w:r>
            <w:r>
              <w:rPr>
                <w:spacing w:val="-2"/>
                <w:sz w:val="18"/>
              </w:rPr>
              <w:t> </w:t>
            </w:r>
            <w:r>
              <w:rPr>
                <w:sz w:val="18"/>
              </w:rPr>
              <w:t>accrued</w:t>
            </w:r>
            <w:r>
              <w:rPr>
                <w:spacing w:val="-1"/>
                <w:sz w:val="18"/>
              </w:rPr>
              <w:t> </w:t>
            </w:r>
            <w:r>
              <w:rPr>
                <w:spacing w:val="-2"/>
                <w:sz w:val="18"/>
              </w:rPr>
              <w:t>liabilities</w:t>
            </w:r>
          </w:p>
        </w:tc>
        <w:tc>
          <w:tcPr>
            <w:tcW w:w="3609" w:type="dxa"/>
            <w:shd w:val="clear" w:color="auto" w:fill="D9D9D9"/>
          </w:tcPr>
          <w:p>
            <w:pPr>
              <w:pStyle w:val="TableParagraph"/>
              <w:spacing w:before="3"/>
              <w:ind w:right="111"/>
              <w:rPr>
                <w:b/>
                <w:sz w:val="18"/>
              </w:rPr>
            </w:pPr>
            <w:r>
              <w:rPr>
                <w:b/>
                <w:spacing w:val="-5"/>
                <w:sz w:val="18"/>
              </w:rPr>
              <w:t>10</w:t>
            </w:r>
          </w:p>
        </w:tc>
        <w:tc>
          <w:tcPr>
            <w:tcW w:w="1867" w:type="dxa"/>
            <w:shd w:val="clear" w:color="auto" w:fill="D9D9D9"/>
          </w:tcPr>
          <w:p>
            <w:pPr>
              <w:pStyle w:val="TableParagraph"/>
              <w:spacing w:before="3"/>
              <w:ind w:right="103"/>
              <w:rPr>
                <w:sz w:val="18"/>
              </w:rPr>
            </w:pPr>
            <w:r>
              <w:rPr>
                <w:spacing w:val="-10"/>
                <w:sz w:val="18"/>
              </w:rPr>
              <w:t>8</w:t>
            </w:r>
          </w:p>
        </w:tc>
      </w:tr>
      <w:tr>
        <w:trPr>
          <w:trHeight w:val="240" w:hRule="atLeast"/>
        </w:trPr>
        <w:tc>
          <w:tcPr>
            <w:tcW w:w="4785" w:type="dxa"/>
          </w:tcPr>
          <w:p>
            <w:pPr>
              <w:pStyle w:val="TableParagraph"/>
              <w:spacing w:line="188" w:lineRule="exact" w:before="31"/>
              <w:ind w:left="53"/>
              <w:jc w:val="left"/>
              <w:rPr>
                <w:sz w:val="18"/>
              </w:rPr>
            </w:pPr>
            <w:r>
              <w:rPr>
                <w:sz w:val="18"/>
              </w:rPr>
              <w:t>Debt maturing within one </w:t>
            </w:r>
            <w:r>
              <w:rPr>
                <w:spacing w:val="-4"/>
                <w:sz w:val="18"/>
              </w:rPr>
              <w:t>year</w:t>
            </w:r>
          </w:p>
        </w:tc>
        <w:tc>
          <w:tcPr>
            <w:tcW w:w="3609" w:type="dxa"/>
          </w:tcPr>
          <w:p>
            <w:pPr>
              <w:pStyle w:val="TableParagraph"/>
              <w:spacing w:before="3"/>
              <w:ind w:right="111"/>
              <w:rPr>
                <w:b/>
                <w:sz w:val="18"/>
              </w:rPr>
            </w:pPr>
            <w:r>
              <w:rPr>
                <w:b/>
                <w:spacing w:val="-2"/>
                <w:sz w:val="18"/>
              </w:rPr>
              <w:t>5,024</w:t>
            </w:r>
          </w:p>
        </w:tc>
        <w:tc>
          <w:tcPr>
            <w:tcW w:w="1867" w:type="dxa"/>
          </w:tcPr>
          <w:p>
            <w:pPr>
              <w:pStyle w:val="TableParagraph"/>
              <w:spacing w:before="3"/>
              <w:ind w:right="103"/>
              <w:rPr>
                <w:sz w:val="18"/>
              </w:rPr>
            </w:pPr>
            <w:r>
              <w:rPr>
                <w:spacing w:val="-2"/>
                <w:sz w:val="18"/>
              </w:rPr>
              <w:t>4,191</w:t>
            </w:r>
          </w:p>
        </w:tc>
      </w:tr>
      <w:tr>
        <w:trPr>
          <w:trHeight w:val="240" w:hRule="atLeast"/>
        </w:trPr>
        <w:tc>
          <w:tcPr>
            <w:tcW w:w="4785" w:type="dxa"/>
            <w:shd w:val="clear" w:color="auto" w:fill="D9D9D9"/>
          </w:tcPr>
          <w:p>
            <w:pPr>
              <w:pStyle w:val="TableParagraph"/>
              <w:spacing w:line="188" w:lineRule="exact" w:before="31"/>
              <w:ind w:left="53"/>
              <w:jc w:val="left"/>
              <w:rPr>
                <w:sz w:val="18"/>
              </w:rPr>
            </w:pPr>
            <w:r>
              <w:rPr>
                <w:sz w:val="18"/>
              </w:rPr>
              <w:t>Long-term </w:t>
            </w:r>
            <w:r>
              <w:rPr>
                <w:spacing w:val="-4"/>
                <w:sz w:val="18"/>
              </w:rPr>
              <w:t>debt</w:t>
            </w:r>
          </w:p>
        </w:tc>
        <w:tc>
          <w:tcPr>
            <w:tcW w:w="3609" w:type="dxa"/>
            <w:shd w:val="clear" w:color="auto" w:fill="D9D9D9"/>
          </w:tcPr>
          <w:p>
            <w:pPr>
              <w:pStyle w:val="TableParagraph"/>
              <w:spacing w:before="3"/>
              <w:ind w:right="112"/>
              <w:rPr>
                <w:b/>
                <w:sz w:val="18"/>
              </w:rPr>
            </w:pPr>
            <w:r>
              <w:rPr>
                <w:b/>
                <w:spacing w:val="-2"/>
                <w:sz w:val="18"/>
              </w:rPr>
              <w:t>9,178</w:t>
            </w:r>
          </w:p>
        </w:tc>
        <w:tc>
          <w:tcPr>
            <w:tcW w:w="1867" w:type="dxa"/>
            <w:shd w:val="clear" w:color="auto" w:fill="D9D9D9"/>
          </w:tcPr>
          <w:p>
            <w:pPr>
              <w:pStyle w:val="TableParagraph"/>
              <w:spacing w:before="3"/>
              <w:ind w:right="102"/>
              <w:rPr>
                <w:sz w:val="18"/>
              </w:rPr>
            </w:pPr>
            <w:r>
              <w:rPr>
                <w:spacing w:val="-2"/>
                <w:sz w:val="18"/>
              </w:rPr>
              <w:t>6,413</w:t>
            </w:r>
          </w:p>
        </w:tc>
      </w:tr>
    </w:tbl>
    <w:p>
      <w:pPr>
        <w:pStyle w:val="BodyText"/>
        <w:spacing w:before="86"/>
      </w:pPr>
    </w:p>
    <w:p>
      <w:pPr>
        <w:pStyle w:val="BodyText"/>
        <w:ind w:left="390"/>
        <w:jc w:val="both"/>
      </w:pPr>
      <w:r>
        <w:rPr/>
        <w:t>See</w:t>
      </w:r>
      <w:r>
        <w:rPr>
          <w:spacing w:val="-2"/>
        </w:rPr>
        <w:t> </w:t>
      </w:r>
      <w:r>
        <w:rPr/>
        <w:t>Note</w:t>
      </w:r>
      <w:r>
        <w:rPr>
          <w:spacing w:val="-1"/>
        </w:rPr>
        <w:t> </w:t>
      </w:r>
      <w:r>
        <w:rPr/>
        <w:t>8</w:t>
      </w:r>
      <w:r>
        <w:rPr>
          <w:spacing w:val="-1"/>
        </w:rPr>
        <w:t> </w:t>
      </w:r>
      <w:r>
        <w:rPr/>
        <w:t>for</w:t>
      </w:r>
      <w:r>
        <w:rPr>
          <w:spacing w:val="-1"/>
        </w:rPr>
        <w:t> </w:t>
      </w:r>
      <w:r>
        <w:rPr/>
        <w:t>additional</w:t>
      </w:r>
      <w:r>
        <w:rPr>
          <w:spacing w:val="-1"/>
        </w:rPr>
        <w:t> </w:t>
      </w:r>
      <w:r>
        <w:rPr/>
        <w:t>information on</w:t>
      </w:r>
      <w:r>
        <w:rPr>
          <w:spacing w:val="-1"/>
        </w:rPr>
        <w:t> </w:t>
      </w:r>
      <w:r>
        <w:rPr/>
        <w:t>device payment</w:t>
      </w:r>
      <w:r>
        <w:rPr>
          <w:spacing w:val="-1"/>
        </w:rPr>
        <w:t> </w:t>
      </w:r>
      <w:r>
        <w:rPr/>
        <w:t>plan</w:t>
      </w:r>
      <w:r>
        <w:rPr>
          <w:spacing w:val="-1"/>
        </w:rPr>
        <w:t> </w:t>
      </w:r>
      <w:r>
        <w:rPr/>
        <w:t>agreement receivables</w:t>
      </w:r>
      <w:r>
        <w:rPr>
          <w:spacing w:val="-2"/>
        </w:rPr>
        <w:t> </w:t>
      </w:r>
      <w:r>
        <w:rPr/>
        <w:t>used</w:t>
      </w:r>
      <w:r>
        <w:rPr>
          <w:spacing w:val="-1"/>
        </w:rPr>
        <w:t> </w:t>
      </w:r>
      <w:r>
        <w:rPr/>
        <w:t>to secure</w:t>
      </w:r>
      <w:r>
        <w:rPr>
          <w:spacing w:val="-1"/>
        </w:rPr>
        <w:t> </w:t>
      </w:r>
      <w:r>
        <w:rPr/>
        <w:t>asset-backed </w:t>
      </w:r>
      <w:r>
        <w:rPr>
          <w:spacing w:val="-2"/>
        </w:rPr>
        <w:t>debt.</w:t>
      </w:r>
    </w:p>
    <w:p>
      <w:pPr>
        <w:pStyle w:val="BodyText"/>
        <w:spacing w:before="10"/>
      </w:pPr>
    </w:p>
    <w:p>
      <w:pPr>
        <w:pStyle w:val="Heading1"/>
        <w:ind w:left="440"/>
        <w:jc w:val="both"/>
      </w:pPr>
      <w:bookmarkStart w:name=" Long-Term Credit Facilities " w:id="297"/>
      <w:bookmarkEnd w:id="297"/>
      <w:r>
        <w:rPr>
          <w:b w:val="0"/>
        </w:rPr>
      </w:r>
      <w:r>
        <w:rPr>
          <w:color w:val="E10019"/>
        </w:rPr>
        <w:t>Long-Term</w:t>
      </w:r>
      <w:r>
        <w:rPr>
          <w:color w:val="E10019"/>
          <w:spacing w:val="-4"/>
        </w:rPr>
        <w:t> </w:t>
      </w:r>
      <w:r>
        <w:rPr>
          <w:color w:val="E10019"/>
        </w:rPr>
        <w:t>Credit</w:t>
      </w:r>
      <w:r>
        <w:rPr>
          <w:color w:val="E10019"/>
          <w:spacing w:val="-3"/>
        </w:rPr>
        <w:t> </w:t>
      </w:r>
      <w:r>
        <w:rPr>
          <w:color w:val="E10019"/>
          <w:spacing w:val="-2"/>
        </w:rPr>
        <w:t>Facilities</w:t>
      </w:r>
    </w:p>
    <w:p>
      <w:pPr>
        <w:pStyle w:val="BodyText"/>
        <w:spacing w:before="6"/>
        <w:rPr>
          <w:b/>
          <w:sz w:val="14"/>
        </w:rPr>
      </w:pP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89"/>
        <w:gridCol w:w="2265"/>
        <w:gridCol w:w="1490"/>
        <w:gridCol w:w="1380"/>
        <w:gridCol w:w="513"/>
        <w:gridCol w:w="820"/>
      </w:tblGrid>
      <w:tr>
        <w:trPr>
          <w:trHeight w:val="219" w:hRule="atLeast"/>
        </w:trPr>
        <w:tc>
          <w:tcPr>
            <w:tcW w:w="10257" w:type="dxa"/>
            <w:gridSpan w:val="6"/>
          </w:tcPr>
          <w:p>
            <w:pPr>
              <w:pStyle w:val="TableParagraph"/>
              <w:spacing w:line="199" w:lineRule="exact"/>
              <w:ind w:right="46"/>
              <w:rPr>
                <w:b/>
                <w:sz w:val="18"/>
              </w:rPr>
            </w:pPr>
            <w:r>
              <w:rPr>
                <w:b/>
                <w:sz w:val="18"/>
              </w:rPr>
              <w:t>At December 31, </w:t>
            </w:r>
            <w:r>
              <w:rPr>
                <w:b/>
                <w:spacing w:val="-4"/>
                <w:sz w:val="18"/>
              </w:rPr>
              <w:t>2021</w:t>
            </w:r>
          </w:p>
        </w:tc>
      </w:tr>
      <w:tr>
        <w:trPr>
          <w:trHeight w:val="625" w:hRule="atLeast"/>
        </w:trPr>
        <w:tc>
          <w:tcPr>
            <w:tcW w:w="3789" w:type="dxa"/>
            <w:tcBorders>
              <w:bottom w:val="single" w:sz="8" w:space="0" w:color="auto"/>
            </w:tcBorders>
          </w:tcPr>
          <w:p>
            <w:pPr>
              <w:pStyle w:val="TableParagraph"/>
              <w:spacing w:before="191"/>
              <w:jc w:val="left"/>
              <w:rPr>
                <w:b/>
                <w:sz w:val="18"/>
              </w:rPr>
            </w:pPr>
          </w:p>
          <w:p>
            <w:pPr>
              <w:pStyle w:val="TableParagraph"/>
              <w:ind w:left="52"/>
              <w:jc w:val="left"/>
              <w:rPr>
                <w:sz w:val="18"/>
              </w:rPr>
            </w:pPr>
            <w:r>
              <w:rPr>
                <w:sz w:val="18"/>
              </w:rPr>
              <w:t>(dollars</w:t>
            </w:r>
            <w:r>
              <w:rPr>
                <w:spacing w:val="-5"/>
                <w:sz w:val="18"/>
              </w:rPr>
              <w:t> </w:t>
            </w:r>
            <w:r>
              <w:rPr>
                <w:sz w:val="18"/>
              </w:rPr>
              <w:t>in</w:t>
            </w:r>
            <w:r>
              <w:rPr>
                <w:spacing w:val="-3"/>
                <w:sz w:val="18"/>
              </w:rPr>
              <w:t> </w:t>
            </w:r>
            <w:r>
              <w:rPr>
                <w:spacing w:val="-2"/>
                <w:sz w:val="18"/>
              </w:rPr>
              <w:t>millions)</w:t>
            </w:r>
          </w:p>
        </w:tc>
        <w:tc>
          <w:tcPr>
            <w:tcW w:w="2265" w:type="dxa"/>
            <w:tcBorders>
              <w:bottom w:val="single" w:sz="8" w:space="0" w:color="auto"/>
            </w:tcBorders>
          </w:tcPr>
          <w:p>
            <w:pPr>
              <w:pStyle w:val="TableParagraph"/>
              <w:spacing w:before="191"/>
              <w:jc w:val="left"/>
              <w:rPr>
                <w:b/>
                <w:sz w:val="18"/>
              </w:rPr>
            </w:pPr>
          </w:p>
          <w:p>
            <w:pPr>
              <w:pStyle w:val="TableParagraph"/>
              <w:ind w:left="1069" w:right="37"/>
              <w:jc w:val="center"/>
              <w:rPr>
                <w:b/>
                <w:sz w:val="18"/>
              </w:rPr>
            </w:pPr>
            <w:r>
              <w:rPr>
                <w:b/>
                <w:spacing w:val="-2"/>
                <w:sz w:val="18"/>
              </w:rPr>
              <w:t>Maturities</w:t>
            </w:r>
          </w:p>
        </w:tc>
        <w:tc>
          <w:tcPr>
            <w:tcW w:w="1490" w:type="dxa"/>
            <w:tcBorders>
              <w:bottom w:val="single" w:sz="8" w:space="0" w:color="auto"/>
            </w:tcBorders>
          </w:tcPr>
          <w:p>
            <w:pPr>
              <w:pStyle w:val="TableParagraph"/>
              <w:spacing w:before="33"/>
              <w:jc w:val="left"/>
              <w:rPr>
                <w:b/>
                <w:sz w:val="18"/>
              </w:rPr>
            </w:pPr>
          </w:p>
          <w:p>
            <w:pPr>
              <w:pStyle w:val="TableParagraph"/>
              <w:spacing w:line="208" w:lineRule="auto"/>
              <w:ind w:left="674" w:right="122" w:firstLine="109"/>
              <w:jc w:val="left"/>
              <w:rPr>
                <w:b/>
                <w:sz w:val="18"/>
              </w:rPr>
            </w:pPr>
            <w:r>
              <w:rPr>
                <w:b/>
                <w:spacing w:val="-2"/>
                <w:sz w:val="18"/>
              </w:rPr>
              <w:t>Facility Capacity</w:t>
            </w:r>
          </w:p>
        </w:tc>
        <w:tc>
          <w:tcPr>
            <w:tcW w:w="1380" w:type="dxa"/>
            <w:tcBorders>
              <w:top w:val="single" w:sz="8" w:space="0" w:color="000000"/>
              <w:bottom w:val="single" w:sz="8" w:space="0" w:color="auto"/>
            </w:tcBorders>
          </w:tcPr>
          <w:p>
            <w:pPr>
              <w:pStyle w:val="TableParagraph"/>
              <w:spacing w:before="33"/>
              <w:jc w:val="left"/>
              <w:rPr>
                <w:b/>
                <w:sz w:val="18"/>
              </w:rPr>
            </w:pPr>
          </w:p>
          <w:p>
            <w:pPr>
              <w:pStyle w:val="TableParagraph"/>
              <w:spacing w:line="208" w:lineRule="auto"/>
              <w:ind w:left="608" w:right="74" w:firstLine="109"/>
              <w:jc w:val="left"/>
              <w:rPr>
                <w:b/>
                <w:sz w:val="18"/>
              </w:rPr>
            </w:pPr>
            <w:r>
              <w:rPr>
                <w:b/>
                <w:spacing w:val="-2"/>
                <w:sz w:val="18"/>
              </w:rPr>
              <w:t>Unused Capacity</w:t>
            </w:r>
          </w:p>
        </w:tc>
        <w:tc>
          <w:tcPr>
            <w:tcW w:w="1333" w:type="dxa"/>
            <w:gridSpan w:val="2"/>
            <w:tcBorders>
              <w:top w:val="single" w:sz="8" w:space="0" w:color="000000"/>
              <w:bottom w:val="single" w:sz="8" w:space="0" w:color="auto"/>
            </w:tcBorders>
          </w:tcPr>
          <w:p>
            <w:pPr>
              <w:pStyle w:val="TableParagraph"/>
              <w:spacing w:line="208" w:lineRule="auto" w:before="60"/>
              <w:ind w:left="323" w:right="46" w:firstLine="250"/>
              <w:rPr>
                <w:b/>
                <w:sz w:val="18"/>
              </w:rPr>
            </w:pPr>
            <w:r>
              <w:rPr>
                <w:b/>
                <w:spacing w:val="-2"/>
                <w:sz w:val="18"/>
              </w:rPr>
              <w:t>Principal Amount Outstanding</w:t>
            </w:r>
          </w:p>
        </w:tc>
      </w:tr>
      <w:tr>
        <w:trPr>
          <w:trHeight w:val="275" w:hRule="atLeast"/>
        </w:trPr>
        <w:tc>
          <w:tcPr>
            <w:tcW w:w="3789" w:type="dxa"/>
            <w:tcBorders>
              <w:top w:val="single" w:sz="8" w:space="0" w:color="D9D9D9"/>
            </w:tcBorders>
            <w:shd w:val="clear" w:color="auto" w:fill="D9D9D9"/>
          </w:tcPr>
          <w:p>
            <w:pPr>
              <w:pStyle w:val="TableParagraph"/>
              <w:spacing w:before="38"/>
              <w:ind w:left="52"/>
              <w:jc w:val="left"/>
              <w:rPr>
                <w:sz w:val="18"/>
              </w:rPr>
            </w:pPr>
            <w:r>
              <w:rPr>
                <w:sz w:val="18"/>
              </w:rPr>
              <w:t>Verizon revolving credit facility</w:t>
            </w:r>
            <w:r>
              <w:rPr>
                <w:spacing w:val="-2"/>
                <w:sz w:val="18"/>
              </w:rPr>
              <w:t> </w:t>
            </w:r>
            <w:r>
              <w:rPr>
                <w:spacing w:val="-5"/>
                <w:sz w:val="18"/>
                <w:vertAlign w:val="superscript"/>
              </w:rPr>
              <w:t>(1)</w:t>
            </w:r>
          </w:p>
        </w:tc>
        <w:tc>
          <w:tcPr>
            <w:tcW w:w="2265" w:type="dxa"/>
            <w:tcBorders>
              <w:top w:val="single" w:sz="8" w:space="0" w:color="D9D9D9"/>
            </w:tcBorders>
            <w:shd w:val="clear" w:color="auto" w:fill="D9D9D9"/>
          </w:tcPr>
          <w:p>
            <w:pPr>
              <w:pStyle w:val="TableParagraph"/>
              <w:spacing w:before="38"/>
              <w:ind w:left="1069" w:right="38"/>
              <w:jc w:val="center"/>
              <w:rPr>
                <w:b/>
                <w:sz w:val="18"/>
              </w:rPr>
            </w:pPr>
            <w:r>
              <w:rPr>
                <w:b/>
                <w:spacing w:val="-4"/>
                <w:sz w:val="18"/>
              </w:rPr>
              <w:t>2024</w:t>
            </w:r>
          </w:p>
        </w:tc>
        <w:tc>
          <w:tcPr>
            <w:tcW w:w="1490" w:type="dxa"/>
            <w:tcBorders>
              <w:top w:val="single" w:sz="8" w:space="0" w:color="D9D9D9"/>
            </w:tcBorders>
            <w:shd w:val="clear" w:color="auto" w:fill="D9D9D9"/>
          </w:tcPr>
          <w:p>
            <w:pPr>
              <w:pStyle w:val="TableParagraph"/>
              <w:tabs>
                <w:tab w:pos="772" w:val="left" w:leader="none"/>
              </w:tabs>
              <w:spacing w:before="38"/>
              <w:ind w:right="146"/>
              <w:rPr>
                <w:b/>
                <w:sz w:val="18"/>
              </w:rPr>
            </w:pPr>
            <w:r>
              <w:rPr>
                <w:b/>
                <w:spacing w:val="-10"/>
                <w:sz w:val="18"/>
              </w:rPr>
              <w:t>$</w:t>
            </w:r>
            <w:r>
              <w:rPr>
                <w:b/>
                <w:sz w:val="18"/>
              </w:rPr>
              <w:tab/>
            </w:r>
            <w:r>
              <w:rPr>
                <w:b/>
                <w:spacing w:val="-2"/>
                <w:sz w:val="18"/>
              </w:rPr>
              <w:t>9,500</w:t>
            </w:r>
          </w:p>
        </w:tc>
        <w:tc>
          <w:tcPr>
            <w:tcW w:w="1380" w:type="dxa"/>
            <w:tcBorders>
              <w:top w:val="single" w:sz="8" w:space="0" w:color="D9D9D9"/>
            </w:tcBorders>
            <w:shd w:val="clear" w:color="auto" w:fill="D9D9D9"/>
          </w:tcPr>
          <w:p>
            <w:pPr>
              <w:pStyle w:val="TableParagraph"/>
              <w:tabs>
                <w:tab w:pos="817" w:val="left" w:leader="none"/>
              </w:tabs>
              <w:spacing w:before="38"/>
              <w:ind w:right="48"/>
              <w:jc w:val="center"/>
              <w:rPr>
                <w:b/>
                <w:sz w:val="18"/>
              </w:rPr>
            </w:pPr>
            <w:r>
              <w:rPr>
                <w:b/>
                <w:spacing w:val="-10"/>
                <w:sz w:val="18"/>
              </w:rPr>
              <w:t>$</w:t>
            </w:r>
            <w:r>
              <w:rPr>
                <w:b/>
                <w:sz w:val="18"/>
              </w:rPr>
              <w:tab/>
            </w:r>
            <w:r>
              <w:rPr>
                <w:b/>
                <w:spacing w:val="-2"/>
                <w:sz w:val="18"/>
              </w:rPr>
              <w:t>9,418</w:t>
            </w:r>
          </w:p>
        </w:tc>
        <w:tc>
          <w:tcPr>
            <w:tcW w:w="513" w:type="dxa"/>
            <w:tcBorders>
              <w:top w:val="single" w:sz="8" w:space="0" w:color="D9D9D9"/>
            </w:tcBorders>
            <w:shd w:val="clear" w:color="auto" w:fill="D9D9D9"/>
          </w:tcPr>
          <w:p>
            <w:pPr>
              <w:pStyle w:val="TableParagraph"/>
              <w:jc w:val="left"/>
              <w:rPr>
                <w:sz w:val="18"/>
              </w:rPr>
            </w:pPr>
          </w:p>
        </w:tc>
        <w:tc>
          <w:tcPr>
            <w:tcW w:w="820" w:type="dxa"/>
            <w:tcBorders>
              <w:top w:val="single" w:sz="8" w:space="0" w:color="D9D9D9"/>
            </w:tcBorders>
            <w:shd w:val="clear" w:color="auto" w:fill="D9D9D9"/>
          </w:tcPr>
          <w:p>
            <w:pPr>
              <w:pStyle w:val="TableParagraph"/>
              <w:spacing w:before="38"/>
              <w:ind w:left="498"/>
              <w:jc w:val="left"/>
              <w:rPr>
                <w:b/>
                <w:sz w:val="18"/>
              </w:rPr>
            </w:pPr>
            <w:r>
              <w:rPr>
                <w:b/>
                <w:spacing w:val="-5"/>
                <w:sz w:val="18"/>
              </w:rPr>
              <w:t>N/A</w:t>
            </w:r>
          </w:p>
        </w:tc>
      </w:tr>
      <w:tr>
        <w:trPr>
          <w:trHeight w:val="275" w:hRule="atLeast"/>
        </w:trPr>
        <w:tc>
          <w:tcPr>
            <w:tcW w:w="3789" w:type="dxa"/>
          </w:tcPr>
          <w:p>
            <w:pPr>
              <w:pStyle w:val="TableParagraph"/>
              <w:spacing w:before="48"/>
              <w:ind w:left="52"/>
              <w:jc w:val="left"/>
              <w:rPr>
                <w:sz w:val="18"/>
              </w:rPr>
            </w:pPr>
            <w:r>
              <w:rPr>
                <w:sz w:val="18"/>
              </w:rPr>
              <w:t>Various</w:t>
            </w:r>
            <w:r>
              <w:rPr>
                <w:spacing w:val="-5"/>
                <w:sz w:val="18"/>
              </w:rPr>
              <w:t> </w:t>
            </w:r>
            <w:r>
              <w:rPr>
                <w:sz w:val="18"/>
              </w:rPr>
              <w:t>export</w:t>
            </w:r>
            <w:r>
              <w:rPr>
                <w:spacing w:val="-4"/>
                <w:sz w:val="18"/>
              </w:rPr>
              <w:t> </w:t>
            </w:r>
            <w:r>
              <w:rPr>
                <w:sz w:val="18"/>
              </w:rPr>
              <w:t>credit</w:t>
            </w:r>
            <w:r>
              <w:rPr>
                <w:spacing w:val="-4"/>
                <w:sz w:val="18"/>
              </w:rPr>
              <w:t> </w:t>
            </w:r>
            <w:r>
              <w:rPr>
                <w:sz w:val="18"/>
              </w:rPr>
              <w:t>facilities</w:t>
            </w:r>
            <w:r>
              <w:rPr>
                <w:spacing w:val="-5"/>
                <w:sz w:val="18"/>
              </w:rPr>
              <w:t> </w:t>
            </w:r>
            <w:r>
              <w:rPr>
                <w:spacing w:val="-5"/>
                <w:sz w:val="18"/>
                <w:vertAlign w:val="superscript"/>
              </w:rPr>
              <w:t>(2)</w:t>
            </w:r>
          </w:p>
        </w:tc>
        <w:tc>
          <w:tcPr>
            <w:tcW w:w="2265" w:type="dxa"/>
          </w:tcPr>
          <w:p>
            <w:pPr>
              <w:pStyle w:val="TableParagraph"/>
              <w:spacing w:before="48"/>
              <w:ind w:left="1069"/>
              <w:jc w:val="center"/>
              <w:rPr>
                <w:b/>
                <w:sz w:val="18"/>
              </w:rPr>
            </w:pPr>
            <w:r>
              <w:rPr>
                <w:b/>
                <w:sz w:val="18"/>
              </w:rPr>
              <w:t>2024 - </w:t>
            </w:r>
            <w:r>
              <w:rPr>
                <w:b/>
                <w:spacing w:val="-4"/>
                <w:sz w:val="18"/>
              </w:rPr>
              <w:t>2029</w:t>
            </w:r>
          </w:p>
        </w:tc>
        <w:tc>
          <w:tcPr>
            <w:tcW w:w="1490" w:type="dxa"/>
            <w:tcBorders>
              <w:bottom w:val="single" w:sz="8" w:space="0" w:color="000000"/>
            </w:tcBorders>
          </w:tcPr>
          <w:p>
            <w:pPr>
              <w:pStyle w:val="TableParagraph"/>
              <w:spacing w:before="48"/>
              <w:ind w:right="146"/>
              <w:rPr>
                <w:b/>
                <w:sz w:val="18"/>
              </w:rPr>
            </w:pPr>
            <w:r>
              <w:rPr>
                <w:b/>
                <w:spacing w:val="-2"/>
                <w:sz w:val="18"/>
              </w:rPr>
              <w:t>7,000</w:t>
            </w:r>
          </w:p>
        </w:tc>
        <w:tc>
          <w:tcPr>
            <w:tcW w:w="1893" w:type="dxa"/>
            <w:gridSpan w:val="2"/>
            <w:tcBorders>
              <w:bottom w:val="single" w:sz="8" w:space="0" w:color="000000"/>
            </w:tcBorders>
          </w:tcPr>
          <w:p>
            <w:pPr>
              <w:pStyle w:val="TableParagraph"/>
              <w:spacing w:before="48"/>
              <w:ind w:left="1096"/>
              <w:jc w:val="left"/>
              <w:rPr>
                <w:b/>
                <w:sz w:val="18"/>
              </w:rPr>
            </w:pPr>
            <w:r>
              <w:rPr>
                <w:b/>
                <w:sz w:val="18"/>
              </w:rPr>
              <w:t>—</w:t>
            </w:r>
            <w:r>
              <w:rPr>
                <w:b/>
                <w:spacing w:val="48"/>
                <w:sz w:val="18"/>
              </w:rPr>
              <w:t>  </w:t>
            </w:r>
            <w:r>
              <w:rPr>
                <w:b/>
                <w:spacing w:val="-10"/>
                <w:sz w:val="18"/>
              </w:rPr>
              <w:t>$</w:t>
            </w:r>
          </w:p>
        </w:tc>
        <w:tc>
          <w:tcPr>
            <w:tcW w:w="820" w:type="dxa"/>
            <w:tcBorders>
              <w:bottom w:val="single" w:sz="8" w:space="0" w:color="000000"/>
            </w:tcBorders>
          </w:tcPr>
          <w:p>
            <w:pPr>
              <w:pStyle w:val="TableParagraph"/>
              <w:spacing w:before="48"/>
              <w:ind w:left="343"/>
              <w:jc w:val="left"/>
              <w:rPr>
                <w:b/>
                <w:sz w:val="18"/>
              </w:rPr>
            </w:pPr>
            <w:r>
              <w:rPr>
                <w:b/>
                <w:spacing w:val="-2"/>
                <w:sz w:val="18"/>
              </w:rPr>
              <w:t>4,676</w:t>
            </w:r>
          </w:p>
        </w:tc>
      </w:tr>
      <w:tr>
        <w:trPr>
          <w:trHeight w:val="207" w:hRule="atLeast"/>
        </w:trPr>
        <w:tc>
          <w:tcPr>
            <w:tcW w:w="3789" w:type="dxa"/>
            <w:shd w:val="clear" w:color="auto" w:fill="D9D9D9"/>
          </w:tcPr>
          <w:p>
            <w:pPr>
              <w:pStyle w:val="TableParagraph"/>
              <w:spacing w:line="188" w:lineRule="exact"/>
              <w:ind w:left="52"/>
              <w:jc w:val="left"/>
              <w:rPr>
                <w:b/>
                <w:sz w:val="18"/>
              </w:rPr>
            </w:pPr>
            <w:r>
              <w:rPr>
                <w:b/>
                <w:spacing w:val="-2"/>
                <w:sz w:val="18"/>
              </w:rPr>
              <w:t>Total</w:t>
            </w:r>
          </w:p>
        </w:tc>
        <w:tc>
          <w:tcPr>
            <w:tcW w:w="2265" w:type="dxa"/>
            <w:shd w:val="clear" w:color="auto" w:fill="D9D9D9"/>
          </w:tcPr>
          <w:p>
            <w:pPr>
              <w:pStyle w:val="TableParagraph"/>
              <w:jc w:val="left"/>
              <w:rPr>
                <w:sz w:val="14"/>
              </w:rPr>
            </w:pPr>
          </w:p>
        </w:tc>
        <w:tc>
          <w:tcPr>
            <w:tcW w:w="1490" w:type="dxa"/>
            <w:tcBorders>
              <w:top w:val="single" w:sz="8" w:space="0" w:color="000000"/>
              <w:bottom w:val="single" w:sz="18" w:space="0" w:color="000000"/>
            </w:tcBorders>
            <w:shd w:val="clear" w:color="auto" w:fill="D9D9D9"/>
          </w:tcPr>
          <w:p>
            <w:pPr>
              <w:pStyle w:val="TableParagraph"/>
              <w:tabs>
                <w:tab w:pos="682" w:val="left" w:leader="none"/>
              </w:tabs>
              <w:spacing w:line="188" w:lineRule="exact"/>
              <w:ind w:right="146"/>
              <w:rPr>
                <w:b/>
                <w:sz w:val="18"/>
              </w:rPr>
            </w:pPr>
            <w:r>
              <w:rPr>
                <w:b/>
                <w:spacing w:val="-10"/>
                <w:sz w:val="18"/>
              </w:rPr>
              <w:t>$</w:t>
            </w:r>
            <w:r>
              <w:rPr>
                <w:b/>
                <w:sz w:val="18"/>
              </w:rPr>
              <w:tab/>
            </w:r>
            <w:r>
              <w:rPr>
                <w:b/>
                <w:spacing w:val="-2"/>
                <w:sz w:val="18"/>
              </w:rPr>
              <w:t>16,500</w:t>
            </w:r>
          </w:p>
        </w:tc>
        <w:tc>
          <w:tcPr>
            <w:tcW w:w="1380" w:type="dxa"/>
            <w:tcBorders>
              <w:top w:val="single" w:sz="8" w:space="0" w:color="000000"/>
              <w:bottom w:val="single" w:sz="18" w:space="0" w:color="000000"/>
            </w:tcBorders>
            <w:shd w:val="clear" w:color="auto" w:fill="D9D9D9"/>
          </w:tcPr>
          <w:p>
            <w:pPr>
              <w:pStyle w:val="TableParagraph"/>
              <w:tabs>
                <w:tab w:pos="817" w:val="left" w:leader="none"/>
              </w:tabs>
              <w:spacing w:line="188" w:lineRule="exact"/>
              <w:ind w:right="47"/>
              <w:jc w:val="center"/>
              <w:rPr>
                <w:b/>
                <w:sz w:val="18"/>
              </w:rPr>
            </w:pPr>
            <w:r>
              <w:rPr>
                <w:b/>
                <w:spacing w:val="-10"/>
                <w:sz w:val="18"/>
              </w:rPr>
              <w:t>$</w:t>
            </w:r>
            <w:r>
              <w:rPr>
                <w:b/>
                <w:sz w:val="18"/>
              </w:rPr>
              <w:tab/>
            </w:r>
            <w:r>
              <w:rPr>
                <w:b/>
                <w:spacing w:val="-2"/>
                <w:sz w:val="18"/>
              </w:rPr>
              <w:t>9,418</w:t>
            </w:r>
          </w:p>
        </w:tc>
        <w:tc>
          <w:tcPr>
            <w:tcW w:w="1333" w:type="dxa"/>
            <w:gridSpan w:val="2"/>
            <w:tcBorders>
              <w:top w:val="single" w:sz="8" w:space="0" w:color="000000"/>
              <w:bottom w:val="single" w:sz="18" w:space="0" w:color="000000"/>
            </w:tcBorders>
            <w:shd w:val="clear" w:color="auto" w:fill="D9D9D9"/>
          </w:tcPr>
          <w:p>
            <w:pPr>
              <w:pStyle w:val="TableParagraph"/>
              <w:tabs>
                <w:tab w:pos="856" w:val="left" w:leader="none"/>
              </w:tabs>
              <w:spacing w:line="188" w:lineRule="exact"/>
              <w:ind w:left="83"/>
              <w:jc w:val="left"/>
              <w:rPr>
                <w:b/>
                <w:sz w:val="18"/>
              </w:rPr>
            </w:pPr>
            <w:r>
              <w:rPr>
                <w:b/>
                <w:spacing w:val="-10"/>
                <w:sz w:val="18"/>
              </w:rPr>
              <w:t>$</w:t>
            </w:r>
            <w:r>
              <w:rPr>
                <w:b/>
                <w:sz w:val="18"/>
              </w:rPr>
              <w:tab/>
            </w:r>
            <w:r>
              <w:rPr>
                <w:b/>
                <w:spacing w:val="-2"/>
                <w:sz w:val="18"/>
              </w:rPr>
              <w:t>4,676</w:t>
            </w:r>
          </w:p>
        </w:tc>
      </w:tr>
    </w:tbl>
    <w:p>
      <w:pPr>
        <w:pStyle w:val="BodyText"/>
        <w:spacing w:before="75"/>
        <w:ind w:left="390"/>
        <w:jc w:val="both"/>
      </w:pPr>
      <w:r>
        <w:rPr/>
        <w:t>N/A</w:t>
      </w:r>
      <w:r>
        <w:rPr>
          <w:spacing w:val="-2"/>
        </w:rPr>
        <w:t> </w:t>
      </w:r>
      <w:r>
        <w:rPr/>
        <w:t>-</w:t>
      </w:r>
      <w:r>
        <w:rPr>
          <w:spacing w:val="-1"/>
        </w:rPr>
        <w:t> </w:t>
      </w:r>
      <w:r>
        <w:rPr/>
        <w:t>not </w:t>
      </w:r>
      <w:r>
        <w:rPr>
          <w:spacing w:val="-2"/>
        </w:rPr>
        <w:t>applicable</w:t>
      </w:r>
    </w:p>
    <w:p>
      <w:pPr>
        <w:pStyle w:val="BodyText"/>
        <w:spacing w:line="249" w:lineRule="auto" w:before="9"/>
        <w:ind w:left="570" w:right="384" w:hanging="180"/>
        <w:jc w:val="both"/>
      </w:pPr>
      <w:r>
        <w:rPr>
          <w:vertAlign w:val="superscript"/>
        </w:rPr>
        <w:t>(1)</w:t>
      </w:r>
      <w:r>
        <w:rPr>
          <w:spacing w:val="-1"/>
          <w:vertAlign w:val="baseline"/>
        </w:rPr>
        <w:t> </w:t>
      </w:r>
      <w:r>
        <w:rPr>
          <w:vertAlign w:val="baseline"/>
        </w:rPr>
        <w:t>The revolving credit facility does not require us to comply with financial covenants or maintain specified credit ratings, and it permits us to borrow even if our business has incurred a material adverse change. The revolving credit facility provides for the issuance of letters of </w:t>
      </w:r>
      <w:r>
        <w:rPr>
          <w:spacing w:val="-2"/>
          <w:vertAlign w:val="baseline"/>
        </w:rPr>
        <w:t>credit.</w:t>
      </w:r>
    </w:p>
    <w:p>
      <w:pPr>
        <w:pStyle w:val="BodyText"/>
        <w:spacing w:line="249" w:lineRule="auto" w:before="2"/>
        <w:ind w:left="570" w:right="385" w:hanging="180"/>
        <w:jc w:val="both"/>
      </w:pPr>
      <w:r>
        <w:rPr>
          <w:vertAlign w:val="superscript"/>
        </w:rPr>
        <w:t>(2)</w:t>
      </w:r>
      <w:r>
        <w:rPr>
          <w:vertAlign w:val="baseline"/>
        </w:rPr>
        <w:t> During both 2021 and 2020, we drew down $1.0 billion from these facilities, respectively. These credit facilities are used to finance equipment-related purchases. Borrowings under certain of these facilities amortize semi-annually in equal installments up to the applicable maturity dates. Maturities reflect maturity dates of principal amounts outstanding. Any amounts borrowed under these facilities and subsequently repaid cannot be reborrowed.</w:t>
      </w:r>
    </w:p>
    <w:p>
      <w:pPr>
        <w:pStyle w:val="BodyText"/>
        <w:spacing w:before="12"/>
      </w:pPr>
    </w:p>
    <w:p>
      <w:pPr>
        <w:pStyle w:val="BodyText"/>
        <w:ind w:left="390"/>
        <w:jc w:val="both"/>
      </w:pPr>
      <w:r>
        <w:rPr/>
        <w:t>In November 2021, we repaid</w:t>
      </w:r>
      <w:r>
        <w:rPr>
          <w:spacing w:val="-2"/>
        </w:rPr>
        <w:t> </w:t>
      </w:r>
      <w:r>
        <w:rPr/>
        <w:t>$500 million</w:t>
      </w:r>
      <w:r>
        <w:rPr>
          <w:spacing w:val="-1"/>
        </w:rPr>
        <w:t> </w:t>
      </w:r>
      <w:r>
        <w:rPr/>
        <w:t>under an export credit facility entered into in July </w:t>
      </w:r>
      <w:r>
        <w:rPr>
          <w:spacing w:val="-2"/>
        </w:rPr>
        <w:t>2017.</w:t>
      </w:r>
    </w:p>
    <w:p>
      <w:pPr>
        <w:pStyle w:val="BodyText"/>
        <w:spacing w:before="10"/>
      </w:pPr>
    </w:p>
    <w:p>
      <w:pPr>
        <w:pStyle w:val="Heading1"/>
        <w:jc w:val="both"/>
      </w:pPr>
      <w:bookmarkStart w:name="Non-Cash Transactions " w:id="298"/>
      <w:bookmarkEnd w:id="298"/>
      <w:r>
        <w:rPr>
          <w:b w:val="0"/>
        </w:rPr>
      </w:r>
      <w:r>
        <w:rPr>
          <w:color w:val="E10019"/>
        </w:rPr>
        <w:t>Non-Cash</w:t>
      </w:r>
      <w:r>
        <w:rPr>
          <w:color w:val="E10019"/>
          <w:spacing w:val="-8"/>
        </w:rPr>
        <w:t> </w:t>
      </w:r>
      <w:r>
        <w:rPr>
          <w:color w:val="E10019"/>
          <w:spacing w:val="-2"/>
        </w:rPr>
        <w:t>Transactions</w:t>
      </w:r>
    </w:p>
    <w:p>
      <w:pPr>
        <w:pStyle w:val="BodyText"/>
        <w:spacing w:line="249" w:lineRule="auto" w:before="118"/>
        <w:ind w:left="390" w:right="386"/>
        <w:jc w:val="both"/>
      </w:pPr>
      <w:r>
        <w:rPr/>
        <w:t>During the years ended December 31, 2021, 2020 and 2019, we financed, primarily through alternative financing arrangements, the purchase of approximately $461 million, $1.7 billion, and $563 million, respectively, of long-lived assets consisting primarily of network equipment. As of December 31, 2021 and 2020, $1.3 billion and $1.6 billion, respectively, relating to these financing arrangements, including those entered into in prior years and liabilities assumed through acquisitions, remained outstanding. These purchases are non-cash financing activities and therefore are not reflected within Capital expenditures in our consolidated statements of cash flows.</w:t>
      </w:r>
    </w:p>
    <w:p>
      <w:pPr>
        <w:pStyle w:val="BodyText"/>
        <w:spacing w:before="4"/>
      </w:pPr>
    </w:p>
    <w:p>
      <w:pPr>
        <w:pStyle w:val="Heading1"/>
        <w:spacing w:before="1"/>
        <w:jc w:val="both"/>
      </w:pPr>
      <w:bookmarkStart w:name="Debt Extinguishment Losses " w:id="299"/>
      <w:bookmarkEnd w:id="299"/>
      <w:r>
        <w:rPr>
          <w:b w:val="0"/>
        </w:rPr>
      </w:r>
      <w:r>
        <w:rPr>
          <w:color w:val="E10019"/>
        </w:rPr>
        <w:t>Debt</w:t>
      </w:r>
      <w:r>
        <w:rPr>
          <w:color w:val="E10019"/>
          <w:spacing w:val="-3"/>
        </w:rPr>
        <w:t> </w:t>
      </w:r>
      <w:r>
        <w:rPr>
          <w:color w:val="E10019"/>
        </w:rPr>
        <w:t>Extinguishment</w:t>
      </w:r>
      <w:r>
        <w:rPr>
          <w:color w:val="E10019"/>
          <w:spacing w:val="-2"/>
        </w:rPr>
        <w:t> Losses</w:t>
      </w:r>
    </w:p>
    <w:p>
      <w:pPr>
        <w:pStyle w:val="BodyText"/>
        <w:spacing w:before="118"/>
        <w:ind w:left="390"/>
        <w:jc w:val="both"/>
      </w:pPr>
      <w:r>
        <w:rPr/>
        <w:t>During</w:t>
      </w:r>
      <w:r>
        <w:rPr>
          <w:spacing w:val="29"/>
        </w:rPr>
        <w:t> </w:t>
      </w:r>
      <w:r>
        <w:rPr/>
        <w:t>the</w:t>
      </w:r>
      <w:r>
        <w:rPr>
          <w:spacing w:val="29"/>
        </w:rPr>
        <w:t> </w:t>
      </w:r>
      <w:r>
        <w:rPr/>
        <w:t>years</w:t>
      </w:r>
      <w:r>
        <w:rPr>
          <w:spacing w:val="30"/>
        </w:rPr>
        <w:t> </w:t>
      </w:r>
      <w:r>
        <w:rPr/>
        <w:t>ended</w:t>
      </w:r>
      <w:r>
        <w:rPr>
          <w:spacing w:val="28"/>
        </w:rPr>
        <w:t> </w:t>
      </w:r>
      <w:r>
        <w:rPr/>
        <w:t>December</w:t>
      </w:r>
      <w:r>
        <w:rPr>
          <w:spacing w:val="30"/>
        </w:rPr>
        <w:t> </w:t>
      </w:r>
      <w:r>
        <w:rPr/>
        <w:t>31,</w:t>
      </w:r>
      <w:r>
        <w:rPr>
          <w:spacing w:val="29"/>
        </w:rPr>
        <w:t> </w:t>
      </w:r>
      <w:r>
        <w:rPr/>
        <w:t>2021,</w:t>
      </w:r>
      <w:r>
        <w:rPr>
          <w:spacing w:val="31"/>
        </w:rPr>
        <w:t> </w:t>
      </w:r>
      <w:r>
        <w:rPr/>
        <w:t>2020</w:t>
      </w:r>
      <w:r>
        <w:rPr>
          <w:spacing w:val="29"/>
        </w:rPr>
        <w:t> </w:t>
      </w:r>
      <w:r>
        <w:rPr/>
        <w:t>and</w:t>
      </w:r>
      <w:r>
        <w:rPr>
          <w:spacing w:val="30"/>
        </w:rPr>
        <w:t> </w:t>
      </w:r>
      <w:r>
        <w:rPr/>
        <w:t>2019,</w:t>
      </w:r>
      <w:r>
        <w:rPr>
          <w:spacing w:val="29"/>
        </w:rPr>
        <w:t> </w:t>
      </w:r>
      <w:r>
        <w:rPr/>
        <w:t>we</w:t>
      </w:r>
      <w:r>
        <w:rPr>
          <w:spacing w:val="29"/>
        </w:rPr>
        <w:t> </w:t>
      </w:r>
      <w:r>
        <w:rPr/>
        <w:t>recorded</w:t>
      </w:r>
      <w:r>
        <w:rPr>
          <w:spacing w:val="30"/>
        </w:rPr>
        <w:t> </w:t>
      </w:r>
      <w:r>
        <w:rPr/>
        <w:t>debt</w:t>
      </w:r>
      <w:r>
        <w:rPr>
          <w:spacing w:val="30"/>
        </w:rPr>
        <w:t> </w:t>
      </w:r>
      <w:r>
        <w:rPr/>
        <w:t>extinguishment</w:t>
      </w:r>
      <w:r>
        <w:rPr>
          <w:spacing w:val="31"/>
        </w:rPr>
        <w:t> </w:t>
      </w:r>
      <w:r>
        <w:rPr/>
        <w:t>losses</w:t>
      </w:r>
      <w:r>
        <w:rPr>
          <w:spacing w:val="28"/>
        </w:rPr>
        <w:t> </w:t>
      </w:r>
      <w:r>
        <w:rPr/>
        <w:t>of</w:t>
      </w:r>
      <w:r>
        <w:rPr>
          <w:spacing w:val="30"/>
        </w:rPr>
        <w:t> </w:t>
      </w:r>
      <w:r>
        <w:rPr/>
        <w:t>$3.6</w:t>
      </w:r>
      <w:r>
        <w:rPr>
          <w:spacing w:val="29"/>
        </w:rPr>
        <w:t> </w:t>
      </w:r>
      <w:r>
        <w:rPr/>
        <w:t>billion,</w:t>
      </w:r>
      <w:r>
        <w:rPr>
          <w:spacing w:val="31"/>
        </w:rPr>
        <w:t> </w:t>
      </w:r>
      <w:r>
        <w:rPr/>
        <w:t>$121</w:t>
      </w:r>
      <w:r>
        <w:rPr>
          <w:spacing w:val="29"/>
        </w:rPr>
        <w:t> </w:t>
      </w:r>
      <w:r>
        <w:rPr/>
        <w:t>million</w:t>
      </w:r>
      <w:r>
        <w:rPr>
          <w:spacing w:val="30"/>
        </w:rPr>
        <w:t> </w:t>
      </w:r>
      <w:r>
        <w:rPr>
          <w:spacing w:val="-5"/>
        </w:rPr>
        <w:t>and</w:t>
      </w:r>
    </w:p>
    <w:p>
      <w:pPr>
        <w:pStyle w:val="BodyText"/>
        <w:spacing w:line="249" w:lineRule="auto" w:before="9"/>
        <w:ind w:left="390" w:right="385"/>
        <w:jc w:val="both"/>
      </w:pPr>
      <w:r>
        <w:rPr/>
        <w:t>$3.7 billion, respectively. The losses are recorded in Other income (expense), net in our consolidated statements of income. The total losses are reflected as an adjustment to reconcile net income to Net cash used in operating activities and the portion of the losses representing cash payments are reflected within Net cash used in financing activities in our consolidated statements of cash flows.</w:t>
      </w:r>
    </w:p>
    <w:p>
      <w:pPr>
        <w:pStyle w:val="BodyText"/>
        <w:spacing w:before="3"/>
      </w:pPr>
    </w:p>
    <w:p>
      <w:pPr>
        <w:pStyle w:val="Heading1"/>
      </w:pPr>
      <w:bookmarkStart w:name="Guarantees " w:id="300"/>
      <w:bookmarkEnd w:id="300"/>
      <w:r>
        <w:rPr>
          <w:b w:val="0"/>
        </w:rPr>
      </w:r>
      <w:r>
        <w:rPr>
          <w:color w:val="E10019"/>
          <w:spacing w:val="-2"/>
        </w:rPr>
        <w:t>Guarantees</w:t>
      </w:r>
    </w:p>
    <w:p>
      <w:pPr>
        <w:pStyle w:val="BodyText"/>
        <w:spacing w:line="249" w:lineRule="auto" w:before="118"/>
        <w:ind w:left="390" w:right="387"/>
        <w:jc w:val="both"/>
      </w:pPr>
      <w:r>
        <w:rPr/>
        <w:t>We guarantee the debentures of our operating telephone company subsidiaries. As of December 31, 2021, $765 million aggregate principal amount of these obligations remained outstanding. Each guarantee will remain in place for the life of the obligation unless terminated</w:t>
      </w:r>
      <w:r>
        <w:rPr>
          <w:spacing w:val="40"/>
        </w:rPr>
        <w:t> </w:t>
      </w:r>
      <w:r>
        <w:rPr/>
        <w:t>pursuant to its terms, including the operating telephone company no longer being a wholly-owned subsidiary of Verizon.</w:t>
      </w:r>
    </w:p>
    <w:p>
      <w:pPr>
        <w:pStyle w:val="BodyText"/>
        <w:spacing w:before="3"/>
      </w:pPr>
    </w:p>
    <w:p>
      <w:pPr>
        <w:pStyle w:val="Heading1"/>
      </w:pPr>
      <w:bookmarkStart w:name="Debt Covenants " w:id="301"/>
      <w:bookmarkEnd w:id="301"/>
      <w:r>
        <w:rPr>
          <w:b w:val="0"/>
        </w:rPr>
      </w:r>
      <w:r>
        <w:rPr>
          <w:color w:val="E10019"/>
        </w:rPr>
        <w:t>Debt</w:t>
      </w:r>
      <w:r>
        <w:rPr>
          <w:color w:val="E10019"/>
          <w:spacing w:val="-1"/>
        </w:rPr>
        <w:t> </w:t>
      </w:r>
      <w:r>
        <w:rPr>
          <w:color w:val="E10019"/>
          <w:spacing w:val="-2"/>
        </w:rPr>
        <w:t>Covenants</w:t>
      </w:r>
    </w:p>
    <w:p>
      <w:pPr>
        <w:pStyle w:val="BodyText"/>
        <w:spacing w:before="118"/>
        <w:ind w:left="390"/>
      </w:pPr>
      <w:r>
        <w:rPr/>
        <w:t>We</w:t>
      </w:r>
      <w:r>
        <w:rPr>
          <w:spacing w:val="-2"/>
        </w:rPr>
        <w:t> </w:t>
      </w:r>
      <w:r>
        <w:rPr/>
        <w:t>and</w:t>
      </w:r>
      <w:r>
        <w:rPr>
          <w:spacing w:val="-1"/>
        </w:rPr>
        <w:t> </w:t>
      </w:r>
      <w:r>
        <w:rPr/>
        <w:t>our</w:t>
      </w:r>
      <w:r>
        <w:rPr>
          <w:spacing w:val="-1"/>
        </w:rPr>
        <w:t> </w:t>
      </w:r>
      <w:r>
        <w:rPr/>
        <w:t>consolidated</w:t>
      </w:r>
      <w:r>
        <w:rPr>
          <w:spacing w:val="-1"/>
        </w:rPr>
        <w:t> </w:t>
      </w:r>
      <w:r>
        <w:rPr/>
        <w:t>subsidiaries</w:t>
      </w:r>
      <w:r>
        <w:rPr>
          <w:spacing w:val="-2"/>
        </w:rPr>
        <w:t> </w:t>
      </w:r>
      <w:r>
        <w:rPr/>
        <w:t>are</w:t>
      </w:r>
      <w:r>
        <w:rPr>
          <w:spacing w:val="-1"/>
        </w:rPr>
        <w:t> </w:t>
      </w:r>
      <w:r>
        <w:rPr/>
        <w:t>in</w:t>
      </w:r>
      <w:r>
        <w:rPr>
          <w:spacing w:val="-1"/>
        </w:rPr>
        <w:t> </w:t>
      </w:r>
      <w:r>
        <w:rPr/>
        <w:t>compliance</w:t>
      </w:r>
      <w:r>
        <w:rPr>
          <w:spacing w:val="-1"/>
        </w:rPr>
        <w:t> </w:t>
      </w:r>
      <w:r>
        <w:rPr/>
        <w:t>with</w:t>
      </w:r>
      <w:r>
        <w:rPr>
          <w:spacing w:val="-2"/>
        </w:rPr>
        <w:t> </w:t>
      </w:r>
      <w:r>
        <w:rPr/>
        <w:t>all</w:t>
      </w:r>
      <w:r>
        <w:rPr>
          <w:spacing w:val="-1"/>
        </w:rPr>
        <w:t> </w:t>
      </w:r>
      <w:r>
        <w:rPr/>
        <w:t>of</w:t>
      </w:r>
      <w:r>
        <w:rPr>
          <w:spacing w:val="-1"/>
        </w:rPr>
        <w:t> </w:t>
      </w:r>
      <w:r>
        <w:rPr/>
        <w:t>our</w:t>
      </w:r>
      <w:r>
        <w:rPr>
          <w:spacing w:val="-1"/>
        </w:rPr>
        <w:t> </w:t>
      </w:r>
      <w:r>
        <w:rPr/>
        <w:t>restrictive</w:t>
      </w:r>
      <w:r>
        <w:rPr>
          <w:spacing w:val="-1"/>
        </w:rPr>
        <w:t> </w:t>
      </w:r>
      <w:r>
        <w:rPr/>
        <w:t>covenants</w:t>
      </w:r>
      <w:r>
        <w:rPr>
          <w:spacing w:val="-2"/>
        </w:rPr>
        <w:t> </w:t>
      </w:r>
      <w:r>
        <w:rPr/>
        <w:t>in</w:t>
      </w:r>
      <w:r>
        <w:rPr>
          <w:spacing w:val="-1"/>
        </w:rPr>
        <w:t> </w:t>
      </w:r>
      <w:r>
        <w:rPr/>
        <w:t>our</w:t>
      </w:r>
      <w:r>
        <w:rPr>
          <w:spacing w:val="-1"/>
        </w:rPr>
        <w:t> </w:t>
      </w:r>
      <w:r>
        <w:rPr/>
        <w:t>debt</w:t>
      </w:r>
      <w:r>
        <w:rPr>
          <w:spacing w:val="-1"/>
        </w:rPr>
        <w:t> </w:t>
      </w:r>
      <w:r>
        <w:rPr>
          <w:spacing w:val="-2"/>
        </w:rPr>
        <w:t>agreements.</w:t>
      </w:r>
    </w:p>
    <w:p>
      <w:pPr>
        <w:spacing w:after="0"/>
        <w:sectPr>
          <w:pgSz w:w="11880" w:h="15480"/>
          <w:pgMar w:header="0" w:footer="584" w:top="320" w:bottom="780" w:left="420" w:right="420"/>
        </w:sectPr>
      </w:pPr>
    </w:p>
    <w:p>
      <w:pPr>
        <w:pStyle w:val="BodyText"/>
        <w:ind w:left="390"/>
        <w:rPr>
          <w:sz w:val="20"/>
        </w:rPr>
      </w:pPr>
      <w:r>
        <w:rPr>
          <w:sz w:val="20"/>
        </w:rPr>
        <mc:AlternateContent>
          <mc:Choice Requires="wps">
            <w:drawing>
              <wp:inline distT="0" distB="0" distL="0" distR="0">
                <wp:extent cx="6505575" cy="180975"/>
                <wp:effectExtent l="0" t="0" r="0" b="0"/>
                <wp:docPr id="156" name="Textbox 156"/>
                <wp:cNvGraphicFramePr>
                  <a:graphicFrameLocks/>
                </wp:cNvGraphicFramePr>
                <a:graphic>
                  <a:graphicData uri="http://schemas.microsoft.com/office/word/2010/wordprocessingShape">
                    <wps:wsp>
                      <wps:cNvPr id="156" name="Textbox 156"/>
                      <wps:cNvSpPr txBox="1"/>
                      <wps:spPr>
                        <a:xfrm>
                          <a:off x="0" y="0"/>
                          <a:ext cx="6505575" cy="180975"/>
                        </a:xfrm>
                        <a:prstGeom prst="rect">
                          <a:avLst/>
                        </a:prstGeom>
                        <a:solidFill>
                          <a:srgbClr val="757575"/>
                        </a:solidFill>
                      </wps:spPr>
                      <wps:txbx>
                        <w:txbxContent>
                          <w:p>
                            <w:pPr>
                              <w:spacing w:before="25"/>
                              <w:ind w:left="52" w:right="0" w:firstLine="0"/>
                              <w:jc w:val="left"/>
                              <w:rPr>
                                <w:b/>
                                <w:i/>
                                <w:color w:val="000000"/>
                                <w:sz w:val="20"/>
                              </w:rPr>
                            </w:pPr>
                            <w:bookmarkStart w:name="Note 8. Device Payment Plan Agreement an" w:id="302"/>
                            <w:bookmarkEnd w:id="302"/>
                            <w:r>
                              <w:rPr>
                                <w:color w:val="000000"/>
                              </w:rPr>
                            </w:r>
                            <w:r>
                              <w:rPr>
                                <w:b/>
                                <w:i/>
                                <w:color w:val="FFFFFF"/>
                                <w:sz w:val="20"/>
                              </w:rPr>
                              <w:t>Note</w:t>
                            </w:r>
                            <w:r>
                              <w:rPr>
                                <w:b/>
                                <w:i/>
                                <w:color w:val="FFFFFF"/>
                                <w:spacing w:val="-4"/>
                                <w:sz w:val="20"/>
                              </w:rPr>
                              <w:t> </w:t>
                            </w:r>
                            <w:r>
                              <w:rPr>
                                <w:b/>
                                <w:i/>
                                <w:color w:val="FFFFFF"/>
                                <w:sz w:val="20"/>
                              </w:rPr>
                              <w:t>8.</w:t>
                            </w:r>
                            <w:r>
                              <w:rPr>
                                <w:b/>
                                <w:i/>
                                <w:color w:val="FFFFFF"/>
                                <w:spacing w:val="-3"/>
                                <w:sz w:val="20"/>
                              </w:rPr>
                              <w:t> </w:t>
                            </w:r>
                            <w:r>
                              <w:rPr>
                                <w:b/>
                                <w:i/>
                                <w:color w:val="FFFFFF"/>
                                <w:sz w:val="20"/>
                              </w:rPr>
                              <w:t>Device</w:t>
                            </w:r>
                            <w:r>
                              <w:rPr>
                                <w:b/>
                                <w:i/>
                                <w:color w:val="FFFFFF"/>
                                <w:spacing w:val="-4"/>
                                <w:sz w:val="20"/>
                              </w:rPr>
                              <w:t> </w:t>
                            </w:r>
                            <w:r>
                              <w:rPr>
                                <w:b/>
                                <w:i/>
                                <w:color w:val="FFFFFF"/>
                                <w:sz w:val="20"/>
                              </w:rPr>
                              <w:t>Payment</w:t>
                            </w:r>
                            <w:r>
                              <w:rPr>
                                <w:b/>
                                <w:i/>
                                <w:color w:val="FFFFFF"/>
                                <w:spacing w:val="-4"/>
                                <w:sz w:val="20"/>
                              </w:rPr>
                              <w:t> </w:t>
                            </w:r>
                            <w:r>
                              <w:rPr>
                                <w:b/>
                                <w:i/>
                                <w:color w:val="FFFFFF"/>
                                <w:sz w:val="20"/>
                              </w:rPr>
                              <w:t>Plan</w:t>
                            </w:r>
                            <w:r>
                              <w:rPr>
                                <w:b/>
                                <w:i/>
                                <w:color w:val="FFFFFF"/>
                                <w:spacing w:val="-4"/>
                                <w:sz w:val="20"/>
                              </w:rPr>
                              <w:t> </w:t>
                            </w:r>
                            <w:r>
                              <w:rPr>
                                <w:b/>
                                <w:i/>
                                <w:color w:val="FFFFFF"/>
                                <w:sz w:val="20"/>
                              </w:rPr>
                              <w:t>Agreement</w:t>
                            </w:r>
                            <w:r>
                              <w:rPr>
                                <w:b/>
                                <w:i/>
                                <w:color w:val="FFFFFF"/>
                                <w:spacing w:val="-4"/>
                                <w:sz w:val="20"/>
                              </w:rPr>
                              <w:t> </w:t>
                            </w:r>
                            <w:r>
                              <w:rPr>
                                <w:b/>
                                <w:i/>
                                <w:color w:val="FFFFFF"/>
                                <w:sz w:val="20"/>
                              </w:rPr>
                              <w:t>and</w:t>
                            </w:r>
                            <w:r>
                              <w:rPr>
                                <w:b/>
                                <w:i/>
                                <w:color w:val="FFFFFF"/>
                                <w:spacing w:val="-3"/>
                                <w:sz w:val="20"/>
                              </w:rPr>
                              <w:t> </w:t>
                            </w:r>
                            <w:r>
                              <w:rPr>
                                <w:b/>
                                <w:i/>
                                <w:color w:val="FFFFFF"/>
                                <w:sz w:val="20"/>
                              </w:rPr>
                              <w:t>Wireless</w:t>
                            </w:r>
                            <w:r>
                              <w:rPr>
                                <w:b/>
                                <w:i/>
                                <w:color w:val="FFFFFF"/>
                                <w:spacing w:val="-4"/>
                                <w:sz w:val="20"/>
                              </w:rPr>
                              <w:t> </w:t>
                            </w:r>
                            <w:r>
                              <w:rPr>
                                <w:b/>
                                <w:i/>
                                <w:color w:val="FFFFFF"/>
                                <w:sz w:val="20"/>
                              </w:rPr>
                              <w:t>Service</w:t>
                            </w:r>
                            <w:r>
                              <w:rPr>
                                <w:b/>
                                <w:i/>
                                <w:color w:val="FFFFFF"/>
                                <w:spacing w:val="-3"/>
                                <w:sz w:val="20"/>
                              </w:rPr>
                              <w:t> </w:t>
                            </w:r>
                            <w:r>
                              <w:rPr>
                                <w:b/>
                                <w:i/>
                                <w:color w:val="FFFFFF"/>
                                <w:spacing w:val="-2"/>
                                <w:sz w:val="20"/>
                              </w:rPr>
                              <w:t>Receivables</w:t>
                            </w:r>
                          </w:p>
                        </w:txbxContent>
                      </wps:txbx>
                      <wps:bodyPr wrap="square" lIns="0" tIns="0" rIns="0" bIns="0" rtlCol="0">
                        <a:noAutofit/>
                      </wps:bodyPr>
                    </wps:wsp>
                  </a:graphicData>
                </a:graphic>
              </wp:inline>
            </w:drawing>
          </mc:Choice>
          <mc:Fallback>
            <w:pict>
              <v:shape style="width:512.25pt;height:14.25pt;mso-position-horizontal-relative:char;mso-position-vertical-relative:line" type="#_x0000_t202" id="docshape107" filled="true" fillcolor="#757575" stroked="false">
                <w10:anchorlock/>
                <v:textbox inset="0,0,0,0">
                  <w:txbxContent>
                    <w:p>
                      <w:pPr>
                        <w:spacing w:before="25"/>
                        <w:ind w:left="52" w:right="0" w:firstLine="0"/>
                        <w:jc w:val="left"/>
                        <w:rPr>
                          <w:b/>
                          <w:i/>
                          <w:color w:val="000000"/>
                          <w:sz w:val="20"/>
                        </w:rPr>
                      </w:pPr>
                      <w:bookmarkStart w:name="Note 8. Device Payment Plan Agreement an" w:id="303"/>
                      <w:bookmarkEnd w:id="303"/>
                      <w:r>
                        <w:rPr>
                          <w:color w:val="000000"/>
                        </w:rPr>
                      </w:r>
                      <w:r>
                        <w:rPr>
                          <w:b/>
                          <w:i/>
                          <w:color w:val="FFFFFF"/>
                          <w:sz w:val="20"/>
                        </w:rPr>
                        <w:t>Note</w:t>
                      </w:r>
                      <w:r>
                        <w:rPr>
                          <w:b/>
                          <w:i/>
                          <w:color w:val="FFFFFF"/>
                          <w:spacing w:val="-4"/>
                          <w:sz w:val="20"/>
                        </w:rPr>
                        <w:t> </w:t>
                      </w:r>
                      <w:r>
                        <w:rPr>
                          <w:b/>
                          <w:i/>
                          <w:color w:val="FFFFFF"/>
                          <w:sz w:val="20"/>
                        </w:rPr>
                        <w:t>8.</w:t>
                      </w:r>
                      <w:r>
                        <w:rPr>
                          <w:b/>
                          <w:i/>
                          <w:color w:val="FFFFFF"/>
                          <w:spacing w:val="-3"/>
                          <w:sz w:val="20"/>
                        </w:rPr>
                        <w:t> </w:t>
                      </w:r>
                      <w:r>
                        <w:rPr>
                          <w:b/>
                          <w:i/>
                          <w:color w:val="FFFFFF"/>
                          <w:sz w:val="20"/>
                        </w:rPr>
                        <w:t>Device</w:t>
                      </w:r>
                      <w:r>
                        <w:rPr>
                          <w:b/>
                          <w:i/>
                          <w:color w:val="FFFFFF"/>
                          <w:spacing w:val="-4"/>
                          <w:sz w:val="20"/>
                        </w:rPr>
                        <w:t> </w:t>
                      </w:r>
                      <w:r>
                        <w:rPr>
                          <w:b/>
                          <w:i/>
                          <w:color w:val="FFFFFF"/>
                          <w:sz w:val="20"/>
                        </w:rPr>
                        <w:t>Payment</w:t>
                      </w:r>
                      <w:r>
                        <w:rPr>
                          <w:b/>
                          <w:i/>
                          <w:color w:val="FFFFFF"/>
                          <w:spacing w:val="-4"/>
                          <w:sz w:val="20"/>
                        </w:rPr>
                        <w:t> </w:t>
                      </w:r>
                      <w:r>
                        <w:rPr>
                          <w:b/>
                          <w:i/>
                          <w:color w:val="FFFFFF"/>
                          <w:sz w:val="20"/>
                        </w:rPr>
                        <w:t>Plan</w:t>
                      </w:r>
                      <w:r>
                        <w:rPr>
                          <w:b/>
                          <w:i/>
                          <w:color w:val="FFFFFF"/>
                          <w:spacing w:val="-4"/>
                          <w:sz w:val="20"/>
                        </w:rPr>
                        <w:t> </w:t>
                      </w:r>
                      <w:r>
                        <w:rPr>
                          <w:b/>
                          <w:i/>
                          <w:color w:val="FFFFFF"/>
                          <w:sz w:val="20"/>
                        </w:rPr>
                        <w:t>Agreement</w:t>
                      </w:r>
                      <w:r>
                        <w:rPr>
                          <w:b/>
                          <w:i/>
                          <w:color w:val="FFFFFF"/>
                          <w:spacing w:val="-4"/>
                          <w:sz w:val="20"/>
                        </w:rPr>
                        <w:t> </w:t>
                      </w:r>
                      <w:r>
                        <w:rPr>
                          <w:b/>
                          <w:i/>
                          <w:color w:val="FFFFFF"/>
                          <w:sz w:val="20"/>
                        </w:rPr>
                        <w:t>and</w:t>
                      </w:r>
                      <w:r>
                        <w:rPr>
                          <w:b/>
                          <w:i/>
                          <w:color w:val="FFFFFF"/>
                          <w:spacing w:val="-3"/>
                          <w:sz w:val="20"/>
                        </w:rPr>
                        <w:t> </w:t>
                      </w:r>
                      <w:r>
                        <w:rPr>
                          <w:b/>
                          <w:i/>
                          <w:color w:val="FFFFFF"/>
                          <w:sz w:val="20"/>
                        </w:rPr>
                        <w:t>Wireless</w:t>
                      </w:r>
                      <w:r>
                        <w:rPr>
                          <w:b/>
                          <w:i/>
                          <w:color w:val="FFFFFF"/>
                          <w:spacing w:val="-4"/>
                          <w:sz w:val="20"/>
                        </w:rPr>
                        <w:t> </w:t>
                      </w:r>
                      <w:r>
                        <w:rPr>
                          <w:b/>
                          <w:i/>
                          <w:color w:val="FFFFFF"/>
                          <w:sz w:val="20"/>
                        </w:rPr>
                        <w:t>Service</w:t>
                      </w:r>
                      <w:r>
                        <w:rPr>
                          <w:b/>
                          <w:i/>
                          <w:color w:val="FFFFFF"/>
                          <w:spacing w:val="-3"/>
                          <w:sz w:val="20"/>
                        </w:rPr>
                        <w:t> </w:t>
                      </w:r>
                      <w:r>
                        <w:rPr>
                          <w:b/>
                          <w:i/>
                          <w:color w:val="FFFFFF"/>
                          <w:spacing w:val="-2"/>
                          <w:sz w:val="20"/>
                        </w:rPr>
                        <w:t>Receivables</w:t>
                      </w:r>
                    </w:p>
                  </w:txbxContent>
                </v:textbox>
                <v:fill type="solid"/>
              </v:shape>
            </w:pict>
          </mc:Fallback>
        </mc:AlternateContent>
      </w:r>
      <w:r>
        <w:rPr>
          <w:sz w:val="20"/>
        </w:rPr>
      </w:r>
    </w:p>
    <w:p>
      <w:pPr>
        <w:pStyle w:val="BodyText"/>
        <w:spacing w:before="33" w:after="44"/>
        <w:ind w:left="390"/>
      </w:pPr>
      <w:r>
        <w:rPr/>
        <w:t>The</w:t>
      </w:r>
      <w:r>
        <w:rPr>
          <w:spacing w:val="-1"/>
        </w:rPr>
        <w:t> </w:t>
      </w:r>
      <w:r>
        <w:rPr/>
        <w:t>following</w:t>
      </w:r>
      <w:r>
        <w:rPr>
          <w:spacing w:val="-1"/>
        </w:rPr>
        <w:t> </w:t>
      </w:r>
      <w:r>
        <w:rPr/>
        <w:t>table</w:t>
      </w:r>
      <w:r>
        <w:rPr>
          <w:spacing w:val="-1"/>
        </w:rPr>
        <w:t> </w:t>
      </w:r>
      <w:r>
        <w:rPr/>
        <w:t>presents</w:t>
      </w:r>
      <w:r>
        <w:rPr>
          <w:spacing w:val="-2"/>
        </w:rPr>
        <w:t> </w:t>
      </w:r>
      <w:r>
        <w:rPr/>
        <w:t>information</w:t>
      </w:r>
      <w:r>
        <w:rPr>
          <w:spacing w:val="-1"/>
        </w:rPr>
        <w:t> </w:t>
      </w:r>
      <w:r>
        <w:rPr/>
        <w:t>about</w:t>
      </w:r>
      <w:r>
        <w:rPr>
          <w:spacing w:val="-1"/>
        </w:rPr>
        <w:t> </w:t>
      </w:r>
      <w:r>
        <w:rPr/>
        <w:t>accounts</w:t>
      </w:r>
      <w:r>
        <w:rPr>
          <w:spacing w:val="-2"/>
        </w:rPr>
        <w:t> </w:t>
      </w:r>
      <w:r>
        <w:rPr/>
        <w:t>receivable, net</w:t>
      </w:r>
      <w:r>
        <w:rPr>
          <w:spacing w:val="-1"/>
        </w:rPr>
        <w:t> </w:t>
      </w:r>
      <w:r>
        <w:rPr/>
        <w:t>of</w:t>
      </w:r>
      <w:r>
        <w:rPr>
          <w:spacing w:val="-1"/>
        </w:rPr>
        <w:t> </w:t>
      </w:r>
      <w:r>
        <w:rPr/>
        <w:t>allowances,</w:t>
      </w:r>
      <w:r>
        <w:rPr>
          <w:spacing w:val="-1"/>
        </w:rPr>
        <w:t> </w:t>
      </w:r>
      <w:r>
        <w:rPr/>
        <w:t>recorded</w:t>
      </w:r>
      <w:r>
        <w:rPr>
          <w:spacing w:val="-1"/>
        </w:rPr>
        <w:t> </w:t>
      </w:r>
      <w:r>
        <w:rPr/>
        <w:t>in</w:t>
      </w:r>
      <w:r>
        <w:rPr>
          <w:spacing w:val="-1"/>
        </w:rPr>
        <w:t> </w:t>
      </w:r>
      <w:r>
        <w:rPr/>
        <w:t>our</w:t>
      </w:r>
      <w:r>
        <w:rPr>
          <w:spacing w:val="-1"/>
        </w:rPr>
        <w:t> </w:t>
      </w:r>
      <w:r>
        <w:rPr/>
        <w:t>consolidated</w:t>
      </w:r>
      <w:r>
        <w:rPr>
          <w:spacing w:val="-1"/>
        </w:rPr>
        <w:t> </w:t>
      </w:r>
      <w:r>
        <w:rPr/>
        <w:t>balance </w:t>
      </w:r>
      <w:r>
        <w:rPr>
          <w:spacing w:val="-2"/>
        </w:rPr>
        <w:t>sheet:</w:t>
      </w: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00"/>
        <w:gridCol w:w="1343"/>
        <w:gridCol w:w="1380"/>
        <w:gridCol w:w="1380"/>
        <w:gridCol w:w="1342"/>
      </w:tblGrid>
      <w:tr>
        <w:trPr>
          <w:trHeight w:val="215" w:hRule="atLeast"/>
        </w:trPr>
        <w:tc>
          <w:tcPr>
            <w:tcW w:w="10245" w:type="dxa"/>
            <w:gridSpan w:val="5"/>
          </w:tcPr>
          <w:p>
            <w:pPr>
              <w:pStyle w:val="TableParagraph"/>
              <w:spacing w:line="199" w:lineRule="exact"/>
              <w:ind w:right="49"/>
              <w:rPr>
                <w:b/>
                <w:sz w:val="18"/>
              </w:rPr>
            </w:pPr>
            <w:r>
              <w:rPr>
                <w:b/>
                <w:sz w:val="18"/>
              </w:rPr>
              <w:t>At December 31, </w:t>
            </w:r>
            <w:r>
              <w:rPr>
                <w:b/>
                <w:spacing w:val="-4"/>
                <w:sz w:val="18"/>
              </w:rPr>
              <w:t>2021</w:t>
            </w:r>
          </w:p>
        </w:tc>
      </w:tr>
      <w:tr>
        <w:trPr>
          <w:trHeight w:val="569" w:hRule="atLeast"/>
        </w:trPr>
        <w:tc>
          <w:tcPr>
            <w:tcW w:w="4800" w:type="dxa"/>
            <w:tcBorders>
              <w:bottom w:val="single" w:sz="8" w:space="0" w:color="auto"/>
            </w:tcBorders>
          </w:tcPr>
          <w:p>
            <w:pPr>
              <w:pStyle w:val="TableParagraph"/>
              <w:spacing w:before="135"/>
              <w:jc w:val="left"/>
              <w:rPr>
                <w:sz w:val="18"/>
              </w:rPr>
            </w:pPr>
          </w:p>
          <w:p>
            <w:pPr>
              <w:pStyle w:val="TableParagraph"/>
              <w:ind w:left="52"/>
              <w:jc w:val="left"/>
              <w:rPr>
                <w:sz w:val="18"/>
              </w:rPr>
            </w:pPr>
            <w:r>
              <w:rPr>
                <w:sz w:val="18"/>
              </w:rPr>
              <w:t>(dollars</w:t>
            </w:r>
            <w:r>
              <w:rPr>
                <w:spacing w:val="-5"/>
                <w:sz w:val="18"/>
              </w:rPr>
              <w:t> </w:t>
            </w:r>
            <w:r>
              <w:rPr>
                <w:sz w:val="18"/>
              </w:rPr>
              <w:t>in</w:t>
            </w:r>
            <w:r>
              <w:rPr>
                <w:spacing w:val="-3"/>
                <w:sz w:val="18"/>
              </w:rPr>
              <w:t> </w:t>
            </w:r>
            <w:r>
              <w:rPr>
                <w:spacing w:val="-2"/>
                <w:sz w:val="18"/>
              </w:rPr>
              <w:t>millions)</w:t>
            </w:r>
          </w:p>
        </w:tc>
        <w:tc>
          <w:tcPr>
            <w:tcW w:w="1343" w:type="dxa"/>
            <w:tcBorders>
              <w:top w:val="single" w:sz="8" w:space="0" w:color="000000"/>
              <w:bottom w:val="single" w:sz="8" w:space="0" w:color="auto"/>
            </w:tcBorders>
          </w:tcPr>
          <w:p>
            <w:pPr>
              <w:pStyle w:val="TableParagraph"/>
              <w:spacing w:line="208" w:lineRule="auto"/>
              <w:ind w:left="197" w:right="87" w:firstLine="545"/>
              <w:rPr>
                <w:b/>
                <w:sz w:val="18"/>
              </w:rPr>
            </w:pPr>
            <w:r>
              <w:rPr>
                <w:b/>
                <w:spacing w:val="-2"/>
                <w:sz w:val="18"/>
              </w:rPr>
              <w:t>Device </w:t>
            </w:r>
            <w:r>
              <w:rPr>
                <w:b/>
                <w:sz w:val="18"/>
              </w:rPr>
              <w:t>payment</w:t>
            </w:r>
            <w:r>
              <w:rPr>
                <w:b/>
                <w:spacing w:val="-12"/>
                <w:sz w:val="18"/>
              </w:rPr>
              <w:t> </w:t>
            </w:r>
            <w:r>
              <w:rPr>
                <w:b/>
                <w:sz w:val="18"/>
              </w:rPr>
              <w:t>plan </w:t>
            </w:r>
            <w:r>
              <w:rPr>
                <w:b/>
                <w:spacing w:val="-2"/>
                <w:sz w:val="18"/>
              </w:rPr>
              <w:t>agreement</w:t>
            </w:r>
          </w:p>
        </w:tc>
        <w:tc>
          <w:tcPr>
            <w:tcW w:w="1380" w:type="dxa"/>
            <w:tcBorders>
              <w:top w:val="single" w:sz="8" w:space="0" w:color="000000"/>
              <w:bottom w:val="single" w:sz="8" w:space="0" w:color="auto"/>
            </w:tcBorders>
          </w:tcPr>
          <w:p>
            <w:pPr>
              <w:pStyle w:val="TableParagraph"/>
              <w:spacing w:line="208" w:lineRule="auto" w:before="180"/>
              <w:ind w:left="760" w:right="84" w:hanging="131"/>
              <w:jc w:val="left"/>
              <w:rPr>
                <w:b/>
                <w:sz w:val="18"/>
              </w:rPr>
            </w:pPr>
            <w:r>
              <w:rPr>
                <w:b/>
                <w:spacing w:val="-2"/>
                <w:sz w:val="18"/>
              </w:rPr>
              <w:t>Wireless service</w:t>
            </w:r>
          </w:p>
        </w:tc>
        <w:tc>
          <w:tcPr>
            <w:tcW w:w="1380" w:type="dxa"/>
            <w:tcBorders>
              <w:top w:val="single" w:sz="8" w:space="0" w:color="000000"/>
              <w:bottom w:val="single" w:sz="8" w:space="0" w:color="auto"/>
            </w:tcBorders>
          </w:tcPr>
          <w:p>
            <w:pPr>
              <w:pStyle w:val="TableParagraph"/>
              <w:spacing w:line="208" w:lineRule="auto" w:before="180"/>
              <w:ind w:left="304" w:right="81" w:firstLine="525"/>
              <w:jc w:val="left"/>
              <w:rPr>
                <w:b/>
                <w:sz w:val="18"/>
              </w:rPr>
            </w:pPr>
            <w:r>
              <w:rPr>
                <w:b/>
                <w:spacing w:val="-2"/>
                <w:sz w:val="18"/>
              </w:rPr>
              <w:t>Other receivables</w:t>
            </w:r>
            <w:r>
              <w:rPr>
                <w:b/>
                <w:spacing w:val="-2"/>
                <w:sz w:val="18"/>
                <w:vertAlign w:val="superscript"/>
              </w:rPr>
              <w:t>(1)</w:t>
            </w:r>
          </w:p>
        </w:tc>
        <w:tc>
          <w:tcPr>
            <w:tcW w:w="1342" w:type="dxa"/>
            <w:tcBorders>
              <w:top w:val="single" w:sz="8" w:space="0" w:color="000000"/>
              <w:bottom w:val="single" w:sz="8" w:space="0" w:color="auto"/>
            </w:tcBorders>
          </w:tcPr>
          <w:p>
            <w:pPr>
              <w:pStyle w:val="TableParagraph"/>
              <w:spacing w:before="131"/>
              <w:jc w:val="left"/>
              <w:rPr>
                <w:sz w:val="18"/>
              </w:rPr>
            </w:pPr>
          </w:p>
          <w:p>
            <w:pPr>
              <w:pStyle w:val="TableParagraph"/>
              <w:ind w:right="50"/>
              <w:rPr>
                <w:b/>
                <w:sz w:val="18"/>
              </w:rPr>
            </w:pPr>
            <w:r>
              <w:rPr>
                <w:b/>
                <w:spacing w:val="-2"/>
                <w:sz w:val="18"/>
              </w:rPr>
              <w:t>Total</w:t>
            </w:r>
          </w:p>
        </w:tc>
      </w:tr>
      <w:tr>
        <w:trPr>
          <w:trHeight w:val="230" w:hRule="atLeast"/>
        </w:trPr>
        <w:tc>
          <w:tcPr>
            <w:tcW w:w="4800" w:type="dxa"/>
            <w:tcBorders>
              <w:top w:val="single" w:sz="8" w:space="0" w:color="D9D9D9"/>
            </w:tcBorders>
            <w:shd w:val="clear" w:color="auto" w:fill="D9D9D9"/>
          </w:tcPr>
          <w:p>
            <w:pPr>
              <w:pStyle w:val="TableParagraph"/>
              <w:spacing w:line="200" w:lineRule="exact"/>
              <w:ind w:left="52"/>
              <w:jc w:val="left"/>
              <w:rPr>
                <w:sz w:val="18"/>
              </w:rPr>
            </w:pPr>
            <w:r>
              <w:rPr>
                <w:sz w:val="18"/>
              </w:rPr>
              <w:t>Accounts</w:t>
            </w:r>
            <w:r>
              <w:rPr>
                <w:spacing w:val="-8"/>
                <w:sz w:val="18"/>
              </w:rPr>
              <w:t> </w:t>
            </w:r>
            <w:r>
              <w:rPr>
                <w:spacing w:val="-2"/>
                <w:sz w:val="18"/>
              </w:rPr>
              <w:t>receivable</w:t>
            </w:r>
          </w:p>
        </w:tc>
        <w:tc>
          <w:tcPr>
            <w:tcW w:w="1343" w:type="dxa"/>
            <w:tcBorders>
              <w:top w:val="single" w:sz="8" w:space="0" w:color="D9D9D9"/>
            </w:tcBorders>
            <w:shd w:val="clear" w:color="auto" w:fill="D9D9D9"/>
          </w:tcPr>
          <w:p>
            <w:pPr>
              <w:pStyle w:val="TableParagraph"/>
              <w:tabs>
                <w:tab w:pos="682" w:val="left" w:leader="none"/>
              </w:tabs>
              <w:spacing w:line="200" w:lineRule="exact"/>
              <w:ind w:right="110"/>
              <w:rPr>
                <w:sz w:val="18"/>
              </w:rPr>
            </w:pPr>
            <w:r>
              <w:rPr>
                <w:spacing w:val="-10"/>
                <w:sz w:val="18"/>
              </w:rPr>
              <w:t>$</w:t>
            </w:r>
            <w:r>
              <w:rPr>
                <w:sz w:val="18"/>
              </w:rPr>
              <w:tab/>
            </w:r>
            <w:r>
              <w:rPr>
                <w:spacing w:val="-2"/>
                <w:sz w:val="18"/>
              </w:rPr>
              <w:t>13,287</w:t>
            </w:r>
          </w:p>
        </w:tc>
        <w:tc>
          <w:tcPr>
            <w:tcW w:w="1380" w:type="dxa"/>
            <w:tcBorders>
              <w:top w:val="single" w:sz="8" w:space="0" w:color="D9D9D9"/>
            </w:tcBorders>
            <w:shd w:val="clear" w:color="auto" w:fill="D9D9D9"/>
          </w:tcPr>
          <w:p>
            <w:pPr>
              <w:pStyle w:val="TableParagraph"/>
              <w:tabs>
                <w:tab w:pos="772" w:val="left" w:leader="none"/>
              </w:tabs>
              <w:spacing w:line="200" w:lineRule="exact"/>
              <w:ind w:right="110"/>
              <w:rPr>
                <w:sz w:val="18"/>
              </w:rPr>
            </w:pPr>
            <w:r>
              <w:rPr>
                <w:spacing w:val="-10"/>
                <w:sz w:val="18"/>
              </w:rPr>
              <w:t>$</w:t>
            </w:r>
            <w:r>
              <w:rPr>
                <w:sz w:val="18"/>
              </w:rPr>
              <w:tab/>
            </w:r>
            <w:r>
              <w:rPr>
                <w:spacing w:val="-2"/>
                <w:sz w:val="18"/>
              </w:rPr>
              <w:t>4,872</w:t>
            </w:r>
          </w:p>
        </w:tc>
        <w:tc>
          <w:tcPr>
            <w:tcW w:w="1380" w:type="dxa"/>
            <w:tcBorders>
              <w:top w:val="single" w:sz="8" w:space="0" w:color="D9D9D9"/>
            </w:tcBorders>
            <w:shd w:val="clear" w:color="auto" w:fill="D9D9D9"/>
          </w:tcPr>
          <w:p>
            <w:pPr>
              <w:pStyle w:val="TableParagraph"/>
              <w:tabs>
                <w:tab w:pos="772" w:val="left" w:leader="none"/>
              </w:tabs>
              <w:spacing w:line="200" w:lineRule="exact"/>
              <w:ind w:right="110"/>
              <w:rPr>
                <w:sz w:val="18"/>
              </w:rPr>
            </w:pPr>
            <w:r>
              <w:rPr>
                <w:spacing w:val="-10"/>
                <w:sz w:val="18"/>
              </w:rPr>
              <w:t>$</w:t>
            </w:r>
            <w:r>
              <w:rPr>
                <w:sz w:val="18"/>
              </w:rPr>
              <w:tab/>
            </w:r>
            <w:r>
              <w:rPr>
                <w:spacing w:val="-2"/>
                <w:sz w:val="18"/>
              </w:rPr>
              <w:t>6,583</w:t>
            </w:r>
          </w:p>
        </w:tc>
        <w:tc>
          <w:tcPr>
            <w:tcW w:w="1342" w:type="dxa"/>
            <w:tcBorders>
              <w:top w:val="single" w:sz="8" w:space="0" w:color="D9D9D9"/>
            </w:tcBorders>
            <w:shd w:val="clear" w:color="auto" w:fill="D9D9D9"/>
          </w:tcPr>
          <w:p>
            <w:pPr>
              <w:pStyle w:val="TableParagraph"/>
              <w:tabs>
                <w:tab w:pos="682" w:val="left" w:leader="none"/>
              </w:tabs>
              <w:spacing w:line="200" w:lineRule="exact"/>
              <w:ind w:right="72"/>
              <w:rPr>
                <w:sz w:val="18"/>
              </w:rPr>
            </w:pPr>
            <w:r>
              <w:rPr>
                <w:spacing w:val="-10"/>
                <w:sz w:val="18"/>
              </w:rPr>
              <w:t>$</w:t>
            </w:r>
            <w:r>
              <w:rPr>
                <w:sz w:val="18"/>
              </w:rPr>
              <w:tab/>
            </w:r>
            <w:r>
              <w:rPr>
                <w:spacing w:val="-2"/>
                <w:sz w:val="18"/>
              </w:rPr>
              <w:t>24,742</w:t>
            </w:r>
          </w:p>
        </w:tc>
      </w:tr>
      <w:tr>
        <w:trPr>
          <w:trHeight w:val="230" w:hRule="atLeast"/>
        </w:trPr>
        <w:tc>
          <w:tcPr>
            <w:tcW w:w="4800" w:type="dxa"/>
          </w:tcPr>
          <w:p>
            <w:pPr>
              <w:pStyle w:val="TableParagraph"/>
              <w:spacing w:before="3"/>
              <w:ind w:left="52"/>
              <w:jc w:val="left"/>
              <w:rPr>
                <w:sz w:val="18"/>
              </w:rPr>
            </w:pPr>
            <w:r>
              <w:rPr>
                <w:sz w:val="18"/>
              </w:rPr>
              <w:t>Less</w:t>
            </w:r>
            <w:r>
              <w:rPr>
                <w:spacing w:val="-2"/>
                <w:sz w:val="18"/>
              </w:rPr>
              <w:t> </w:t>
            </w:r>
            <w:r>
              <w:rPr>
                <w:sz w:val="18"/>
              </w:rPr>
              <w:t>Allowance</w:t>
            </w:r>
            <w:r>
              <w:rPr>
                <w:spacing w:val="-1"/>
                <w:sz w:val="18"/>
              </w:rPr>
              <w:t> </w:t>
            </w:r>
            <w:r>
              <w:rPr>
                <w:sz w:val="18"/>
              </w:rPr>
              <w:t>for</w:t>
            </w:r>
            <w:r>
              <w:rPr>
                <w:spacing w:val="-1"/>
                <w:sz w:val="18"/>
              </w:rPr>
              <w:t> </w:t>
            </w:r>
            <w:r>
              <w:rPr>
                <w:sz w:val="18"/>
              </w:rPr>
              <w:t>credit </w:t>
            </w:r>
            <w:r>
              <w:rPr>
                <w:spacing w:val="-2"/>
                <w:sz w:val="18"/>
              </w:rPr>
              <w:t>losses</w:t>
            </w:r>
          </w:p>
        </w:tc>
        <w:tc>
          <w:tcPr>
            <w:tcW w:w="1343" w:type="dxa"/>
            <w:tcBorders>
              <w:bottom w:val="single" w:sz="8" w:space="0" w:color="000000"/>
            </w:tcBorders>
          </w:tcPr>
          <w:p>
            <w:pPr>
              <w:pStyle w:val="TableParagraph"/>
              <w:spacing w:before="3"/>
              <w:ind w:right="110"/>
              <w:rPr>
                <w:sz w:val="18"/>
              </w:rPr>
            </w:pPr>
            <w:r>
              <w:rPr>
                <w:spacing w:val="-5"/>
                <w:sz w:val="18"/>
              </w:rPr>
              <w:t>504</w:t>
            </w:r>
          </w:p>
        </w:tc>
        <w:tc>
          <w:tcPr>
            <w:tcW w:w="1380" w:type="dxa"/>
            <w:tcBorders>
              <w:bottom w:val="single" w:sz="8" w:space="0" w:color="000000"/>
            </w:tcBorders>
          </w:tcPr>
          <w:p>
            <w:pPr>
              <w:pStyle w:val="TableParagraph"/>
              <w:spacing w:before="3"/>
              <w:ind w:right="110"/>
              <w:rPr>
                <w:sz w:val="18"/>
              </w:rPr>
            </w:pPr>
            <w:r>
              <w:rPr>
                <w:spacing w:val="-5"/>
                <w:sz w:val="18"/>
              </w:rPr>
              <w:t>130</w:t>
            </w:r>
          </w:p>
        </w:tc>
        <w:tc>
          <w:tcPr>
            <w:tcW w:w="1380" w:type="dxa"/>
            <w:tcBorders>
              <w:bottom w:val="single" w:sz="8" w:space="0" w:color="000000"/>
            </w:tcBorders>
          </w:tcPr>
          <w:p>
            <w:pPr>
              <w:pStyle w:val="TableParagraph"/>
              <w:spacing w:before="3"/>
              <w:ind w:right="110"/>
              <w:rPr>
                <w:sz w:val="18"/>
              </w:rPr>
            </w:pPr>
            <w:r>
              <w:rPr>
                <w:spacing w:val="-5"/>
                <w:sz w:val="18"/>
              </w:rPr>
              <w:t>262</w:t>
            </w:r>
          </w:p>
        </w:tc>
        <w:tc>
          <w:tcPr>
            <w:tcW w:w="1342" w:type="dxa"/>
            <w:tcBorders>
              <w:bottom w:val="single" w:sz="8" w:space="0" w:color="000000"/>
            </w:tcBorders>
          </w:tcPr>
          <w:p>
            <w:pPr>
              <w:pStyle w:val="TableParagraph"/>
              <w:spacing w:before="3"/>
              <w:ind w:right="72"/>
              <w:rPr>
                <w:sz w:val="18"/>
              </w:rPr>
            </w:pPr>
            <w:r>
              <w:rPr>
                <w:spacing w:val="-5"/>
                <w:sz w:val="18"/>
              </w:rPr>
              <w:t>896</w:t>
            </w:r>
          </w:p>
        </w:tc>
      </w:tr>
      <w:tr>
        <w:trPr>
          <w:trHeight w:val="207" w:hRule="atLeast"/>
        </w:trPr>
        <w:tc>
          <w:tcPr>
            <w:tcW w:w="4800" w:type="dxa"/>
            <w:shd w:val="clear" w:color="auto" w:fill="D9D9D9"/>
          </w:tcPr>
          <w:p>
            <w:pPr>
              <w:pStyle w:val="TableParagraph"/>
              <w:spacing w:line="188" w:lineRule="exact"/>
              <w:ind w:left="52"/>
              <w:jc w:val="left"/>
              <w:rPr>
                <w:b/>
                <w:sz w:val="18"/>
              </w:rPr>
            </w:pPr>
            <w:r>
              <w:rPr>
                <w:b/>
                <w:sz w:val="18"/>
              </w:rPr>
              <w:t>Accounts</w:t>
            </w:r>
            <w:r>
              <w:rPr>
                <w:b/>
                <w:spacing w:val="-3"/>
                <w:sz w:val="18"/>
              </w:rPr>
              <w:t> </w:t>
            </w:r>
            <w:r>
              <w:rPr>
                <w:b/>
                <w:sz w:val="18"/>
              </w:rPr>
              <w:t>receivable,</w:t>
            </w:r>
            <w:r>
              <w:rPr>
                <w:b/>
                <w:spacing w:val="-2"/>
                <w:sz w:val="18"/>
              </w:rPr>
              <w:t> </w:t>
            </w:r>
            <w:r>
              <w:rPr>
                <w:b/>
                <w:sz w:val="18"/>
              </w:rPr>
              <w:t>net</w:t>
            </w:r>
            <w:r>
              <w:rPr>
                <w:b/>
                <w:spacing w:val="-2"/>
                <w:sz w:val="18"/>
              </w:rPr>
              <w:t> </w:t>
            </w:r>
            <w:r>
              <w:rPr>
                <w:b/>
                <w:sz w:val="18"/>
              </w:rPr>
              <w:t>of</w:t>
            </w:r>
            <w:r>
              <w:rPr>
                <w:b/>
                <w:spacing w:val="-1"/>
                <w:sz w:val="18"/>
              </w:rPr>
              <w:t> </w:t>
            </w:r>
            <w:r>
              <w:rPr>
                <w:b/>
                <w:spacing w:val="-2"/>
                <w:sz w:val="18"/>
              </w:rPr>
              <w:t>allowance</w:t>
            </w:r>
          </w:p>
        </w:tc>
        <w:tc>
          <w:tcPr>
            <w:tcW w:w="1343" w:type="dxa"/>
            <w:tcBorders>
              <w:top w:val="single" w:sz="8" w:space="0" w:color="000000"/>
              <w:bottom w:val="single" w:sz="18" w:space="0" w:color="000000"/>
            </w:tcBorders>
            <w:shd w:val="clear" w:color="auto" w:fill="D9D9D9"/>
          </w:tcPr>
          <w:p>
            <w:pPr>
              <w:pStyle w:val="TableParagraph"/>
              <w:tabs>
                <w:tab w:pos="682" w:val="left" w:leader="none"/>
              </w:tabs>
              <w:spacing w:line="188" w:lineRule="exact"/>
              <w:ind w:right="110"/>
              <w:rPr>
                <w:b/>
                <w:sz w:val="18"/>
              </w:rPr>
            </w:pPr>
            <w:r>
              <w:rPr>
                <w:b/>
                <w:spacing w:val="-10"/>
                <w:sz w:val="18"/>
              </w:rPr>
              <w:t>$</w:t>
            </w:r>
            <w:r>
              <w:rPr>
                <w:b/>
                <w:sz w:val="18"/>
              </w:rPr>
              <w:tab/>
            </w:r>
            <w:r>
              <w:rPr>
                <w:b/>
                <w:spacing w:val="-2"/>
                <w:sz w:val="18"/>
              </w:rPr>
              <w:t>12,783</w:t>
            </w:r>
          </w:p>
        </w:tc>
        <w:tc>
          <w:tcPr>
            <w:tcW w:w="1380" w:type="dxa"/>
            <w:tcBorders>
              <w:top w:val="single" w:sz="8" w:space="0" w:color="000000"/>
              <w:bottom w:val="single" w:sz="18" w:space="0" w:color="000000"/>
            </w:tcBorders>
            <w:shd w:val="clear" w:color="auto" w:fill="D9D9D9"/>
          </w:tcPr>
          <w:p>
            <w:pPr>
              <w:pStyle w:val="TableParagraph"/>
              <w:tabs>
                <w:tab w:pos="772" w:val="left" w:leader="none"/>
              </w:tabs>
              <w:spacing w:line="188" w:lineRule="exact"/>
              <w:ind w:right="110"/>
              <w:rPr>
                <w:b/>
                <w:sz w:val="18"/>
              </w:rPr>
            </w:pPr>
            <w:r>
              <w:rPr>
                <w:b/>
                <w:spacing w:val="-10"/>
                <w:sz w:val="18"/>
              </w:rPr>
              <w:t>$</w:t>
            </w:r>
            <w:r>
              <w:rPr>
                <w:b/>
                <w:sz w:val="18"/>
              </w:rPr>
              <w:tab/>
            </w:r>
            <w:r>
              <w:rPr>
                <w:b/>
                <w:spacing w:val="-2"/>
                <w:sz w:val="18"/>
              </w:rPr>
              <w:t>4,742</w:t>
            </w:r>
          </w:p>
        </w:tc>
        <w:tc>
          <w:tcPr>
            <w:tcW w:w="1380" w:type="dxa"/>
            <w:tcBorders>
              <w:top w:val="single" w:sz="8" w:space="0" w:color="000000"/>
              <w:bottom w:val="single" w:sz="18" w:space="0" w:color="000000"/>
            </w:tcBorders>
            <w:shd w:val="clear" w:color="auto" w:fill="D9D9D9"/>
          </w:tcPr>
          <w:p>
            <w:pPr>
              <w:pStyle w:val="TableParagraph"/>
              <w:tabs>
                <w:tab w:pos="772" w:val="left" w:leader="none"/>
              </w:tabs>
              <w:spacing w:line="188" w:lineRule="exact"/>
              <w:ind w:right="110"/>
              <w:rPr>
                <w:b/>
                <w:sz w:val="18"/>
              </w:rPr>
            </w:pPr>
            <w:r>
              <w:rPr>
                <w:b/>
                <w:spacing w:val="-10"/>
                <w:sz w:val="18"/>
              </w:rPr>
              <w:t>$</w:t>
            </w:r>
            <w:r>
              <w:rPr>
                <w:b/>
                <w:sz w:val="18"/>
              </w:rPr>
              <w:tab/>
            </w:r>
            <w:r>
              <w:rPr>
                <w:b/>
                <w:spacing w:val="-2"/>
                <w:sz w:val="18"/>
              </w:rPr>
              <w:t>6,321</w:t>
            </w:r>
          </w:p>
        </w:tc>
        <w:tc>
          <w:tcPr>
            <w:tcW w:w="1342" w:type="dxa"/>
            <w:tcBorders>
              <w:top w:val="single" w:sz="8" w:space="0" w:color="000000"/>
              <w:bottom w:val="single" w:sz="18" w:space="0" w:color="000000"/>
            </w:tcBorders>
            <w:shd w:val="clear" w:color="auto" w:fill="D9D9D9"/>
          </w:tcPr>
          <w:p>
            <w:pPr>
              <w:pStyle w:val="TableParagraph"/>
              <w:tabs>
                <w:tab w:pos="682" w:val="left" w:leader="none"/>
              </w:tabs>
              <w:spacing w:line="188" w:lineRule="exact"/>
              <w:ind w:right="72"/>
              <w:rPr>
                <w:b/>
                <w:sz w:val="18"/>
              </w:rPr>
            </w:pPr>
            <w:r>
              <w:rPr>
                <w:b/>
                <w:spacing w:val="-10"/>
                <w:sz w:val="18"/>
              </w:rPr>
              <w:t>$</w:t>
            </w:r>
            <w:r>
              <w:rPr>
                <w:b/>
                <w:sz w:val="18"/>
              </w:rPr>
              <w:tab/>
            </w:r>
            <w:r>
              <w:rPr>
                <w:b/>
                <w:spacing w:val="-2"/>
                <w:sz w:val="18"/>
              </w:rPr>
              <w:t>23,846</w:t>
            </w:r>
          </w:p>
        </w:tc>
      </w:tr>
    </w:tbl>
    <w:p>
      <w:pPr>
        <w:pStyle w:val="BodyText"/>
        <w:spacing w:before="55"/>
        <w:ind w:left="390"/>
      </w:pPr>
      <w:r>
        <w:rPr>
          <w:vertAlign w:val="superscript"/>
        </w:rPr>
        <w:t>(1)</w:t>
      </w:r>
      <w:r>
        <w:rPr>
          <w:spacing w:val="-17"/>
          <w:vertAlign w:val="baseline"/>
        </w:rPr>
        <w:t> </w:t>
      </w:r>
      <w:r>
        <w:rPr>
          <w:vertAlign w:val="baseline"/>
        </w:rPr>
        <w:t>Other</w:t>
      </w:r>
      <w:r>
        <w:rPr>
          <w:spacing w:val="-3"/>
          <w:vertAlign w:val="baseline"/>
        </w:rPr>
        <w:t> </w:t>
      </w:r>
      <w:r>
        <w:rPr>
          <w:vertAlign w:val="baseline"/>
        </w:rPr>
        <w:t>receivables</w:t>
      </w:r>
      <w:r>
        <w:rPr>
          <w:spacing w:val="-3"/>
          <w:vertAlign w:val="baseline"/>
        </w:rPr>
        <w:t> </w:t>
      </w:r>
      <w:r>
        <w:rPr>
          <w:vertAlign w:val="baseline"/>
        </w:rPr>
        <w:t>primarily</w:t>
      </w:r>
      <w:r>
        <w:rPr>
          <w:spacing w:val="-1"/>
          <w:vertAlign w:val="baseline"/>
        </w:rPr>
        <w:t> </w:t>
      </w:r>
      <w:r>
        <w:rPr>
          <w:vertAlign w:val="baseline"/>
        </w:rPr>
        <w:t>include</w:t>
      </w:r>
      <w:r>
        <w:rPr>
          <w:spacing w:val="-2"/>
          <w:vertAlign w:val="baseline"/>
        </w:rPr>
        <w:t> </w:t>
      </w:r>
      <w:r>
        <w:rPr>
          <w:vertAlign w:val="baseline"/>
        </w:rPr>
        <w:t>wireline</w:t>
      </w:r>
      <w:r>
        <w:rPr>
          <w:spacing w:val="-1"/>
          <w:vertAlign w:val="baseline"/>
        </w:rPr>
        <w:t> </w:t>
      </w:r>
      <w:r>
        <w:rPr>
          <w:vertAlign w:val="baseline"/>
        </w:rPr>
        <w:t>receivables</w:t>
      </w:r>
      <w:r>
        <w:rPr>
          <w:spacing w:val="-3"/>
          <w:vertAlign w:val="baseline"/>
        </w:rPr>
        <w:t> </w:t>
      </w:r>
      <w:r>
        <w:rPr>
          <w:vertAlign w:val="baseline"/>
        </w:rPr>
        <w:t>and</w:t>
      </w:r>
      <w:r>
        <w:rPr>
          <w:spacing w:val="-2"/>
          <w:vertAlign w:val="baseline"/>
        </w:rPr>
        <w:t> </w:t>
      </w:r>
      <w:r>
        <w:rPr>
          <w:vertAlign w:val="baseline"/>
        </w:rPr>
        <w:t>other</w:t>
      </w:r>
      <w:r>
        <w:rPr>
          <w:spacing w:val="-1"/>
          <w:vertAlign w:val="baseline"/>
        </w:rPr>
        <w:t> </w:t>
      </w:r>
      <w:r>
        <w:rPr>
          <w:vertAlign w:val="baseline"/>
        </w:rPr>
        <w:t>receivables,</w:t>
      </w:r>
      <w:r>
        <w:rPr>
          <w:spacing w:val="-2"/>
          <w:vertAlign w:val="baseline"/>
        </w:rPr>
        <w:t> </w:t>
      </w:r>
      <w:r>
        <w:rPr>
          <w:vertAlign w:val="baseline"/>
        </w:rPr>
        <w:t>the</w:t>
      </w:r>
      <w:r>
        <w:rPr>
          <w:spacing w:val="-1"/>
          <w:vertAlign w:val="baseline"/>
        </w:rPr>
        <w:t> </w:t>
      </w:r>
      <w:r>
        <w:rPr>
          <w:vertAlign w:val="baseline"/>
        </w:rPr>
        <w:t>allowances</w:t>
      </w:r>
      <w:r>
        <w:rPr>
          <w:spacing w:val="-3"/>
          <w:vertAlign w:val="baseline"/>
        </w:rPr>
        <w:t> </w:t>
      </w:r>
      <w:r>
        <w:rPr>
          <w:vertAlign w:val="baseline"/>
        </w:rPr>
        <w:t>for</w:t>
      </w:r>
      <w:r>
        <w:rPr>
          <w:spacing w:val="-2"/>
          <w:vertAlign w:val="baseline"/>
        </w:rPr>
        <w:t> </w:t>
      </w:r>
      <w:r>
        <w:rPr>
          <w:vertAlign w:val="baseline"/>
        </w:rPr>
        <w:t>which</w:t>
      </w:r>
      <w:r>
        <w:rPr>
          <w:spacing w:val="-1"/>
          <w:vertAlign w:val="baseline"/>
        </w:rPr>
        <w:t> </w:t>
      </w:r>
      <w:r>
        <w:rPr>
          <w:vertAlign w:val="baseline"/>
        </w:rPr>
        <w:t>are</w:t>
      </w:r>
      <w:r>
        <w:rPr>
          <w:spacing w:val="-2"/>
          <w:vertAlign w:val="baseline"/>
        </w:rPr>
        <w:t> </w:t>
      </w:r>
      <w:r>
        <w:rPr>
          <w:vertAlign w:val="baseline"/>
        </w:rPr>
        <w:t>individually</w:t>
      </w:r>
      <w:r>
        <w:rPr>
          <w:spacing w:val="-1"/>
          <w:vertAlign w:val="baseline"/>
        </w:rPr>
        <w:t> </w:t>
      </w:r>
      <w:r>
        <w:rPr>
          <w:spacing w:val="-2"/>
          <w:vertAlign w:val="baseline"/>
        </w:rPr>
        <w:t>insignificant.</w:t>
      </w:r>
    </w:p>
    <w:p>
      <w:pPr>
        <w:pStyle w:val="BodyText"/>
        <w:spacing w:before="17"/>
      </w:pPr>
    </w:p>
    <w:p>
      <w:pPr>
        <w:pStyle w:val="BodyText"/>
        <w:spacing w:line="249" w:lineRule="auto" w:before="1"/>
        <w:ind w:left="390" w:right="384"/>
        <w:jc w:val="both"/>
      </w:pPr>
      <w:r>
        <w:rPr/>
        <w:t>Under the Verizon device payment program, our eligible wireless customers purchase wireless devices under a device payment plan agreement. Customers that activate service on devices purchased under the device payment program pay lower service fees as compared to those under our fixed-term service plans, and their device payment plan charge is included on their wireless monthly bill. We no longer offer Consumer customers new fixed-term, subsidized service plans for devices; however, we continue to offer subsidized plans to our Business customers. We also continue to service existing plans for customers who have not yet purchased and activated devices under the Verizon device payment program.</w:t>
      </w:r>
    </w:p>
    <w:p>
      <w:pPr>
        <w:pStyle w:val="BodyText"/>
        <w:spacing w:before="5"/>
      </w:pPr>
    </w:p>
    <w:p>
      <w:pPr>
        <w:pStyle w:val="Heading1"/>
      </w:pPr>
      <w:bookmarkStart w:name="Wireless Device Payment Plan Agreement R" w:id="304"/>
      <w:bookmarkEnd w:id="304"/>
      <w:r>
        <w:rPr>
          <w:b w:val="0"/>
        </w:rPr>
      </w:r>
      <w:r>
        <w:rPr>
          <w:color w:val="E10019"/>
        </w:rPr>
        <w:t>Wireless</w:t>
      </w:r>
      <w:r>
        <w:rPr>
          <w:color w:val="E10019"/>
          <w:spacing w:val="-5"/>
        </w:rPr>
        <w:t> </w:t>
      </w:r>
      <w:r>
        <w:rPr>
          <w:color w:val="E10019"/>
        </w:rPr>
        <w:t>Device</w:t>
      </w:r>
      <w:r>
        <w:rPr>
          <w:color w:val="E10019"/>
          <w:spacing w:val="-5"/>
        </w:rPr>
        <w:t> </w:t>
      </w:r>
      <w:r>
        <w:rPr>
          <w:color w:val="E10019"/>
        </w:rPr>
        <w:t>Payment</w:t>
      </w:r>
      <w:r>
        <w:rPr>
          <w:color w:val="E10019"/>
          <w:spacing w:val="-3"/>
        </w:rPr>
        <w:t> </w:t>
      </w:r>
      <w:r>
        <w:rPr>
          <w:color w:val="E10019"/>
        </w:rPr>
        <w:t>Plan</w:t>
      </w:r>
      <w:r>
        <w:rPr>
          <w:color w:val="E10019"/>
          <w:spacing w:val="-5"/>
        </w:rPr>
        <w:t> </w:t>
      </w:r>
      <w:r>
        <w:rPr>
          <w:color w:val="E10019"/>
        </w:rPr>
        <w:t>Agreement</w:t>
      </w:r>
      <w:r>
        <w:rPr>
          <w:color w:val="E10019"/>
          <w:spacing w:val="-3"/>
        </w:rPr>
        <w:t> </w:t>
      </w:r>
      <w:r>
        <w:rPr>
          <w:color w:val="E10019"/>
          <w:spacing w:val="-2"/>
        </w:rPr>
        <w:t>Receivables</w:t>
      </w:r>
    </w:p>
    <w:p>
      <w:pPr>
        <w:pStyle w:val="BodyText"/>
        <w:spacing w:before="118"/>
        <w:ind w:left="390"/>
      </w:pPr>
      <w:r>
        <w:rPr/>
        <w:t>The</w:t>
      </w:r>
      <w:r>
        <w:rPr>
          <w:spacing w:val="-1"/>
        </w:rPr>
        <w:t> </w:t>
      </w:r>
      <w:r>
        <w:rPr/>
        <w:t>following table</w:t>
      </w:r>
      <w:r>
        <w:rPr>
          <w:spacing w:val="-1"/>
        </w:rPr>
        <w:t> </w:t>
      </w:r>
      <w:r>
        <w:rPr/>
        <w:t>displays</w:t>
      </w:r>
      <w:r>
        <w:rPr>
          <w:spacing w:val="-1"/>
        </w:rPr>
        <w:t> </w:t>
      </w:r>
      <w:r>
        <w:rPr/>
        <w:t>device</w:t>
      </w:r>
      <w:r>
        <w:rPr>
          <w:spacing w:val="-1"/>
        </w:rPr>
        <w:t> </w:t>
      </w:r>
      <w:r>
        <w:rPr/>
        <w:t>payment plan</w:t>
      </w:r>
      <w:r>
        <w:rPr>
          <w:spacing w:val="-1"/>
        </w:rPr>
        <w:t> </w:t>
      </w:r>
      <w:r>
        <w:rPr/>
        <w:t>agreement receivables,</w:t>
      </w:r>
      <w:r>
        <w:rPr>
          <w:spacing w:val="-1"/>
        </w:rPr>
        <w:t> </w:t>
      </w:r>
      <w:r>
        <w:rPr/>
        <w:t>net, recognized</w:t>
      </w:r>
      <w:r>
        <w:rPr>
          <w:spacing w:val="-1"/>
        </w:rPr>
        <w:t> </w:t>
      </w:r>
      <w:r>
        <w:rPr/>
        <w:t>in our</w:t>
      </w:r>
      <w:r>
        <w:rPr>
          <w:spacing w:val="-1"/>
        </w:rPr>
        <w:t> </w:t>
      </w:r>
      <w:r>
        <w:rPr/>
        <w:t>consolidated balance </w:t>
      </w:r>
      <w:r>
        <w:rPr>
          <w:spacing w:val="-2"/>
        </w:rPr>
        <w:t>sheets:</w:t>
      </w:r>
    </w:p>
    <w:p>
      <w:pPr>
        <w:pStyle w:val="BodyText"/>
        <w:spacing w:before="2"/>
        <w:rPr>
          <w:sz w:val="14"/>
        </w:rPr>
      </w:pP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79"/>
        <w:gridCol w:w="2832"/>
        <w:gridCol w:w="1234"/>
      </w:tblGrid>
      <w:tr>
        <w:trPr>
          <w:trHeight w:val="219" w:hRule="atLeast"/>
        </w:trPr>
        <w:tc>
          <w:tcPr>
            <w:tcW w:w="10245" w:type="dxa"/>
            <w:gridSpan w:val="3"/>
          </w:tcPr>
          <w:p>
            <w:pPr>
              <w:pStyle w:val="TableParagraph"/>
              <w:spacing w:line="199" w:lineRule="exact"/>
              <w:ind w:right="65"/>
              <w:rPr>
                <w:sz w:val="18"/>
              </w:rPr>
            </w:pPr>
            <w:r>
              <w:rPr>
                <w:sz w:val="18"/>
              </w:rPr>
              <w:t>(dollars</w:t>
            </w:r>
            <w:r>
              <w:rPr>
                <w:spacing w:val="-5"/>
                <w:sz w:val="18"/>
              </w:rPr>
              <w:t> </w:t>
            </w:r>
            <w:r>
              <w:rPr>
                <w:sz w:val="18"/>
              </w:rPr>
              <w:t>in</w:t>
            </w:r>
            <w:r>
              <w:rPr>
                <w:spacing w:val="-3"/>
                <w:sz w:val="18"/>
              </w:rPr>
              <w:t> </w:t>
            </w:r>
            <w:r>
              <w:rPr>
                <w:spacing w:val="-2"/>
                <w:sz w:val="18"/>
              </w:rPr>
              <w:t>millions)</w:t>
            </w:r>
          </w:p>
        </w:tc>
      </w:tr>
      <w:tr>
        <w:trPr>
          <w:trHeight w:val="239" w:hRule="atLeast"/>
        </w:trPr>
        <w:tc>
          <w:tcPr>
            <w:tcW w:w="6179" w:type="dxa"/>
            <w:tcBorders>
              <w:bottom w:val="single" w:sz="8" w:space="0" w:color="auto"/>
            </w:tcBorders>
          </w:tcPr>
          <w:p>
            <w:pPr>
              <w:pStyle w:val="TableParagraph"/>
              <w:spacing w:before="12"/>
              <w:ind w:left="52"/>
              <w:jc w:val="left"/>
              <w:rPr>
                <w:sz w:val="18"/>
              </w:rPr>
            </w:pPr>
            <w:r>
              <w:rPr>
                <w:sz w:val="18"/>
              </w:rPr>
              <w:t>At December </w:t>
            </w:r>
            <w:r>
              <w:rPr>
                <w:spacing w:val="-5"/>
                <w:sz w:val="18"/>
              </w:rPr>
              <w:t>31,</w:t>
            </w:r>
          </w:p>
        </w:tc>
        <w:tc>
          <w:tcPr>
            <w:tcW w:w="2832" w:type="dxa"/>
            <w:tcBorders>
              <w:bottom w:val="single" w:sz="8" w:space="0" w:color="auto"/>
            </w:tcBorders>
          </w:tcPr>
          <w:p>
            <w:pPr>
              <w:pStyle w:val="TableParagraph"/>
              <w:spacing w:before="12"/>
              <w:ind w:right="106"/>
              <w:rPr>
                <w:b/>
                <w:sz w:val="18"/>
              </w:rPr>
            </w:pPr>
            <w:r>
              <w:rPr>
                <w:b/>
                <w:spacing w:val="-4"/>
                <w:sz w:val="18"/>
              </w:rPr>
              <w:t>2021</w:t>
            </w:r>
          </w:p>
        </w:tc>
        <w:tc>
          <w:tcPr>
            <w:tcW w:w="1234" w:type="dxa"/>
            <w:tcBorders>
              <w:bottom w:val="single" w:sz="8" w:space="0" w:color="auto"/>
            </w:tcBorders>
          </w:tcPr>
          <w:p>
            <w:pPr>
              <w:pStyle w:val="TableParagraph"/>
              <w:spacing w:before="12"/>
              <w:ind w:right="65"/>
              <w:rPr>
                <w:sz w:val="18"/>
              </w:rPr>
            </w:pPr>
            <w:r>
              <w:rPr>
                <w:spacing w:val="-4"/>
                <w:sz w:val="18"/>
              </w:rPr>
              <w:t>2020</w:t>
            </w:r>
          </w:p>
        </w:tc>
      </w:tr>
      <w:tr>
        <w:trPr>
          <w:trHeight w:val="230" w:hRule="atLeast"/>
        </w:trPr>
        <w:tc>
          <w:tcPr>
            <w:tcW w:w="6179" w:type="dxa"/>
            <w:tcBorders>
              <w:top w:val="single" w:sz="8" w:space="0" w:color="D9D9D9"/>
            </w:tcBorders>
            <w:shd w:val="clear" w:color="auto" w:fill="D9D9D9"/>
          </w:tcPr>
          <w:p>
            <w:pPr>
              <w:pStyle w:val="TableParagraph"/>
              <w:spacing w:line="200" w:lineRule="exact"/>
              <w:ind w:left="52"/>
              <w:jc w:val="left"/>
              <w:rPr>
                <w:sz w:val="18"/>
              </w:rPr>
            </w:pPr>
            <w:r>
              <w:rPr>
                <w:sz w:val="18"/>
              </w:rPr>
              <w:t>Device payment plan agreement receivables, </w:t>
            </w:r>
            <w:r>
              <w:rPr>
                <w:spacing w:val="-2"/>
                <w:sz w:val="18"/>
              </w:rPr>
              <w:t>gross</w:t>
            </w:r>
          </w:p>
        </w:tc>
        <w:tc>
          <w:tcPr>
            <w:tcW w:w="2832" w:type="dxa"/>
            <w:tcBorders>
              <w:top w:val="single" w:sz="8" w:space="0" w:color="D9D9D9"/>
            </w:tcBorders>
            <w:shd w:val="clear" w:color="auto" w:fill="D9D9D9"/>
          </w:tcPr>
          <w:p>
            <w:pPr>
              <w:pStyle w:val="TableParagraph"/>
              <w:tabs>
                <w:tab w:pos="577" w:val="left" w:leader="none"/>
              </w:tabs>
              <w:spacing w:line="200" w:lineRule="exact"/>
              <w:ind w:right="129"/>
              <w:rPr>
                <w:b/>
                <w:sz w:val="18"/>
              </w:rPr>
            </w:pPr>
            <w:r>
              <w:rPr>
                <w:b/>
                <w:spacing w:val="-10"/>
                <w:sz w:val="18"/>
              </w:rPr>
              <w:t>$</w:t>
            </w:r>
            <w:r>
              <w:rPr>
                <w:b/>
                <w:sz w:val="18"/>
              </w:rPr>
              <w:tab/>
            </w:r>
            <w:r>
              <w:rPr>
                <w:b/>
                <w:spacing w:val="-2"/>
                <w:sz w:val="18"/>
              </w:rPr>
              <w:t>21,303</w:t>
            </w:r>
          </w:p>
        </w:tc>
        <w:tc>
          <w:tcPr>
            <w:tcW w:w="1234" w:type="dxa"/>
            <w:tcBorders>
              <w:top w:val="single" w:sz="8" w:space="0" w:color="D9D9D9"/>
            </w:tcBorders>
            <w:shd w:val="clear" w:color="auto" w:fill="D9D9D9"/>
          </w:tcPr>
          <w:p>
            <w:pPr>
              <w:pStyle w:val="TableParagraph"/>
              <w:tabs>
                <w:tab w:pos="577" w:val="left" w:leader="none"/>
              </w:tabs>
              <w:spacing w:line="200" w:lineRule="exact"/>
              <w:ind w:right="88"/>
              <w:rPr>
                <w:sz w:val="18"/>
              </w:rPr>
            </w:pPr>
            <w:r>
              <w:rPr>
                <w:spacing w:val="-10"/>
                <w:sz w:val="18"/>
              </w:rPr>
              <w:t>$</w:t>
            </w:r>
            <w:r>
              <w:rPr>
                <w:sz w:val="18"/>
              </w:rPr>
              <w:tab/>
            </w:r>
            <w:r>
              <w:rPr>
                <w:spacing w:val="-2"/>
                <w:sz w:val="18"/>
              </w:rPr>
              <w:t>17,959</w:t>
            </w:r>
          </w:p>
        </w:tc>
      </w:tr>
      <w:tr>
        <w:trPr>
          <w:trHeight w:val="230" w:hRule="atLeast"/>
        </w:trPr>
        <w:tc>
          <w:tcPr>
            <w:tcW w:w="6179" w:type="dxa"/>
          </w:tcPr>
          <w:p>
            <w:pPr>
              <w:pStyle w:val="TableParagraph"/>
              <w:spacing w:before="3"/>
              <w:ind w:left="52"/>
              <w:jc w:val="left"/>
              <w:rPr>
                <w:sz w:val="18"/>
              </w:rPr>
            </w:pPr>
            <w:r>
              <w:rPr>
                <w:sz w:val="18"/>
              </w:rPr>
              <w:t>Unamortized imputed </w:t>
            </w:r>
            <w:r>
              <w:rPr>
                <w:spacing w:val="-2"/>
                <w:sz w:val="18"/>
              </w:rPr>
              <w:t>interest</w:t>
            </w:r>
          </w:p>
        </w:tc>
        <w:tc>
          <w:tcPr>
            <w:tcW w:w="2832" w:type="dxa"/>
            <w:tcBorders>
              <w:bottom w:val="single" w:sz="8" w:space="0" w:color="000000"/>
            </w:tcBorders>
          </w:tcPr>
          <w:p>
            <w:pPr>
              <w:pStyle w:val="TableParagraph"/>
              <w:spacing w:before="3"/>
              <w:ind w:right="69"/>
              <w:rPr>
                <w:b/>
                <w:sz w:val="18"/>
              </w:rPr>
            </w:pPr>
            <w:r>
              <w:rPr>
                <w:b/>
                <w:spacing w:val="-2"/>
                <w:sz w:val="18"/>
              </w:rPr>
              <w:t>(358)</w:t>
            </w:r>
          </w:p>
        </w:tc>
        <w:tc>
          <w:tcPr>
            <w:tcW w:w="1234" w:type="dxa"/>
            <w:tcBorders>
              <w:bottom w:val="single" w:sz="8" w:space="0" w:color="000000"/>
            </w:tcBorders>
          </w:tcPr>
          <w:p>
            <w:pPr>
              <w:pStyle w:val="TableParagraph"/>
              <w:spacing w:before="3"/>
              <w:ind w:right="28"/>
              <w:rPr>
                <w:sz w:val="18"/>
              </w:rPr>
            </w:pPr>
            <w:r>
              <w:rPr>
                <w:spacing w:val="-2"/>
                <w:sz w:val="18"/>
              </w:rPr>
              <w:t>(453)</w:t>
            </w:r>
          </w:p>
        </w:tc>
      </w:tr>
      <w:tr>
        <w:trPr>
          <w:trHeight w:val="216" w:hRule="atLeast"/>
        </w:trPr>
        <w:tc>
          <w:tcPr>
            <w:tcW w:w="6179" w:type="dxa"/>
            <w:shd w:val="clear" w:color="auto" w:fill="D9D9D9"/>
          </w:tcPr>
          <w:p>
            <w:pPr>
              <w:pStyle w:val="TableParagraph"/>
              <w:spacing w:line="200" w:lineRule="exact"/>
              <w:ind w:left="52"/>
              <w:jc w:val="left"/>
              <w:rPr>
                <w:sz w:val="18"/>
              </w:rPr>
            </w:pPr>
            <w:r>
              <w:rPr>
                <w:sz w:val="18"/>
              </w:rPr>
              <w:t>Device payment plan agreement receivables, at amortized </w:t>
            </w:r>
            <w:r>
              <w:rPr>
                <w:spacing w:val="-4"/>
                <w:sz w:val="18"/>
              </w:rPr>
              <w:t>cost</w:t>
            </w:r>
          </w:p>
        </w:tc>
        <w:tc>
          <w:tcPr>
            <w:tcW w:w="2832" w:type="dxa"/>
            <w:tcBorders>
              <w:top w:val="single" w:sz="8" w:space="0" w:color="000000"/>
            </w:tcBorders>
            <w:shd w:val="clear" w:color="auto" w:fill="D9D9D9"/>
          </w:tcPr>
          <w:p>
            <w:pPr>
              <w:pStyle w:val="TableParagraph"/>
              <w:spacing w:line="200" w:lineRule="exact"/>
              <w:ind w:right="129"/>
              <w:rPr>
                <w:b/>
                <w:sz w:val="18"/>
              </w:rPr>
            </w:pPr>
            <w:r>
              <w:rPr>
                <w:b/>
                <w:spacing w:val="-2"/>
                <w:sz w:val="18"/>
              </w:rPr>
              <w:t>20,945</w:t>
            </w:r>
          </w:p>
        </w:tc>
        <w:tc>
          <w:tcPr>
            <w:tcW w:w="1234" w:type="dxa"/>
            <w:tcBorders>
              <w:top w:val="single" w:sz="8" w:space="0" w:color="000000"/>
            </w:tcBorders>
            <w:shd w:val="clear" w:color="auto" w:fill="D9D9D9"/>
          </w:tcPr>
          <w:p>
            <w:pPr>
              <w:pStyle w:val="TableParagraph"/>
              <w:spacing w:line="200" w:lineRule="exact"/>
              <w:ind w:right="88"/>
              <w:rPr>
                <w:sz w:val="18"/>
              </w:rPr>
            </w:pPr>
            <w:r>
              <w:rPr>
                <w:spacing w:val="-2"/>
                <w:sz w:val="18"/>
              </w:rPr>
              <w:t>17,506</w:t>
            </w:r>
          </w:p>
        </w:tc>
      </w:tr>
      <w:tr>
        <w:trPr>
          <w:trHeight w:val="243" w:hRule="atLeast"/>
        </w:trPr>
        <w:tc>
          <w:tcPr>
            <w:tcW w:w="6179" w:type="dxa"/>
          </w:tcPr>
          <w:p>
            <w:pPr>
              <w:pStyle w:val="TableParagraph"/>
              <w:spacing w:before="3"/>
              <w:ind w:left="52"/>
              <w:jc w:val="left"/>
              <w:rPr>
                <w:sz w:val="18"/>
              </w:rPr>
            </w:pPr>
            <w:r>
              <w:rPr>
                <w:spacing w:val="-2"/>
                <w:sz w:val="18"/>
              </w:rPr>
              <w:t>Allowance</w:t>
            </w:r>
            <w:r>
              <w:rPr>
                <w:spacing w:val="-2"/>
                <w:sz w:val="18"/>
                <w:vertAlign w:val="superscript"/>
              </w:rPr>
              <w:t>(1)</w:t>
            </w:r>
          </w:p>
        </w:tc>
        <w:tc>
          <w:tcPr>
            <w:tcW w:w="2832" w:type="dxa"/>
            <w:tcBorders>
              <w:bottom w:val="single" w:sz="8" w:space="0" w:color="000000"/>
            </w:tcBorders>
          </w:tcPr>
          <w:p>
            <w:pPr>
              <w:pStyle w:val="TableParagraph"/>
              <w:spacing w:before="3"/>
              <w:ind w:right="68"/>
              <w:rPr>
                <w:b/>
                <w:sz w:val="18"/>
              </w:rPr>
            </w:pPr>
            <w:r>
              <w:rPr>
                <w:b/>
                <w:spacing w:val="-2"/>
                <w:sz w:val="18"/>
              </w:rPr>
              <w:t>(759)</w:t>
            </w:r>
          </w:p>
        </w:tc>
        <w:tc>
          <w:tcPr>
            <w:tcW w:w="1234" w:type="dxa"/>
            <w:tcBorders>
              <w:bottom w:val="single" w:sz="8" w:space="0" w:color="000000"/>
            </w:tcBorders>
          </w:tcPr>
          <w:p>
            <w:pPr>
              <w:pStyle w:val="TableParagraph"/>
              <w:spacing w:before="3"/>
              <w:ind w:right="27"/>
              <w:rPr>
                <w:sz w:val="18"/>
              </w:rPr>
            </w:pPr>
            <w:r>
              <w:rPr>
                <w:spacing w:val="-2"/>
                <w:sz w:val="18"/>
              </w:rPr>
              <w:t>(940)</w:t>
            </w:r>
          </w:p>
        </w:tc>
      </w:tr>
      <w:tr>
        <w:trPr>
          <w:trHeight w:val="207" w:hRule="atLeast"/>
        </w:trPr>
        <w:tc>
          <w:tcPr>
            <w:tcW w:w="6179" w:type="dxa"/>
            <w:shd w:val="clear" w:color="auto" w:fill="D9D9D9"/>
          </w:tcPr>
          <w:p>
            <w:pPr>
              <w:pStyle w:val="TableParagraph"/>
              <w:spacing w:line="169" w:lineRule="exact" w:before="19"/>
              <w:ind w:left="52"/>
              <w:jc w:val="left"/>
              <w:rPr>
                <w:b/>
                <w:sz w:val="18"/>
              </w:rPr>
            </w:pPr>
            <w:r>
              <w:rPr>
                <w:b/>
                <w:sz w:val="18"/>
              </w:rPr>
              <w:t>Device</w:t>
            </w:r>
            <w:r>
              <w:rPr>
                <w:b/>
                <w:spacing w:val="-1"/>
                <w:sz w:val="18"/>
              </w:rPr>
              <w:t> </w:t>
            </w:r>
            <w:r>
              <w:rPr>
                <w:b/>
                <w:sz w:val="18"/>
              </w:rPr>
              <w:t>payment</w:t>
            </w:r>
            <w:r>
              <w:rPr>
                <w:b/>
                <w:spacing w:val="-1"/>
                <w:sz w:val="18"/>
              </w:rPr>
              <w:t> </w:t>
            </w:r>
            <w:r>
              <w:rPr>
                <w:b/>
                <w:sz w:val="18"/>
              </w:rPr>
              <w:t>plan</w:t>
            </w:r>
            <w:r>
              <w:rPr>
                <w:b/>
                <w:spacing w:val="-1"/>
                <w:sz w:val="18"/>
              </w:rPr>
              <w:t> </w:t>
            </w:r>
            <w:r>
              <w:rPr>
                <w:b/>
                <w:sz w:val="18"/>
              </w:rPr>
              <w:t>agreement</w:t>
            </w:r>
            <w:r>
              <w:rPr>
                <w:b/>
                <w:spacing w:val="-1"/>
                <w:sz w:val="18"/>
              </w:rPr>
              <w:t> </w:t>
            </w:r>
            <w:r>
              <w:rPr>
                <w:b/>
                <w:sz w:val="18"/>
              </w:rPr>
              <w:t>receivables, </w:t>
            </w:r>
            <w:r>
              <w:rPr>
                <w:b/>
                <w:spacing w:val="-5"/>
                <w:sz w:val="18"/>
              </w:rPr>
              <w:t>net</w:t>
            </w:r>
          </w:p>
        </w:tc>
        <w:tc>
          <w:tcPr>
            <w:tcW w:w="2832" w:type="dxa"/>
            <w:tcBorders>
              <w:top w:val="single" w:sz="8" w:space="0" w:color="000000"/>
              <w:bottom w:val="single" w:sz="18" w:space="0" w:color="000000"/>
            </w:tcBorders>
            <w:shd w:val="clear" w:color="auto" w:fill="D9D9D9"/>
          </w:tcPr>
          <w:p>
            <w:pPr>
              <w:pStyle w:val="TableParagraph"/>
              <w:tabs>
                <w:tab w:pos="577" w:val="left" w:leader="none"/>
              </w:tabs>
              <w:spacing w:line="188" w:lineRule="exact"/>
              <w:ind w:right="129"/>
              <w:rPr>
                <w:b/>
                <w:sz w:val="18"/>
              </w:rPr>
            </w:pPr>
            <w:r>
              <w:rPr>
                <w:b/>
                <w:spacing w:val="-10"/>
                <w:sz w:val="18"/>
              </w:rPr>
              <w:t>$</w:t>
            </w:r>
            <w:r>
              <w:rPr>
                <w:b/>
                <w:sz w:val="18"/>
              </w:rPr>
              <w:tab/>
            </w:r>
            <w:r>
              <w:rPr>
                <w:b/>
                <w:spacing w:val="-2"/>
                <w:sz w:val="18"/>
              </w:rPr>
              <w:t>20,186</w:t>
            </w:r>
          </w:p>
        </w:tc>
        <w:tc>
          <w:tcPr>
            <w:tcW w:w="1234" w:type="dxa"/>
            <w:tcBorders>
              <w:top w:val="single" w:sz="8" w:space="0" w:color="000000"/>
              <w:bottom w:val="single" w:sz="18" w:space="0" w:color="000000"/>
            </w:tcBorders>
            <w:shd w:val="clear" w:color="auto" w:fill="D9D9D9"/>
          </w:tcPr>
          <w:p>
            <w:pPr>
              <w:pStyle w:val="TableParagraph"/>
              <w:tabs>
                <w:tab w:pos="577" w:val="left" w:leader="none"/>
              </w:tabs>
              <w:spacing w:line="188" w:lineRule="exact"/>
              <w:ind w:right="88"/>
              <w:rPr>
                <w:sz w:val="18"/>
              </w:rPr>
            </w:pPr>
            <w:r>
              <w:rPr>
                <w:spacing w:val="-10"/>
                <w:sz w:val="18"/>
              </w:rPr>
              <w:t>$</w:t>
            </w:r>
            <w:r>
              <w:rPr>
                <w:sz w:val="18"/>
              </w:rPr>
              <w:tab/>
            </w:r>
            <w:r>
              <w:rPr>
                <w:spacing w:val="-2"/>
                <w:sz w:val="18"/>
              </w:rPr>
              <w:t>16,566</w:t>
            </w:r>
          </w:p>
        </w:tc>
      </w:tr>
      <w:tr>
        <w:trPr>
          <w:trHeight w:val="217" w:hRule="atLeast"/>
        </w:trPr>
        <w:tc>
          <w:tcPr>
            <w:tcW w:w="6179" w:type="dxa"/>
          </w:tcPr>
          <w:p>
            <w:pPr>
              <w:pStyle w:val="TableParagraph"/>
              <w:jc w:val="left"/>
              <w:rPr>
                <w:sz w:val="14"/>
              </w:rPr>
            </w:pPr>
          </w:p>
        </w:tc>
        <w:tc>
          <w:tcPr>
            <w:tcW w:w="2832" w:type="dxa"/>
            <w:tcBorders>
              <w:top w:val="single" w:sz="18" w:space="0" w:color="000000"/>
            </w:tcBorders>
          </w:tcPr>
          <w:p>
            <w:pPr>
              <w:pStyle w:val="TableParagraph"/>
              <w:jc w:val="left"/>
              <w:rPr>
                <w:sz w:val="14"/>
              </w:rPr>
            </w:pPr>
          </w:p>
        </w:tc>
        <w:tc>
          <w:tcPr>
            <w:tcW w:w="1234" w:type="dxa"/>
            <w:tcBorders>
              <w:top w:val="single" w:sz="18" w:space="0" w:color="000000"/>
            </w:tcBorders>
          </w:tcPr>
          <w:p>
            <w:pPr>
              <w:pStyle w:val="TableParagraph"/>
              <w:jc w:val="left"/>
              <w:rPr>
                <w:sz w:val="14"/>
              </w:rPr>
            </w:pPr>
          </w:p>
        </w:tc>
      </w:tr>
      <w:tr>
        <w:trPr>
          <w:trHeight w:val="240" w:hRule="atLeast"/>
        </w:trPr>
        <w:tc>
          <w:tcPr>
            <w:tcW w:w="6179" w:type="dxa"/>
            <w:shd w:val="clear" w:color="auto" w:fill="D9D9D9"/>
          </w:tcPr>
          <w:p>
            <w:pPr>
              <w:pStyle w:val="TableParagraph"/>
              <w:spacing w:line="191" w:lineRule="exact" w:before="29"/>
              <w:ind w:left="52"/>
              <w:jc w:val="left"/>
              <w:rPr>
                <w:b/>
                <w:sz w:val="18"/>
              </w:rPr>
            </w:pPr>
            <w:r>
              <w:rPr>
                <w:b/>
                <w:sz w:val="18"/>
              </w:rPr>
              <w:t>Classified</w:t>
            </w:r>
            <w:r>
              <w:rPr>
                <w:b/>
                <w:spacing w:val="-6"/>
                <w:sz w:val="18"/>
              </w:rPr>
              <w:t> </w:t>
            </w:r>
            <w:r>
              <w:rPr>
                <w:b/>
                <w:sz w:val="18"/>
              </w:rPr>
              <w:t>in</w:t>
            </w:r>
            <w:r>
              <w:rPr>
                <w:b/>
                <w:spacing w:val="-5"/>
                <w:sz w:val="18"/>
              </w:rPr>
              <w:t> </w:t>
            </w:r>
            <w:r>
              <w:rPr>
                <w:b/>
                <w:sz w:val="18"/>
              </w:rPr>
              <w:t>our</w:t>
            </w:r>
            <w:r>
              <w:rPr>
                <w:b/>
                <w:spacing w:val="-4"/>
                <w:sz w:val="18"/>
              </w:rPr>
              <w:t> </w:t>
            </w:r>
            <w:r>
              <w:rPr>
                <w:b/>
                <w:sz w:val="18"/>
              </w:rPr>
              <w:t>consolidated</w:t>
            </w:r>
            <w:r>
              <w:rPr>
                <w:b/>
                <w:spacing w:val="-5"/>
                <w:sz w:val="18"/>
              </w:rPr>
              <w:t> </w:t>
            </w:r>
            <w:r>
              <w:rPr>
                <w:b/>
                <w:sz w:val="18"/>
              </w:rPr>
              <w:t>balance</w:t>
            </w:r>
            <w:r>
              <w:rPr>
                <w:b/>
                <w:spacing w:val="-4"/>
                <w:sz w:val="18"/>
              </w:rPr>
              <w:t> </w:t>
            </w:r>
            <w:r>
              <w:rPr>
                <w:b/>
                <w:spacing w:val="-2"/>
                <w:sz w:val="18"/>
              </w:rPr>
              <w:t>sheets:</w:t>
            </w:r>
          </w:p>
        </w:tc>
        <w:tc>
          <w:tcPr>
            <w:tcW w:w="2832" w:type="dxa"/>
            <w:shd w:val="clear" w:color="auto" w:fill="D9D9D9"/>
          </w:tcPr>
          <w:p>
            <w:pPr>
              <w:pStyle w:val="TableParagraph"/>
              <w:jc w:val="left"/>
              <w:rPr>
                <w:sz w:val="16"/>
              </w:rPr>
            </w:pPr>
          </w:p>
        </w:tc>
        <w:tc>
          <w:tcPr>
            <w:tcW w:w="1234" w:type="dxa"/>
            <w:shd w:val="clear" w:color="auto" w:fill="D9D9D9"/>
          </w:tcPr>
          <w:p>
            <w:pPr>
              <w:pStyle w:val="TableParagraph"/>
              <w:jc w:val="left"/>
              <w:rPr>
                <w:sz w:val="16"/>
              </w:rPr>
            </w:pPr>
          </w:p>
        </w:tc>
      </w:tr>
      <w:tr>
        <w:trPr>
          <w:trHeight w:val="240" w:hRule="atLeast"/>
        </w:trPr>
        <w:tc>
          <w:tcPr>
            <w:tcW w:w="6179" w:type="dxa"/>
          </w:tcPr>
          <w:p>
            <w:pPr>
              <w:pStyle w:val="TableParagraph"/>
              <w:spacing w:before="3"/>
              <w:ind w:left="52"/>
              <w:jc w:val="left"/>
              <w:rPr>
                <w:sz w:val="18"/>
              </w:rPr>
            </w:pPr>
            <w:r>
              <w:rPr>
                <w:sz w:val="18"/>
              </w:rPr>
              <w:t>Accounts</w:t>
            </w:r>
            <w:r>
              <w:rPr>
                <w:spacing w:val="-5"/>
                <w:sz w:val="18"/>
              </w:rPr>
              <w:t> </w:t>
            </w:r>
            <w:r>
              <w:rPr>
                <w:sz w:val="18"/>
              </w:rPr>
              <w:t>receivable,</w:t>
            </w:r>
            <w:r>
              <w:rPr>
                <w:spacing w:val="-3"/>
                <w:sz w:val="18"/>
              </w:rPr>
              <w:t> </w:t>
            </w:r>
            <w:r>
              <w:rPr>
                <w:spacing w:val="-5"/>
                <w:sz w:val="18"/>
              </w:rPr>
              <w:t>net</w:t>
            </w:r>
          </w:p>
        </w:tc>
        <w:tc>
          <w:tcPr>
            <w:tcW w:w="2832" w:type="dxa"/>
          </w:tcPr>
          <w:p>
            <w:pPr>
              <w:pStyle w:val="TableParagraph"/>
              <w:tabs>
                <w:tab w:pos="577" w:val="left" w:leader="none"/>
              </w:tabs>
              <w:spacing w:before="3"/>
              <w:ind w:right="129"/>
              <w:rPr>
                <w:b/>
                <w:sz w:val="18"/>
              </w:rPr>
            </w:pPr>
            <w:r>
              <w:rPr>
                <w:b/>
                <w:spacing w:val="-10"/>
                <w:sz w:val="18"/>
              </w:rPr>
              <w:t>$</w:t>
            </w:r>
            <w:r>
              <w:rPr>
                <w:b/>
                <w:sz w:val="18"/>
              </w:rPr>
              <w:tab/>
            </w:r>
            <w:r>
              <w:rPr>
                <w:b/>
                <w:spacing w:val="-2"/>
                <w:sz w:val="18"/>
              </w:rPr>
              <w:t>12,783</w:t>
            </w:r>
          </w:p>
        </w:tc>
        <w:tc>
          <w:tcPr>
            <w:tcW w:w="1234" w:type="dxa"/>
          </w:tcPr>
          <w:p>
            <w:pPr>
              <w:pStyle w:val="TableParagraph"/>
              <w:tabs>
                <w:tab w:pos="577" w:val="left" w:leader="none"/>
              </w:tabs>
              <w:spacing w:before="3"/>
              <w:ind w:right="88"/>
              <w:rPr>
                <w:sz w:val="18"/>
              </w:rPr>
            </w:pPr>
            <w:r>
              <w:rPr>
                <w:spacing w:val="-10"/>
                <w:sz w:val="18"/>
              </w:rPr>
              <w:t>$</w:t>
            </w:r>
            <w:r>
              <w:rPr>
                <w:sz w:val="18"/>
              </w:rPr>
              <w:tab/>
            </w:r>
            <w:r>
              <w:rPr>
                <w:spacing w:val="-2"/>
                <w:sz w:val="18"/>
              </w:rPr>
              <w:t>11,601</w:t>
            </w:r>
          </w:p>
        </w:tc>
      </w:tr>
      <w:tr>
        <w:trPr>
          <w:trHeight w:val="230" w:hRule="atLeast"/>
        </w:trPr>
        <w:tc>
          <w:tcPr>
            <w:tcW w:w="6179" w:type="dxa"/>
            <w:shd w:val="clear" w:color="auto" w:fill="D9D9D9"/>
          </w:tcPr>
          <w:p>
            <w:pPr>
              <w:pStyle w:val="TableParagraph"/>
              <w:spacing w:before="3"/>
              <w:ind w:left="52"/>
              <w:jc w:val="left"/>
              <w:rPr>
                <w:sz w:val="18"/>
              </w:rPr>
            </w:pPr>
            <w:r>
              <w:rPr>
                <w:sz w:val="18"/>
              </w:rPr>
              <w:t>Other </w:t>
            </w:r>
            <w:r>
              <w:rPr>
                <w:spacing w:val="-2"/>
                <w:sz w:val="18"/>
              </w:rPr>
              <w:t>assets</w:t>
            </w:r>
          </w:p>
        </w:tc>
        <w:tc>
          <w:tcPr>
            <w:tcW w:w="2832" w:type="dxa"/>
            <w:tcBorders>
              <w:bottom w:val="single" w:sz="8" w:space="0" w:color="000000"/>
            </w:tcBorders>
            <w:shd w:val="clear" w:color="auto" w:fill="D9D9D9"/>
          </w:tcPr>
          <w:p>
            <w:pPr>
              <w:pStyle w:val="TableParagraph"/>
              <w:spacing w:before="3"/>
              <w:ind w:right="129"/>
              <w:rPr>
                <w:b/>
                <w:sz w:val="18"/>
              </w:rPr>
            </w:pPr>
            <w:r>
              <w:rPr>
                <w:b/>
                <w:spacing w:val="-2"/>
                <w:sz w:val="18"/>
              </w:rPr>
              <w:t>7,403</w:t>
            </w:r>
          </w:p>
        </w:tc>
        <w:tc>
          <w:tcPr>
            <w:tcW w:w="1234" w:type="dxa"/>
            <w:tcBorders>
              <w:bottom w:val="single" w:sz="8" w:space="0" w:color="000000"/>
            </w:tcBorders>
            <w:shd w:val="clear" w:color="auto" w:fill="D9D9D9"/>
          </w:tcPr>
          <w:p>
            <w:pPr>
              <w:pStyle w:val="TableParagraph"/>
              <w:spacing w:before="3"/>
              <w:ind w:right="88"/>
              <w:rPr>
                <w:sz w:val="18"/>
              </w:rPr>
            </w:pPr>
            <w:r>
              <w:rPr>
                <w:spacing w:val="-2"/>
                <w:sz w:val="18"/>
              </w:rPr>
              <w:t>4,965</w:t>
            </w:r>
          </w:p>
        </w:tc>
      </w:tr>
      <w:tr>
        <w:trPr>
          <w:trHeight w:val="250" w:hRule="atLeast"/>
        </w:trPr>
        <w:tc>
          <w:tcPr>
            <w:tcW w:w="6179" w:type="dxa"/>
          </w:tcPr>
          <w:p>
            <w:pPr>
              <w:pStyle w:val="TableParagraph"/>
              <w:spacing w:before="19"/>
              <w:ind w:left="51"/>
              <w:jc w:val="left"/>
              <w:rPr>
                <w:b/>
                <w:sz w:val="18"/>
              </w:rPr>
            </w:pPr>
            <w:r>
              <w:rPr>
                <w:b/>
                <w:sz w:val="18"/>
              </w:rPr>
              <w:t>Device</w:t>
            </w:r>
            <w:r>
              <w:rPr>
                <w:b/>
                <w:spacing w:val="-1"/>
                <w:sz w:val="18"/>
              </w:rPr>
              <w:t> </w:t>
            </w:r>
            <w:r>
              <w:rPr>
                <w:b/>
                <w:sz w:val="18"/>
              </w:rPr>
              <w:t>payment</w:t>
            </w:r>
            <w:r>
              <w:rPr>
                <w:b/>
                <w:spacing w:val="-1"/>
                <w:sz w:val="18"/>
              </w:rPr>
              <w:t> </w:t>
            </w:r>
            <w:r>
              <w:rPr>
                <w:b/>
                <w:sz w:val="18"/>
              </w:rPr>
              <w:t>plan</w:t>
            </w:r>
            <w:r>
              <w:rPr>
                <w:b/>
                <w:spacing w:val="-1"/>
                <w:sz w:val="18"/>
              </w:rPr>
              <w:t> </w:t>
            </w:r>
            <w:r>
              <w:rPr>
                <w:b/>
                <w:sz w:val="18"/>
              </w:rPr>
              <w:t>agreement</w:t>
            </w:r>
            <w:r>
              <w:rPr>
                <w:b/>
                <w:spacing w:val="-1"/>
                <w:sz w:val="18"/>
              </w:rPr>
              <w:t> </w:t>
            </w:r>
            <w:r>
              <w:rPr>
                <w:b/>
                <w:sz w:val="18"/>
              </w:rPr>
              <w:t>receivables, </w:t>
            </w:r>
            <w:r>
              <w:rPr>
                <w:b/>
                <w:spacing w:val="-5"/>
                <w:sz w:val="18"/>
              </w:rPr>
              <w:t>net</w:t>
            </w:r>
          </w:p>
        </w:tc>
        <w:tc>
          <w:tcPr>
            <w:tcW w:w="2832" w:type="dxa"/>
            <w:tcBorders>
              <w:top w:val="single" w:sz="8" w:space="0" w:color="000000"/>
            </w:tcBorders>
          </w:tcPr>
          <w:p>
            <w:pPr>
              <w:pStyle w:val="TableParagraph"/>
              <w:tabs>
                <w:tab w:pos="577" w:val="left" w:leader="none"/>
              </w:tabs>
              <w:spacing w:line="200" w:lineRule="exact"/>
              <w:ind w:right="129"/>
              <w:rPr>
                <w:b/>
                <w:sz w:val="18"/>
              </w:rPr>
            </w:pPr>
            <w:r>
              <w:rPr/>
              <mc:AlternateContent>
                <mc:Choice Requires="wps">
                  <w:drawing>
                    <wp:anchor distT="0" distB="0" distL="0" distR="0" allowOverlap="1" layoutInCell="1" locked="0" behindDoc="1" simplePos="0" relativeHeight="477601280">
                      <wp:simplePos x="0" y="0"/>
                      <wp:positionH relativeFrom="column">
                        <wp:posOffset>1000810</wp:posOffset>
                      </wp:positionH>
                      <wp:positionV relativeFrom="paragraph">
                        <wp:posOffset>133350</wp:posOffset>
                      </wp:positionV>
                      <wp:extent cx="1571625" cy="25400"/>
                      <wp:effectExtent l="0" t="0" r="0" b="0"/>
                      <wp:wrapNone/>
                      <wp:docPr id="157" name="Group 157"/>
                      <wp:cNvGraphicFramePr>
                        <a:graphicFrameLocks/>
                      </wp:cNvGraphicFramePr>
                      <a:graphic>
                        <a:graphicData uri="http://schemas.microsoft.com/office/word/2010/wordprocessingGroup">
                          <wpg:wgp>
                            <wpg:cNvPr id="157" name="Group 157"/>
                            <wpg:cNvGrpSpPr/>
                            <wpg:grpSpPr>
                              <a:xfrm>
                                <a:off x="0" y="0"/>
                                <a:ext cx="1571625" cy="25400"/>
                                <a:chExt cx="1571625" cy="25400"/>
                              </a:xfrm>
                            </wpg:grpSpPr>
                            <wps:wsp>
                              <wps:cNvPr id="158" name="Graphic 158"/>
                              <wps:cNvSpPr/>
                              <wps:spPr>
                                <a:xfrm>
                                  <a:off x="0" y="12700"/>
                                  <a:ext cx="1571625" cy="1270"/>
                                </a:xfrm>
                                <a:custGeom>
                                  <a:avLst/>
                                  <a:gdLst/>
                                  <a:ahLst/>
                                  <a:cxnLst/>
                                  <a:rect l="l" t="t" r="r" b="b"/>
                                  <a:pathLst>
                                    <a:path w="1571625" h="0">
                                      <a:moveTo>
                                        <a:pt x="0" y="0"/>
                                      </a:moveTo>
                                      <a:lnTo>
                                        <a:pt x="1571625" y="0"/>
                                      </a:lnTo>
                                    </a:path>
                                  </a:pathLst>
                                </a:custGeom>
                                <a:ln w="254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8.803986pt;margin-top:10.5pt;width:123.75pt;height:2pt;mso-position-horizontal-relative:column;mso-position-vertical-relative:paragraph;z-index:-25715200" id="docshapegroup108" coordorigin="1576,210" coordsize="2475,40">
                      <v:line style="position:absolute" from="1576,230" to="4051,230" stroked="true" strokeweight="2pt" strokecolor="#000000">
                        <v:stroke dashstyle="solid"/>
                      </v:line>
                      <w10:wrap type="none"/>
                    </v:group>
                  </w:pict>
                </mc:Fallback>
              </mc:AlternateContent>
            </w:r>
            <w:r>
              <w:rPr>
                <w:b/>
                <w:spacing w:val="-10"/>
                <w:sz w:val="18"/>
              </w:rPr>
              <w:t>$</w:t>
            </w:r>
            <w:r>
              <w:rPr>
                <w:b/>
                <w:sz w:val="18"/>
              </w:rPr>
              <w:tab/>
            </w:r>
            <w:r>
              <w:rPr>
                <w:b/>
                <w:spacing w:val="-2"/>
                <w:sz w:val="18"/>
              </w:rPr>
              <w:t>20,186</w:t>
            </w:r>
          </w:p>
        </w:tc>
        <w:tc>
          <w:tcPr>
            <w:tcW w:w="1234" w:type="dxa"/>
            <w:tcBorders>
              <w:top w:val="single" w:sz="8" w:space="0" w:color="000000"/>
            </w:tcBorders>
          </w:tcPr>
          <w:p>
            <w:pPr>
              <w:pStyle w:val="TableParagraph"/>
              <w:tabs>
                <w:tab w:pos="577" w:val="left" w:leader="none"/>
              </w:tabs>
              <w:spacing w:line="200" w:lineRule="exact"/>
              <w:ind w:right="88"/>
              <w:rPr>
                <w:sz w:val="18"/>
              </w:rPr>
            </w:pPr>
            <w:r>
              <w:rPr>
                <w:spacing w:val="-10"/>
                <w:sz w:val="18"/>
              </w:rPr>
              <w:t>$</w:t>
            </w:r>
            <w:r>
              <w:rPr>
                <w:sz w:val="18"/>
              </w:rPr>
              <w:tab/>
            </w:r>
            <w:r>
              <w:rPr>
                <w:spacing w:val="-2"/>
                <w:sz w:val="18"/>
              </w:rPr>
              <w:t>16,566</w:t>
            </w:r>
          </w:p>
        </w:tc>
      </w:tr>
    </w:tbl>
    <w:p>
      <w:pPr>
        <w:pStyle w:val="BodyText"/>
        <w:spacing w:before="60"/>
        <w:ind w:left="390"/>
      </w:pPr>
      <w:r>
        <w:rPr>
          <w:vertAlign w:val="superscript"/>
        </w:rPr>
        <w:t>(1)</w:t>
      </w:r>
      <w:r>
        <w:rPr>
          <w:spacing w:val="-17"/>
          <w:vertAlign w:val="baseline"/>
        </w:rPr>
        <w:t> </w:t>
      </w:r>
      <w:r>
        <w:rPr>
          <w:vertAlign w:val="baseline"/>
        </w:rPr>
        <w:t>Includes</w:t>
      </w:r>
      <w:r>
        <w:rPr>
          <w:spacing w:val="-2"/>
          <w:vertAlign w:val="baseline"/>
        </w:rPr>
        <w:t> </w:t>
      </w:r>
      <w:r>
        <w:rPr>
          <w:vertAlign w:val="baseline"/>
        </w:rPr>
        <w:t>allowance for both</w:t>
      </w:r>
      <w:r>
        <w:rPr>
          <w:spacing w:val="-1"/>
          <w:vertAlign w:val="baseline"/>
        </w:rPr>
        <w:t> </w:t>
      </w:r>
      <w:r>
        <w:rPr>
          <w:vertAlign w:val="baseline"/>
        </w:rPr>
        <w:t>short-term and long-term device</w:t>
      </w:r>
      <w:r>
        <w:rPr>
          <w:spacing w:val="-1"/>
          <w:vertAlign w:val="baseline"/>
        </w:rPr>
        <w:t> </w:t>
      </w:r>
      <w:r>
        <w:rPr>
          <w:vertAlign w:val="baseline"/>
        </w:rPr>
        <w:t>payment plan agreement </w:t>
      </w:r>
      <w:r>
        <w:rPr>
          <w:spacing w:val="-2"/>
          <w:vertAlign w:val="baseline"/>
        </w:rPr>
        <w:t>receivables.</w:t>
      </w:r>
    </w:p>
    <w:p>
      <w:pPr>
        <w:pStyle w:val="BodyText"/>
        <w:spacing w:before="17"/>
      </w:pPr>
    </w:p>
    <w:p>
      <w:pPr>
        <w:pStyle w:val="BodyText"/>
        <w:spacing w:line="249" w:lineRule="auto" w:before="1"/>
        <w:ind w:left="390" w:right="385"/>
        <w:jc w:val="both"/>
      </w:pPr>
      <w:r>
        <w:rPr/>
        <w:t>Included in our device payment plan agreement receivables, net at December 31, 2021 and December 31, 2020, are net device payment plan agreement receivables of $16.0 billion and $12.1 billion, respectively, which have been transferred to ABS Entities and continue to be reported in our consolidated balance sheets. See Note 7 for additional information. We believe the carrying value of these receivables approximate their fair value using a Level 3 expected cash flow model.</w:t>
      </w:r>
    </w:p>
    <w:p>
      <w:pPr>
        <w:pStyle w:val="BodyText"/>
        <w:spacing w:before="11"/>
      </w:pPr>
    </w:p>
    <w:p>
      <w:pPr>
        <w:pStyle w:val="BodyText"/>
        <w:spacing w:line="249" w:lineRule="auto" w:before="1"/>
        <w:ind w:left="390" w:right="383"/>
        <w:jc w:val="both"/>
      </w:pPr>
      <w:r>
        <w:rPr/>
        <w:t>For indirect channel wireless contracts with customers, we impute risk adjusted interest on the device payment plan agreement receivables. We record the imputed interest as a reduction to the related accounts receivable. Interest income, which is included within Service revenues and other in our consolidated statements of income, is recognized over the financed device payment term.</w:t>
      </w:r>
    </w:p>
    <w:p>
      <w:pPr>
        <w:pStyle w:val="BodyText"/>
        <w:spacing w:before="3"/>
      </w:pPr>
    </w:p>
    <w:p>
      <w:pPr>
        <w:pStyle w:val="Heading1"/>
      </w:pPr>
      <w:bookmarkStart w:name="Promotions " w:id="305"/>
      <w:bookmarkEnd w:id="305"/>
      <w:r>
        <w:rPr>
          <w:b w:val="0"/>
        </w:rPr>
      </w:r>
      <w:r>
        <w:rPr>
          <w:color w:val="E10019"/>
          <w:spacing w:val="-2"/>
        </w:rPr>
        <w:t>Promotions</w:t>
      </w:r>
    </w:p>
    <w:p>
      <w:pPr>
        <w:pStyle w:val="BodyText"/>
        <w:spacing w:line="249" w:lineRule="auto" w:before="118"/>
        <w:ind w:left="390" w:right="383"/>
        <w:jc w:val="both"/>
      </w:pPr>
      <w:r>
        <w:rPr/>
        <w:t>In connection with certain device payment plan agreements, we may offer a promotion to allow our customers to upgrade to a new device</w:t>
      </w:r>
      <w:r>
        <w:rPr>
          <w:spacing w:val="40"/>
        </w:rPr>
        <w:t> </w:t>
      </w:r>
      <w:r>
        <w:rPr/>
        <w:t>after paying down a certain specified portion of the required device payment plan agreement amount as well as trading in their device in good working order. When a customer enters into a device payment plan agreement with the right to upgrade to a new device, we account for this trade-in right as a guarantee obligation. We recognize a liability measured at fair value for the customer’s right to trade in the device which is determined by considering several factors, including the weighted-average selling prices obtained in recent resales of similar devices eligible for trade-in. At December 31, 2021 and December 31, 2020, the amount of the guarantee liability was $77 million and insignificant, </w:t>
      </w:r>
      <w:r>
        <w:rPr>
          <w:spacing w:val="-2"/>
        </w:rPr>
        <w:t>respectively.</w:t>
      </w:r>
    </w:p>
    <w:p>
      <w:pPr>
        <w:pStyle w:val="BodyText"/>
        <w:spacing w:before="14"/>
      </w:pPr>
    </w:p>
    <w:p>
      <w:pPr>
        <w:pStyle w:val="BodyText"/>
        <w:spacing w:line="249" w:lineRule="auto"/>
        <w:ind w:left="390" w:right="386"/>
        <w:jc w:val="both"/>
      </w:pPr>
      <w:r>
        <w:rPr/>
        <w:t>We</w:t>
      </w:r>
      <w:r>
        <w:rPr>
          <w:spacing w:val="-1"/>
        </w:rPr>
        <w:t> </w:t>
      </w:r>
      <w:r>
        <w:rPr/>
        <w:t>may</w:t>
      </w:r>
      <w:r>
        <w:rPr>
          <w:spacing w:val="-1"/>
        </w:rPr>
        <w:t> </w:t>
      </w:r>
      <w:r>
        <w:rPr/>
        <w:t>offer</w:t>
      </w:r>
      <w:r>
        <w:rPr>
          <w:spacing w:val="-1"/>
        </w:rPr>
        <w:t> </w:t>
      </w:r>
      <w:r>
        <w:rPr/>
        <w:t>certain</w:t>
      </w:r>
      <w:r>
        <w:rPr>
          <w:spacing w:val="-1"/>
        </w:rPr>
        <w:t> </w:t>
      </w:r>
      <w:r>
        <w:rPr/>
        <w:t>promotions</w:t>
      </w:r>
      <w:r>
        <w:rPr>
          <w:spacing w:val="-1"/>
        </w:rPr>
        <w:t> </w:t>
      </w:r>
      <w:r>
        <w:rPr/>
        <w:t>that</w:t>
      </w:r>
      <w:r>
        <w:rPr>
          <w:spacing w:val="-1"/>
        </w:rPr>
        <w:t> </w:t>
      </w:r>
      <w:r>
        <w:rPr/>
        <w:t>allow</w:t>
      </w:r>
      <w:r>
        <w:rPr>
          <w:spacing w:val="-1"/>
        </w:rPr>
        <w:t> </w:t>
      </w:r>
      <w:r>
        <w:rPr/>
        <w:t>a</w:t>
      </w:r>
      <w:r>
        <w:rPr>
          <w:spacing w:val="-1"/>
        </w:rPr>
        <w:t> </w:t>
      </w:r>
      <w:r>
        <w:rPr/>
        <w:t>customer</w:t>
      </w:r>
      <w:r>
        <w:rPr>
          <w:spacing w:val="-1"/>
        </w:rPr>
        <w:t> </w:t>
      </w:r>
      <w:r>
        <w:rPr/>
        <w:t>to</w:t>
      </w:r>
      <w:r>
        <w:rPr>
          <w:spacing w:val="-1"/>
        </w:rPr>
        <w:t> </w:t>
      </w:r>
      <w:r>
        <w:rPr/>
        <w:t>trade</w:t>
      </w:r>
      <w:r>
        <w:rPr>
          <w:spacing w:val="-1"/>
        </w:rPr>
        <w:t> </w:t>
      </w:r>
      <w:r>
        <w:rPr/>
        <w:t>in</w:t>
      </w:r>
      <w:r>
        <w:rPr>
          <w:spacing w:val="-1"/>
        </w:rPr>
        <w:t> </w:t>
      </w:r>
      <w:r>
        <w:rPr/>
        <w:t>their</w:t>
      </w:r>
      <w:r>
        <w:rPr>
          <w:spacing w:val="-1"/>
        </w:rPr>
        <w:t> </w:t>
      </w:r>
      <w:r>
        <w:rPr/>
        <w:t>owned</w:t>
      </w:r>
      <w:r>
        <w:rPr>
          <w:spacing w:val="-1"/>
        </w:rPr>
        <w:t> </w:t>
      </w:r>
      <w:r>
        <w:rPr/>
        <w:t>device</w:t>
      </w:r>
      <w:r>
        <w:rPr>
          <w:spacing w:val="-1"/>
        </w:rPr>
        <w:t> </w:t>
      </w:r>
      <w:r>
        <w:rPr/>
        <w:t>in</w:t>
      </w:r>
      <w:r>
        <w:rPr>
          <w:spacing w:val="-1"/>
        </w:rPr>
        <w:t> </w:t>
      </w:r>
      <w:r>
        <w:rPr/>
        <w:t>connection</w:t>
      </w:r>
      <w:r>
        <w:rPr>
          <w:spacing w:val="-1"/>
        </w:rPr>
        <w:t> </w:t>
      </w:r>
      <w:r>
        <w:rPr/>
        <w:t>with</w:t>
      </w:r>
      <w:r>
        <w:rPr>
          <w:spacing w:val="-1"/>
        </w:rPr>
        <w:t> </w:t>
      </w:r>
      <w:r>
        <w:rPr/>
        <w:t>the</w:t>
      </w:r>
      <w:r>
        <w:rPr>
          <w:spacing w:val="-1"/>
        </w:rPr>
        <w:t> </w:t>
      </w:r>
      <w:r>
        <w:rPr/>
        <w:t>purchase</w:t>
      </w:r>
      <w:r>
        <w:rPr>
          <w:spacing w:val="-1"/>
        </w:rPr>
        <w:t> </w:t>
      </w:r>
      <w:r>
        <w:rPr/>
        <w:t>of</w:t>
      </w:r>
      <w:r>
        <w:rPr>
          <w:spacing w:val="-1"/>
        </w:rPr>
        <w:t> </w:t>
      </w:r>
      <w:r>
        <w:rPr/>
        <w:t>a</w:t>
      </w:r>
      <w:r>
        <w:rPr>
          <w:spacing w:val="-1"/>
        </w:rPr>
        <w:t> </w:t>
      </w:r>
      <w:r>
        <w:rPr/>
        <w:t>new</w:t>
      </w:r>
      <w:r>
        <w:rPr>
          <w:spacing w:val="-1"/>
        </w:rPr>
        <w:t> </w:t>
      </w:r>
      <w:r>
        <w:rPr/>
        <w:t>device.</w:t>
      </w:r>
      <w:r>
        <w:rPr>
          <w:spacing w:val="-1"/>
        </w:rPr>
        <w:t> </w:t>
      </w:r>
      <w:r>
        <w:rPr/>
        <w:t>Under these types of promotions, the customer receives a credit for the value of the trade-in device. At December 31, 2021 and December 31, 2020, the amount of trade-in liability was $366 million and $70 million, respectively.</w:t>
      </w:r>
    </w:p>
    <w:p>
      <w:pPr>
        <w:pStyle w:val="BodyText"/>
        <w:spacing w:before="11"/>
      </w:pPr>
    </w:p>
    <w:p>
      <w:pPr>
        <w:pStyle w:val="BodyText"/>
        <w:spacing w:line="249" w:lineRule="auto"/>
        <w:ind w:left="390" w:right="384"/>
        <w:jc w:val="both"/>
      </w:pPr>
      <w:r>
        <w:rPr/>
        <w:t>In addition, we may provide the customer with additional future billing credits that will be applied against the customer’s monthly bill as long as service is maintained. These future billing credits are accounted for as consideration payable to a customer and are included in the determination of total transaction price, resulting in a contract liability.</w:t>
      </w:r>
    </w:p>
    <w:p>
      <w:pPr>
        <w:spacing w:after="0" w:line="249" w:lineRule="auto"/>
        <w:jc w:val="both"/>
        <w:sectPr>
          <w:footerReference w:type="default" r:id="rId26"/>
          <w:footerReference w:type="even" r:id="rId27"/>
          <w:pgSz w:w="11880" w:h="15480"/>
          <w:pgMar w:header="0" w:footer="584" w:top="440" w:bottom="780" w:left="420" w:right="420"/>
          <w:pgNumType w:start="81"/>
        </w:sectPr>
      </w:pPr>
    </w:p>
    <w:p>
      <w:pPr>
        <w:pStyle w:val="BodyText"/>
        <w:spacing w:before="69"/>
        <w:ind w:left="390"/>
      </w:pPr>
      <w:r>
        <w:rPr/>
        <w:t>Device</w:t>
      </w:r>
      <w:r>
        <w:rPr>
          <w:spacing w:val="-1"/>
        </w:rPr>
        <w:t> </w:t>
      </w:r>
      <w:r>
        <w:rPr/>
        <w:t>payment plan</w:t>
      </w:r>
      <w:r>
        <w:rPr>
          <w:spacing w:val="-1"/>
        </w:rPr>
        <w:t> </w:t>
      </w:r>
      <w:r>
        <w:rPr/>
        <w:t>agreement receivables,</w:t>
      </w:r>
      <w:r>
        <w:rPr>
          <w:spacing w:val="-1"/>
        </w:rPr>
        <w:t> </w:t>
      </w:r>
      <w:r>
        <w:rPr/>
        <w:t>net, does</w:t>
      </w:r>
      <w:r>
        <w:rPr>
          <w:spacing w:val="-2"/>
        </w:rPr>
        <w:t> </w:t>
      </w:r>
      <w:r>
        <w:rPr/>
        <w:t>not reflect</w:t>
      </w:r>
      <w:r>
        <w:rPr>
          <w:spacing w:val="-1"/>
        </w:rPr>
        <w:t> </w:t>
      </w:r>
      <w:r>
        <w:rPr/>
        <w:t>the trade-in</w:t>
      </w:r>
      <w:r>
        <w:rPr>
          <w:spacing w:val="-1"/>
        </w:rPr>
        <w:t> </w:t>
      </w:r>
      <w:r>
        <w:rPr/>
        <w:t>liability, additional</w:t>
      </w:r>
      <w:r>
        <w:rPr>
          <w:spacing w:val="-1"/>
        </w:rPr>
        <w:t> </w:t>
      </w:r>
      <w:r>
        <w:rPr/>
        <w:t>future credits</w:t>
      </w:r>
      <w:r>
        <w:rPr>
          <w:spacing w:val="-2"/>
        </w:rPr>
        <w:t> </w:t>
      </w:r>
      <w:r>
        <w:rPr/>
        <w:t>or the</w:t>
      </w:r>
      <w:r>
        <w:rPr>
          <w:spacing w:val="-1"/>
        </w:rPr>
        <w:t> </w:t>
      </w:r>
      <w:r>
        <w:rPr/>
        <w:t>guarantee </w:t>
      </w:r>
      <w:r>
        <w:rPr>
          <w:spacing w:val="-2"/>
        </w:rPr>
        <w:t>liability.</w:t>
      </w:r>
    </w:p>
    <w:p>
      <w:pPr>
        <w:pStyle w:val="Heading1"/>
        <w:spacing w:before="186"/>
      </w:pPr>
      <w:bookmarkStart w:name="Origination of Device Payment Plan Agree" w:id="306"/>
      <w:bookmarkEnd w:id="306"/>
      <w:r>
        <w:rPr>
          <w:b w:val="0"/>
        </w:rPr>
      </w:r>
      <w:r>
        <w:rPr>
          <w:color w:val="E10019"/>
        </w:rPr>
        <w:t>Origination</w:t>
      </w:r>
      <w:r>
        <w:rPr>
          <w:color w:val="E10019"/>
          <w:spacing w:val="-4"/>
        </w:rPr>
        <w:t> </w:t>
      </w:r>
      <w:r>
        <w:rPr>
          <w:color w:val="E10019"/>
        </w:rPr>
        <w:t>of</w:t>
      </w:r>
      <w:r>
        <w:rPr>
          <w:color w:val="E10019"/>
          <w:spacing w:val="-3"/>
        </w:rPr>
        <w:t> </w:t>
      </w:r>
      <w:r>
        <w:rPr>
          <w:color w:val="E10019"/>
        </w:rPr>
        <w:t>Device</w:t>
      </w:r>
      <w:r>
        <w:rPr>
          <w:color w:val="E10019"/>
          <w:spacing w:val="-4"/>
        </w:rPr>
        <w:t> </w:t>
      </w:r>
      <w:r>
        <w:rPr>
          <w:color w:val="E10019"/>
        </w:rPr>
        <w:t>Payment</w:t>
      </w:r>
      <w:r>
        <w:rPr>
          <w:color w:val="E10019"/>
          <w:spacing w:val="-3"/>
        </w:rPr>
        <w:t> </w:t>
      </w:r>
      <w:r>
        <w:rPr>
          <w:color w:val="E10019"/>
        </w:rPr>
        <w:t>Plan</w:t>
      </w:r>
      <w:r>
        <w:rPr>
          <w:color w:val="E10019"/>
          <w:spacing w:val="-3"/>
        </w:rPr>
        <w:t> </w:t>
      </w:r>
      <w:r>
        <w:rPr>
          <w:color w:val="E10019"/>
          <w:spacing w:val="-2"/>
        </w:rPr>
        <w:t>Agreements</w:t>
      </w:r>
    </w:p>
    <w:p>
      <w:pPr>
        <w:pStyle w:val="BodyText"/>
        <w:spacing w:line="249" w:lineRule="auto" w:before="118"/>
        <w:ind w:left="390" w:right="385"/>
        <w:jc w:val="both"/>
      </w:pPr>
      <w:r>
        <w:rPr/>
        <w:t>When</w:t>
      </w:r>
      <w:r>
        <w:rPr>
          <w:spacing w:val="-1"/>
        </w:rPr>
        <w:t> </w:t>
      </w:r>
      <w:r>
        <w:rPr/>
        <w:t>originating</w:t>
      </w:r>
      <w:r>
        <w:rPr>
          <w:spacing w:val="-1"/>
        </w:rPr>
        <w:t> </w:t>
      </w:r>
      <w:r>
        <w:rPr/>
        <w:t>device</w:t>
      </w:r>
      <w:r>
        <w:rPr>
          <w:spacing w:val="-1"/>
        </w:rPr>
        <w:t> </w:t>
      </w:r>
      <w:r>
        <w:rPr/>
        <w:t>payment</w:t>
      </w:r>
      <w:r>
        <w:rPr>
          <w:spacing w:val="-1"/>
        </w:rPr>
        <w:t> </w:t>
      </w:r>
      <w:r>
        <w:rPr/>
        <w:t>plan</w:t>
      </w:r>
      <w:r>
        <w:rPr>
          <w:spacing w:val="-1"/>
        </w:rPr>
        <w:t> </w:t>
      </w:r>
      <w:r>
        <w:rPr/>
        <w:t>agreements,</w:t>
      </w:r>
      <w:r>
        <w:rPr>
          <w:spacing w:val="-1"/>
        </w:rPr>
        <w:t> </w:t>
      </w:r>
      <w:r>
        <w:rPr/>
        <w:t>we</w:t>
      </w:r>
      <w:r>
        <w:rPr>
          <w:spacing w:val="-1"/>
        </w:rPr>
        <w:t> </w:t>
      </w:r>
      <w:r>
        <w:rPr/>
        <w:t>use</w:t>
      </w:r>
      <w:r>
        <w:rPr>
          <w:spacing w:val="-1"/>
        </w:rPr>
        <w:t> </w:t>
      </w:r>
      <w:r>
        <w:rPr/>
        <w:t>internal</w:t>
      </w:r>
      <w:r>
        <w:rPr>
          <w:spacing w:val="-1"/>
        </w:rPr>
        <w:t> </w:t>
      </w:r>
      <w:r>
        <w:rPr/>
        <w:t>and</w:t>
      </w:r>
      <w:r>
        <w:rPr>
          <w:spacing w:val="-1"/>
        </w:rPr>
        <w:t> </w:t>
      </w:r>
      <w:r>
        <w:rPr/>
        <w:t>external</w:t>
      </w:r>
      <w:r>
        <w:rPr>
          <w:spacing w:val="-1"/>
        </w:rPr>
        <w:t> </w:t>
      </w:r>
      <w:r>
        <w:rPr/>
        <w:t>data</w:t>
      </w:r>
      <w:r>
        <w:rPr>
          <w:spacing w:val="-1"/>
        </w:rPr>
        <w:t> </w:t>
      </w:r>
      <w:r>
        <w:rPr/>
        <w:t>sources</w:t>
      </w:r>
      <w:r>
        <w:rPr>
          <w:spacing w:val="-1"/>
        </w:rPr>
        <w:t> </w:t>
      </w:r>
      <w:r>
        <w:rPr/>
        <w:t>to</w:t>
      </w:r>
      <w:r>
        <w:rPr>
          <w:spacing w:val="-1"/>
        </w:rPr>
        <w:t> </w:t>
      </w:r>
      <w:r>
        <w:rPr/>
        <w:t>create</w:t>
      </w:r>
      <w:r>
        <w:rPr>
          <w:spacing w:val="-1"/>
        </w:rPr>
        <w:t> </w:t>
      </w:r>
      <w:r>
        <w:rPr/>
        <w:t>a</w:t>
      </w:r>
      <w:r>
        <w:rPr>
          <w:spacing w:val="-1"/>
        </w:rPr>
        <w:t> </w:t>
      </w:r>
      <w:r>
        <w:rPr/>
        <w:t>credit</w:t>
      </w:r>
      <w:r>
        <w:rPr>
          <w:spacing w:val="-1"/>
        </w:rPr>
        <w:t> </w:t>
      </w:r>
      <w:r>
        <w:rPr/>
        <w:t>risk</w:t>
      </w:r>
      <w:r>
        <w:rPr>
          <w:spacing w:val="-1"/>
        </w:rPr>
        <w:t> </w:t>
      </w:r>
      <w:r>
        <w:rPr/>
        <w:t>score</w:t>
      </w:r>
      <w:r>
        <w:rPr>
          <w:spacing w:val="-1"/>
        </w:rPr>
        <w:t> </w:t>
      </w:r>
      <w:r>
        <w:rPr/>
        <w:t>to</w:t>
      </w:r>
      <w:r>
        <w:rPr>
          <w:spacing w:val="-1"/>
        </w:rPr>
        <w:t> </w:t>
      </w:r>
      <w:r>
        <w:rPr/>
        <w:t>measure</w:t>
      </w:r>
      <w:r>
        <w:rPr>
          <w:spacing w:val="-1"/>
        </w:rPr>
        <w:t> </w:t>
      </w:r>
      <w:r>
        <w:rPr/>
        <w:t>the</w:t>
      </w:r>
      <w:r>
        <w:rPr>
          <w:spacing w:val="-1"/>
        </w:rPr>
        <w:t> </w:t>
      </w:r>
      <w:r>
        <w:rPr/>
        <w:t>credit quality of a customer and to determine eligibility for the device payment program. Verizon’s experience has been that the payment attributes of longer tenured customers are highly predictive for estimating their reliability to make future payments. Customers with longer tenures tend to exhibit similar risk characteristics to other customers with longer tenures, and receivables due from customers with longer tenures tend to perform better than receivables from customers that have not previously been Verizon customers. As a result of this experience, we make initial lending decisions based upon whether the customers are "established customers" or "short-tenured customers." If a Consumer customer has been a customer for</w:t>
      </w:r>
      <w:r>
        <w:rPr>
          <w:spacing w:val="-1"/>
        </w:rPr>
        <w:t> </w:t>
      </w:r>
      <w:r>
        <w:rPr/>
        <w:t>45 days or more, or if a Business customer has been a customer for</w:t>
      </w:r>
      <w:r>
        <w:rPr>
          <w:spacing w:val="-3"/>
        </w:rPr>
        <w:t> </w:t>
      </w:r>
      <w:r>
        <w:rPr/>
        <w:t>12 months or more, the customer is considered an "established customer." For established customers, the credit decision and ongoing credit monitoring processes rely on a combination of internal</w:t>
      </w:r>
      <w:r>
        <w:rPr>
          <w:spacing w:val="-2"/>
        </w:rPr>
        <w:t> </w:t>
      </w:r>
      <w:r>
        <w:rPr/>
        <w:t>and</w:t>
      </w:r>
      <w:r>
        <w:rPr>
          <w:spacing w:val="-2"/>
        </w:rPr>
        <w:t> </w:t>
      </w:r>
      <w:r>
        <w:rPr/>
        <w:t>external</w:t>
      </w:r>
      <w:r>
        <w:rPr>
          <w:spacing w:val="-2"/>
        </w:rPr>
        <w:t> </w:t>
      </w:r>
      <w:r>
        <w:rPr/>
        <w:t>data</w:t>
      </w:r>
      <w:r>
        <w:rPr>
          <w:spacing w:val="-2"/>
        </w:rPr>
        <w:t> </w:t>
      </w:r>
      <w:r>
        <w:rPr/>
        <w:t>sources.</w:t>
      </w:r>
      <w:r>
        <w:rPr>
          <w:spacing w:val="-2"/>
        </w:rPr>
        <w:t> </w:t>
      </w:r>
      <w:r>
        <w:rPr/>
        <w:t>If</w:t>
      </w:r>
      <w:r>
        <w:rPr>
          <w:spacing w:val="-2"/>
        </w:rPr>
        <w:t> </w:t>
      </w:r>
      <w:r>
        <w:rPr/>
        <w:t>a</w:t>
      </w:r>
      <w:r>
        <w:rPr>
          <w:spacing w:val="-2"/>
        </w:rPr>
        <w:t> </w:t>
      </w:r>
      <w:r>
        <w:rPr/>
        <w:t>Consumer</w:t>
      </w:r>
      <w:r>
        <w:rPr>
          <w:spacing w:val="-2"/>
        </w:rPr>
        <w:t> </w:t>
      </w:r>
      <w:r>
        <w:rPr/>
        <w:t>customer</w:t>
      </w:r>
      <w:r>
        <w:rPr>
          <w:spacing w:val="-2"/>
        </w:rPr>
        <w:t> </w:t>
      </w:r>
      <w:r>
        <w:rPr/>
        <w:t>has</w:t>
      </w:r>
      <w:r>
        <w:rPr>
          <w:spacing w:val="-2"/>
        </w:rPr>
        <w:t> </w:t>
      </w:r>
      <w:r>
        <w:rPr/>
        <w:t>been</w:t>
      </w:r>
      <w:r>
        <w:rPr>
          <w:spacing w:val="-2"/>
        </w:rPr>
        <w:t> </w:t>
      </w:r>
      <w:r>
        <w:rPr/>
        <w:t>a</w:t>
      </w:r>
      <w:r>
        <w:rPr>
          <w:spacing w:val="-2"/>
        </w:rPr>
        <w:t> </w:t>
      </w:r>
      <w:r>
        <w:rPr/>
        <w:t>customer</w:t>
      </w:r>
      <w:r>
        <w:rPr>
          <w:spacing w:val="-2"/>
        </w:rPr>
        <w:t> </w:t>
      </w:r>
      <w:r>
        <w:rPr/>
        <w:t>less</w:t>
      </w:r>
      <w:r>
        <w:rPr>
          <w:spacing w:val="-2"/>
        </w:rPr>
        <w:t> </w:t>
      </w:r>
      <w:r>
        <w:rPr/>
        <w:t>than</w:t>
      </w:r>
      <w:r>
        <w:rPr>
          <w:spacing w:val="-6"/>
        </w:rPr>
        <w:t> </w:t>
      </w:r>
      <w:r>
        <w:rPr/>
        <w:t>45</w:t>
      </w:r>
      <w:r>
        <w:rPr>
          <w:spacing w:val="-2"/>
        </w:rPr>
        <w:t> </w:t>
      </w:r>
      <w:r>
        <w:rPr/>
        <w:t>days,</w:t>
      </w:r>
      <w:r>
        <w:rPr>
          <w:spacing w:val="-2"/>
        </w:rPr>
        <w:t> </w:t>
      </w:r>
      <w:r>
        <w:rPr/>
        <w:t>or</w:t>
      </w:r>
      <w:r>
        <w:rPr>
          <w:spacing w:val="-2"/>
        </w:rPr>
        <w:t> </w:t>
      </w:r>
      <w:r>
        <w:rPr/>
        <w:t>a</w:t>
      </w:r>
      <w:r>
        <w:rPr>
          <w:spacing w:val="-2"/>
        </w:rPr>
        <w:t> </w:t>
      </w:r>
      <w:r>
        <w:rPr/>
        <w:t>Business</w:t>
      </w:r>
      <w:r>
        <w:rPr>
          <w:spacing w:val="-2"/>
        </w:rPr>
        <w:t> </w:t>
      </w:r>
      <w:r>
        <w:rPr/>
        <w:t>customer</w:t>
      </w:r>
      <w:r>
        <w:rPr>
          <w:spacing w:val="-2"/>
        </w:rPr>
        <w:t> </w:t>
      </w:r>
      <w:r>
        <w:rPr/>
        <w:t>has</w:t>
      </w:r>
      <w:r>
        <w:rPr>
          <w:spacing w:val="-2"/>
        </w:rPr>
        <w:t> </w:t>
      </w:r>
      <w:r>
        <w:rPr/>
        <w:t>been</w:t>
      </w:r>
      <w:r>
        <w:rPr>
          <w:spacing w:val="-2"/>
        </w:rPr>
        <w:t> </w:t>
      </w:r>
      <w:r>
        <w:rPr/>
        <w:t>a</w:t>
      </w:r>
      <w:r>
        <w:rPr>
          <w:spacing w:val="-2"/>
        </w:rPr>
        <w:t> </w:t>
      </w:r>
      <w:r>
        <w:rPr/>
        <w:t>customer for less than 12 months, the customer is considered a "short-tenured customer." For short-tenured customers, the credit decision and credit monitoring processes rely more heavily on external data sources.</w:t>
      </w:r>
    </w:p>
    <w:p>
      <w:pPr>
        <w:pStyle w:val="BodyText"/>
        <w:spacing w:before="17"/>
      </w:pPr>
    </w:p>
    <w:p>
      <w:pPr>
        <w:pStyle w:val="BodyText"/>
        <w:spacing w:line="249" w:lineRule="auto"/>
        <w:ind w:left="390" w:right="383"/>
        <w:jc w:val="both"/>
      </w:pPr>
      <w:r>
        <w:rPr/>
        <w:t>Internal data and/or external credit data are obtained from the credit reporting agencies, if available, to create a custom credit risk score for Consumer customers. The custom credit risk score is generated automatically from the applicant’s credit data using proprietary custom credit models. The credit risk score measures the likelihood that the potential customer will become severely delinquent and be disconnected for non-payment. For a small portion of short-tenured customer applications, a traditional credit report is not available from one of the national credit reporting agencies because the potential customer does not have sufficient credit history. In those instances, alternative credit data is used for the risk assessment. For Business customers, we also verify the existence of the business with external data sources.</w:t>
      </w:r>
    </w:p>
    <w:p>
      <w:pPr>
        <w:pStyle w:val="BodyText"/>
        <w:spacing w:before="14"/>
      </w:pPr>
    </w:p>
    <w:p>
      <w:pPr>
        <w:pStyle w:val="BodyText"/>
        <w:spacing w:line="249" w:lineRule="auto"/>
        <w:ind w:left="390" w:right="383"/>
        <w:jc w:val="both"/>
      </w:pPr>
      <w:r>
        <w:rPr/>
        <w:t>Based on the custom credit risk score, we assign each customer a credit class, each of which has specified offers of credit. This includes an account level spending limit and a maximum amount of credit allowed per device for Consumer customers or a required down payment percentage for Business customers.</w:t>
      </w:r>
    </w:p>
    <w:p>
      <w:pPr>
        <w:pStyle w:val="BodyText"/>
        <w:spacing w:before="3"/>
      </w:pPr>
    </w:p>
    <w:p>
      <w:pPr>
        <w:pStyle w:val="Heading1"/>
      </w:pPr>
      <w:bookmarkStart w:name="Credit Quality Information " w:id="307"/>
      <w:bookmarkEnd w:id="307"/>
      <w:r>
        <w:rPr>
          <w:b w:val="0"/>
        </w:rPr>
      </w:r>
      <w:r>
        <w:rPr>
          <w:color w:val="E10019"/>
        </w:rPr>
        <w:t>Credit</w:t>
      </w:r>
      <w:r>
        <w:rPr>
          <w:color w:val="E10019"/>
          <w:spacing w:val="-5"/>
        </w:rPr>
        <w:t> </w:t>
      </w:r>
      <w:r>
        <w:rPr>
          <w:color w:val="E10019"/>
        </w:rPr>
        <w:t>Quality</w:t>
      </w:r>
      <w:r>
        <w:rPr>
          <w:color w:val="E10019"/>
          <w:spacing w:val="-3"/>
        </w:rPr>
        <w:t> </w:t>
      </w:r>
      <w:r>
        <w:rPr>
          <w:color w:val="E10019"/>
          <w:spacing w:val="-2"/>
        </w:rPr>
        <w:t>Information</w:t>
      </w:r>
    </w:p>
    <w:p>
      <w:pPr>
        <w:pStyle w:val="BodyText"/>
        <w:spacing w:line="249" w:lineRule="auto" w:before="118"/>
        <w:ind w:left="390" w:right="388"/>
        <w:jc w:val="both"/>
      </w:pPr>
      <w:r>
        <w:rPr/>
        <w:t>Subsequent</w:t>
      </w:r>
      <w:r>
        <w:rPr>
          <w:spacing w:val="-1"/>
        </w:rPr>
        <w:t> </w:t>
      </w:r>
      <w:r>
        <w:rPr/>
        <w:t>to</w:t>
      </w:r>
      <w:r>
        <w:rPr>
          <w:spacing w:val="-1"/>
        </w:rPr>
        <w:t> </w:t>
      </w:r>
      <w:r>
        <w:rPr/>
        <w:t>origination,</w:t>
      </w:r>
      <w:r>
        <w:rPr>
          <w:spacing w:val="-2"/>
        </w:rPr>
        <w:t> </w:t>
      </w:r>
      <w:r>
        <w:rPr/>
        <w:t>we</w:t>
      </w:r>
      <w:r>
        <w:rPr>
          <w:spacing w:val="-1"/>
        </w:rPr>
        <w:t> </w:t>
      </w:r>
      <w:r>
        <w:rPr/>
        <w:t>assess</w:t>
      </w:r>
      <w:r>
        <w:rPr>
          <w:spacing w:val="-1"/>
        </w:rPr>
        <w:t> </w:t>
      </w:r>
      <w:r>
        <w:rPr/>
        <w:t>indicators</w:t>
      </w:r>
      <w:r>
        <w:rPr>
          <w:spacing w:val="-2"/>
        </w:rPr>
        <w:t> </w:t>
      </w:r>
      <w:r>
        <w:rPr/>
        <w:t>for</w:t>
      </w:r>
      <w:r>
        <w:rPr>
          <w:spacing w:val="-1"/>
        </w:rPr>
        <w:t> </w:t>
      </w:r>
      <w:r>
        <w:rPr/>
        <w:t>the</w:t>
      </w:r>
      <w:r>
        <w:rPr>
          <w:spacing w:val="-1"/>
        </w:rPr>
        <w:t> </w:t>
      </w:r>
      <w:r>
        <w:rPr/>
        <w:t>quality</w:t>
      </w:r>
      <w:r>
        <w:rPr>
          <w:spacing w:val="-2"/>
        </w:rPr>
        <w:t> </w:t>
      </w:r>
      <w:r>
        <w:rPr/>
        <w:t>of</w:t>
      </w:r>
      <w:r>
        <w:rPr>
          <w:spacing w:val="-1"/>
        </w:rPr>
        <w:t> </w:t>
      </w:r>
      <w:r>
        <w:rPr/>
        <w:t>our</w:t>
      </w:r>
      <w:r>
        <w:rPr>
          <w:spacing w:val="-1"/>
        </w:rPr>
        <w:t> </w:t>
      </w:r>
      <w:r>
        <w:rPr/>
        <w:t>wireless</w:t>
      </w:r>
      <w:r>
        <w:rPr>
          <w:spacing w:val="-1"/>
        </w:rPr>
        <w:t> </w:t>
      </w:r>
      <w:r>
        <w:rPr/>
        <w:t>device</w:t>
      </w:r>
      <w:r>
        <w:rPr>
          <w:spacing w:val="-1"/>
        </w:rPr>
        <w:t> </w:t>
      </w:r>
      <w:r>
        <w:rPr/>
        <w:t>payment</w:t>
      </w:r>
      <w:r>
        <w:rPr>
          <w:spacing w:val="-2"/>
        </w:rPr>
        <w:t> </w:t>
      </w:r>
      <w:r>
        <w:rPr/>
        <w:t>plan</w:t>
      </w:r>
      <w:r>
        <w:rPr>
          <w:spacing w:val="-1"/>
        </w:rPr>
        <w:t> </w:t>
      </w:r>
      <w:r>
        <w:rPr/>
        <w:t>agreement</w:t>
      </w:r>
      <w:r>
        <w:rPr>
          <w:spacing w:val="-2"/>
        </w:rPr>
        <w:t> </w:t>
      </w:r>
      <w:r>
        <w:rPr/>
        <w:t>portfolio</w:t>
      </w:r>
      <w:r>
        <w:rPr>
          <w:spacing w:val="-2"/>
        </w:rPr>
        <w:t> </w:t>
      </w:r>
      <w:r>
        <w:rPr/>
        <w:t>using</w:t>
      </w:r>
      <w:r>
        <w:rPr>
          <w:spacing w:val="-1"/>
        </w:rPr>
        <w:t> </w:t>
      </w:r>
      <w:r>
        <w:rPr/>
        <w:t>two</w:t>
      </w:r>
      <w:r>
        <w:rPr>
          <w:spacing w:val="-1"/>
        </w:rPr>
        <w:t> </w:t>
      </w:r>
      <w:r>
        <w:rPr/>
        <w:t>models,</w:t>
      </w:r>
      <w:r>
        <w:rPr>
          <w:spacing w:val="-1"/>
        </w:rPr>
        <w:t> </w:t>
      </w:r>
      <w:r>
        <w:rPr/>
        <w:t>one for new customers and one for existing customers. The model for new customers pools all Consumer and Business wireless customers based on less than 210 days as "new customers." The model for existing customers pools all Consumer and Business wireless customers based on 210 days or more as "existing customers."</w:t>
      </w:r>
    </w:p>
    <w:p>
      <w:pPr>
        <w:pStyle w:val="BodyText"/>
        <w:spacing w:before="12"/>
      </w:pPr>
    </w:p>
    <w:p>
      <w:pPr>
        <w:pStyle w:val="BodyText"/>
        <w:spacing w:line="249" w:lineRule="auto"/>
        <w:ind w:left="390" w:right="390"/>
        <w:jc w:val="both"/>
      </w:pPr>
      <w:r>
        <w:rPr/>
        <w:t>The following table presents device payment plan agreement receivables, at amortized cost, as of December 31, 2021, by credit quality indicator and year of origination:</w:t>
      </w:r>
    </w:p>
    <w:p>
      <w:pPr>
        <w:pStyle w:val="BodyText"/>
        <w:spacing w:before="21" w:after="1"/>
        <w:rPr>
          <w:sz w:val="20"/>
        </w:rPr>
      </w:pP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15"/>
        <w:gridCol w:w="1343"/>
        <w:gridCol w:w="1380"/>
        <w:gridCol w:w="1342"/>
        <w:gridCol w:w="1380"/>
      </w:tblGrid>
      <w:tr>
        <w:trPr>
          <w:trHeight w:val="205" w:hRule="atLeast"/>
        </w:trPr>
        <w:tc>
          <w:tcPr>
            <w:tcW w:w="10260" w:type="dxa"/>
            <w:gridSpan w:val="5"/>
          </w:tcPr>
          <w:p>
            <w:pPr>
              <w:pStyle w:val="TableParagraph"/>
              <w:spacing w:line="199" w:lineRule="exact"/>
              <w:ind w:left="6088"/>
              <w:jc w:val="left"/>
              <w:rPr>
                <w:b/>
                <w:sz w:val="18"/>
              </w:rPr>
            </w:pPr>
            <w:r>
              <w:rPr>
                <w:b/>
                <w:sz w:val="18"/>
              </w:rPr>
              <w:t>Year of </w:t>
            </w:r>
            <w:r>
              <w:rPr>
                <w:b/>
                <w:spacing w:val="-2"/>
                <w:sz w:val="18"/>
              </w:rPr>
              <w:t>Origination</w:t>
            </w:r>
          </w:p>
        </w:tc>
      </w:tr>
      <w:tr>
        <w:trPr>
          <w:trHeight w:val="233" w:hRule="atLeast"/>
        </w:trPr>
        <w:tc>
          <w:tcPr>
            <w:tcW w:w="4815" w:type="dxa"/>
            <w:tcBorders>
              <w:bottom w:val="single" w:sz="8" w:space="0" w:color="auto"/>
            </w:tcBorders>
          </w:tcPr>
          <w:p>
            <w:pPr>
              <w:pStyle w:val="TableParagraph"/>
              <w:spacing w:before="6"/>
              <w:ind w:left="52"/>
              <w:jc w:val="left"/>
              <w:rPr>
                <w:sz w:val="18"/>
              </w:rPr>
            </w:pPr>
            <w:r>
              <w:rPr>
                <w:sz w:val="18"/>
              </w:rPr>
              <w:t>(dollars</w:t>
            </w:r>
            <w:r>
              <w:rPr>
                <w:spacing w:val="-5"/>
                <w:sz w:val="18"/>
              </w:rPr>
              <w:t> </w:t>
            </w:r>
            <w:r>
              <w:rPr>
                <w:sz w:val="18"/>
              </w:rPr>
              <w:t>in</w:t>
            </w:r>
            <w:r>
              <w:rPr>
                <w:spacing w:val="-3"/>
                <w:sz w:val="18"/>
              </w:rPr>
              <w:t> </w:t>
            </w:r>
            <w:r>
              <w:rPr>
                <w:spacing w:val="-2"/>
                <w:sz w:val="18"/>
              </w:rPr>
              <w:t>millions)</w:t>
            </w:r>
          </w:p>
        </w:tc>
        <w:tc>
          <w:tcPr>
            <w:tcW w:w="1343" w:type="dxa"/>
            <w:tcBorders>
              <w:top w:val="single" w:sz="8" w:space="0" w:color="000000"/>
              <w:bottom w:val="single" w:sz="8" w:space="0" w:color="auto"/>
            </w:tcBorders>
          </w:tcPr>
          <w:p>
            <w:pPr>
              <w:pStyle w:val="TableParagraph"/>
              <w:spacing w:line="200" w:lineRule="exact"/>
              <w:ind w:right="88"/>
              <w:rPr>
                <w:b/>
                <w:sz w:val="18"/>
              </w:rPr>
            </w:pPr>
            <w:r>
              <w:rPr>
                <w:b/>
                <w:spacing w:val="-4"/>
                <w:sz w:val="18"/>
              </w:rPr>
              <w:t>2021</w:t>
            </w:r>
          </w:p>
        </w:tc>
        <w:tc>
          <w:tcPr>
            <w:tcW w:w="1380" w:type="dxa"/>
            <w:tcBorders>
              <w:top w:val="single" w:sz="8" w:space="0" w:color="000000"/>
              <w:bottom w:val="single" w:sz="8" w:space="0" w:color="auto"/>
            </w:tcBorders>
          </w:tcPr>
          <w:p>
            <w:pPr>
              <w:pStyle w:val="TableParagraph"/>
              <w:spacing w:line="200" w:lineRule="exact"/>
              <w:ind w:right="88"/>
              <w:rPr>
                <w:b/>
                <w:sz w:val="18"/>
              </w:rPr>
            </w:pPr>
            <w:r>
              <w:rPr>
                <w:b/>
                <w:spacing w:val="-4"/>
                <w:sz w:val="18"/>
              </w:rPr>
              <w:t>2020</w:t>
            </w:r>
          </w:p>
        </w:tc>
        <w:tc>
          <w:tcPr>
            <w:tcW w:w="1342" w:type="dxa"/>
            <w:tcBorders>
              <w:top w:val="single" w:sz="8" w:space="0" w:color="000000"/>
              <w:bottom w:val="single" w:sz="8" w:space="0" w:color="auto"/>
            </w:tcBorders>
          </w:tcPr>
          <w:p>
            <w:pPr>
              <w:pStyle w:val="TableParagraph"/>
              <w:spacing w:line="200" w:lineRule="exact"/>
              <w:ind w:right="50"/>
              <w:rPr>
                <w:b/>
                <w:sz w:val="18"/>
              </w:rPr>
            </w:pPr>
            <w:r>
              <w:rPr>
                <w:b/>
                <w:sz w:val="18"/>
              </w:rPr>
              <w:t>Prior to 2020</w:t>
            </w:r>
            <w:r>
              <w:rPr>
                <w:b/>
                <w:spacing w:val="-1"/>
                <w:sz w:val="18"/>
              </w:rPr>
              <w:t> </w:t>
            </w:r>
            <w:r>
              <w:rPr>
                <w:b/>
                <w:spacing w:val="-5"/>
                <w:sz w:val="18"/>
                <w:vertAlign w:val="superscript"/>
              </w:rPr>
              <w:t>(1)</w:t>
            </w:r>
          </w:p>
        </w:tc>
        <w:tc>
          <w:tcPr>
            <w:tcW w:w="1380" w:type="dxa"/>
            <w:tcBorders>
              <w:bottom w:val="single" w:sz="8" w:space="0" w:color="auto"/>
            </w:tcBorders>
          </w:tcPr>
          <w:p>
            <w:pPr>
              <w:pStyle w:val="TableParagraph"/>
              <w:spacing w:before="6"/>
              <w:ind w:right="50"/>
              <w:rPr>
                <w:b/>
                <w:sz w:val="18"/>
              </w:rPr>
            </w:pPr>
            <w:r>
              <w:rPr>
                <w:b/>
                <w:spacing w:val="-2"/>
                <w:sz w:val="18"/>
              </w:rPr>
              <w:t>Total</w:t>
            </w:r>
          </w:p>
        </w:tc>
      </w:tr>
      <w:tr>
        <w:trPr>
          <w:trHeight w:val="230" w:hRule="atLeast"/>
        </w:trPr>
        <w:tc>
          <w:tcPr>
            <w:tcW w:w="4815" w:type="dxa"/>
            <w:tcBorders>
              <w:top w:val="single" w:sz="8" w:space="0" w:color="D9D9D9"/>
            </w:tcBorders>
            <w:shd w:val="clear" w:color="auto" w:fill="D9D9D9"/>
          </w:tcPr>
          <w:p>
            <w:pPr>
              <w:pStyle w:val="TableParagraph"/>
              <w:spacing w:line="200" w:lineRule="exact"/>
              <w:ind w:left="52"/>
              <w:jc w:val="left"/>
              <w:rPr>
                <w:sz w:val="18"/>
              </w:rPr>
            </w:pPr>
            <w:r>
              <w:rPr>
                <w:sz w:val="18"/>
              </w:rPr>
              <w:t>New</w:t>
            </w:r>
            <w:r>
              <w:rPr>
                <w:spacing w:val="-5"/>
                <w:sz w:val="18"/>
              </w:rPr>
              <w:t> </w:t>
            </w:r>
            <w:r>
              <w:rPr>
                <w:spacing w:val="-2"/>
                <w:sz w:val="18"/>
              </w:rPr>
              <w:t>customers</w:t>
            </w:r>
          </w:p>
        </w:tc>
        <w:tc>
          <w:tcPr>
            <w:tcW w:w="1343" w:type="dxa"/>
            <w:tcBorders>
              <w:top w:val="single" w:sz="8" w:space="0" w:color="D9D9D9"/>
            </w:tcBorders>
            <w:shd w:val="clear" w:color="auto" w:fill="D9D9D9"/>
          </w:tcPr>
          <w:p>
            <w:pPr>
              <w:pStyle w:val="TableParagraph"/>
              <w:tabs>
                <w:tab w:pos="772" w:val="left" w:leader="none"/>
              </w:tabs>
              <w:spacing w:line="200" w:lineRule="exact"/>
              <w:ind w:right="110"/>
              <w:rPr>
                <w:sz w:val="18"/>
              </w:rPr>
            </w:pPr>
            <w:r>
              <w:rPr>
                <w:spacing w:val="-10"/>
                <w:sz w:val="18"/>
              </w:rPr>
              <w:t>$</w:t>
            </w:r>
            <w:r>
              <w:rPr>
                <w:sz w:val="18"/>
              </w:rPr>
              <w:tab/>
            </w:r>
            <w:r>
              <w:rPr>
                <w:spacing w:val="-2"/>
                <w:sz w:val="18"/>
              </w:rPr>
              <w:t>2,545</w:t>
            </w:r>
          </w:p>
        </w:tc>
        <w:tc>
          <w:tcPr>
            <w:tcW w:w="1380" w:type="dxa"/>
            <w:tcBorders>
              <w:top w:val="single" w:sz="8" w:space="0" w:color="D9D9D9"/>
            </w:tcBorders>
            <w:shd w:val="clear" w:color="auto" w:fill="D9D9D9"/>
          </w:tcPr>
          <w:p>
            <w:pPr>
              <w:pStyle w:val="TableParagraph"/>
              <w:tabs>
                <w:tab w:pos="907" w:val="left" w:leader="none"/>
              </w:tabs>
              <w:spacing w:line="200" w:lineRule="exact"/>
              <w:ind w:right="110"/>
              <w:rPr>
                <w:sz w:val="18"/>
              </w:rPr>
            </w:pPr>
            <w:r>
              <w:rPr>
                <w:spacing w:val="-10"/>
                <w:sz w:val="18"/>
              </w:rPr>
              <w:t>$</w:t>
            </w:r>
            <w:r>
              <w:rPr>
                <w:sz w:val="18"/>
              </w:rPr>
              <w:tab/>
            </w:r>
            <w:r>
              <w:rPr>
                <w:spacing w:val="-5"/>
                <w:sz w:val="18"/>
              </w:rPr>
              <w:t>589</w:t>
            </w:r>
          </w:p>
        </w:tc>
        <w:tc>
          <w:tcPr>
            <w:tcW w:w="1342" w:type="dxa"/>
            <w:tcBorders>
              <w:top w:val="single" w:sz="8" w:space="0" w:color="D9D9D9"/>
            </w:tcBorders>
            <w:shd w:val="clear" w:color="auto" w:fill="D9D9D9"/>
          </w:tcPr>
          <w:p>
            <w:pPr>
              <w:pStyle w:val="TableParagraph"/>
              <w:tabs>
                <w:tab w:pos="997" w:val="left" w:leader="none"/>
              </w:tabs>
              <w:spacing w:line="200" w:lineRule="exact"/>
              <w:ind w:right="72"/>
              <w:rPr>
                <w:sz w:val="18"/>
              </w:rPr>
            </w:pPr>
            <w:r>
              <w:rPr>
                <w:spacing w:val="-10"/>
                <w:sz w:val="18"/>
              </w:rPr>
              <w:t>$</w:t>
            </w:r>
            <w:r>
              <w:rPr>
                <w:sz w:val="18"/>
              </w:rPr>
              <w:tab/>
            </w:r>
            <w:r>
              <w:rPr>
                <w:spacing w:val="-5"/>
                <w:sz w:val="18"/>
              </w:rPr>
              <w:t>10</w:t>
            </w:r>
          </w:p>
        </w:tc>
        <w:tc>
          <w:tcPr>
            <w:tcW w:w="1380" w:type="dxa"/>
            <w:tcBorders>
              <w:top w:val="single" w:sz="8" w:space="0" w:color="D9D9D9"/>
            </w:tcBorders>
            <w:shd w:val="clear" w:color="auto" w:fill="D9D9D9"/>
          </w:tcPr>
          <w:p>
            <w:pPr>
              <w:pStyle w:val="TableParagraph"/>
              <w:tabs>
                <w:tab w:pos="772" w:val="left" w:leader="none"/>
              </w:tabs>
              <w:spacing w:line="200" w:lineRule="exact"/>
              <w:ind w:right="72"/>
              <w:rPr>
                <w:sz w:val="18"/>
              </w:rPr>
            </w:pPr>
            <w:r>
              <w:rPr>
                <w:spacing w:val="-10"/>
                <w:sz w:val="18"/>
              </w:rPr>
              <w:t>$</w:t>
            </w:r>
            <w:r>
              <w:rPr>
                <w:sz w:val="18"/>
              </w:rPr>
              <w:tab/>
            </w:r>
            <w:r>
              <w:rPr>
                <w:spacing w:val="-2"/>
                <w:sz w:val="18"/>
              </w:rPr>
              <w:t>3,144</w:t>
            </w:r>
          </w:p>
        </w:tc>
      </w:tr>
      <w:tr>
        <w:trPr>
          <w:trHeight w:val="230" w:hRule="atLeast"/>
        </w:trPr>
        <w:tc>
          <w:tcPr>
            <w:tcW w:w="4815" w:type="dxa"/>
          </w:tcPr>
          <w:p>
            <w:pPr>
              <w:pStyle w:val="TableParagraph"/>
              <w:spacing w:before="3"/>
              <w:ind w:left="52"/>
              <w:jc w:val="left"/>
              <w:rPr>
                <w:sz w:val="18"/>
              </w:rPr>
            </w:pPr>
            <w:r>
              <w:rPr>
                <w:sz w:val="18"/>
              </w:rPr>
              <w:t>Existing </w:t>
            </w:r>
            <w:r>
              <w:rPr>
                <w:spacing w:val="-2"/>
                <w:sz w:val="18"/>
              </w:rPr>
              <w:t>customers</w:t>
            </w:r>
          </w:p>
        </w:tc>
        <w:tc>
          <w:tcPr>
            <w:tcW w:w="1343" w:type="dxa"/>
            <w:tcBorders>
              <w:bottom w:val="single" w:sz="8" w:space="0" w:color="000000"/>
            </w:tcBorders>
          </w:tcPr>
          <w:p>
            <w:pPr>
              <w:pStyle w:val="TableParagraph"/>
              <w:spacing w:before="3"/>
              <w:ind w:right="110"/>
              <w:rPr>
                <w:sz w:val="18"/>
              </w:rPr>
            </w:pPr>
            <w:r>
              <w:rPr>
                <w:spacing w:val="-2"/>
                <w:sz w:val="18"/>
              </w:rPr>
              <w:t>13,983</w:t>
            </w:r>
          </w:p>
        </w:tc>
        <w:tc>
          <w:tcPr>
            <w:tcW w:w="1380" w:type="dxa"/>
            <w:tcBorders>
              <w:bottom w:val="single" w:sz="8" w:space="0" w:color="000000"/>
            </w:tcBorders>
          </w:tcPr>
          <w:p>
            <w:pPr>
              <w:pStyle w:val="TableParagraph"/>
              <w:spacing w:before="3"/>
              <w:ind w:right="110"/>
              <w:rPr>
                <w:sz w:val="18"/>
              </w:rPr>
            </w:pPr>
            <w:r>
              <w:rPr>
                <w:spacing w:val="-2"/>
                <w:sz w:val="18"/>
              </w:rPr>
              <w:t>3,736</w:t>
            </w:r>
          </w:p>
        </w:tc>
        <w:tc>
          <w:tcPr>
            <w:tcW w:w="1342" w:type="dxa"/>
            <w:tcBorders>
              <w:bottom w:val="single" w:sz="8" w:space="0" w:color="000000"/>
            </w:tcBorders>
          </w:tcPr>
          <w:p>
            <w:pPr>
              <w:pStyle w:val="TableParagraph"/>
              <w:spacing w:before="3"/>
              <w:ind w:right="72"/>
              <w:rPr>
                <w:sz w:val="18"/>
              </w:rPr>
            </w:pPr>
            <w:r>
              <w:rPr>
                <w:spacing w:val="-5"/>
                <w:sz w:val="18"/>
              </w:rPr>
              <w:t>82</w:t>
            </w:r>
          </w:p>
        </w:tc>
        <w:tc>
          <w:tcPr>
            <w:tcW w:w="1380" w:type="dxa"/>
            <w:tcBorders>
              <w:bottom w:val="single" w:sz="8" w:space="0" w:color="000000"/>
            </w:tcBorders>
          </w:tcPr>
          <w:p>
            <w:pPr>
              <w:pStyle w:val="TableParagraph"/>
              <w:spacing w:before="3"/>
              <w:ind w:right="72"/>
              <w:rPr>
                <w:sz w:val="18"/>
              </w:rPr>
            </w:pPr>
            <w:r>
              <w:rPr>
                <w:spacing w:val="-2"/>
                <w:sz w:val="18"/>
              </w:rPr>
              <w:t>17,801</w:t>
            </w:r>
          </w:p>
        </w:tc>
      </w:tr>
      <w:tr>
        <w:trPr>
          <w:trHeight w:val="207" w:hRule="atLeast"/>
        </w:trPr>
        <w:tc>
          <w:tcPr>
            <w:tcW w:w="4815" w:type="dxa"/>
            <w:shd w:val="clear" w:color="auto" w:fill="D9D9D9"/>
          </w:tcPr>
          <w:p>
            <w:pPr>
              <w:pStyle w:val="TableParagraph"/>
              <w:spacing w:line="188" w:lineRule="exact"/>
              <w:ind w:left="52"/>
              <w:jc w:val="left"/>
              <w:rPr>
                <w:b/>
                <w:sz w:val="18"/>
              </w:rPr>
            </w:pPr>
            <w:r>
              <w:rPr>
                <w:b/>
                <w:spacing w:val="-2"/>
                <w:sz w:val="18"/>
              </w:rPr>
              <w:t>Total</w:t>
            </w:r>
          </w:p>
        </w:tc>
        <w:tc>
          <w:tcPr>
            <w:tcW w:w="1343" w:type="dxa"/>
            <w:tcBorders>
              <w:top w:val="single" w:sz="8" w:space="0" w:color="000000"/>
              <w:bottom w:val="single" w:sz="18" w:space="0" w:color="000000"/>
            </w:tcBorders>
            <w:shd w:val="clear" w:color="auto" w:fill="D9D9D9"/>
          </w:tcPr>
          <w:p>
            <w:pPr>
              <w:pStyle w:val="TableParagraph"/>
              <w:tabs>
                <w:tab w:pos="682" w:val="left" w:leader="none"/>
              </w:tabs>
              <w:spacing w:line="188" w:lineRule="exact"/>
              <w:ind w:right="110"/>
              <w:rPr>
                <w:b/>
                <w:sz w:val="18"/>
              </w:rPr>
            </w:pPr>
            <w:r>
              <w:rPr>
                <w:b/>
                <w:spacing w:val="-10"/>
                <w:sz w:val="18"/>
              </w:rPr>
              <w:t>$</w:t>
            </w:r>
            <w:r>
              <w:rPr>
                <w:b/>
                <w:sz w:val="18"/>
              </w:rPr>
              <w:tab/>
            </w:r>
            <w:r>
              <w:rPr>
                <w:b/>
                <w:spacing w:val="-2"/>
                <w:sz w:val="18"/>
              </w:rPr>
              <w:t>16,528</w:t>
            </w:r>
          </w:p>
        </w:tc>
        <w:tc>
          <w:tcPr>
            <w:tcW w:w="1380" w:type="dxa"/>
            <w:tcBorders>
              <w:top w:val="single" w:sz="8" w:space="0" w:color="000000"/>
              <w:bottom w:val="single" w:sz="18" w:space="0" w:color="000000"/>
            </w:tcBorders>
            <w:shd w:val="clear" w:color="auto" w:fill="D9D9D9"/>
          </w:tcPr>
          <w:p>
            <w:pPr>
              <w:pStyle w:val="TableParagraph"/>
              <w:tabs>
                <w:tab w:pos="772" w:val="left" w:leader="none"/>
              </w:tabs>
              <w:spacing w:line="188" w:lineRule="exact"/>
              <w:ind w:right="110"/>
              <w:rPr>
                <w:b/>
                <w:sz w:val="18"/>
              </w:rPr>
            </w:pPr>
            <w:r>
              <w:rPr>
                <w:b/>
                <w:spacing w:val="-10"/>
                <w:sz w:val="18"/>
              </w:rPr>
              <w:t>$</w:t>
            </w:r>
            <w:r>
              <w:rPr>
                <w:b/>
                <w:sz w:val="18"/>
              </w:rPr>
              <w:tab/>
            </w:r>
            <w:r>
              <w:rPr>
                <w:b/>
                <w:spacing w:val="-2"/>
                <w:sz w:val="18"/>
              </w:rPr>
              <w:t>4,325</w:t>
            </w:r>
          </w:p>
        </w:tc>
        <w:tc>
          <w:tcPr>
            <w:tcW w:w="1342" w:type="dxa"/>
            <w:tcBorders>
              <w:top w:val="single" w:sz="8" w:space="0" w:color="000000"/>
              <w:bottom w:val="single" w:sz="18" w:space="0" w:color="000000"/>
            </w:tcBorders>
            <w:shd w:val="clear" w:color="auto" w:fill="D9D9D9"/>
          </w:tcPr>
          <w:p>
            <w:pPr>
              <w:pStyle w:val="TableParagraph"/>
              <w:tabs>
                <w:tab w:pos="997" w:val="left" w:leader="none"/>
              </w:tabs>
              <w:spacing w:line="188" w:lineRule="exact"/>
              <w:ind w:right="72"/>
              <w:rPr>
                <w:b/>
                <w:sz w:val="18"/>
              </w:rPr>
            </w:pPr>
            <w:r>
              <w:rPr>
                <w:b/>
                <w:spacing w:val="-10"/>
                <w:sz w:val="18"/>
              </w:rPr>
              <w:t>$</w:t>
            </w:r>
            <w:r>
              <w:rPr>
                <w:b/>
                <w:sz w:val="18"/>
              </w:rPr>
              <w:tab/>
            </w:r>
            <w:r>
              <w:rPr>
                <w:b/>
                <w:spacing w:val="-5"/>
                <w:sz w:val="18"/>
              </w:rPr>
              <w:t>92</w:t>
            </w:r>
          </w:p>
        </w:tc>
        <w:tc>
          <w:tcPr>
            <w:tcW w:w="1380" w:type="dxa"/>
            <w:tcBorders>
              <w:top w:val="single" w:sz="8" w:space="0" w:color="000000"/>
              <w:bottom w:val="single" w:sz="18" w:space="0" w:color="000000"/>
            </w:tcBorders>
            <w:shd w:val="clear" w:color="auto" w:fill="D9D9D9"/>
          </w:tcPr>
          <w:p>
            <w:pPr>
              <w:pStyle w:val="TableParagraph"/>
              <w:tabs>
                <w:tab w:pos="682" w:val="left" w:leader="none"/>
              </w:tabs>
              <w:spacing w:line="188" w:lineRule="exact"/>
              <w:ind w:right="72"/>
              <w:rPr>
                <w:b/>
                <w:sz w:val="18"/>
              </w:rPr>
            </w:pPr>
            <w:r>
              <w:rPr>
                <w:b/>
                <w:spacing w:val="-10"/>
                <w:sz w:val="18"/>
              </w:rPr>
              <w:t>$</w:t>
            </w:r>
            <w:r>
              <w:rPr>
                <w:b/>
                <w:sz w:val="18"/>
              </w:rPr>
              <w:tab/>
            </w:r>
            <w:r>
              <w:rPr>
                <w:b/>
                <w:spacing w:val="-2"/>
                <w:sz w:val="18"/>
              </w:rPr>
              <w:t>20,945</w:t>
            </w:r>
          </w:p>
        </w:tc>
      </w:tr>
    </w:tbl>
    <w:p>
      <w:pPr>
        <w:pStyle w:val="BodyText"/>
        <w:spacing w:before="56"/>
        <w:ind w:left="390"/>
      </w:pPr>
      <w:r>
        <w:rPr>
          <w:vertAlign w:val="superscript"/>
        </w:rPr>
        <w:t>(1)</w:t>
      </w:r>
      <w:r>
        <w:rPr>
          <w:spacing w:val="-2"/>
          <w:vertAlign w:val="baseline"/>
        </w:rPr>
        <w:t> </w:t>
      </w:r>
      <w:r>
        <w:rPr>
          <w:vertAlign w:val="baseline"/>
        </w:rPr>
        <w:t>Includes</w:t>
      </w:r>
      <w:r>
        <w:rPr>
          <w:spacing w:val="-2"/>
          <w:vertAlign w:val="baseline"/>
        </w:rPr>
        <w:t> </w:t>
      </w:r>
      <w:r>
        <w:rPr>
          <w:vertAlign w:val="baseline"/>
        </w:rPr>
        <w:t>accounts</w:t>
      </w:r>
      <w:r>
        <w:rPr>
          <w:spacing w:val="-2"/>
          <w:vertAlign w:val="baseline"/>
        </w:rPr>
        <w:t> </w:t>
      </w:r>
      <w:r>
        <w:rPr>
          <w:vertAlign w:val="baseline"/>
        </w:rPr>
        <w:t>that</w:t>
      </w:r>
      <w:r>
        <w:rPr>
          <w:spacing w:val="-1"/>
          <w:vertAlign w:val="baseline"/>
        </w:rPr>
        <w:t> </w:t>
      </w:r>
      <w:r>
        <w:rPr>
          <w:vertAlign w:val="baseline"/>
        </w:rPr>
        <w:t>have</w:t>
      </w:r>
      <w:r>
        <w:rPr>
          <w:spacing w:val="-1"/>
          <w:vertAlign w:val="baseline"/>
        </w:rPr>
        <w:t> </w:t>
      </w:r>
      <w:r>
        <w:rPr>
          <w:vertAlign w:val="baseline"/>
        </w:rPr>
        <w:t>been</w:t>
      </w:r>
      <w:r>
        <w:rPr>
          <w:spacing w:val="-1"/>
          <w:vertAlign w:val="baseline"/>
        </w:rPr>
        <w:t> </w:t>
      </w:r>
      <w:r>
        <w:rPr>
          <w:vertAlign w:val="baseline"/>
        </w:rPr>
        <w:t>suspended</w:t>
      </w:r>
      <w:r>
        <w:rPr>
          <w:spacing w:val="-1"/>
          <w:vertAlign w:val="baseline"/>
        </w:rPr>
        <w:t> </w:t>
      </w:r>
      <w:r>
        <w:rPr>
          <w:vertAlign w:val="baseline"/>
        </w:rPr>
        <w:t>at</w:t>
      </w:r>
      <w:r>
        <w:rPr>
          <w:spacing w:val="-1"/>
          <w:vertAlign w:val="baseline"/>
        </w:rPr>
        <w:t> </w:t>
      </w:r>
      <w:r>
        <w:rPr>
          <w:vertAlign w:val="baseline"/>
        </w:rPr>
        <w:t>a point</w:t>
      </w:r>
      <w:r>
        <w:rPr>
          <w:spacing w:val="-1"/>
          <w:vertAlign w:val="baseline"/>
        </w:rPr>
        <w:t> </w:t>
      </w:r>
      <w:r>
        <w:rPr>
          <w:vertAlign w:val="baseline"/>
        </w:rPr>
        <w:t>in</w:t>
      </w:r>
      <w:r>
        <w:rPr>
          <w:spacing w:val="-1"/>
          <w:vertAlign w:val="baseline"/>
        </w:rPr>
        <w:t> </w:t>
      </w:r>
      <w:r>
        <w:rPr>
          <w:spacing w:val="-2"/>
          <w:vertAlign w:val="baseline"/>
        </w:rPr>
        <w:t>time.</w:t>
      </w:r>
    </w:p>
    <w:p>
      <w:pPr>
        <w:pStyle w:val="BodyText"/>
        <w:spacing w:before="17"/>
      </w:pPr>
    </w:p>
    <w:p>
      <w:pPr>
        <w:pStyle w:val="BodyText"/>
        <w:spacing w:before="1"/>
        <w:ind w:left="390"/>
      </w:pPr>
      <w:r>
        <w:rPr/>
        <w:t>The</w:t>
      </w:r>
      <w:r>
        <w:rPr>
          <w:spacing w:val="-1"/>
        </w:rPr>
        <w:t> </w:t>
      </w:r>
      <w:r>
        <w:rPr/>
        <w:t>data presented in the table above</w:t>
      </w:r>
      <w:r>
        <w:rPr>
          <w:spacing w:val="-1"/>
        </w:rPr>
        <w:t> </w:t>
      </w:r>
      <w:r>
        <w:rPr/>
        <w:t>was</w:t>
      </w:r>
      <w:r>
        <w:rPr>
          <w:spacing w:val="-1"/>
        </w:rPr>
        <w:t> </w:t>
      </w:r>
      <w:r>
        <w:rPr/>
        <w:t>last updated on</w:t>
      </w:r>
      <w:r>
        <w:rPr>
          <w:spacing w:val="-3"/>
        </w:rPr>
        <w:t> </w:t>
      </w:r>
      <w:r>
        <w:rPr/>
        <w:t>December 31, </w:t>
      </w:r>
      <w:r>
        <w:rPr>
          <w:spacing w:val="-2"/>
        </w:rPr>
        <w:t>2021.</w:t>
      </w:r>
    </w:p>
    <w:p>
      <w:pPr>
        <w:pStyle w:val="BodyText"/>
        <w:spacing w:before="18"/>
      </w:pPr>
    </w:p>
    <w:p>
      <w:pPr>
        <w:pStyle w:val="BodyText"/>
        <w:spacing w:line="249" w:lineRule="auto"/>
        <w:ind w:left="390" w:right="389"/>
        <w:jc w:val="both"/>
      </w:pPr>
      <w:r>
        <w:rPr/>
        <w:t>We assess indicators for the quality of our wireless service receivables portfolio as one overall pool. As of December 31, 2021, wireless service receivables, at amortized cost, originating in 2021 and 2020 were $4.8 billion and an insignificant amount, respectively.</w:t>
      </w:r>
    </w:p>
    <w:p>
      <w:pPr>
        <w:pStyle w:val="BodyText"/>
        <w:spacing w:before="2"/>
      </w:pPr>
    </w:p>
    <w:p>
      <w:pPr>
        <w:pStyle w:val="Heading1"/>
      </w:pPr>
      <w:bookmarkStart w:name="Allowance for Credit Losses " w:id="308"/>
      <w:bookmarkEnd w:id="308"/>
      <w:r>
        <w:rPr>
          <w:b w:val="0"/>
        </w:rPr>
      </w:r>
      <w:r>
        <w:rPr>
          <w:color w:val="E10019"/>
        </w:rPr>
        <w:t>Allowance</w:t>
      </w:r>
      <w:r>
        <w:rPr>
          <w:color w:val="E10019"/>
          <w:spacing w:val="-3"/>
        </w:rPr>
        <w:t> </w:t>
      </w:r>
      <w:r>
        <w:rPr>
          <w:color w:val="E10019"/>
        </w:rPr>
        <w:t>for</w:t>
      </w:r>
      <w:r>
        <w:rPr>
          <w:color w:val="E10019"/>
          <w:spacing w:val="-3"/>
        </w:rPr>
        <w:t> </w:t>
      </w:r>
      <w:r>
        <w:rPr>
          <w:color w:val="E10019"/>
        </w:rPr>
        <w:t>Credit</w:t>
      </w:r>
      <w:r>
        <w:rPr>
          <w:color w:val="E10019"/>
          <w:spacing w:val="-2"/>
        </w:rPr>
        <w:t> Losses</w:t>
      </w:r>
    </w:p>
    <w:p>
      <w:pPr>
        <w:pStyle w:val="BodyText"/>
        <w:spacing w:line="249" w:lineRule="auto" w:before="118"/>
        <w:ind w:left="390" w:right="385"/>
        <w:jc w:val="both"/>
      </w:pPr>
      <w:r>
        <w:rPr/>
        <w:t>The credit quality indicators are used in determining the estimated amount and the timing of expected credit losses for the device payment plan agreement and wireless service receivables portfolios.</w:t>
      </w:r>
    </w:p>
    <w:p>
      <w:pPr>
        <w:pStyle w:val="BodyText"/>
        <w:spacing w:before="11"/>
      </w:pPr>
    </w:p>
    <w:p>
      <w:pPr>
        <w:pStyle w:val="BodyText"/>
        <w:ind w:left="390" w:right="382"/>
        <w:jc w:val="both"/>
      </w:pPr>
      <w:r>
        <w:rPr/>
        <w:t>For device payment plan agreement receivables, we record bad debt expense based on a default and loss calculation using our proprietary loss model. The expected loss rate is determined based on customer credit scores and other qualitative factors as noted above. The loss rate is assigned</w:t>
      </w:r>
      <w:r>
        <w:rPr>
          <w:spacing w:val="-2"/>
        </w:rPr>
        <w:t> </w:t>
      </w:r>
      <w:r>
        <w:rPr/>
        <w:t>individually</w:t>
      </w:r>
      <w:r>
        <w:rPr>
          <w:spacing w:val="-2"/>
        </w:rPr>
        <w:t> </w:t>
      </w:r>
      <w:r>
        <w:rPr/>
        <w:t>on</w:t>
      </w:r>
      <w:r>
        <w:rPr>
          <w:spacing w:val="-2"/>
        </w:rPr>
        <w:t> </w:t>
      </w:r>
      <w:r>
        <w:rPr/>
        <w:t>a</w:t>
      </w:r>
      <w:r>
        <w:rPr>
          <w:spacing w:val="-2"/>
        </w:rPr>
        <w:t> </w:t>
      </w:r>
      <w:r>
        <w:rPr/>
        <w:t>customer</w:t>
      </w:r>
      <w:r>
        <w:rPr>
          <w:spacing w:val="-2"/>
        </w:rPr>
        <w:t> </w:t>
      </w:r>
      <w:r>
        <w:rPr/>
        <w:t>by</w:t>
      </w:r>
      <w:r>
        <w:rPr>
          <w:spacing w:val="-2"/>
        </w:rPr>
        <w:t> </w:t>
      </w:r>
      <w:r>
        <w:rPr/>
        <w:t>customer</w:t>
      </w:r>
      <w:r>
        <w:rPr>
          <w:spacing w:val="-2"/>
        </w:rPr>
        <w:t> </w:t>
      </w:r>
      <w:r>
        <w:rPr/>
        <w:t>basis</w:t>
      </w:r>
      <w:r>
        <w:rPr>
          <w:spacing w:val="-2"/>
        </w:rPr>
        <w:t> </w:t>
      </w:r>
      <w:r>
        <w:rPr/>
        <w:t>and</w:t>
      </w:r>
      <w:r>
        <w:rPr>
          <w:spacing w:val="-2"/>
        </w:rPr>
        <w:t> </w:t>
      </w:r>
      <w:r>
        <w:rPr/>
        <w:t>the</w:t>
      </w:r>
      <w:r>
        <w:rPr>
          <w:spacing w:val="-2"/>
        </w:rPr>
        <w:t> </w:t>
      </w:r>
      <w:r>
        <w:rPr/>
        <w:t>custom</w:t>
      </w:r>
      <w:r>
        <w:rPr>
          <w:spacing w:val="-2"/>
        </w:rPr>
        <w:t> </w:t>
      </w:r>
      <w:r>
        <w:rPr/>
        <w:t>credit</w:t>
      </w:r>
      <w:r>
        <w:rPr>
          <w:spacing w:val="-2"/>
        </w:rPr>
        <w:t> </w:t>
      </w:r>
      <w:r>
        <w:rPr/>
        <w:t>scores</w:t>
      </w:r>
      <w:r>
        <w:rPr>
          <w:spacing w:val="-2"/>
        </w:rPr>
        <w:t> </w:t>
      </w:r>
      <w:r>
        <w:rPr/>
        <w:t>are</w:t>
      </w:r>
      <w:r>
        <w:rPr>
          <w:spacing w:val="-2"/>
        </w:rPr>
        <w:t> </w:t>
      </w:r>
      <w:r>
        <w:rPr/>
        <w:t>then</w:t>
      </w:r>
      <w:r>
        <w:rPr>
          <w:spacing w:val="-2"/>
        </w:rPr>
        <w:t> </w:t>
      </w:r>
      <w:r>
        <w:rPr/>
        <w:t>aggregated</w:t>
      </w:r>
      <w:r>
        <w:rPr>
          <w:spacing w:val="-2"/>
        </w:rPr>
        <w:t> </w:t>
      </w:r>
      <w:r>
        <w:rPr/>
        <w:t>by</w:t>
      </w:r>
      <w:r>
        <w:rPr>
          <w:spacing w:val="-2"/>
        </w:rPr>
        <w:t> </w:t>
      </w:r>
      <w:r>
        <w:rPr/>
        <w:t>vintage</w:t>
      </w:r>
      <w:r>
        <w:rPr>
          <w:spacing w:val="-2"/>
        </w:rPr>
        <w:t> </w:t>
      </w:r>
      <w:r>
        <w:rPr/>
        <w:t>and</w:t>
      </w:r>
      <w:r>
        <w:rPr>
          <w:spacing w:val="-2"/>
        </w:rPr>
        <w:t> </w:t>
      </w:r>
      <w:r>
        <w:rPr/>
        <w:t>used</w:t>
      </w:r>
      <w:r>
        <w:rPr>
          <w:spacing w:val="-2"/>
        </w:rPr>
        <w:t> </w:t>
      </w:r>
      <w:r>
        <w:rPr/>
        <w:t>in</w:t>
      </w:r>
      <w:r>
        <w:rPr>
          <w:spacing w:val="-2"/>
        </w:rPr>
        <w:t> </w:t>
      </w:r>
      <w:r>
        <w:rPr/>
        <w:t>our</w:t>
      </w:r>
      <w:r>
        <w:rPr>
          <w:spacing w:val="-2"/>
        </w:rPr>
        <w:t> </w:t>
      </w:r>
      <w:r>
        <w:rPr/>
        <w:t>proprietary loss model to calculate the weighted-average loss rate used for determining the allowance balance.</w:t>
      </w:r>
    </w:p>
    <w:p>
      <w:pPr>
        <w:pStyle w:val="BodyText"/>
      </w:pPr>
    </w:p>
    <w:p>
      <w:pPr>
        <w:pStyle w:val="BodyText"/>
        <w:spacing w:line="249" w:lineRule="auto"/>
        <w:ind w:left="390" w:right="383"/>
        <w:jc w:val="both"/>
      </w:pPr>
      <w:r>
        <w:rPr/>
        <w:t>We monitor the collectability of our wireless service receivables as one overall pool. Wireline service receivables are disaggregated and pooled by the following customer groups: consumer, small and medium business, global enterprise, public sector and wholesale. For wireless service receivables and wireline consumer and small and medium business receivables, the allowance is calculated based on a 12 month rolling average write-off balance multiplied by the average life-cycle of an account from billing to write-off. The risk of loss is assessed </w:t>
      </w:r>
      <w:r>
        <w:rPr/>
        <w:t>over the contractual life of the receivables and is adjusted based on the historical loss amounts for current and future conditions based on management’s qualitative considerations. For global enterprise, public sector and wholesale wireline receivables, the allowance for credit losses is based on historical write-off experience and individual customer credit risk, if applicable.</w:t>
      </w:r>
    </w:p>
    <w:p>
      <w:pPr>
        <w:spacing w:after="0" w:line="249" w:lineRule="auto"/>
        <w:jc w:val="both"/>
        <w:sectPr>
          <w:pgSz w:w="11880" w:h="15480"/>
          <w:pgMar w:header="0" w:footer="584" w:top="320" w:bottom="780" w:left="420" w:right="420"/>
        </w:sectPr>
      </w:pPr>
    </w:p>
    <w:p>
      <w:pPr>
        <w:pStyle w:val="BodyText"/>
        <w:spacing w:before="69"/>
        <w:ind w:left="390"/>
        <w:jc w:val="both"/>
      </w:pPr>
      <w:r>
        <w:rPr/>
        <w:t>Activity</w:t>
      </w:r>
      <w:r>
        <w:rPr>
          <w:spacing w:val="-2"/>
        </w:rPr>
        <w:t> </w:t>
      </w:r>
      <w:r>
        <w:rPr/>
        <w:t>in</w:t>
      </w:r>
      <w:r>
        <w:rPr>
          <w:spacing w:val="-1"/>
        </w:rPr>
        <w:t> </w:t>
      </w:r>
      <w:r>
        <w:rPr/>
        <w:t>the</w:t>
      </w:r>
      <w:r>
        <w:rPr>
          <w:spacing w:val="-1"/>
        </w:rPr>
        <w:t> </w:t>
      </w:r>
      <w:r>
        <w:rPr/>
        <w:t>allowance</w:t>
      </w:r>
      <w:r>
        <w:rPr>
          <w:spacing w:val="-1"/>
        </w:rPr>
        <w:t> </w:t>
      </w:r>
      <w:r>
        <w:rPr/>
        <w:t>for</w:t>
      </w:r>
      <w:r>
        <w:rPr>
          <w:spacing w:val="-1"/>
        </w:rPr>
        <w:t> </w:t>
      </w:r>
      <w:r>
        <w:rPr/>
        <w:t>credit</w:t>
      </w:r>
      <w:r>
        <w:rPr>
          <w:spacing w:val="-1"/>
        </w:rPr>
        <w:t> </w:t>
      </w:r>
      <w:r>
        <w:rPr/>
        <w:t>losses</w:t>
      </w:r>
      <w:r>
        <w:rPr>
          <w:spacing w:val="-3"/>
        </w:rPr>
        <w:t> </w:t>
      </w:r>
      <w:r>
        <w:rPr/>
        <w:t>by</w:t>
      </w:r>
      <w:r>
        <w:rPr>
          <w:spacing w:val="-1"/>
        </w:rPr>
        <w:t> </w:t>
      </w:r>
      <w:r>
        <w:rPr/>
        <w:t>portfolio</w:t>
      </w:r>
      <w:r>
        <w:rPr>
          <w:spacing w:val="-1"/>
        </w:rPr>
        <w:t> </w:t>
      </w:r>
      <w:r>
        <w:rPr/>
        <w:t>segment</w:t>
      </w:r>
      <w:r>
        <w:rPr>
          <w:spacing w:val="-1"/>
        </w:rPr>
        <w:t> </w:t>
      </w:r>
      <w:r>
        <w:rPr/>
        <w:t>of</w:t>
      </w:r>
      <w:r>
        <w:rPr>
          <w:spacing w:val="-1"/>
        </w:rPr>
        <w:t> </w:t>
      </w:r>
      <w:r>
        <w:rPr/>
        <w:t>receivables</w:t>
      </w:r>
      <w:r>
        <w:rPr>
          <w:spacing w:val="-2"/>
        </w:rPr>
        <w:t> </w:t>
      </w:r>
      <w:r>
        <w:rPr/>
        <w:t>were</w:t>
      </w:r>
      <w:r>
        <w:rPr>
          <w:spacing w:val="-1"/>
        </w:rPr>
        <w:t> </w:t>
      </w:r>
      <w:r>
        <w:rPr/>
        <w:t>as</w:t>
      </w:r>
      <w:r>
        <w:rPr>
          <w:spacing w:val="-2"/>
        </w:rPr>
        <w:t> follows:</w:t>
      </w:r>
    </w:p>
    <w:p>
      <w:pPr>
        <w:pStyle w:val="BodyText"/>
        <w:spacing w:before="7"/>
        <w:rPr>
          <w:sz w:val="7"/>
        </w:rPr>
      </w:pP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55"/>
        <w:gridCol w:w="3257"/>
        <w:gridCol w:w="1848"/>
      </w:tblGrid>
      <w:tr>
        <w:trPr>
          <w:trHeight w:val="579" w:hRule="atLeast"/>
        </w:trPr>
        <w:tc>
          <w:tcPr>
            <w:tcW w:w="5155" w:type="dxa"/>
            <w:tcBorders>
              <w:bottom w:val="single" w:sz="8" w:space="0" w:color="auto"/>
            </w:tcBorders>
          </w:tcPr>
          <w:p>
            <w:pPr>
              <w:pStyle w:val="TableParagraph"/>
              <w:spacing w:before="145"/>
              <w:jc w:val="left"/>
              <w:rPr>
                <w:sz w:val="18"/>
              </w:rPr>
            </w:pPr>
          </w:p>
          <w:p>
            <w:pPr>
              <w:pStyle w:val="TableParagraph"/>
              <w:ind w:left="52"/>
              <w:jc w:val="left"/>
              <w:rPr>
                <w:sz w:val="18"/>
              </w:rPr>
            </w:pPr>
            <w:r>
              <w:rPr>
                <w:sz w:val="18"/>
              </w:rPr>
              <w:t>(dollars</w:t>
            </w:r>
            <w:r>
              <w:rPr>
                <w:spacing w:val="-5"/>
                <w:sz w:val="18"/>
              </w:rPr>
              <w:t> </w:t>
            </w:r>
            <w:r>
              <w:rPr>
                <w:sz w:val="18"/>
              </w:rPr>
              <w:t>in</w:t>
            </w:r>
            <w:r>
              <w:rPr>
                <w:spacing w:val="-3"/>
                <w:sz w:val="18"/>
              </w:rPr>
              <w:t> </w:t>
            </w:r>
            <w:r>
              <w:rPr>
                <w:spacing w:val="-2"/>
                <w:sz w:val="18"/>
              </w:rPr>
              <w:t>millions)</w:t>
            </w:r>
          </w:p>
        </w:tc>
        <w:tc>
          <w:tcPr>
            <w:tcW w:w="3257" w:type="dxa"/>
            <w:tcBorders>
              <w:bottom w:val="single" w:sz="8" w:space="0" w:color="auto"/>
            </w:tcBorders>
          </w:tcPr>
          <w:p>
            <w:pPr>
              <w:pStyle w:val="TableParagraph"/>
              <w:spacing w:line="208" w:lineRule="auto" w:before="14"/>
              <w:ind w:left="1903" w:right="106" w:firstLine="10"/>
              <w:rPr>
                <w:b/>
                <w:sz w:val="18"/>
              </w:rPr>
            </w:pPr>
            <w:r>
              <w:rPr>
                <w:b/>
                <w:sz w:val="18"/>
              </w:rPr>
              <w:t>Device</w:t>
            </w:r>
            <w:r>
              <w:rPr>
                <w:b/>
                <w:spacing w:val="-12"/>
                <w:sz w:val="18"/>
              </w:rPr>
              <w:t> </w:t>
            </w:r>
            <w:r>
              <w:rPr>
                <w:b/>
                <w:sz w:val="18"/>
              </w:rPr>
              <w:t>Payment Plan</w:t>
            </w:r>
            <w:r>
              <w:rPr>
                <w:b/>
                <w:spacing w:val="-12"/>
                <w:sz w:val="18"/>
              </w:rPr>
              <w:t> </w:t>
            </w:r>
            <w:r>
              <w:rPr>
                <w:b/>
                <w:sz w:val="18"/>
              </w:rPr>
              <w:t>Agreement </w:t>
            </w:r>
            <w:r>
              <w:rPr>
                <w:b/>
                <w:spacing w:val="-2"/>
                <w:sz w:val="18"/>
              </w:rPr>
              <w:t>Receivables</w:t>
            </w:r>
            <w:r>
              <w:rPr>
                <w:b/>
                <w:spacing w:val="-2"/>
                <w:sz w:val="18"/>
                <w:vertAlign w:val="superscript"/>
              </w:rPr>
              <w:t>(1)</w:t>
            </w:r>
          </w:p>
        </w:tc>
        <w:tc>
          <w:tcPr>
            <w:tcW w:w="1848" w:type="dxa"/>
            <w:tcBorders>
              <w:bottom w:val="single" w:sz="8" w:space="0" w:color="auto"/>
            </w:tcBorders>
          </w:tcPr>
          <w:p>
            <w:pPr>
              <w:pStyle w:val="TableParagraph"/>
              <w:spacing w:line="193" w:lineRule="exact" w:before="172"/>
              <w:ind w:right="79"/>
              <w:rPr>
                <w:b/>
                <w:sz w:val="18"/>
              </w:rPr>
            </w:pPr>
            <w:r>
              <w:rPr>
                <w:b/>
                <w:sz w:val="18"/>
              </w:rPr>
              <w:t>Wireless</w:t>
            </w:r>
            <w:r>
              <w:rPr>
                <w:b/>
                <w:spacing w:val="-5"/>
                <w:sz w:val="18"/>
              </w:rPr>
              <w:t> </w:t>
            </w:r>
            <w:r>
              <w:rPr>
                <w:b/>
                <w:sz w:val="18"/>
              </w:rPr>
              <w:t>Service</w:t>
            </w:r>
            <w:r>
              <w:rPr>
                <w:b/>
                <w:spacing w:val="-3"/>
                <w:sz w:val="18"/>
              </w:rPr>
              <w:t> </w:t>
            </w:r>
            <w:r>
              <w:rPr>
                <w:b/>
                <w:spacing w:val="-4"/>
                <w:sz w:val="18"/>
              </w:rPr>
              <w:t>Plan</w:t>
            </w:r>
          </w:p>
          <w:p>
            <w:pPr>
              <w:pStyle w:val="TableParagraph"/>
              <w:spacing w:line="193" w:lineRule="exact"/>
              <w:ind w:right="80"/>
              <w:rPr>
                <w:b/>
                <w:sz w:val="18"/>
              </w:rPr>
            </w:pPr>
            <w:r>
              <w:rPr>
                <w:b/>
                <w:spacing w:val="-2"/>
                <w:sz w:val="18"/>
              </w:rPr>
              <w:t>Receivables</w:t>
            </w:r>
          </w:p>
        </w:tc>
      </w:tr>
      <w:tr>
        <w:trPr>
          <w:trHeight w:val="230" w:hRule="atLeast"/>
        </w:trPr>
        <w:tc>
          <w:tcPr>
            <w:tcW w:w="5155" w:type="dxa"/>
            <w:tcBorders>
              <w:top w:val="single" w:sz="8" w:space="0" w:color="D9D9D9"/>
            </w:tcBorders>
            <w:shd w:val="clear" w:color="auto" w:fill="D9D9D9"/>
          </w:tcPr>
          <w:p>
            <w:pPr>
              <w:pStyle w:val="TableParagraph"/>
              <w:spacing w:line="200" w:lineRule="exact"/>
              <w:ind w:left="52"/>
              <w:jc w:val="left"/>
              <w:rPr>
                <w:b/>
                <w:sz w:val="18"/>
              </w:rPr>
            </w:pPr>
            <w:r>
              <w:rPr>
                <w:b/>
                <w:sz w:val="18"/>
              </w:rPr>
              <w:t>Balance at January 1, </w:t>
            </w:r>
            <w:r>
              <w:rPr>
                <w:b/>
                <w:spacing w:val="-4"/>
                <w:sz w:val="18"/>
              </w:rPr>
              <w:t>2021</w:t>
            </w:r>
          </w:p>
        </w:tc>
        <w:tc>
          <w:tcPr>
            <w:tcW w:w="3257" w:type="dxa"/>
            <w:tcBorders>
              <w:top w:val="single" w:sz="8" w:space="0" w:color="D9D9D9"/>
            </w:tcBorders>
            <w:shd w:val="clear" w:color="auto" w:fill="D9D9D9"/>
          </w:tcPr>
          <w:p>
            <w:pPr>
              <w:pStyle w:val="TableParagraph"/>
              <w:tabs>
                <w:tab w:pos="1402" w:val="left" w:leader="none"/>
              </w:tabs>
              <w:spacing w:line="200" w:lineRule="exact"/>
              <w:ind w:right="129"/>
              <w:rPr>
                <w:b/>
                <w:sz w:val="18"/>
              </w:rPr>
            </w:pPr>
            <w:r>
              <w:rPr>
                <w:b/>
                <w:spacing w:val="-10"/>
                <w:sz w:val="18"/>
              </w:rPr>
              <w:t>$</w:t>
            </w:r>
            <w:r>
              <w:rPr>
                <w:b/>
                <w:sz w:val="18"/>
              </w:rPr>
              <w:tab/>
            </w:r>
            <w:r>
              <w:rPr>
                <w:b/>
                <w:spacing w:val="-5"/>
                <w:sz w:val="18"/>
              </w:rPr>
              <w:t>940</w:t>
            </w:r>
          </w:p>
        </w:tc>
        <w:tc>
          <w:tcPr>
            <w:tcW w:w="1848" w:type="dxa"/>
            <w:tcBorders>
              <w:top w:val="single" w:sz="8" w:space="0" w:color="D9D9D9"/>
            </w:tcBorders>
            <w:shd w:val="clear" w:color="auto" w:fill="D9D9D9"/>
          </w:tcPr>
          <w:p>
            <w:pPr>
              <w:pStyle w:val="TableParagraph"/>
              <w:tabs>
                <w:tab w:pos="1402" w:val="left" w:leader="none"/>
              </w:tabs>
              <w:spacing w:line="200" w:lineRule="exact"/>
              <w:ind w:right="102"/>
              <w:rPr>
                <w:b/>
                <w:sz w:val="18"/>
              </w:rPr>
            </w:pPr>
            <w:r>
              <w:rPr>
                <w:b/>
                <w:spacing w:val="-10"/>
                <w:sz w:val="18"/>
              </w:rPr>
              <w:t>$</w:t>
            </w:r>
            <w:r>
              <w:rPr>
                <w:b/>
                <w:sz w:val="18"/>
              </w:rPr>
              <w:tab/>
            </w:r>
            <w:r>
              <w:rPr>
                <w:b/>
                <w:spacing w:val="-5"/>
                <w:sz w:val="18"/>
              </w:rPr>
              <w:t>262</w:t>
            </w:r>
          </w:p>
        </w:tc>
      </w:tr>
      <w:tr>
        <w:trPr>
          <w:trHeight w:val="240" w:hRule="atLeast"/>
        </w:trPr>
        <w:tc>
          <w:tcPr>
            <w:tcW w:w="5155" w:type="dxa"/>
          </w:tcPr>
          <w:p>
            <w:pPr>
              <w:pStyle w:val="TableParagraph"/>
              <w:spacing w:before="3"/>
              <w:ind w:left="52"/>
              <w:jc w:val="left"/>
              <w:rPr>
                <w:sz w:val="18"/>
              </w:rPr>
            </w:pPr>
            <w:r>
              <w:rPr>
                <w:sz w:val="18"/>
              </w:rPr>
              <w:t>Current period provision for expected credit </w:t>
            </w:r>
            <w:r>
              <w:rPr>
                <w:spacing w:val="-2"/>
                <w:sz w:val="18"/>
              </w:rPr>
              <w:t>losses</w:t>
            </w:r>
          </w:p>
        </w:tc>
        <w:tc>
          <w:tcPr>
            <w:tcW w:w="3257" w:type="dxa"/>
          </w:tcPr>
          <w:p>
            <w:pPr>
              <w:pStyle w:val="TableParagraph"/>
              <w:spacing w:before="3"/>
              <w:ind w:right="129"/>
              <w:rPr>
                <w:b/>
                <w:sz w:val="18"/>
              </w:rPr>
            </w:pPr>
            <w:r>
              <w:rPr>
                <w:b/>
                <w:spacing w:val="-5"/>
                <w:sz w:val="18"/>
              </w:rPr>
              <w:t>434</w:t>
            </w:r>
          </w:p>
        </w:tc>
        <w:tc>
          <w:tcPr>
            <w:tcW w:w="1848" w:type="dxa"/>
          </w:tcPr>
          <w:p>
            <w:pPr>
              <w:pStyle w:val="TableParagraph"/>
              <w:spacing w:before="3"/>
              <w:ind w:right="102"/>
              <w:rPr>
                <w:b/>
                <w:sz w:val="18"/>
              </w:rPr>
            </w:pPr>
            <w:r>
              <w:rPr>
                <w:b/>
                <w:spacing w:val="-5"/>
                <w:sz w:val="18"/>
              </w:rPr>
              <w:t>185</w:t>
            </w:r>
          </w:p>
        </w:tc>
      </w:tr>
      <w:tr>
        <w:trPr>
          <w:trHeight w:val="240" w:hRule="atLeast"/>
        </w:trPr>
        <w:tc>
          <w:tcPr>
            <w:tcW w:w="5155" w:type="dxa"/>
            <w:shd w:val="clear" w:color="auto" w:fill="D9D9D9"/>
          </w:tcPr>
          <w:p>
            <w:pPr>
              <w:pStyle w:val="TableParagraph"/>
              <w:spacing w:before="3"/>
              <w:ind w:left="53"/>
              <w:jc w:val="left"/>
              <w:rPr>
                <w:sz w:val="18"/>
              </w:rPr>
            </w:pPr>
            <w:r>
              <w:rPr>
                <w:sz w:val="18"/>
              </w:rPr>
              <w:t>Write-offs</w:t>
            </w:r>
            <w:r>
              <w:rPr>
                <w:spacing w:val="-6"/>
                <w:sz w:val="18"/>
              </w:rPr>
              <w:t> </w:t>
            </w:r>
            <w:r>
              <w:rPr>
                <w:sz w:val="18"/>
              </w:rPr>
              <w:t>charged</w:t>
            </w:r>
            <w:r>
              <w:rPr>
                <w:spacing w:val="-2"/>
                <w:sz w:val="18"/>
              </w:rPr>
              <w:t> </w:t>
            </w:r>
            <w:r>
              <w:rPr>
                <w:sz w:val="18"/>
              </w:rPr>
              <w:t>against</w:t>
            </w:r>
            <w:r>
              <w:rPr>
                <w:spacing w:val="-2"/>
                <w:sz w:val="18"/>
              </w:rPr>
              <w:t> </w:t>
            </w:r>
            <w:r>
              <w:rPr>
                <w:sz w:val="18"/>
              </w:rPr>
              <w:t>the</w:t>
            </w:r>
            <w:r>
              <w:rPr>
                <w:spacing w:val="-2"/>
                <w:sz w:val="18"/>
              </w:rPr>
              <w:t> allowance</w:t>
            </w:r>
          </w:p>
        </w:tc>
        <w:tc>
          <w:tcPr>
            <w:tcW w:w="3257" w:type="dxa"/>
            <w:shd w:val="clear" w:color="auto" w:fill="D9D9D9"/>
          </w:tcPr>
          <w:p>
            <w:pPr>
              <w:pStyle w:val="TableParagraph"/>
              <w:spacing w:before="3"/>
              <w:ind w:right="69"/>
              <w:rPr>
                <w:b/>
                <w:sz w:val="18"/>
              </w:rPr>
            </w:pPr>
            <w:r>
              <w:rPr>
                <w:b/>
                <w:spacing w:val="-2"/>
                <w:sz w:val="18"/>
              </w:rPr>
              <w:t>(653)</w:t>
            </w:r>
          </w:p>
        </w:tc>
        <w:tc>
          <w:tcPr>
            <w:tcW w:w="1848" w:type="dxa"/>
            <w:shd w:val="clear" w:color="auto" w:fill="D9D9D9"/>
          </w:tcPr>
          <w:p>
            <w:pPr>
              <w:pStyle w:val="TableParagraph"/>
              <w:spacing w:before="3"/>
              <w:ind w:right="42"/>
              <w:rPr>
                <w:b/>
                <w:sz w:val="18"/>
              </w:rPr>
            </w:pPr>
            <w:r>
              <w:rPr>
                <w:b/>
                <w:spacing w:val="-2"/>
                <w:sz w:val="18"/>
              </w:rPr>
              <w:t>(383)</w:t>
            </w:r>
          </w:p>
        </w:tc>
      </w:tr>
      <w:tr>
        <w:trPr>
          <w:trHeight w:val="230" w:hRule="atLeast"/>
        </w:trPr>
        <w:tc>
          <w:tcPr>
            <w:tcW w:w="5155" w:type="dxa"/>
          </w:tcPr>
          <w:p>
            <w:pPr>
              <w:pStyle w:val="TableParagraph"/>
              <w:spacing w:before="3"/>
              <w:ind w:left="53"/>
              <w:jc w:val="left"/>
              <w:rPr>
                <w:sz w:val="18"/>
              </w:rPr>
            </w:pPr>
            <w:r>
              <w:rPr>
                <w:sz w:val="18"/>
              </w:rPr>
              <w:t>Recoveries</w:t>
            </w:r>
            <w:r>
              <w:rPr>
                <w:spacing w:val="-10"/>
                <w:sz w:val="18"/>
              </w:rPr>
              <w:t> </w:t>
            </w:r>
            <w:r>
              <w:rPr>
                <w:spacing w:val="-2"/>
                <w:sz w:val="18"/>
              </w:rPr>
              <w:t>collected</w:t>
            </w:r>
          </w:p>
        </w:tc>
        <w:tc>
          <w:tcPr>
            <w:tcW w:w="3257" w:type="dxa"/>
            <w:tcBorders>
              <w:bottom w:val="single" w:sz="8" w:space="0" w:color="000000"/>
            </w:tcBorders>
          </w:tcPr>
          <w:p>
            <w:pPr>
              <w:pStyle w:val="TableParagraph"/>
              <w:spacing w:before="3"/>
              <w:ind w:right="129"/>
              <w:rPr>
                <w:b/>
                <w:sz w:val="18"/>
              </w:rPr>
            </w:pPr>
            <w:r>
              <w:rPr>
                <w:b/>
                <w:spacing w:val="-5"/>
                <w:sz w:val="18"/>
              </w:rPr>
              <w:t>38</w:t>
            </w:r>
          </w:p>
        </w:tc>
        <w:tc>
          <w:tcPr>
            <w:tcW w:w="1848" w:type="dxa"/>
            <w:tcBorders>
              <w:bottom w:val="single" w:sz="8" w:space="0" w:color="000000"/>
            </w:tcBorders>
          </w:tcPr>
          <w:p>
            <w:pPr>
              <w:pStyle w:val="TableParagraph"/>
              <w:spacing w:before="3"/>
              <w:ind w:right="102"/>
              <w:rPr>
                <w:b/>
                <w:sz w:val="18"/>
              </w:rPr>
            </w:pPr>
            <w:r>
              <w:rPr>
                <w:b/>
                <w:spacing w:val="-5"/>
                <w:sz w:val="18"/>
              </w:rPr>
              <w:t>66</w:t>
            </w:r>
          </w:p>
        </w:tc>
      </w:tr>
      <w:tr>
        <w:trPr>
          <w:trHeight w:val="207" w:hRule="atLeast"/>
        </w:trPr>
        <w:tc>
          <w:tcPr>
            <w:tcW w:w="5155" w:type="dxa"/>
            <w:shd w:val="clear" w:color="auto" w:fill="D9D9D9"/>
          </w:tcPr>
          <w:p>
            <w:pPr>
              <w:pStyle w:val="TableParagraph"/>
              <w:spacing w:line="188" w:lineRule="exact"/>
              <w:ind w:left="53"/>
              <w:jc w:val="left"/>
              <w:rPr>
                <w:b/>
                <w:sz w:val="18"/>
              </w:rPr>
            </w:pPr>
            <w:r>
              <w:rPr>
                <w:b/>
                <w:sz w:val="18"/>
              </w:rPr>
              <w:t>Balance at December 31, </w:t>
            </w:r>
            <w:r>
              <w:rPr>
                <w:b/>
                <w:spacing w:val="-4"/>
                <w:sz w:val="18"/>
              </w:rPr>
              <w:t>2021</w:t>
            </w:r>
          </w:p>
        </w:tc>
        <w:tc>
          <w:tcPr>
            <w:tcW w:w="3257" w:type="dxa"/>
            <w:tcBorders>
              <w:top w:val="single" w:sz="8" w:space="0" w:color="000000"/>
              <w:bottom w:val="single" w:sz="18" w:space="0" w:color="000000"/>
            </w:tcBorders>
            <w:shd w:val="clear" w:color="auto" w:fill="D9D9D9"/>
          </w:tcPr>
          <w:p>
            <w:pPr>
              <w:pStyle w:val="TableParagraph"/>
              <w:tabs>
                <w:tab w:pos="1402" w:val="left" w:leader="none"/>
              </w:tabs>
              <w:spacing w:line="188" w:lineRule="exact"/>
              <w:ind w:right="128"/>
              <w:rPr>
                <w:b/>
                <w:sz w:val="18"/>
              </w:rPr>
            </w:pPr>
            <w:r>
              <w:rPr>
                <w:b/>
                <w:spacing w:val="-10"/>
                <w:sz w:val="18"/>
              </w:rPr>
              <w:t>$</w:t>
            </w:r>
            <w:r>
              <w:rPr>
                <w:b/>
                <w:sz w:val="18"/>
              </w:rPr>
              <w:tab/>
            </w:r>
            <w:r>
              <w:rPr>
                <w:b/>
                <w:spacing w:val="-5"/>
                <w:sz w:val="18"/>
              </w:rPr>
              <w:t>759</w:t>
            </w:r>
          </w:p>
        </w:tc>
        <w:tc>
          <w:tcPr>
            <w:tcW w:w="1848" w:type="dxa"/>
            <w:tcBorders>
              <w:top w:val="single" w:sz="8" w:space="0" w:color="000000"/>
              <w:bottom w:val="single" w:sz="18" w:space="0" w:color="000000"/>
            </w:tcBorders>
            <w:shd w:val="clear" w:color="auto" w:fill="D9D9D9"/>
          </w:tcPr>
          <w:p>
            <w:pPr>
              <w:pStyle w:val="TableParagraph"/>
              <w:tabs>
                <w:tab w:pos="1402" w:val="left" w:leader="none"/>
              </w:tabs>
              <w:spacing w:line="188" w:lineRule="exact"/>
              <w:ind w:right="101"/>
              <w:rPr>
                <w:b/>
                <w:sz w:val="18"/>
              </w:rPr>
            </w:pPr>
            <w:r>
              <w:rPr>
                <w:b/>
                <w:spacing w:val="-10"/>
                <w:sz w:val="18"/>
              </w:rPr>
              <w:t>$</w:t>
            </w:r>
            <w:r>
              <w:rPr>
                <w:b/>
                <w:sz w:val="18"/>
              </w:rPr>
              <w:tab/>
            </w:r>
            <w:r>
              <w:rPr>
                <w:b/>
                <w:spacing w:val="-5"/>
                <w:sz w:val="18"/>
              </w:rPr>
              <w:t>130</w:t>
            </w:r>
          </w:p>
        </w:tc>
      </w:tr>
    </w:tbl>
    <w:p>
      <w:pPr>
        <w:pStyle w:val="BodyText"/>
        <w:spacing w:before="55"/>
        <w:ind w:left="390"/>
      </w:pPr>
      <w:r>
        <w:rPr>
          <w:vertAlign w:val="superscript"/>
        </w:rPr>
        <w:t>(1)</w:t>
      </w:r>
      <w:r>
        <w:rPr>
          <w:spacing w:val="-2"/>
          <w:vertAlign w:val="baseline"/>
        </w:rPr>
        <w:t> </w:t>
      </w:r>
      <w:r>
        <w:rPr>
          <w:vertAlign w:val="baseline"/>
        </w:rPr>
        <w:t>Includes</w:t>
      </w:r>
      <w:r>
        <w:rPr>
          <w:spacing w:val="-1"/>
          <w:vertAlign w:val="baseline"/>
        </w:rPr>
        <w:t> </w:t>
      </w:r>
      <w:r>
        <w:rPr>
          <w:vertAlign w:val="baseline"/>
        </w:rPr>
        <w:t>allowance for both</w:t>
      </w:r>
      <w:r>
        <w:rPr>
          <w:spacing w:val="-1"/>
          <w:vertAlign w:val="baseline"/>
        </w:rPr>
        <w:t> </w:t>
      </w:r>
      <w:r>
        <w:rPr>
          <w:vertAlign w:val="baseline"/>
        </w:rPr>
        <w:t>short-term and long-term device</w:t>
      </w:r>
      <w:r>
        <w:rPr>
          <w:spacing w:val="-1"/>
          <w:vertAlign w:val="baseline"/>
        </w:rPr>
        <w:t> </w:t>
      </w:r>
      <w:r>
        <w:rPr>
          <w:vertAlign w:val="baseline"/>
        </w:rPr>
        <w:t>payment plan agreement </w:t>
      </w:r>
      <w:r>
        <w:rPr>
          <w:spacing w:val="-2"/>
          <w:vertAlign w:val="baseline"/>
        </w:rPr>
        <w:t>receivables.</w:t>
      </w:r>
    </w:p>
    <w:p>
      <w:pPr>
        <w:pStyle w:val="BodyText"/>
        <w:spacing w:before="17"/>
      </w:pPr>
    </w:p>
    <w:p>
      <w:pPr>
        <w:pStyle w:val="BodyText"/>
        <w:spacing w:line="249" w:lineRule="auto" w:before="1"/>
        <w:ind w:left="390" w:right="382"/>
        <w:jc w:val="both"/>
      </w:pPr>
      <w:r>
        <w:rPr/>
        <w:t>We</w:t>
      </w:r>
      <w:r>
        <w:rPr>
          <w:spacing w:val="-2"/>
        </w:rPr>
        <w:t> </w:t>
      </w:r>
      <w:r>
        <w:rPr/>
        <w:t>monitor</w:t>
      </w:r>
      <w:r>
        <w:rPr>
          <w:spacing w:val="-2"/>
        </w:rPr>
        <w:t> </w:t>
      </w:r>
      <w:r>
        <w:rPr/>
        <w:t>delinquency</w:t>
      </w:r>
      <w:r>
        <w:rPr>
          <w:spacing w:val="-2"/>
        </w:rPr>
        <w:t> </w:t>
      </w:r>
      <w:r>
        <w:rPr/>
        <w:t>and</w:t>
      </w:r>
      <w:r>
        <w:rPr>
          <w:spacing w:val="-2"/>
        </w:rPr>
        <w:t> </w:t>
      </w:r>
      <w:r>
        <w:rPr/>
        <w:t>write-off</w:t>
      </w:r>
      <w:r>
        <w:rPr>
          <w:spacing w:val="-2"/>
        </w:rPr>
        <w:t> </w:t>
      </w:r>
      <w:r>
        <w:rPr/>
        <w:t>experience</w:t>
      </w:r>
      <w:r>
        <w:rPr>
          <w:spacing w:val="-2"/>
        </w:rPr>
        <w:t> </w:t>
      </w:r>
      <w:r>
        <w:rPr/>
        <w:t>based</w:t>
      </w:r>
      <w:r>
        <w:rPr>
          <w:spacing w:val="-2"/>
        </w:rPr>
        <w:t> </w:t>
      </w:r>
      <w:r>
        <w:rPr/>
        <w:t>on</w:t>
      </w:r>
      <w:r>
        <w:rPr>
          <w:spacing w:val="-2"/>
        </w:rPr>
        <w:t> </w:t>
      </w:r>
      <w:r>
        <w:rPr/>
        <w:t>the</w:t>
      </w:r>
      <w:r>
        <w:rPr>
          <w:spacing w:val="-2"/>
        </w:rPr>
        <w:t> </w:t>
      </w:r>
      <w:r>
        <w:rPr/>
        <w:t>quality</w:t>
      </w:r>
      <w:r>
        <w:rPr>
          <w:spacing w:val="-2"/>
        </w:rPr>
        <w:t> </w:t>
      </w:r>
      <w:r>
        <w:rPr/>
        <w:t>of</w:t>
      </w:r>
      <w:r>
        <w:rPr>
          <w:spacing w:val="-2"/>
        </w:rPr>
        <w:t> </w:t>
      </w:r>
      <w:r>
        <w:rPr/>
        <w:t>our</w:t>
      </w:r>
      <w:r>
        <w:rPr>
          <w:spacing w:val="-2"/>
        </w:rPr>
        <w:t> </w:t>
      </w:r>
      <w:r>
        <w:rPr/>
        <w:t>device</w:t>
      </w:r>
      <w:r>
        <w:rPr>
          <w:spacing w:val="-2"/>
        </w:rPr>
        <w:t> </w:t>
      </w:r>
      <w:r>
        <w:rPr/>
        <w:t>payment</w:t>
      </w:r>
      <w:r>
        <w:rPr>
          <w:spacing w:val="-2"/>
        </w:rPr>
        <w:t> </w:t>
      </w:r>
      <w:r>
        <w:rPr/>
        <w:t>plan</w:t>
      </w:r>
      <w:r>
        <w:rPr>
          <w:spacing w:val="-2"/>
        </w:rPr>
        <w:t> </w:t>
      </w:r>
      <w:r>
        <w:rPr/>
        <w:t>agreement</w:t>
      </w:r>
      <w:r>
        <w:rPr>
          <w:spacing w:val="-2"/>
        </w:rPr>
        <w:t> </w:t>
      </w:r>
      <w:r>
        <w:rPr/>
        <w:t>and</w:t>
      </w:r>
      <w:r>
        <w:rPr>
          <w:spacing w:val="-2"/>
        </w:rPr>
        <w:t> </w:t>
      </w:r>
      <w:r>
        <w:rPr/>
        <w:t>wireless</w:t>
      </w:r>
      <w:r>
        <w:rPr>
          <w:spacing w:val="-2"/>
        </w:rPr>
        <w:t> </w:t>
      </w:r>
      <w:r>
        <w:rPr/>
        <w:t>service</w:t>
      </w:r>
      <w:r>
        <w:rPr>
          <w:spacing w:val="-2"/>
        </w:rPr>
        <w:t> </w:t>
      </w:r>
      <w:r>
        <w:rPr/>
        <w:t>receivables portfolios. The extent of our collection efforts with respect to a particular customer are based on the results of our proprietary custom internal scoring models that analyze the customer’s past performance to predict the likelihood of the customer falling further delinquent. These</w:t>
      </w:r>
      <w:r>
        <w:rPr>
          <w:spacing w:val="80"/>
        </w:rPr>
        <w:t> </w:t>
      </w:r>
      <w:r>
        <w:rPr/>
        <w:t>custom scoring models assess a number of variables, including origination characteristics, customer account history and payment patterns. Since our customers’ behaviors may be impacted by general economic conditions, we analyzed whether changes in macroeconomic</w:t>
      </w:r>
      <w:r>
        <w:rPr>
          <w:spacing w:val="40"/>
        </w:rPr>
        <w:t> </w:t>
      </w:r>
      <w:r>
        <w:rPr/>
        <w:t>conditions impact our credit loss experience and have concluded that our credit loss estimates are generally not materially impacted by reasonable and supportable forecasts of future economic conditions. Based on the score derived from these models, accounts are grouped by risk category to determine the collection strategy to be applied to such accounts. For device payment plan agreement receivables and wireless service receivables, we consider an account to be delinquent and in default status if there are unpaid charges remaining on the account on the day after the bill’s due date. The risk class determines the speed and severity of the collections effort including initiatives taken to facilitate customer payment.</w:t>
      </w:r>
    </w:p>
    <w:p>
      <w:pPr>
        <w:pStyle w:val="BodyText"/>
        <w:spacing w:before="17"/>
      </w:pPr>
    </w:p>
    <w:p>
      <w:pPr>
        <w:pStyle w:val="BodyText"/>
        <w:ind w:left="390"/>
        <w:jc w:val="both"/>
      </w:pPr>
      <w:r>
        <w:rPr/>
        <w:t>The</w:t>
      </w:r>
      <w:r>
        <w:rPr>
          <w:spacing w:val="-1"/>
        </w:rPr>
        <w:t> </w:t>
      </w:r>
      <w:r>
        <w:rPr/>
        <w:t>balance and aging of the device payment plan agreement receivables, at amortized cost, were as</w:t>
      </w:r>
      <w:r>
        <w:rPr>
          <w:spacing w:val="-1"/>
        </w:rPr>
        <w:t> </w:t>
      </w:r>
      <w:r>
        <w:rPr>
          <w:spacing w:val="-2"/>
        </w:rPr>
        <w:t>follows:</w:t>
      </w:r>
    </w:p>
    <w:p>
      <w:pPr>
        <w:pStyle w:val="BodyText"/>
        <w:rPr>
          <w:sz w:val="20"/>
        </w:rPr>
      </w:pPr>
    </w:p>
    <w:p>
      <w:pPr>
        <w:pStyle w:val="BodyText"/>
        <w:spacing w:before="48"/>
        <w:rPr>
          <w:sz w:val="20"/>
        </w:rPr>
      </w:pP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64"/>
        <w:gridCol w:w="3795"/>
      </w:tblGrid>
      <w:tr>
        <w:trPr>
          <w:trHeight w:val="219" w:hRule="atLeast"/>
        </w:trPr>
        <w:tc>
          <w:tcPr>
            <w:tcW w:w="6464" w:type="dxa"/>
          </w:tcPr>
          <w:p>
            <w:pPr>
              <w:pStyle w:val="TableParagraph"/>
              <w:spacing w:line="199" w:lineRule="exact"/>
              <w:ind w:left="52"/>
              <w:jc w:val="left"/>
              <w:rPr>
                <w:sz w:val="18"/>
              </w:rPr>
            </w:pPr>
            <w:r>
              <w:rPr>
                <w:sz w:val="18"/>
              </w:rPr>
              <w:t>(dollars</w:t>
            </w:r>
            <w:r>
              <w:rPr>
                <w:spacing w:val="-5"/>
                <w:sz w:val="18"/>
              </w:rPr>
              <w:t> </w:t>
            </w:r>
            <w:r>
              <w:rPr>
                <w:sz w:val="18"/>
              </w:rPr>
              <w:t>in</w:t>
            </w:r>
            <w:r>
              <w:rPr>
                <w:spacing w:val="-3"/>
                <w:sz w:val="18"/>
              </w:rPr>
              <w:t> </w:t>
            </w:r>
            <w:r>
              <w:rPr>
                <w:spacing w:val="-2"/>
                <w:sz w:val="18"/>
              </w:rPr>
              <w:t>millions)</w:t>
            </w:r>
          </w:p>
        </w:tc>
        <w:tc>
          <w:tcPr>
            <w:tcW w:w="3795" w:type="dxa"/>
            <w:tcBorders>
              <w:bottom w:val="single" w:sz="8" w:space="0" w:color="000000"/>
            </w:tcBorders>
          </w:tcPr>
          <w:p>
            <w:pPr>
              <w:pStyle w:val="TableParagraph"/>
              <w:spacing w:line="199" w:lineRule="exact"/>
              <w:ind w:right="48"/>
              <w:rPr>
                <w:b/>
                <w:sz w:val="18"/>
              </w:rPr>
            </w:pPr>
            <w:r>
              <w:rPr>
                <w:b/>
                <w:sz w:val="18"/>
              </w:rPr>
              <w:t>At December 31, </w:t>
            </w:r>
            <w:r>
              <w:rPr>
                <w:b/>
                <w:spacing w:val="-4"/>
                <w:sz w:val="18"/>
              </w:rPr>
              <w:t>2021</w:t>
            </w:r>
          </w:p>
        </w:tc>
      </w:tr>
      <w:tr>
        <w:trPr>
          <w:trHeight w:val="230" w:hRule="atLeast"/>
        </w:trPr>
        <w:tc>
          <w:tcPr>
            <w:tcW w:w="6464" w:type="dxa"/>
            <w:shd w:val="clear" w:color="auto" w:fill="D9D9D9"/>
          </w:tcPr>
          <w:p>
            <w:pPr>
              <w:pStyle w:val="TableParagraph"/>
              <w:spacing w:line="200" w:lineRule="exact"/>
              <w:ind w:left="52"/>
              <w:jc w:val="left"/>
              <w:rPr>
                <w:sz w:val="18"/>
              </w:rPr>
            </w:pPr>
            <w:r>
              <w:rPr>
                <w:spacing w:val="-2"/>
                <w:sz w:val="18"/>
              </w:rPr>
              <w:t>Unbilled</w:t>
            </w:r>
          </w:p>
        </w:tc>
        <w:tc>
          <w:tcPr>
            <w:tcW w:w="3795" w:type="dxa"/>
            <w:tcBorders>
              <w:top w:val="single" w:sz="8" w:space="0" w:color="000000"/>
            </w:tcBorders>
            <w:shd w:val="clear" w:color="auto" w:fill="D9D9D9"/>
          </w:tcPr>
          <w:p>
            <w:pPr>
              <w:pStyle w:val="TableParagraph"/>
              <w:tabs>
                <w:tab w:pos="1582" w:val="left" w:leader="none"/>
              </w:tabs>
              <w:spacing w:line="200" w:lineRule="exact"/>
              <w:ind w:right="71"/>
              <w:rPr>
                <w:b/>
                <w:sz w:val="18"/>
              </w:rPr>
            </w:pPr>
            <w:r>
              <w:rPr>
                <w:b/>
                <w:spacing w:val="-10"/>
                <w:sz w:val="18"/>
              </w:rPr>
              <w:t>$</w:t>
            </w:r>
            <w:r>
              <w:rPr>
                <w:b/>
                <w:sz w:val="18"/>
              </w:rPr>
              <w:tab/>
            </w:r>
            <w:r>
              <w:rPr>
                <w:b/>
                <w:spacing w:val="-2"/>
                <w:sz w:val="18"/>
              </w:rPr>
              <w:t>19,777</w:t>
            </w:r>
          </w:p>
        </w:tc>
      </w:tr>
      <w:tr>
        <w:trPr>
          <w:trHeight w:val="240" w:hRule="atLeast"/>
        </w:trPr>
        <w:tc>
          <w:tcPr>
            <w:tcW w:w="6464" w:type="dxa"/>
          </w:tcPr>
          <w:p>
            <w:pPr>
              <w:pStyle w:val="TableParagraph"/>
              <w:spacing w:line="188" w:lineRule="exact" w:before="31"/>
              <w:ind w:left="52"/>
              <w:jc w:val="left"/>
              <w:rPr>
                <w:sz w:val="18"/>
              </w:rPr>
            </w:pPr>
            <w:r>
              <w:rPr>
                <w:spacing w:val="-2"/>
                <w:sz w:val="18"/>
              </w:rPr>
              <w:t>Billed:</w:t>
            </w:r>
          </w:p>
        </w:tc>
        <w:tc>
          <w:tcPr>
            <w:tcW w:w="3795" w:type="dxa"/>
          </w:tcPr>
          <w:p>
            <w:pPr>
              <w:pStyle w:val="TableParagraph"/>
              <w:jc w:val="left"/>
              <w:rPr>
                <w:sz w:val="16"/>
              </w:rPr>
            </w:pPr>
          </w:p>
        </w:tc>
      </w:tr>
      <w:tr>
        <w:trPr>
          <w:trHeight w:val="240" w:hRule="atLeast"/>
        </w:trPr>
        <w:tc>
          <w:tcPr>
            <w:tcW w:w="6464" w:type="dxa"/>
            <w:shd w:val="clear" w:color="auto" w:fill="D9D9D9"/>
          </w:tcPr>
          <w:p>
            <w:pPr>
              <w:pStyle w:val="TableParagraph"/>
              <w:spacing w:before="3"/>
              <w:ind w:left="232"/>
              <w:jc w:val="left"/>
              <w:rPr>
                <w:sz w:val="18"/>
              </w:rPr>
            </w:pPr>
            <w:r>
              <w:rPr>
                <w:spacing w:val="-2"/>
                <w:sz w:val="18"/>
              </w:rPr>
              <w:t>Current</w:t>
            </w:r>
          </w:p>
        </w:tc>
        <w:tc>
          <w:tcPr>
            <w:tcW w:w="3795" w:type="dxa"/>
            <w:shd w:val="clear" w:color="auto" w:fill="D9D9D9"/>
          </w:tcPr>
          <w:p>
            <w:pPr>
              <w:pStyle w:val="TableParagraph"/>
              <w:spacing w:before="3"/>
              <w:ind w:right="71"/>
              <w:rPr>
                <w:b/>
                <w:sz w:val="18"/>
              </w:rPr>
            </w:pPr>
            <w:r>
              <w:rPr>
                <w:b/>
                <w:spacing w:val="-5"/>
                <w:sz w:val="18"/>
              </w:rPr>
              <w:t>963</w:t>
            </w:r>
          </w:p>
        </w:tc>
      </w:tr>
      <w:tr>
        <w:trPr>
          <w:trHeight w:val="230" w:hRule="atLeast"/>
        </w:trPr>
        <w:tc>
          <w:tcPr>
            <w:tcW w:w="6464" w:type="dxa"/>
          </w:tcPr>
          <w:p>
            <w:pPr>
              <w:pStyle w:val="TableParagraph"/>
              <w:spacing w:before="3"/>
              <w:ind w:left="232"/>
              <w:jc w:val="left"/>
              <w:rPr>
                <w:sz w:val="18"/>
              </w:rPr>
            </w:pPr>
            <w:r>
              <w:rPr>
                <w:sz w:val="18"/>
              </w:rPr>
              <w:t>Past </w:t>
            </w:r>
            <w:r>
              <w:rPr>
                <w:spacing w:val="-5"/>
                <w:sz w:val="18"/>
              </w:rPr>
              <w:t>due</w:t>
            </w:r>
          </w:p>
        </w:tc>
        <w:tc>
          <w:tcPr>
            <w:tcW w:w="3795" w:type="dxa"/>
            <w:tcBorders>
              <w:bottom w:val="single" w:sz="8" w:space="0" w:color="000000"/>
            </w:tcBorders>
          </w:tcPr>
          <w:p>
            <w:pPr>
              <w:pStyle w:val="TableParagraph"/>
              <w:spacing w:before="3"/>
              <w:ind w:right="71"/>
              <w:rPr>
                <w:b/>
                <w:sz w:val="18"/>
              </w:rPr>
            </w:pPr>
            <w:r>
              <w:rPr>
                <w:b/>
                <w:spacing w:val="-5"/>
                <w:sz w:val="18"/>
              </w:rPr>
              <w:t>205</w:t>
            </w:r>
          </w:p>
        </w:tc>
      </w:tr>
      <w:tr>
        <w:trPr>
          <w:trHeight w:val="207" w:hRule="atLeast"/>
        </w:trPr>
        <w:tc>
          <w:tcPr>
            <w:tcW w:w="6464" w:type="dxa"/>
            <w:shd w:val="clear" w:color="auto" w:fill="D9D9D9"/>
          </w:tcPr>
          <w:p>
            <w:pPr>
              <w:pStyle w:val="TableParagraph"/>
              <w:spacing w:line="169" w:lineRule="exact" w:before="18"/>
              <w:ind w:left="52"/>
              <w:jc w:val="left"/>
              <w:rPr>
                <w:b/>
                <w:sz w:val="18"/>
              </w:rPr>
            </w:pPr>
            <w:r>
              <w:rPr>
                <w:b/>
                <w:sz w:val="18"/>
              </w:rPr>
              <w:t>Device</w:t>
            </w:r>
            <w:r>
              <w:rPr>
                <w:b/>
                <w:spacing w:val="-4"/>
                <w:sz w:val="18"/>
              </w:rPr>
              <w:t> </w:t>
            </w:r>
            <w:r>
              <w:rPr>
                <w:b/>
                <w:sz w:val="18"/>
              </w:rPr>
              <w:t>payment</w:t>
            </w:r>
            <w:r>
              <w:rPr>
                <w:b/>
                <w:spacing w:val="-2"/>
                <w:sz w:val="18"/>
              </w:rPr>
              <w:t> </w:t>
            </w:r>
            <w:r>
              <w:rPr>
                <w:b/>
                <w:sz w:val="18"/>
              </w:rPr>
              <w:t>plan</w:t>
            </w:r>
            <w:r>
              <w:rPr>
                <w:b/>
                <w:spacing w:val="-2"/>
                <w:sz w:val="18"/>
              </w:rPr>
              <w:t> </w:t>
            </w:r>
            <w:r>
              <w:rPr>
                <w:b/>
                <w:sz w:val="18"/>
              </w:rPr>
              <w:t>agreement</w:t>
            </w:r>
            <w:r>
              <w:rPr>
                <w:b/>
                <w:spacing w:val="-2"/>
                <w:sz w:val="18"/>
              </w:rPr>
              <w:t> </w:t>
            </w:r>
            <w:r>
              <w:rPr>
                <w:b/>
                <w:sz w:val="18"/>
              </w:rPr>
              <w:t>receivables,</w:t>
            </w:r>
            <w:r>
              <w:rPr>
                <w:b/>
                <w:spacing w:val="-1"/>
                <w:sz w:val="18"/>
              </w:rPr>
              <w:t> </w:t>
            </w:r>
            <w:r>
              <w:rPr>
                <w:b/>
                <w:sz w:val="18"/>
              </w:rPr>
              <w:t>at</w:t>
            </w:r>
            <w:r>
              <w:rPr>
                <w:b/>
                <w:spacing w:val="-2"/>
                <w:sz w:val="18"/>
              </w:rPr>
              <w:t> </w:t>
            </w:r>
            <w:r>
              <w:rPr>
                <w:b/>
                <w:sz w:val="18"/>
              </w:rPr>
              <w:t>amortized</w:t>
            </w:r>
            <w:r>
              <w:rPr>
                <w:b/>
                <w:spacing w:val="-2"/>
                <w:sz w:val="18"/>
              </w:rPr>
              <w:t> </w:t>
            </w:r>
            <w:r>
              <w:rPr>
                <w:b/>
                <w:spacing w:val="-4"/>
                <w:sz w:val="18"/>
              </w:rPr>
              <w:t>cost</w:t>
            </w:r>
          </w:p>
        </w:tc>
        <w:tc>
          <w:tcPr>
            <w:tcW w:w="3795" w:type="dxa"/>
            <w:tcBorders>
              <w:top w:val="single" w:sz="8" w:space="0" w:color="000000"/>
              <w:bottom w:val="single" w:sz="18" w:space="0" w:color="000000"/>
            </w:tcBorders>
            <w:shd w:val="clear" w:color="auto" w:fill="D9D9D9"/>
          </w:tcPr>
          <w:p>
            <w:pPr>
              <w:pStyle w:val="TableParagraph"/>
              <w:tabs>
                <w:tab w:pos="1582" w:val="left" w:leader="none"/>
              </w:tabs>
              <w:spacing w:line="188" w:lineRule="exact"/>
              <w:ind w:right="71"/>
              <w:rPr>
                <w:b/>
                <w:sz w:val="18"/>
              </w:rPr>
            </w:pPr>
            <w:r>
              <w:rPr>
                <w:b/>
                <w:spacing w:val="-10"/>
                <w:sz w:val="18"/>
              </w:rPr>
              <w:t>$</w:t>
            </w:r>
            <w:r>
              <w:rPr>
                <w:b/>
                <w:sz w:val="18"/>
              </w:rPr>
              <w:tab/>
            </w:r>
            <w:r>
              <w:rPr>
                <w:b/>
                <w:spacing w:val="-2"/>
                <w:sz w:val="18"/>
              </w:rPr>
              <w:t>20,945</w:t>
            </w:r>
          </w:p>
        </w:tc>
      </w:tr>
    </w:tbl>
    <w:p>
      <w:pPr>
        <w:spacing w:after="0" w:line="188" w:lineRule="exact"/>
        <w:rPr>
          <w:sz w:val="18"/>
        </w:rPr>
        <w:sectPr>
          <w:pgSz w:w="11880" w:h="15480"/>
          <w:pgMar w:header="0" w:footer="584" w:top="320" w:bottom="780" w:left="420" w:right="420"/>
        </w:sectPr>
      </w:pPr>
    </w:p>
    <w:p>
      <w:pPr>
        <w:pStyle w:val="BodyText"/>
        <w:ind w:left="390"/>
        <w:rPr>
          <w:sz w:val="20"/>
        </w:rPr>
      </w:pPr>
      <w:r>
        <w:rPr>
          <w:sz w:val="20"/>
        </w:rPr>
        <mc:AlternateContent>
          <mc:Choice Requires="wps">
            <w:drawing>
              <wp:inline distT="0" distB="0" distL="0" distR="0">
                <wp:extent cx="6505575" cy="180975"/>
                <wp:effectExtent l="0" t="0" r="0" b="0"/>
                <wp:docPr id="159" name="Textbox 159"/>
                <wp:cNvGraphicFramePr>
                  <a:graphicFrameLocks/>
                </wp:cNvGraphicFramePr>
                <a:graphic>
                  <a:graphicData uri="http://schemas.microsoft.com/office/word/2010/wordprocessingShape">
                    <wps:wsp>
                      <wps:cNvPr id="159" name="Textbox 159"/>
                      <wps:cNvSpPr txBox="1"/>
                      <wps:spPr>
                        <a:xfrm>
                          <a:off x="0" y="0"/>
                          <a:ext cx="6505575" cy="180975"/>
                        </a:xfrm>
                        <a:prstGeom prst="rect">
                          <a:avLst/>
                        </a:prstGeom>
                        <a:solidFill>
                          <a:srgbClr val="757575"/>
                        </a:solidFill>
                      </wps:spPr>
                      <wps:txbx>
                        <w:txbxContent>
                          <w:p>
                            <w:pPr>
                              <w:spacing w:before="25"/>
                              <w:ind w:left="52" w:right="0" w:firstLine="0"/>
                              <w:jc w:val="left"/>
                              <w:rPr>
                                <w:b/>
                                <w:i/>
                                <w:color w:val="000000"/>
                                <w:sz w:val="20"/>
                              </w:rPr>
                            </w:pPr>
                            <w:bookmarkStart w:name="Note 9. Fair Value Measurements and Fina" w:id="309"/>
                            <w:bookmarkEnd w:id="309"/>
                            <w:r>
                              <w:rPr>
                                <w:color w:val="000000"/>
                              </w:rPr>
                            </w:r>
                            <w:r>
                              <w:rPr>
                                <w:b/>
                                <w:i/>
                                <w:color w:val="FFFFFF"/>
                                <w:sz w:val="20"/>
                              </w:rPr>
                              <w:t>Note</w:t>
                            </w:r>
                            <w:r>
                              <w:rPr>
                                <w:b/>
                                <w:i/>
                                <w:color w:val="FFFFFF"/>
                                <w:spacing w:val="-5"/>
                                <w:sz w:val="20"/>
                              </w:rPr>
                              <w:t> </w:t>
                            </w:r>
                            <w:r>
                              <w:rPr>
                                <w:b/>
                                <w:i/>
                                <w:color w:val="FFFFFF"/>
                                <w:sz w:val="20"/>
                              </w:rPr>
                              <w:t>9.</w:t>
                            </w:r>
                            <w:r>
                              <w:rPr>
                                <w:b/>
                                <w:i/>
                                <w:color w:val="FFFFFF"/>
                                <w:spacing w:val="-3"/>
                                <w:sz w:val="20"/>
                              </w:rPr>
                              <w:t> </w:t>
                            </w:r>
                            <w:r>
                              <w:rPr>
                                <w:b/>
                                <w:i/>
                                <w:color w:val="FFFFFF"/>
                                <w:sz w:val="20"/>
                              </w:rPr>
                              <w:t>Fair</w:t>
                            </w:r>
                            <w:r>
                              <w:rPr>
                                <w:b/>
                                <w:i/>
                                <w:color w:val="FFFFFF"/>
                                <w:spacing w:val="-2"/>
                                <w:sz w:val="20"/>
                              </w:rPr>
                              <w:t> </w:t>
                            </w:r>
                            <w:r>
                              <w:rPr>
                                <w:b/>
                                <w:i/>
                                <w:color w:val="FFFFFF"/>
                                <w:sz w:val="20"/>
                              </w:rPr>
                              <w:t>Value</w:t>
                            </w:r>
                            <w:r>
                              <w:rPr>
                                <w:b/>
                                <w:i/>
                                <w:color w:val="FFFFFF"/>
                                <w:spacing w:val="-3"/>
                                <w:sz w:val="20"/>
                              </w:rPr>
                              <w:t> </w:t>
                            </w:r>
                            <w:r>
                              <w:rPr>
                                <w:b/>
                                <w:i/>
                                <w:color w:val="FFFFFF"/>
                                <w:sz w:val="20"/>
                              </w:rPr>
                              <w:t>Measurements</w:t>
                            </w:r>
                            <w:r>
                              <w:rPr>
                                <w:b/>
                                <w:i/>
                                <w:color w:val="FFFFFF"/>
                                <w:spacing w:val="-3"/>
                                <w:sz w:val="20"/>
                              </w:rPr>
                              <w:t> </w:t>
                            </w:r>
                            <w:r>
                              <w:rPr>
                                <w:b/>
                                <w:i/>
                                <w:color w:val="FFFFFF"/>
                                <w:sz w:val="20"/>
                              </w:rPr>
                              <w:t>and</w:t>
                            </w:r>
                            <w:r>
                              <w:rPr>
                                <w:b/>
                                <w:i/>
                                <w:color w:val="FFFFFF"/>
                                <w:spacing w:val="-3"/>
                                <w:sz w:val="20"/>
                              </w:rPr>
                              <w:t> </w:t>
                            </w:r>
                            <w:r>
                              <w:rPr>
                                <w:b/>
                                <w:i/>
                                <w:color w:val="FFFFFF"/>
                                <w:sz w:val="20"/>
                              </w:rPr>
                              <w:t>Financial</w:t>
                            </w:r>
                            <w:r>
                              <w:rPr>
                                <w:b/>
                                <w:i/>
                                <w:color w:val="FFFFFF"/>
                                <w:spacing w:val="-2"/>
                                <w:sz w:val="20"/>
                              </w:rPr>
                              <w:t> Instruments</w:t>
                            </w:r>
                          </w:p>
                        </w:txbxContent>
                      </wps:txbx>
                      <wps:bodyPr wrap="square" lIns="0" tIns="0" rIns="0" bIns="0" rtlCol="0">
                        <a:noAutofit/>
                      </wps:bodyPr>
                    </wps:wsp>
                  </a:graphicData>
                </a:graphic>
              </wp:inline>
            </w:drawing>
          </mc:Choice>
          <mc:Fallback>
            <w:pict>
              <v:shape style="width:512.25pt;height:14.25pt;mso-position-horizontal-relative:char;mso-position-vertical-relative:line" type="#_x0000_t202" id="docshape109" filled="true" fillcolor="#757575" stroked="false">
                <w10:anchorlock/>
                <v:textbox inset="0,0,0,0">
                  <w:txbxContent>
                    <w:p>
                      <w:pPr>
                        <w:spacing w:before="25"/>
                        <w:ind w:left="52" w:right="0" w:firstLine="0"/>
                        <w:jc w:val="left"/>
                        <w:rPr>
                          <w:b/>
                          <w:i/>
                          <w:color w:val="000000"/>
                          <w:sz w:val="20"/>
                        </w:rPr>
                      </w:pPr>
                      <w:bookmarkStart w:name="Note 9. Fair Value Measurements and Fina" w:id="310"/>
                      <w:bookmarkEnd w:id="310"/>
                      <w:r>
                        <w:rPr>
                          <w:color w:val="000000"/>
                        </w:rPr>
                      </w:r>
                      <w:r>
                        <w:rPr>
                          <w:b/>
                          <w:i/>
                          <w:color w:val="FFFFFF"/>
                          <w:sz w:val="20"/>
                        </w:rPr>
                        <w:t>Note</w:t>
                      </w:r>
                      <w:r>
                        <w:rPr>
                          <w:b/>
                          <w:i/>
                          <w:color w:val="FFFFFF"/>
                          <w:spacing w:val="-5"/>
                          <w:sz w:val="20"/>
                        </w:rPr>
                        <w:t> </w:t>
                      </w:r>
                      <w:r>
                        <w:rPr>
                          <w:b/>
                          <w:i/>
                          <w:color w:val="FFFFFF"/>
                          <w:sz w:val="20"/>
                        </w:rPr>
                        <w:t>9.</w:t>
                      </w:r>
                      <w:r>
                        <w:rPr>
                          <w:b/>
                          <w:i/>
                          <w:color w:val="FFFFFF"/>
                          <w:spacing w:val="-3"/>
                          <w:sz w:val="20"/>
                        </w:rPr>
                        <w:t> </w:t>
                      </w:r>
                      <w:r>
                        <w:rPr>
                          <w:b/>
                          <w:i/>
                          <w:color w:val="FFFFFF"/>
                          <w:sz w:val="20"/>
                        </w:rPr>
                        <w:t>Fair</w:t>
                      </w:r>
                      <w:r>
                        <w:rPr>
                          <w:b/>
                          <w:i/>
                          <w:color w:val="FFFFFF"/>
                          <w:spacing w:val="-2"/>
                          <w:sz w:val="20"/>
                        </w:rPr>
                        <w:t> </w:t>
                      </w:r>
                      <w:r>
                        <w:rPr>
                          <w:b/>
                          <w:i/>
                          <w:color w:val="FFFFFF"/>
                          <w:sz w:val="20"/>
                        </w:rPr>
                        <w:t>Value</w:t>
                      </w:r>
                      <w:r>
                        <w:rPr>
                          <w:b/>
                          <w:i/>
                          <w:color w:val="FFFFFF"/>
                          <w:spacing w:val="-3"/>
                          <w:sz w:val="20"/>
                        </w:rPr>
                        <w:t> </w:t>
                      </w:r>
                      <w:r>
                        <w:rPr>
                          <w:b/>
                          <w:i/>
                          <w:color w:val="FFFFFF"/>
                          <w:sz w:val="20"/>
                        </w:rPr>
                        <w:t>Measurements</w:t>
                      </w:r>
                      <w:r>
                        <w:rPr>
                          <w:b/>
                          <w:i/>
                          <w:color w:val="FFFFFF"/>
                          <w:spacing w:val="-3"/>
                          <w:sz w:val="20"/>
                        </w:rPr>
                        <w:t> </w:t>
                      </w:r>
                      <w:r>
                        <w:rPr>
                          <w:b/>
                          <w:i/>
                          <w:color w:val="FFFFFF"/>
                          <w:sz w:val="20"/>
                        </w:rPr>
                        <w:t>and</w:t>
                      </w:r>
                      <w:r>
                        <w:rPr>
                          <w:b/>
                          <w:i/>
                          <w:color w:val="FFFFFF"/>
                          <w:spacing w:val="-3"/>
                          <w:sz w:val="20"/>
                        </w:rPr>
                        <w:t> </w:t>
                      </w:r>
                      <w:r>
                        <w:rPr>
                          <w:b/>
                          <w:i/>
                          <w:color w:val="FFFFFF"/>
                          <w:sz w:val="20"/>
                        </w:rPr>
                        <w:t>Financial</w:t>
                      </w:r>
                      <w:r>
                        <w:rPr>
                          <w:b/>
                          <w:i/>
                          <w:color w:val="FFFFFF"/>
                          <w:spacing w:val="-2"/>
                          <w:sz w:val="20"/>
                        </w:rPr>
                        <w:t> Instruments</w:t>
                      </w:r>
                    </w:p>
                  </w:txbxContent>
                </v:textbox>
                <v:fill type="solid"/>
              </v:shape>
            </w:pict>
          </mc:Fallback>
        </mc:AlternateContent>
      </w:r>
      <w:r>
        <w:rPr>
          <w:sz w:val="20"/>
        </w:rPr>
      </w:r>
    </w:p>
    <w:p>
      <w:pPr>
        <w:pStyle w:val="Heading1"/>
        <w:spacing w:before="25"/>
      </w:pPr>
      <w:bookmarkStart w:name="Recurring Fair Value Measurements " w:id="311"/>
      <w:bookmarkEnd w:id="311"/>
      <w:r>
        <w:rPr>
          <w:b w:val="0"/>
        </w:rPr>
      </w:r>
      <w:r>
        <w:rPr>
          <w:color w:val="E10019"/>
        </w:rPr>
        <w:t>Recurring</w:t>
      </w:r>
      <w:r>
        <w:rPr>
          <w:color w:val="E10019"/>
          <w:spacing w:val="-3"/>
        </w:rPr>
        <w:t> </w:t>
      </w:r>
      <w:r>
        <w:rPr>
          <w:color w:val="E10019"/>
        </w:rPr>
        <w:t>Fair</w:t>
      </w:r>
      <w:r>
        <w:rPr>
          <w:color w:val="E10019"/>
          <w:spacing w:val="-4"/>
        </w:rPr>
        <w:t> </w:t>
      </w:r>
      <w:r>
        <w:rPr>
          <w:color w:val="E10019"/>
        </w:rPr>
        <w:t>Value</w:t>
      </w:r>
      <w:r>
        <w:rPr>
          <w:color w:val="E10019"/>
          <w:spacing w:val="-3"/>
        </w:rPr>
        <w:t> </w:t>
      </w:r>
      <w:r>
        <w:rPr>
          <w:color w:val="E10019"/>
          <w:spacing w:val="-2"/>
        </w:rPr>
        <w:t>Measurements</w:t>
      </w:r>
    </w:p>
    <w:p>
      <w:pPr>
        <w:pStyle w:val="BodyText"/>
        <w:spacing w:before="118" w:after="44"/>
        <w:ind w:left="390"/>
      </w:pPr>
      <w:r>
        <w:rPr/>
        <w:t>The</w:t>
      </w:r>
      <w:r>
        <w:rPr>
          <w:spacing w:val="-2"/>
        </w:rPr>
        <w:t> </w:t>
      </w:r>
      <w:r>
        <w:rPr/>
        <w:t>following</w:t>
      </w:r>
      <w:r>
        <w:rPr>
          <w:spacing w:val="-3"/>
        </w:rPr>
        <w:t> </w:t>
      </w:r>
      <w:r>
        <w:rPr/>
        <w:t>table</w:t>
      </w:r>
      <w:r>
        <w:rPr>
          <w:spacing w:val="-2"/>
        </w:rPr>
        <w:t> </w:t>
      </w:r>
      <w:r>
        <w:rPr/>
        <w:t>presents</w:t>
      </w:r>
      <w:r>
        <w:rPr>
          <w:spacing w:val="-3"/>
        </w:rPr>
        <w:t> </w:t>
      </w:r>
      <w:r>
        <w:rPr/>
        <w:t>the</w:t>
      </w:r>
      <w:r>
        <w:rPr>
          <w:spacing w:val="-1"/>
        </w:rPr>
        <w:t> </w:t>
      </w:r>
      <w:r>
        <w:rPr/>
        <w:t>balances</w:t>
      </w:r>
      <w:r>
        <w:rPr>
          <w:spacing w:val="-3"/>
        </w:rPr>
        <w:t> </w:t>
      </w:r>
      <w:r>
        <w:rPr/>
        <w:t>of</w:t>
      </w:r>
      <w:r>
        <w:rPr>
          <w:spacing w:val="-1"/>
        </w:rPr>
        <w:t> </w:t>
      </w:r>
      <w:r>
        <w:rPr/>
        <w:t>assets</w:t>
      </w:r>
      <w:r>
        <w:rPr>
          <w:spacing w:val="-3"/>
        </w:rPr>
        <w:t> </w:t>
      </w:r>
      <w:r>
        <w:rPr/>
        <w:t>and</w:t>
      </w:r>
      <w:r>
        <w:rPr>
          <w:spacing w:val="-1"/>
        </w:rPr>
        <w:t> </w:t>
      </w:r>
      <w:r>
        <w:rPr/>
        <w:t>liabilities</w:t>
      </w:r>
      <w:r>
        <w:rPr>
          <w:spacing w:val="-3"/>
        </w:rPr>
        <w:t> </w:t>
      </w:r>
      <w:r>
        <w:rPr/>
        <w:t>measured</w:t>
      </w:r>
      <w:r>
        <w:rPr>
          <w:spacing w:val="-2"/>
        </w:rPr>
        <w:t> </w:t>
      </w:r>
      <w:r>
        <w:rPr/>
        <w:t>at</w:t>
      </w:r>
      <w:r>
        <w:rPr>
          <w:spacing w:val="-1"/>
        </w:rPr>
        <w:t> </w:t>
      </w:r>
      <w:r>
        <w:rPr/>
        <w:t>fair</w:t>
      </w:r>
      <w:r>
        <w:rPr>
          <w:spacing w:val="-2"/>
        </w:rPr>
        <w:t> </w:t>
      </w:r>
      <w:r>
        <w:rPr/>
        <w:t>value</w:t>
      </w:r>
      <w:r>
        <w:rPr>
          <w:spacing w:val="-1"/>
        </w:rPr>
        <w:t> </w:t>
      </w:r>
      <w:r>
        <w:rPr/>
        <w:t>on</w:t>
      </w:r>
      <w:r>
        <w:rPr>
          <w:spacing w:val="-2"/>
        </w:rPr>
        <w:t> </w:t>
      </w:r>
      <w:r>
        <w:rPr/>
        <w:t>a</w:t>
      </w:r>
      <w:r>
        <w:rPr>
          <w:spacing w:val="-1"/>
        </w:rPr>
        <w:t> </w:t>
      </w:r>
      <w:r>
        <w:rPr/>
        <w:t>recurring</w:t>
      </w:r>
      <w:r>
        <w:rPr>
          <w:spacing w:val="-2"/>
        </w:rPr>
        <w:t> </w:t>
      </w:r>
      <w:r>
        <w:rPr/>
        <w:t>basis</w:t>
      </w:r>
      <w:r>
        <w:rPr>
          <w:spacing w:val="-2"/>
        </w:rPr>
        <w:t> </w:t>
      </w:r>
      <w:r>
        <w:rPr/>
        <w:t>as</w:t>
      </w:r>
      <w:r>
        <w:rPr>
          <w:spacing w:val="-3"/>
        </w:rPr>
        <w:t> </w:t>
      </w:r>
      <w:r>
        <w:rPr/>
        <w:t>of</w:t>
      </w:r>
      <w:r>
        <w:rPr>
          <w:spacing w:val="-7"/>
        </w:rPr>
        <w:t> </w:t>
      </w:r>
      <w:r>
        <w:rPr/>
        <w:t>December</w:t>
      </w:r>
      <w:r>
        <w:rPr>
          <w:spacing w:val="-2"/>
        </w:rPr>
        <w:t> </w:t>
      </w:r>
      <w:r>
        <w:rPr/>
        <w:t>31,</w:t>
      </w:r>
      <w:r>
        <w:rPr>
          <w:spacing w:val="-1"/>
        </w:rPr>
        <w:t> </w:t>
      </w:r>
      <w:r>
        <w:rPr>
          <w:spacing w:val="-2"/>
        </w:rPr>
        <w:t>2021:</w:t>
      </w: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05"/>
        <w:gridCol w:w="2436"/>
        <w:gridCol w:w="1275"/>
        <w:gridCol w:w="1275"/>
        <w:gridCol w:w="1239"/>
      </w:tblGrid>
      <w:tr>
        <w:trPr>
          <w:trHeight w:val="207" w:hRule="atLeast"/>
        </w:trPr>
        <w:tc>
          <w:tcPr>
            <w:tcW w:w="10230" w:type="dxa"/>
            <w:gridSpan w:val="5"/>
          </w:tcPr>
          <w:p>
            <w:pPr>
              <w:pStyle w:val="TableParagraph"/>
              <w:spacing w:line="188" w:lineRule="exact"/>
              <w:ind w:right="50"/>
              <w:rPr>
                <w:sz w:val="18"/>
              </w:rPr>
            </w:pPr>
            <w:r>
              <w:rPr>
                <w:sz w:val="18"/>
              </w:rPr>
              <w:t>(dollars</w:t>
            </w:r>
            <w:r>
              <w:rPr>
                <w:spacing w:val="-5"/>
                <w:sz w:val="18"/>
              </w:rPr>
              <w:t> </w:t>
            </w:r>
            <w:r>
              <w:rPr>
                <w:sz w:val="18"/>
              </w:rPr>
              <w:t>in</w:t>
            </w:r>
            <w:r>
              <w:rPr>
                <w:spacing w:val="-3"/>
                <w:sz w:val="18"/>
              </w:rPr>
              <w:t> </w:t>
            </w:r>
            <w:r>
              <w:rPr>
                <w:spacing w:val="-2"/>
                <w:sz w:val="18"/>
              </w:rPr>
              <w:t>millions)</w:t>
            </w:r>
          </w:p>
        </w:tc>
      </w:tr>
      <w:tr>
        <w:trPr>
          <w:trHeight w:val="251" w:hRule="atLeast"/>
        </w:trPr>
        <w:tc>
          <w:tcPr>
            <w:tcW w:w="4005" w:type="dxa"/>
            <w:tcBorders>
              <w:bottom w:val="single" w:sz="8" w:space="0" w:color="auto"/>
            </w:tcBorders>
          </w:tcPr>
          <w:p>
            <w:pPr>
              <w:pStyle w:val="TableParagraph"/>
              <w:jc w:val="left"/>
              <w:rPr>
                <w:sz w:val="16"/>
              </w:rPr>
            </w:pPr>
          </w:p>
        </w:tc>
        <w:tc>
          <w:tcPr>
            <w:tcW w:w="2436" w:type="dxa"/>
            <w:tcBorders>
              <w:bottom w:val="single" w:sz="8" w:space="0" w:color="auto"/>
            </w:tcBorders>
          </w:tcPr>
          <w:p>
            <w:pPr>
              <w:pStyle w:val="TableParagraph"/>
              <w:spacing w:before="24"/>
              <w:ind w:right="86"/>
              <w:rPr>
                <w:b/>
                <w:sz w:val="18"/>
              </w:rPr>
            </w:pPr>
            <w:r>
              <w:rPr>
                <w:b/>
                <w:sz w:val="18"/>
              </w:rPr>
              <w:t>Level </w:t>
            </w:r>
            <w:r>
              <w:rPr>
                <w:b/>
                <w:spacing w:val="-4"/>
                <w:sz w:val="18"/>
              </w:rPr>
              <w:t>1</w:t>
            </w:r>
            <w:r>
              <w:rPr>
                <w:b/>
                <w:spacing w:val="-4"/>
                <w:sz w:val="18"/>
                <w:vertAlign w:val="superscript"/>
              </w:rPr>
              <w:t>(1)</w:t>
            </w:r>
          </w:p>
        </w:tc>
        <w:tc>
          <w:tcPr>
            <w:tcW w:w="1275" w:type="dxa"/>
            <w:tcBorders>
              <w:bottom w:val="single" w:sz="8" w:space="0" w:color="auto"/>
            </w:tcBorders>
          </w:tcPr>
          <w:p>
            <w:pPr>
              <w:pStyle w:val="TableParagraph"/>
              <w:spacing w:before="24"/>
              <w:ind w:right="86"/>
              <w:rPr>
                <w:b/>
                <w:sz w:val="18"/>
              </w:rPr>
            </w:pPr>
            <w:r>
              <w:rPr>
                <w:b/>
                <w:sz w:val="18"/>
              </w:rPr>
              <w:t>Level </w:t>
            </w:r>
            <w:r>
              <w:rPr>
                <w:b/>
                <w:spacing w:val="-4"/>
                <w:sz w:val="18"/>
              </w:rPr>
              <w:t>2</w:t>
            </w:r>
            <w:r>
              <w:rPr>
                <w:b/>
                <w:spacing w:val="-4"/>
                <w:sz w:val="18"/>
                <w:vertAlign w:val="superscript"/>
              </w:rPr>
              <w:t>(2)</w:t>
            </w:r>
          </w:p>
        </w:tc>
        <w:tc>
          <w:tcPr>
            <w:tcW w:w="1275" w:type="dxa"/>
            <w:tcBorders>
              <w:bottom w:val="single" w:sz="8" w:space="0" w:color="auto"/>
            </w:tcBorders>
          </w:tcPr>
          <w:p>
            <w:pPr>
              <w:pStyle w:val="TableParagraph"/>
              <w:spacing w:before="24"/>
              <w:ind w:right="86"/>
              <w:rPr>
                <w:b/>
                <w:sz w:val="18"/>
              </w:rPr>
            </w:pPr>
            <w:r>
              <w:rPr>
                <w:b/>
                <w:sz w:val="18"/>
              </w:rPr>
              <w:t>Level </w:t>
            </w:r>
            <w:r>
              <w:rPr>
                <w:b/>
                <w:spacing w:val="-4"/>
                <w:sz w:val="18"/>
              </w:rPr>
              <w:t>3</w:t>
            </w:r>
            <w:r>
              <w:rPr>
                <w:b/>
                <w:spacing w:val="-4"/>
                <w:sz w:val="18"/>
                <w:vertAlign w:val="superscript"/>
              </w:rPr>
              <w:t>(3)</w:t>
            </w:r>
          </w:p>
        </w:tc>
        <w:tc>
          <w:tcPr>
            <w:tcW w:w="1239" w:type="dxa"/>
            <w:tcBorders>
              <w:bottom w:val="single" w:sz="8" w:space="0" w:color="auto"/>
            </w:tcBorders>
          </w:tcPr>
          <w:p>
            <w:pPr>
              <w:pStyle w:val="TableParagraph"/>
              <w:spacing w:before="24"/>
              <w:ind w:right="50"/>
              <w:rPr>
                <w:b/>
                <w:sz w:val="18"/>
              </w:rPr>
            </w:pPr>
            <w:r>
              <w:rPr>
                <w:b/>
                <w:spacing w:val="-2"/>
                <w:sz w:val="18"/>
              </w:rPr>
              <w:t>Total</w:t>
            </w:r>
          </w:p>
        </w:tc>
      </w:tr>
      <w:tr>
        <w:trPr>
          <w:trHeight w:val="230" w:hRule="atLeast"/>
        </w:trPr>
        <w:tc>
          <w:tcPr>
            <w:tcW w:w="4005" w:type="dxa"/>
            <w:tcBorders>
              <w:top w:val="single" w:sz="8" w:space="0" w:color="D9D9D9"/>
            </w:tcBorders>
            <w:shd w:val="clear" w:color="auto" w:fill="D9D9D9"/>
          </w:tcPr>
          <w:p>
            <w:pPr>
              <w:pStyle w:val="TableParagraph"/>
              <w:spacing w:line="191" w:lineRule="exact" w:before="19"/>
              <w:ind w:left="52"/>
              <w:jc w:val="left"/>
              <w:rPr>
                <w:b/>
                <w:sz w:val="18"/>
              </w:rPr>
            </w:pPr>
            <w:r>
              <w:rPr>
                <w:b/>
                <w:spacing w:val="-2"/>
                <w:sz w:val="18"/>
              </w:rPr>
              <w:t>Assets:</w:t>
            </w:r>
          </w:p>
        </w:tc>
        <w:tc>
          <w:tcPr>
            <w:tcW w:w="2436" w:type="dxa"/>
            <w:tcBorders>
              <w:top w:val="single" w:sz="8" w:space="0" w:color="D9D9D9"/>
            </w:tcBorders>
            <w:shd w:val="clear" w:color="auto" w:fill="D9D9D9"/>
          </w:tcPr>
          <w:p>
            <w:pPr>
              <w:pStyle w:val="TableParagraph"/>
              <w:jc w:val="left"/>
              <w:rPr>
                <w:sz w:val="16"/>
              </w:rPr>
            </w:pPr>
          </w:p>
        </w:tc>
        <w:tc>
          <w:tcPr>
            <w:tcW w:w="1275" w:type="dxa"/>
            <w:tcBorders>
              <w:top w:val="single" w:sz="8" w:space="0" w:color="D9D9D9"/>
            </w:tcBorders>
            <w:shd w:val="clear" w:color="auto" w:fill="D9D9D9"/>
          </w:tcPr>
          <w:p>
            <w:pPr>
              <w:pStyle w:val="TableParagraph"/>
              <w:jc w:val="left"/>
              <w:rPr>
                <w:sz w:val="16"/>
              </w:rPr>
            </w:pPr>
          </w:p>
        </w:tc>
        <w:tc>
          <w:tcPr>
            <w:tcW w:w="1275" w:type="dxa"/>
            <w:tcBorders>
              <w:top w:val="single" w:sz="8" w:space="0" w:color="D9D9D9"/>
            </w:tcBorders>
            <w:shd w:val="clear" w:color="auto" w:fill="D9D9D9"/>
          </w:tcPr>
          <w:p>
            <w:pPr>
              <w:pStyle w:val="TableParagraph"/>
              <w:jc w:val="left"/>
              <w:rPr>
                <w:sz w:val="16"/>
              </w:rPr>
            </w:pPr>
          </w:p>
        </w:tc>
        <w:tc>
          <w:tcPr>
            <w:tcW w:w="1239" w:type="dxa"/>
            <w:tcBorders>
              <w:top w:val="single" w:sz="8" w:space="0" w:color="D9D9D9"/>
            </w:tcBorders>
            <w:shd w:val="clear" w:color="auto" w:fill="D9D9D9"/>
          </w:tcPr>
          <w:p>
            <w:pPr>
              <w:pStyle w:val="TableParagraph"/>
              <w:jc w:val="left"/>
              <w:rPr>
                <w:sz w:val="16"/>
              </w:rPr>
            </w:pPr>
          </w:p>
        </w:tc>
      </w:tr>
      <w:tr>
        <w:trPr>
          <w:trHeight w:val="233" w:hRule="atLeast"/>
        </w:trPr>
        <w:tc>
          <w:tcPr>
            <w:tcW w:w="4005" w:type="dxa"/>
          </w:tcPr>
          <w:p>
            <w:pPr>
              <w:pStyle w:val="TableParagraph"/>
              <w:spacing w:line="188" w:lineRule="exact" w:before="32"/>
              <w:ind w:left="52"/>
              <w:jc w:val="left"/>
              <w:rPr>
                <w:sz w:val="18"/>
              </w:rPr>
            </w:pPr>
            <w:r>
              <w:rPr>
                <w:sz w:val="18"/>
              </w:rPr>
              <w:t>Prepaid</w:t>
            </w:r>
            <w:r>
              <w:rPr>
                <w:spacing w:val="-3"/>
                <w:sz w:val="18"/>
              </w:rPr>
              <w:t> </w:t>
            </w:r>
            <w:r>
              <w:rPr>
                <w:sz w:val="18"/>
              </w:rPr>
              <w:t>expenses</w:t>
            </w:r>
            <w:r>
              <w:rPr>
                <w:spacing w:val="-3"/>
                <w:sz w:val="18"/>
              </w:rPr>
              <w:t> </w:t>
            </w:r>
            <w:r>
              <w:rPr>
                <w:sz w:val="18"/>
              </w:rPr>
              <w:t>and</w:t>
            </w:r>
            <w:r>
              <w:rPr>
                <w:spacing w:val="-2"/>
                <w:sz w:val="18"/>
              </w:rPr>
              <w:t> other:</w:t>
            </w:r>
          </w:p>
        </w:tc>
        <w:tc>
          <w:tcPr>
            <w:tcW w:w="2436" w:type="dxa"/>
          </w:tcPr>
          <w:p>
            <w:pPr>
              <w:pStyle w:val="TableParagraph"/>
              <w:jc w:val="left"/>
              <w:rPr>
                <w:sz w:val="16"/>
              </w:rPr>
            </w:pPr>
          </w:p>
        </w:tc>
        <w:tc>
          <w:tcPr>
            <w:tcW w:w="1275" w:type="dxa"/>
          </w:tcPr>
          <w:p>
            <w:pPr>
              <w:pStyle w:val="TableParagraph"/>
              <w:jc w:val="left"/>
              <w:rPr>
                <w:sz w:val="16"/>
              </w:rPr>
            </w:pPr>
          </w:p>
        </w:tc>
        <w:tc>
          <w:tcPr>
            <w:tcW w:w="1275" w:type="dxa"/>
          </w:tcPr>
          <w:p>
            <w:pPr>
              <w:pStyle w:val="TableParagraph"/>
              <w:jc w:val="left"/>
              <w:rPr>
                <w:sz w:val="16"/>
              </w:rPr>
            </w:pPr>
          </w:p>
        </w:tc>
        <w:tc>
          <w:tcPr>
            <w:tcW w:w="1239" w:type="dxa"/>
          </w:tcPr>
          <w:p>
            <w:pPr>
              <w:pStyle w:val="TableParagraph"/>
              <w:jc w:val="left"/>
              <w:rPr>
                <w:sz w:val="16"/>
              </w:rPr>
            </w:pPr>
          </w:p>
        </w:tc>
      </w:tr>
      <w:tr>
        <w:trPr>
          <w:trHeight w:val="246" w:hRule="atLeast"/>
        </w:trPr>
        <w:tc>
          <w:tcPr>
            <w:tcW w:w="4005" w:type="dxa"/>
            <w:shd w:val="clear" w:color="auto" w:fill="D9D9D9"/>
          </w:tcPr>
          <w:p>
            <w:pPr>
              <w:pStyle w:val="TableParagraph"/>
              <w:spacing w:before="3"/>
              <w:ind w:left="187"/>
              <w:jc w:val="left"/>
              <w:rPr>
                <w:sz w:val="18"/>
              </w:rPr>
            </w:pPr>
            <w:r>
              <w:rPr>
                <w:sz w:val="18"/>
              </w:rPr>
              <w:t>Fixed income </w:t>
            </w:r>
            <w:r>
              <w:rPr>
                <w:spacing w:val="-2"/>
                <w:sz w:val="18"/>
              </w:rPr>
              <w:t>securities</w:t>
            </w:r>
          </w:p>
        </w:tc>
        <w:tc>
          <w:tcPr>
            <w:tcW w:w="2436" w:type="dxa"/>
            <w:shd w:val="clear" w:color="auto" w:fill="D9D9D9"/>
          </w:tcPr>
          <w:p>
            <w:pPr>
              <w:pStyle w:val="TableParagraph"/>
              <w:tabs>
                <w:tab w:pos="865" w:val="left" w:leader="none"/>
              </w:tabs>
              <w:spacing w:line="210" w:lineRule="exact"/>
              <w:ind w:right="115"/>
              <w:rPr>
                <w:sz w:val="20"/>
              </w:rPr>
            </w:pPr>
            <w:r>
              <w:rPr>
                <w:spacing w:val="-10"/>
                <w:sz w:val="20"/>
              </w:rPr>
              <w:t>$</w:t>
            </w:r>
            <w:r>
              <w:rPr>
                <w:sz w:val="20"/>
              </w:rPr>
              <w:tab/>
            </w:r>
            <w:r>
              <w:rPr>
                <w:spacing w:val="-10"/>
                <w:sz w:val="20"/>
              </w:rPr>
              <w:t>—</w:t>
            </w:r>
          </w:p>
        </w:tc>
        <w:tc>
          <w:tcPr>
            <w:tcW w:w="1275" w:type="dxa"/>
            <w:shd w:val="clear" w:color="auto" w:fill="D9D9D9"/>
          </w:tcPr>
          <w:p>
            <w:pPr>
              <w:pStyle w:val="TableParagraph"/>
              <w:tabs>
                <w:tab w:pos="892" w:val="left" w:leader="none"/>
              </w:tabs>
              <w:spacing w:line="191" w:lineRule="exact" w:before="28"/>
              <w:ind w:right="108"/>
              <w:rPr>
                <w:b/>
                <w:sz w:val="18"/>
              </w:rPr>
            </w:pPr>
            <w:r>
              <w:rPr>
                <w:b/>
                <w:spacing w:val="-10"/>
                <w:sz w:val="18"/>
              </w:rPr>
              <w:t>$</w:t>
            </w:r>
            <w:r>
              <w:rPr>
                <w:b/>
                <w:sz w:val="18"/>
              </w:rPr>
              <w:tab/>
            </w:r>
            <w:r>
              <w:rPr>
                <w:b/>
                <w:spacing w:val="-5"/>
                <w:sz w:val="18"/>
              </w:rPr>
              <w:t>18</w:t>
            </w:r>
          </w:p>
        </w:tc>
        <w:tc>
          <w:tcPr>
            <w:tcW w:w="1275" w:type="dxa"/>
            <w:shd w:val="clear" w:color="auto" w:fill="D9D9D9"/>
          </w:tcPr>
          <w:p>
            <w:pPr>
              <w:pStyle w:val="TableParagraph"/>
              <w:tabs>
                <w:tab w:pos="865" w:val="left" w:leader="none"/>
              </w:tabs>
              <w:spacing w:line="210" w:lineRule="exact"/>
              <w:ind w:right="115"/>
              <w:rPr>
                <w:sz w:val="20"/>
              </w:rPr>
            </w:pPr>
            <w:r>
              <w:rPr>
                <w:spacing w:val="-10"/>
                <w:sz w:val="20"/>
              </w:rPr>
              <w:t>$</w:t>
            </w:r>
            <w:r>
              <w:rPr>
                <w:sz w:val="20"/>
              </w:rPr>
              <w:tab/>
            </w:r>
            <w:r>
              <w:rPr>
                <w:spacing w:val="-10"/>
                <w:sz w:val="20"/>
              </w:rPr>
              <w:t>—</w:t>
            </w:r>
          </w:p>
        </w:tc>
        <w:tc>
          <w:tcPr>
            <w:tcW w:w="1239" w:type="dxa"/>
            <w:shd w:val="clear" w:color="auto" w:fill="D9D9D9"/>
          </w:tcPr>
          <w:p>
            <w:pPr>
              <w:pStyle w:val="TableParagraph"/>
              <w:tabs>
                <w:tab w:pos="892" w:val="left" w:leader="none"/>
              </w:tabs>
              <w:spacing w:before="3"/>
              <w:ind w:right="72"/>
              <w:rPr>
                <w:b/>
                <w:sz w:val="18"/>
              </w:rPr>
            </w:pPr>
            <w:r>
              <w:rPr>
                <w:b/>
                <w:spacing w:val="-10"/>
                <w:sz w:val="18"/>
              </w:rPr>
              <w:t>$</w:t>
            </w:r>
            <w:r>
              <w:rPr>
                <w:b/>
                <w:sz w:val="18"/>
              </w:rPr>
              <w:tab/>
            </w:r>
            <w:r>
              <w:rPr>
                <w:b/>
                <w:spacing w:val="-5"/>
                <w:sz w:val="18"/>
              </w:rPr>
              <w:t>18</w:t>
            </w:r>
          </w:p>
        </w:tc>
      </w:tr>
      <w:tr>
        <w:trPr>
          <w:trHeight w:val="240" w:hRule="atLeast"/>
        </w:trPr>
        <w:tc>
          <w:tcPr>
            <w:tcW w:w="4005" w:type="dxa"/>
          </w:tcPr>
          <w:p>
            <w:pPr>
              <w:pStyle w:val="TableParagraph"/>
              <w:spacing w:before="3"/>
              <w:ind w:left="187"/>
              <w:jc w:val="left"/>
              <w:rPr>
                <w:sz w:val="18"/>
              </w:rPr>
            </w:pPr>
            <w:r>
              <w:rPr>
                <w:sz w:val="18"/>
              </w:rPr>
              <w:t>Interest rate </w:t>
            </w:r>
            <w:r>
              <w:rPr>
                <w:spacing w:val="-2"/>
                <w:sz w:val="18"/>
              </w:rPr>
              <w:t>swaps</w:t>
            </w:r>
          </w:p>
        </w:tc>
        <w:tc>
          <w:tcPr>
            <w:tcW w:w="2436" w:type="dxa"/>
          </w:tcPr>
          <w:p>
            <w:pPr>
              <w:pStyle w:val="TableParagraph"/>
              <w:spacing w:before="3"/>
              <w:ind w:right="115"/>
              <w:rPr>
                <w:b/>
                <w:sz w:val="18"/>
              </w:rPr>
            </w:pPr>
            <w:r>
              <w:rPr>
                <w:b/>
                <w:spacing w:val="-10"/>
                <w:sz w:val="18"/>
              </w:rPr>
              <w:t>—</w:t>
            </w:r>
          </w:p>
        </w:tc>
        <w:tc>
          <w:tcPr>
            <w:tcW w:w="1275" w:type="dxa"/>
          </w:tcPr>
          <w:p>
            <w:pPr>
              <w:pStyle w:val="TableParagraph"/>
              <w:spacing w:before="3"/>
              <w:ind w:right="109"/>
              <w:rPr>
                <w:b/>
                <w:sz w:val="18"/>
              </w:rPr>
            </w:pPr>
            <w:r>
              <w:rPr>
                <w:b/>
                <w:spacing w:val="-5"/>
                <w:sz w:val="18"/>
              </w:rPr>
              <w:t>188</w:t>
            </w:r>
          </w:p>
        </w:tc>
        <w:tc>
          <w:tcPr>
            <w:tcW w:w="1275" w:type="dxa"/>
          </w:tcPr>
          <w:p>
            <w:pPr>
              <w:pStyle w:val="TableParagraph"/>
              <w:spacing w:before="3"/>
              <w:ind w:right="115"/>
              <w:rPr>
                <w:b/>
                <w:sz w:val="18"/>
              </w:rPr>
            </w:pPr>
            <w:r>
              <w:rPr>
                <w:b/>
                <w:spacing w:val="-10"/>
                <w:sz w:val="18"/>
              </w:rPr>
              <w:t>—</w:t>
            </w:r>
          </w:p>
        </w:tc>
        <w:tc>
          <w:tcPr>
            <w:tcW w:w="1239" w:type="dxa"/>
          </w:tcPr>
          <w:p>
            <w:pPr>
              <w:pStyle w:val="TableParagraph"/>
              <w:spacing w:before="3"/>
              <w:ind w:right="73"/>
              <w:rPr>
                <w:b/>
                <w:sz w:val="18"/>
              </w:rPr>
            </w:pPr>
            <w:r>
              <w:rPr>
                <w:b/>
                <w:spacing w:val="-5"/>
                <w:sz w:val="18"/>
              </w:rPr>
              <w:t>188</w:t>
            </w:r>
          </w:p>
        </w:tc>
      </w:tr>
      <w:tr>
        <w:trPr>
          <w:trHeight w:val="240" w:hRule="atLeast"/>
        </w:trPr>
        <w:tc>
          <w:tcPr>
            <w:tcW w:w="4005" w:type="dxa"/>
            <w:shd w:val="clear" w:color="auto" w:fill="D9D9D9"/>
          </w:tcPr>
          <w:p>
            <w:pPr>
              <w:pStyle w:val="TableParagraph"/>
              <w:spacing w:before="3"/>
              <w:ind w:left="187"/>
              <w:jc w:val="left"/>
              <w:rPr>
                <w:sz w:val="18"/>
              </w:rPr>
            </w:pPr>
            <w:r>
              <w:rPr>
                <w:sz w:val="18"/>
              </w:rPr>
              <w:t>Cross</w:t>
            </w:r>
            <w:r>
              <w:rPr>
                <w:spacing w:val="-3"/>
                <w:sz w:val="18"/>
              </w:rPr>
              <w:t> </w:t>
            </w:r>
            <w:r>
              <w:rPr>
                <w:sz w:val="18"/>
              </w:rPr>
              <w:t>currency</w:t>
            </w:r>
            <w:r>
              <w:rPr>
                <w:spacing w:val="-2"/>
                <w:sz w:val="18"/>
              </w:rPr>
              <w:t> swaps</w:t>
            </w:r>
          </w:p>
        </w:tc>
        <w:tc>
          <w:tcPr>
            <w:tcW w:w="2436" w:type="dxa"/>
            <w:shd w:val="clear" w:color="auto" w:fill="D9D9D9"/>
          </w:tcPr>
          <w:p>
            <w:pPr>
              <w:pStyle w:val="TableParagraph"/>
              <w:spacing w:before="3"/>
              <w:ind w:right="115"/>
              <w:rPr>
                <w:b/>
                <w:sz w:val="18"/>
              </w:rPr>
            </w:pPr>
            <w:r>
              <w:rPr>
                <w:b/>
                <w:spacing w:val="-10"/>
                <w:sz w:val="18"/>
              </w:rPr>
              <w:t>—</w:t>
            </w:r>
          </w:p>
        </w:tc>
        <w:tc>
          <w:tcPr>
            <w:tcW w:w="1275" w:type="dxa"/>
            <w:shd w:val="clear" w:color="auto" w:fill="D9D9D9"/>
          </w:tcPr>
          <w:p>
            <w:pPr>
              <w:pStyle w:val="TableParagraph"/>
              <w:spacing w:before="3"/>
              <w:ind w:right="109"/>
              <w:rPr>
                <w:b/>
                <w:sz w:val="18"/>
              </w:rPr>
            </w:pPr>
            <w:r>
              <w:rPr>
                <w:b/>
                <w:spacing w:val="-10"/>
                <w:sz w:val="18"/>
              </w:rPr>
              <w:t>9</w:t>
            </w:r>
          </w:p>
        </w:tc>
        <w:tc>
          <w:tcPr>
            <w:tcW w:w="1275" w:type="dxa"/>
            <w:shd w:val="clear" w:color="auto" w:fill="D9D9D9"/>
          </w:tcPr>
          <w:p>
            <w:pPr>
              <w:pStyle w:val="TableParagraph"/>
              <w:spacing w:before="3"/>
              <w:ind w:right="115"/>
              <w:rPr>
                <w:b/>
                <w:sz w:val="18"/>
              </w:rPr>
            </w:pPr>
            <w:r>
              <w:rPr>
                <w:b/>
                <w:spacing w:val="-10"/>
                <w:sz w:val="18"/>
              </w:rPr>
              <w:t>—</w:t>
            </w:r>
          </w:p>
        </w:tc>
        <w:tc>
          <w:tcPr>
            <w:tcW w:w="1239" w:type="dxa"/>
            <w:shd w:val="clear" w:color="auto" w:fill="D9D9D9"/>
          </w:tcPr>
          <w:p>
            <w:pPr>
              <w:pStyle w:val="TableParagraph"/>
              <w:spacing w:before="3"/>
              <w:ind w:right="73"/>
              <w:rPr>
                <w:b/>
                <w:sz w:val="18"/>
              </w:rPr>
            </w:pPr>
            <w:r>
              <w:rPr>
                <w:b/>
                <w:spacing w:val="-10"/>
                <w:sz w:val="18"/>
              </w:rPr>
              <w:t>9</w:t>
            </w:r>
          </w:p>
        </w:tc>
      </w:tr>
      <w:tr>
        <w:trPr>
          <w:trHeight w:val="240" w:hRule="atLeast"/>
        </w:trPr>
        <w:tc>
          <w:tcPr>
            <w:tcW w:w="4005" w:type="dxa"/>
          </w:tcPr>
          <w:p>
            <w:pPr>
              <w:pStyle w:val="TableParagraph"/>
              <w:spacing w:before="3"/>
              <w:ind w:left="232"/>
              <w:jc w:val="left"/>
              <w:rPr>
                <w:sz w:val="18"/>
              </w:rPr>
            </w:pPr>
            <w:r>
              <w:rPr>
                <w:sz w:val="18"/>
              </w:rPr>
              <w:t>Foreign exchange </w:t>
            </w:r>
            <w:r>
              <w:rPr>
                <w:spacing w:val="-2"/>
                <w:sz w:val="18"/>
              </w:rPr>
              <w:t>forwards</w:t>
            </w:r>
          </w:p>
        </w:tc>
        <w:tc>
          <w:tcPr>
            <w:tcW w:w="2436" w:type="dxa"/>
          </w:tcPr>
          <w:p>
            <w:pPr>
              <w:pStyle w:val="TableParagraph"/>
              <w:spacing w:before="3"/>
              <w:ind w:right="115"/>
              <w:rPr>
                <w:b/>
                <w:sz w:val="18"/>
              </w:rPr>
            </w:pPr>
            <w:r>
              <w:rPr>
                <w:b/>
                <w:spacing w:val="-10"/>
                <w:sz w:val="18"/>
              </w:rPr>
              <w:t>—</w:t>
            </w:r>
          </w:p>
        </w:tc>
        <w:tc>
          <w:tcPr>
            <w:tcW w:w="1275" w:type="dxa"/>
          </w:tcPr>
          <w:p>
            <w:pPr>
              <w:pStyle w:val="TableParagraph"/>
              <w:spacing w:before="3"/>
              <w:ind w:right="109"/>
              <w:rPr>
                <w:b/>
                <w:sz w:val="18"/>
              </w:rPr>
            </w:pPr>
            <w:r>
              <w:rPr>
                <w:b/>
                <w:spacing w:val="-5"/>
                <w:sz w:val="18"/>
              </w:rPr>
              <w:t>12</w:t>
            </w:r>
          </w:p>
        </w:tc>
        <w:tc>
          <w:tcPr>
            <w:tcW w:w="1275" w:type="dxa"/>
          </w:tcPr>
          <w:p>
            <w:pPr>
              <w:pStyle w:val="TableParagraph"/>
              <w:spacing w:before="3"/>
              <w:ind w:right="116"/>
              <w:rPr>
                <w:b/>
                <w:sz w:val="18"/>
              </w:rPr>
            </w:pPr>
            <w:r>
              <w:rPr>
                <w:b/>
                <w:spacing w:val="-10"/>
                <w:sz w:val="18"/>
              </w:rPr>
              <w:t>—</w:t>
            </w:r>
          </w:p>
        </w:tc>
        <w:tc>
          <w:tcPr>
            <w:tcW w:w="1239" w:type="dxa"/>
          </w:tcPr>
          <w:p>
            <w:pPr>
              <w:pStyle w:val="TableParagraph"/>
              <w:spacing w:before="3"/>
              <w:ind w:right="73"/>
              <w:rPr>
                <w:b/>
                <w:sz w:val="18"/>
              </w:rPr>
            </w:pPr>
            <w:r>
              <w:rPr>
                <w:b/>
                <w:spacing w:val="-5"/>
                <w:sz w:val="18"/>
              </w:rPr>
              <w:t>12</w:t>
            </w:r>
          </w:p>
        </w:tc>
      </w:tr>
      <w:tr>
        <w:trPr>
          <w:trHeight w:val="240" w:hRule="atLeast"/>
        </w:trPr>
        <w:tc>
          <w:tcPr>
            <w:tcW w:w="4005" w:type="dxa"/>
            <w:shd w:val="clear" w:color="auto" w:fill="D9D9D9"/>
          </w:tcPr>
          <w:p>
            <w:pPr>
              <w:pStyle w:val="TableParagraph"/>
              <w:spacing w:line="188" w:lineRule="exact" w:before="31"/>
              <w:ind w:left="51"/>
              <w:jc w:val="left"/>
              <w:rPr>
                <w:sz w:val="18"/>
              </w:rPr>
            </w:pPr>
            <w:r>
              <w:rPr>
                <w:sz w:val="18"/>
              </w:rPr>
              <w:t>Other </w:t>
            </w:r>
            <w:r>
              <w:rPr>
                <w:spacing w:val="-2"/>
                <w:sz w:val="18"/>
              </w:rPr>
              <w:t>assets:</w:t>
            </w:r>
          </w:p>
        </w:tc>
        <w:tc>
          <w:tcPr>
            <w:tcW w:w="2436" w:type="dxa"/>
            <w:shd w:val="clear" w:color="auto" w:fill="D9D9D9"/>
          </w:tcPr>
          <w:p>
            <w:pPr>
              <w:pStyle w:val="TableParagraph"/>
              <w:jc w:val="left"/>
              <w:rPr>
                <w:sz w:val="16"/>
              </w:rPr>
            </w:pPr>
          </w:p>
        </w:tc>
        <w:tc>
          <w:tcPr>
            <w:tcW w:w="1275" w:type="dxa"/>
            <w:shd w:val="clear" w:color="auto" w:fill="D9D9D9"/>
          </w:tcPr>
          <w:p>
            <w:pPr>
              <w:pStyle w:val="TableParagraph"/>
              <w:jc w:val="left"/>
              <w:rPr>
                <w:sz w:val="16"/>
              </w:rPr>
            </w:pPr>
          </w:p>
        </w:tc>
        <w:tc>
          <w:tcPr>
            <w:tcW w:w="1275" w:type="dxa"/>
            <w:shd w:val="clear" w:color="auto" w:fill="D9D9D9"/>
          </w:tcPr>
          <w:p>
            <w:pPr>
              <w:pStyle w:val="TableParagraph"/>
              <w:jc w:val="left"/>
              <w:rPr>
                <w:sz w:val="16"/>
              </w:rPr>
            </w:pPr>
          </w:p>
        </w:tc>
        <w:tc>
          <w:tcPr>
            <w:tcW w:w="1239" w:type="dxa"/>
            <w:shd w:val="clear" w:color="auto" w:fill="D9D9D9"/>
          </w:tcPr>
          <w:p>
            <w:pPr>
              <w:pStyle w:val="TableParagraph"/>
              <w:jc w:val="left"/>
              <w:rPr>
                <w:sz w:val="16"/>
              </w:rPr>
            </w:pPr>
          </w:p>
        </w:tc>
      </w:tr>
      <w:tr>
        <w:trPr>
          <w:trHeight w:val="240" w:hRule="atLeast"/>
        </w:trPr>
        <w:tc>
          <w:tcPr>
            <w:tcW w:w="4005" w:type="dxa"/>
          </w:tcPr>
          <w:p>
            <w:pPr>
              <w:pStyle w:val="TableParagraph"/>
              <w:spacing w:before="3"/>
              <w:ind w:left="186"/>
              <w:jc w:val="left"/>
              <w:rPr>
                <w:sz w:val="18"/>
              </w:rPr>
            </w:pPr>
            <w:r>
              <w:rPr>
                <w:sz w:val="18"/>
              </w:rPr>
              <w:t>Fixed income </w:t>
            </w:r>
            <w:r>
              <w:rPr>
                <w:spacing w:val="-2"/>
                <w:sz w:val="18"/>
              </w:rPr>
              <w:t>securities</w:t>
            </w:r>
          </w:p>
        </w:tc>
        <w:tc>
          <w:tcPr>
            <w:tcW w:w="2436" w:type="dxa"/>
          </w:tcPr>
          <w:p>
            <w:pPr>
              <w:pStyle w:val="TableParagraph"/>
              <w:spacing w:before="3"/>
              <w:ind w:right="116"/>
              <w:rPr>
                <w:b/>
                <w:sz w:val="18"/>
              </w:rPr>
            </w:pPr>
            <w:r>
              <w:rPr>
                <w:b/>
                <w:spacing w:val="-10"/>
                <w:sz w:val="18"/>
              </w:rPr>
              <w:t>—</w:t>
            </w:r>
          </w:p>
        </w:tc>
        <w:tc>
          <w:tcPr>
            <w:tcW w:w="1275" w:type="dxa"/>
          </w:tcPr>
          <w:p>
            <w:pPr>
              <w:pStyle w:val="TableParagraph"/>
              <w:spacing w:before="3"/>
              <w:ind w:right="109"/>
              <w:rPr>
                <w:b/>
                <w:sz w:val="18"/>
              </w:rPr>
            </w:pPr>
            <w:r>
              <w:rPr>
                <w:b/>
                <w:spacing w:val="-5"/>
                <w:sz w:val="18"/>
              </w:rPr>
              <w:t>391</w:t>
            </w:r>
          </w:p>
        </w:tc>
        <w:tc>
          <w:tcPr>
            <w:tcW w:w="1275" w:type="dxa"/>
          </w:tcPr>
          <w:p>
            <w:pPr>
              <w:pStyle w:val="TableParagraph"/>
              <w:spacing w:before="3"/>
              <w:ind w:right="116"/>
              <w:rPr>
                <w:b/>
                <w:sz w:val="18"/>
              </w:rPr>
            </w:pPr>
            <w:r>
              <w:rPr>
                <w:b/>
                <w:spacing w:val="-10"/>
                <w:sz w:val="18"/>
              </w:rPr>
              <w:t>—</w:t>
            </w:r>
          </w:p>
        </w:tc>
        <w:tc>
          <w:tcPr>
            <w:tcW w:w="1239" w:type="dxa"/>
          </w:tcPr>
          <w:p>
            <w:pPr>
              <w:pStyle w:val="TableParagraph"/>
              <w:spacing w:before="3"/>
              <w:ind w:right="73"/>
              <w:rPr>
                <w:b/>
                <w:sz w:val="18"/>
              </w:rPr>
            </w:pPr>
            <w:r>
              <w:rPr>
                <w:b/>
                <w:spacing w:val="-5"/>
                <w:sz w:val="18"/>
              </w:rPr>
              <w:t>391</w:t>
            </w:r>
          </w:p>
        </w:tc>
      </w:tr>
      <w:tr>
        <w:trPr>
          <w:trHeight w:val="240" w:hRule="atLeast"/>
        </w:trPr>
        <w:tc>
          <w:tcPr>
            <w:tcW w:w="4005" w:type="dxa"/>
            <w:shd w:val="clear" w:color="auto" w:fill="D9D9D9"/>
          </w:tcPr>
          <w:p>
            <w:pPr>
              <w:pStyle w:val="TableParagraph"/>
              <w:spacing w:before="2"/>
              <w:ind w:left="186"/>
              <w:jc w:val="left"/>
              <w:rPr>
                <w:sz w:val="18"/>
              </w:rPr>
            </w:pPr>
            <w:r>
              <w:rPr>
                <w:sz w:val="18"/>
              </w:rPr>
              <w:t>Interest rate </w:t>
            </w:r>
            <w:r>
              <w:rPr>
                <w:spacing w:val="-2"/>
                <w:sz w:val="18"/>
              </w:rPr>
              <w:t>swaps</w:t>
            </w:r>
          </w:p>
        </w:tc>
        <w:tc>
          <w:tcPr>
            <w:tcW w:w="2436" w:type="dxa"/>
            <w:shd w:val="clear" w:color="auto" w:fill="D9D9D9"/>
          </w:tcPr>
          <w:p>
            <w:pPr>
              <w:pStyle w:val="TableParagraph"/>
              <w:spacing w:before="2"/>
              <w:ind w:right="116"/>
              <w:rPr>
                <w:b/>
                <w:sz w:val="18"/>
              </w:rPr>
            </w:pPr>
            <w:r>
              <w:rPr>
                <w:b/>
                <w:spacing w:val="-10"/>
                <w:sz w:val="18"/>
              </w:rPr>
              <w:t>—</w:t>
            </w:r>
          </w:p>
        </w:tc>
        <w:tc>
          <w:tcPr>
            <w:tcW w:w="1275" w:type="dxa"/>
            <w:shd w:val="clear" w:color="auto" w:fill="D9D9D9"/>
          </w:tcPr>
          <w:p>
            <w:pPr>
              <w:pStyle w:val="TableParagraph"/>
              <w:spacing w:before="2"/>
              <w:ind w:right="109"/>
              <w:rPr>
                <w:b/>
                <w:sz w:val="18"/>
              </w:rPr>
            </w:pPr>
            <w:r>
              <w:rPr>
                <w:b/>
                <w:spacing w:val="-5"/>
                <w:sz w:val="18"/>
              </w:rPr>
              <w:t>285</w:t>
            </w:r>
          </w:p>
        </w:tc>
        <w:tc>
          <w:tcPr>
            <w:tcW w:w="1275" w:type="dxa"/>
            <w:shd w:val="clear" w:color="auto" w:fill="D9D9D9"/>
          </w:tcPr>
          <w:p>
            <w:pPr>
              <w:pStyle w:val="TableParagraph"/>
              <w:spacing w:before="2"/>
              <w:ind w:right="116"/>
              <w:rPr>
                <w:b/>
                <w:sz w:val="18"/>
              </w:rPr>
            </w:pPr>
            <w:r>
              <w:rPr>
                <w:b/>
                <w:spacing w:val="-10"/>
                <w:sz w:val="18"/>
              </w:rPr>
              <w:t>—</w:t>
            </w:r>
          </w:p>
        </w:tc>
        <w:tc>
          <w:tcPr>
            <w:tcW w:w="1239" w:type="dxa"/>
            <w:shd w:val="clear" w:color="auto" w:fill="D9D9D9"/>
          </w:tcPr>
          <w:p>
            <w:pPr>
              <w:pStyle w:val="TableParagraph"/>
              <w:spacing w:before="2"/>
              <w:ind w:right="73"/>
              <w:rPr>
                <w:b/>
                <w:sz w:val="18"/>
              </w:rPr>
            </w:pPr>
            <w:r>
              <w:rPr>
                <w:b/>
                <w:spacing w:val="-5"/>
                <w:sz w:val="18"/>
              </w:rPr>
              <w:t>285</w:t>
            </w:r>
          </w:p>
        </w:tc>
      </w:tr>
      <w:tr>
        <w:trPr>
          <w:trHeight w:val="240" w:hRule="atLeast"/>
        </w:trPr>
        <w:tc>
          <w:tcPr>
            <w:tcW w:w="4005" w:type="dxa"/>
          </w:tcPr>
          <w:p>
            <w:pPr>
              <w:pStyle w:val="TableParagraph"/>
              <w:spacing w:before="2"/>
              <w:ind w:left="186"/>
              <w:jc w:val="left"/>
              <w:rPr>
                <w:sz w:val="18"/>
              </w:rPr>
            </w:pPr>
            <w:r>
              <w:rPr>
                <w:sz w:val="18"/>
              </w:rPr>
              <w:t>Cross</w:t>
            </w:r>
            <w:r>
              <w:rPr>
                <w:spacing w:val="-3"/>
                <w:sz w:val="18"/>
              </w:rPr>
              <w:t> </w:t>
            </w:r>
            <w:r>
              <w:rPr>
                <w:sz w:val="18"/>
              </w:rPr>
              <w:t>currency</w:t>
            </w:r>
            <w:r>
              <w:rPr>
                <w:spacing w:val="-2"/>
                <w:sz w:val="18"/>
              </w:rPr>
              <w:t> swaps</w:t>
            </w:r>
          </w:p>
        </w:tc>
        <w:tc>
          <w:tcPr>
            <w:tcW w:w="2436" w:type="dxa"/>
          </w:tcPr>
          <w:p>
            <w:pPr>
              <w:pStyle w:val="TableParagraph"/>
              <w:spacing w:before="2"/>
              <w:ind w:right="116"/>
              <w:rPr>
                <w:b/>
                <w:sz w:val="18"/>
              </w:rPr>
            </w:pPr>
            <w:r>
              <w:rPr>
                <w:b/>
                <w:spacing w:val="-10"/>
                <w:sz w:val="18"/>
              </w:rPr>
              <w:t>—</w:t>
            </w:r>
          </w:p>
        </w:tc>
        <w:tc>
          <w:tcPr>
            <w:tcW w:w="1275" w:type="dxa"/>
          </w:tcPr>
          <w:p>
            <w:pPr>
              <w:pStyle w:val="TableParagraph"/>
              <w:spacing w:before="2"/>
              <w:ind w:right="109"/>
              <w:rPr>
                <w:b/>
                <w:sz w:val="18"/>
              </w:rPr>
            </w:pPr>
            <w:r>
              <w:rPr>
                <w:b/>
                <w:spacing w:val="-5"/>
                <w:sz w:val="18"/>
              </w:rPr>
              <w:t>580</w:t>
            </w:r>
          </w:p>
        </w:tc>
        <w:tc>
          <w:tcPr>
            <w:tcW w:w="1275" w:type="dxa"/>
          </w:tcPr>
          <w:p>
            <w:pPr>
              <w:pStyle w:val="TableParagraph"/>
              <w:spacing w:before="2"/>
              <w:ind w:right="116"/>
              <w:rPr>
                <w:b/>
                <w:sz w:val="18"/>
              </w:rPr>
            </w:pPr>
            <w:r>
              <w:rPr>
                <w:b/>
                <w:spacing w:val="-10"/>
                <w:sz w:val="18"/>
              </w:rPr>
              <w:t>—</w:t>
            </w:r>
          </w:p>
        </w:tc>
        <w:tc>
          <w:tcPr>
            <w:tcW w:w="1239" w:type="dxa"/>
          </w:tcPr>
          <w:p>
            <w:pPr>
              <w:pStyle w:val="TableParagraph"/>
              <w:spacing w:before="2"/>
              <w:ind w:right="74"/>
              <w:rPr>
                <w:b/>
                <w:sz w:val="18"/>
              </w:rPr>
            </w:pPr>
            <w:r>
              <w:rPr>
                <w:b/>
                <w:spacing w:val="-5"/>
                <w:sz w:val="18"/>
              </w:rPr>
              <w:t>580</w:t>
            </w:r>
          </w:p>
        </w:tc>
      </w:tr>
      <w:tr>
        <w:trPr>
          <w:trHeight w:val="230" w:hRule="atLeast"/>
        </w:trPr>
        <w:tc>
          <w:tcPr>
            <w:tcW w:w="4005" w:type="dxa"/>
            <w:shd w:val="clear" w:color="auto" w:fill="D9D9D9"/>
          </w:tcPr>
          <w:p>
            <w:pPr>
              <w:pStyle w:val="TableParagraph"/>
              <w:spacing w:before="2"/>
              <w:ind w:left="186"/>
              <w:jc w:val="left"/>
              <w:rPr>
                <w:sz w:val="18"/>
              </w:rPr>
            </w:pPr>
            <w:r>
              <w:rPr>
                <w:sz w:val="18"/>
              </w:rPr>
              <w:t>Interest rate </w:t>
            </w:r>
            <w:r>
              <w:rPr>
                <w:spacing w:val="-4"/>
                <w:sz w:val="18"/>
              </w:rPr>
              <w:t>caps</w:t>
            </w:r>
          </w:p>
        </w:tc>
        <w:tc>
          <w:tcPr>
            <w:tcW w:w="2436" w:type="dxa"/>
            <w:tcBorders>
              <w:bottom w:val="single" w:sz="8" w:space="0" w:color="000000"/>
            </w:tcBorders>
            <w:shd w:val="clear" w:color="auto" w:fill="D9D9D9"/>
          </w:tcPr>
          <w:p>
            <w:pPr>
              <w:pStyle w:val="TableParagraph"/>
              <w:spacing w:before="2"/>
              <w:ind w:right="116"/>
              <w:rPr>
                <w:b/>
                <w:sz w:val="18"/>
              </w:rPr>
            </w:pPr>
            <w:r>
              <w:rPr>
                <w:b/>
                <w:spacing w:val="-10"/>
                <w:sz w:val="18"/>
              </w:rPr>
              <w:t>—</w:t>
            </w:r>
          </w:p>
        </w:tc>
        <w:tc>
          <w:tcPr>
            <w:tcW w:w="1275" w:type="dxa"/>
            <w:tcBorders>
              <w:bottom w:val="single" w:sz="8" w:space="0" w:color="000000"/>
            </w:tcBorders>
            <w:shd w:val="clear" w:color="auto" w:fill="D9D9D9"/>
          </w:tcPr>
          <w:p>
            <w:pPr>
              <w:pStyle w:val="TableParagraph"/>
              <w:spacing w:before="2"/>
              <w:ind w:right="110"/>
              <w:rPr>
                <w:b/>
                <w:sz w:val="18"/>
              </w:rPr>
            </w:pPr>
            <w:r>
              <w:rPr>
                <w:b/>
                <w:spacing w:val="-5"/>
                <w:sz w:val="18"/>
              </w:rPr>
              <w:t>44</w:t>
            </w:r>
          </w:p>
        </w:tc>
        <w:tc>
          <w:tcPr>
            <w:tcW w:w="1275" w:type="dxa"/>
            <w:tcBorders>
              <w:bottom w:val="single" w:sz="8" w:space="0" w:color="000000"/>
            </w:tcBorders>
            <w:shd w:val="clear" w:color="auto" w:fill="D9D9D9"/>
          </w:tcPr>
          <w:p>
            <w:pPr>
              <w:pStyle w:val="TableParagraph"/>
              <w:spacing w:before="2"/>
              <w:ind w:right="116"/>
              <w:rPr>
                <w:b/>
                <w:sz w:val="18"/>
              </w:rPr>
            </w:pPr>
            <w:r>
              <w:rPr>
                <w:b/>
                <w:spacing w:val="-10"/>
                <w:sz w:val="18"/>
              </w:rPr>
              <w:t>—</w:t>
            </w:r>
          </w:p>
        </w:tc>
        <w:tc>
          <w:tcPr>
            <w:tcW w:w="1239" w:type="dxa"/>
            <w:tcBorders>
              <w:bottom w:val="single" w:sz="8" w:space="0" w:color="000000"/>
            </w:tcBorders>
            <w:shd w:val="clear" w:color="auto" w:fill="D9D9D9"/>
          </w:tcPr>
          <w:p>
            <w:pPr>
              <w:pStyle w:val="TableParagraph"/>
              <w:spacing w:before="2"/>
              <w:ind w:right="74"/>
              <w:rPr>
                <w:b/>
                <w:sz w:val="18"/>
              </w:rPr>
            </w:pPr>
            <w:r>
              <w:rPr>
                <w:b/>
                <w:spacing w:val="-5"/>
                <w:sz w:val="18"/>
              </w:rPr>
              <w:t>44</w:t>
            </w:r>
          </w:p>
        </w:tc>
      </w:tr>
      <w:tr>
        <w:trPr>
          <w:trHeight w:val="207" w:hRule="atLeast"/>
        </w:trPr>
        <w:tc>
          <w:tcPr>
            <w:tcW w:w="4005" w:type="dxa"/>
          </w:tcPr>
          <w:p>
            <w:pPr>
              <w:pStyle w:val="TableParagraph"/>
              <w:spacing w:line="169" w:lineRule="exact" w:before="18"/>
              <w:ind w:left="51"/>
              <w:jc w:val="left"/>
              <w:rPr>
                <w:b/>
                <w:sz w:val="18"/>
              </w:rPr>
            </w:pPr>
            <w:r>
              <w:rPr>
                <w:b/>
                <w:spacing w:val="-2"/>
                <w:sz w:val="18"/>
              </w:rPr>
              <w:t>Total</w:t>
            </w:r>
          </w:p>
        </w:tc>
        <w:tc>
          <w:tcPr>
            <w:tcW w:w="2436" w:type="dxa"/>
            <w:tcBorders>
              <w:top w:val="single" w:sz="8" w:space="0" w:color="000000"/>
              <w:bottom w:val="single" w:sz="18" w:space="0" w:color="000000"/>
            </w:tcBorders>
          </w:tcPr>
          <w:p>
            <w:pPr>
              <w:pStyle w:val="TableParagraph"/>
              <w:tabs>
                <w:tab w:pos="885" w:val="left" w:leader="none"/>
              </w:tabs>
              <w:spacing w:line="188" w:lineRule="exact"/>
              <w:ind w:right="116"/>
              <w:rPr>
                <w:b/>
                <w:sz w:val="18"/>
              </w:rPr>
            </w:pPr>
            <w:r>
              <w:rPr>
                <w:b/>
                <w:spacing w:val="-10"/>
                <w:sz w:val="18"/>
              </w:rPr>
              <w:t>$</w:t>
            </w:r>
            <w:r>
              <w:rPr>
                <w:b/>
                <w:sz w:val="18"/>
              </w:rPr>
              <w:tab/>
            </w:r>
            <w:r>
              <w:rPr>
                <w:b/>
                <w:spacing w:val="-10"/>
                <w:sz w:val="18"/>
              </w:rPr>
              <w:t>—</w:t>
            </w:r>
          </w:p>
        </w:tc>
        <w:tc>
          <w:tcPr>
            <w:tcW w:w="1275" w:type="dxa"/>
            <w:tcBorders>
              <w:top w:val="single" w:sz="8" w:space="0" w:color="000000"/>
              <w:bottom w:val="single" w:sz="18" w:space="0" w:color="000000"/>
            </w:tcBorders>
          </w:tcPr>
          <w:p>
            <w:pPr>
              <w:pStyle w:val="TableParagraph"/>
              <w:tabs>
                <w:tab w:pos="667" w:val="left" w:leader="none"/>
              </w:tabs>
              <w:spacing w:line="188" w:lineRule="exact"/>
              <w:ind w:right="110"/>
              <w:rPr>
                <w:b/>
                <w:sz w:val="18"/>
              </w:rPr>
            </w:pPr>
            <w:r>
              <w:rPr>
                <w:b/>
                <w:spacing w:val="-10"/>
                <w:sz w:val="18"/>
              </w:rPr>
              <w:t>$</w:t>
            </w:r>
            <w:r>
              <w:rPr>
                <w:b/>
                <w:sz w:val="18"/>
              </w:rPr>
              <w:tab/>
            </w:r>
            <w:r>
              <w:rPr>
                <w:b/>
                <w:spacing w:val="-2"/>
                <w:sz w:val="18"/>
              </w:rPr>
              <w:t>1,527</w:t>
            </w:r>
          </w:p>
        </w:tc>
        <w:tc>
          <w:tcPr>
            <w:tcW w:w="1275" w:type="dxa"/>
            <w:tcBorders>
              <w:top w:val="single" w:sz="8" w:space="0" w:color="000000"/>
              <w:bottom w:val="single" w:sz="18" w:space="0" w:color="000000"/>
            </w:tcBorders>
          </w:tcPr>
          <w:p>
            <w:pPr>
              <w:pStyle w:val="TableParagraph"/>
              <w:tabs>
                <w:tab w:pos="885" w:val="left" w:leader="none"/>
              </w:tabs>
              <w:spacing w:line="188" w:lineRule="exact"/>
              <w:ind w:right="118"/>
              <w:rPr>
                <w:b/>
                <w:sz w:val="18"/>
              </w:rPr>
            </w:pPr>
            <w:r>
              <w:rPr>
                <w:b/>
                <w:spacing w:val="-10"/>
                <w:sz w:val="18"/>
              </w:rPr>
              <w:t>$</w:t>
            </w:r>
            <w:r>
              <w:rPr>
                <w:b/>
                <w:sz w:val="18"/>
              </w:rPr>
              <w:tab/>
            </w:r>
            <w:r>
              <w:rPr>
                <w:b/>
                <w:spacing w:val="-10"/>
                <w:sz w:val="18"/>
              </w:rPr>
              <w:t>—</w:t>
            </w:r>
          </w:p>
        </w:tc>
        <w:tc>
          <w:tcPr>
            <w:tcW w:w="1239" w:type="dxa"/>
            <w:tcBorders>
              <w:top w:val="single" w:sz="8" w:space="0" w:color="000000"/>
              <w:bottom w:val="single" w:sz="18" w:space="0" w:color="000000"/>
            </w:tcBorders>
          </w:tcPr>
          <w:p>
            <w:pPr>
              <w:pStyle w:val="TableParagraph"/>
              <w:tabs>
                <w:tab w:pos="667" w:val="left" w:leader="none"/>
              </w:tabs>
              <w:spacing w:line="188" w:lineRule="exact"/>
              <w:ind w:right="74"/>
              <w:rPr>
                <w:b/>
                <w:sz w:val="18"/>
              </w:rPr>
            </w:pPr>
            <w:r>
              <w:rPr>
                <w:b/>
                <w:spacing w:val="-10"/>
                <w:sz w:val="18"/>
              </w:rPr>
              <w:t>$</w:t>
            </w:r>
            <w:r>
              <w:rPr>
                <w:b/>
                <w:sz w:val="18"/>
              </w:rPr>
              <w:tab/>
            </w:r>
            <w:r>
              <w:rPr>
                <w:b/>
                <w:spacing w:val="-2"/>
                <w:sz w:val="18"/>
              </w:rPr>
              <w:t>1,527</w:t>
            </w:r>
          </w:p>
        </w:tc>
      </w:tr>
      <w:tr>
        <w:trPr>
          <w:trHeight w:val="217" w:hRule="atLeast"/>
        </w:trPr>
        <w:tc>
          <w:tcPr>
            <w:tcW w:w="4005" w:type="dxa"/>
            <w:shd w:val="clear" w:color="auto" w:fill="D9D9D9"/>
          </w:tcPr>
          <w:p>
            <w:pPr>
              <w:pStyle w:val="TableParagraph"/>
              <w:jc w:val="left"/>
              <w:rPr>
                <w:sz w:val="14"/>
              </w:rPr>
            </w:pPr>
          </w:p>
        </w:tc>
        <w:tc>
          <w:tcPr>
            <w:tcW w:w="2436" w:type="dxa"/>
            <w:tcBorders>
              <w:top w:val="single" w:sz="18" w:space="0" w:color="000000"/>
            </w:tcBorders>
            <w:shd w:val="clear" w:color="auto" w:fill="D9D9D9"/>
          </w:tcPr>
          <w:p>
            <w:pPr>
              <w:pStyle w:val="TableParagraph"/>
              <w:jc w:val="left"/>
              <w:rPr>
                <w:sz w:val="14"/>
              </w:rPr>
            </w:pPr>
          </w:p>
        </w:tc>
        <w:tc>
          <w:tcPr>
            <w:tcW w:w="1275" w:type="dxa"/>
            <w:tcBorders>
              <w:top w:val="single" w:sz="18" w:space="0" w:color="000000"/>
            </w:tcBorders>
            <w:shd w:val="clear" w:color="auto" w:fill="D9D9D9"/>
          </w:tcPr>
          <w:p>
            <w:pPr>
              <w:pStyle w:val="TableParagraph"/>
              <w:jc w:val="left"/>
              <w:rPr>
                <w:sz w:val="14"/>
              </w:rPr>
            </w:pPr>
          </w:p>
        </w:tc>
        <w:tc>
          <w:tcPr>
            <w:tcW w:w="1275" w:type="dxa"/>
            <w:tcBorders>
              <w:top w:val="single" w:sz="18" w:space="0" w:color="000000"/>
            </w:tcBorders>
            <w:shd w:val="clear" w:color="auto" w:fill="D9D9D9"/>
          </w:tcPr>
          <w:p>
            <w:pPr>
              <w:pStyle w:val="TableParagraph"/>
              <w:jc w:val="left"/>
              <w:rPr>
                <w:sz w:val="14"/>
              </w:rPr>
            </w:pPr>
          </w:p>
        </w:tc>
        <w:tc>
          <w:tcPr>
            <w:tcW w:w="1239" w:type="dxa"/>
            <w:tcBorders>
              <w:top w:val="single" w:sz="18" w:space="0" w:color="000000"/>
            </w:tcBorders>
            <w:shd w:val="clear" w:color="auto" w:fill="D9D9D9"/>
          </w:tcPr>
          <w:p>
            <w:pPr>
              <w:pStyle w:val="TableParagraph"/>
              <w:jc w:val="left"/>
              <w:rPr>
                <w:sz w:val="14"/>
              </w:rPr>
            </w:pPr>
          </w:p>
        </w:tc>
      </w:tr>
      <w:tr>
        <w:trPr>
          <w:trHeight w:val="240" w:hRule="atLeast"/>
        </w:trPr>
        <w:tc>
          <w:tcPr>
            <w:tcW w:w="4005" w:type="dxa"/>
          </w:tcPr>
          <w:p>
            <w:pPr>
              <w:pStyle w:val="TableParagraph"/>
              <w:spacing w:line="192" w:lineRule="exact" w:before="28"/>
              <w:ind w:left="51"/>
              <w:jc w:val="left"/>
              <w:rPr>
                <w:b/>
                <w:sz w:val="18"/>
              </w:rPr>
            </w:pPr>
            <w:r>
              <w:rPr>
                <w:b/>
                <w:spacing w:val="-2"/>
                <w:sz w:val="18"/>
              </w:rPr>
              <w:t>Liabilities:</w:t>
            </w:r>
          </w:p>
        </w:tc>
        <w:tc>
          <w:tcPr>
            <w:tcW w:w="2436" w:type="dxa"/>
          </w:tcPr>
          <w:p>
            <w:pPr>
              <w:pStyle w:val="TableParagraph"/>
              <w:jc w:val="left"/>
              <w:rPr>
                <w:sz w:val="16"/>
              </w:rPr>
            </w:pPr>
          </w:p>
        </w:tc>
        <w:tc>
          <w:tcPr>
            <w:tcW w:w="1275" w:type="dxa"/>
          </w:tcPr>
          <w:p>
            <w:pPr>
              <w:pStyle w:val="TableParagraph"/>
              <w:jc w:val="left"/>
              <w:rPr>
                <w:sz w:val="16"/>
              </w:rPr>
            </w:pPr>
          </w:p>
        </w:tc>
        <w:tc>
          <w:tcPr>
            <w:tcW w:w="1275" w:type="dxa"/>
          </w:tcPr>
          <w:p>
            <w:pPr>
              <w:pStyle w:val="TableParagraph"/>
              <w:jc w:val="left"/>
              <w:rPr>
                <w:sz w:val="16"/>
              </w:rPr>
            </w:pPr>
          </w:p>
        </w:tc>
        <w:tc>
          <w:tcPr>
            <w:tcW w:w="1239" w:type="dxa"/>
          </w:tcPr>
          <w:p>
            <w:pPr>
              <w:pStyle w:val="TableParagraph"/>
              <w:jc w:val="left"/>
              <w:rPr>
                <w:sz w:val="16"/>
              </w:rPr>
            </w:pPr>
          </w:p>
        </w:tc>
      </w:tr>
      <w:tr>
        <w:trPr>
          <w:trHeight w:val="240" w:hRule="atLeast"/>
        </w:trPr>
        <w:tc>
          <w:tcPr>
            <w:tcW w:w="4005" w:type="dxa"/>
            <w:shd w:val="clear" w:color="auto" w:fill="D9D9D9"/>
          </w:tcPr>
          <w:p>
            <w:pPr>
              <w:pStyle w:val="TableParagraph"/>
              <w:spacing w:line="189" w:lineRule="exact" w:before="31"/>
              <w:ind w:left="51"/>
              <w:jc w:val="left"/>
              <w:rPr>
                <w:sz w:val="18"/>
              </w:rPr>
            </w:pPr>
            <w:r>
              <w:rPr>
                <w:sz w:val="18"/>
              </w:rPr>
              <w:t>Other current </w:t>
            </w:r>
            <w:r>
              <w:rPr>
                <w:spacing w:val="-2"/>
                <w:sz w:val="18"/>
              </w:rPr>
              <w:t>liabilities:</w:t>
            </w:r>
          </w:p>
        </w:tc>
        <w:tc>
          <w:tcPr>
            <w:tcW w:w="2436" w:type="dxa"/>
            <w:shd w:val="clear" w:color="auto" w:fill="D9D9D9"/>
          </w:tcPr>
          <w:p>
            <w:pPr>
              <w:pStyle w:val="TableParagraph"/>
              <w:jc w:val="left"/>
              <w:rPr>
                <w:sz w:val="16"/>
              </w:rPr>
            </w:pPr>
          </w:p>
        </w:tc>
        <w:tc>
          <w:tcPr>
            <w:tcW w:w="1275" w:type="dxa"/>
            <w:shd w:val="clear" w:color="auto" w:fill="D9D9D9"/>
          </w:tcPr>
          <w:p>
            <w:pPr>
              <w:pStyle w:val="TableParagraph"/>
              <w:jc w:val="left"/>
              <w:rPr>
                <w:sz w:val="16"/>
              </w:rPr>
            </w:pPr>
          </w:p>
        </w:tc>
        <w:tc>
          <w:tcPr>
            <w:tcW w:w="1275" w:type="dxa"/>
            <w:shd w:val="clear" w:color="auto" w:fill="D9D9D9"/>
          </w:tcPr>
          <w:p>
            <w:pPr>
              <w:pStyle w:val="TableParagraph"/>
              <w:jc w:val="left"/>
              <w:rPr>
                <w:sz w:val="16"/>
              </w:rPr>
            </w:pPr>
          </w:p>
        </w:tc>
        <w:tc>
          <w:tcPr>
            <w:tcW w:w="1239" w:type="dxa"/>
            <w:shd w:val="clear" w:color="auto" w:fill="D9D9D9"/>
          </w:tcPr>
          <w:p>
            <w:pPr>
              <w:pStyle w:val="TableParagraph"/>
              <w:jc w:val="left"/>
              <w:rPr>
                <w:sz w:val="16"/>
              </w:rPr>
            </w:pPr>
          </w:p>
        </w:tc>
      </w:tr>
      <w:tr>
        <w:trPr>
          <w:trHeight w:val="240" w:hRule="atLeast"/>
        </w:trPr>
        <w:tc>
          <w:tcPr>
            <w:tcW w:w="4005" w:type="dxa"/>
          </w:tcPr>
          <w:p>
            <w:pPr>
              <w:pStyle w:val="TableParagraph"/>
              <w:spacing w:before="2"/>
              <w:ind w:left="186"/>
              <w:jc w:val="left"/>
              <w:rPr>
                <w:sz w:val="18"/>
              </w:rPr>
            </w:pPr>
            <w:r>
              <w:rPr>
                <w:sz w:val="18"/>
              </w:rPr>
              <w:t>Interest rate </w:t>
            </w:r>
            <w:r>
              <w:rPr>
                <w:spacing w:val="-2"/>
                <w:sz w:val="18"/>
              </w:rPr>
              <w:t>swaps</w:t>
            </w:r>
          </w:p>
        </w:tc>
        <w:tc>
          <w:tcPr>
            <w:tcW w:w="2436" w:type="dxa"/>
          </w:tcPr>
          <w:p>
            <w:pPr>
              <w:pStyle w:val="TableParagraph"/>
              <w:tabs>
                <w:tab w:pos="885" w:val="left" w:leader="none"/>
              </w:tabs>
              <w:spacing w:before="2"/>
              <w:ind w:right="117"/>
              <w:rPr>
                <w:b/>
                <w:sz w:val="18"/>
              </w:rPr>
            </w:pPr>
            <w:r>
              <w:rPr>
                <w:b/>
                <w:spacing w:val="-10"/>
                <w:sz w:val="18"/>
              </w:rPr>
              <w:t>$</w:t>
            </w:r>
            <w:r>
              <w:rPr>
                <w:b/>
                <w:sz w:val="18"/>
              </w:rPr>
              <w:tab/>
            </w:r>
            <w:r>
              <w:rPr>
                <w:b/>
                <w:spacing w:val="-10"/>
                <w:sz w:val="18"/>
              </w:rPr>
              <w:t>—</w:t>
            </w:r>
          </w:p>
        </w:tc>
        <w:tc>
          <w:tcPr>
            <w:tcW w:w="1275" w:type="dxa"/>
          </w:tcPr>
          <w:p>
            <w:pPr>
              <w:pStyle w:val="TableParagraph"/>
              <w:tabs>
                <w:tab w:pos="982" w:val="left" w:leader="none"/>
              </w:tabs>
              <w:spacing w:before="2"/>
              <w:ind w:right="110"/>
              <w:rPr>
                <w:b/>
                <w:sz w:val="18"/>
              </w:rPr>
            </w:pPr>
            <w:r>
              <w:rPr>
                <w:b/>
                <w:spacing w:val="-10"/>
                <w:sz w:val="18"/>
              </w:rPr>
              <w:t>$</w:t>
            </w:r>
            <w:r>
              <w:rPr>
                <w:b/>
                <w:sz w:val="18"/>
              </w:rPr>
              <w:tab/>
            </w:r>
            <w:r>
              <w:rPr>
                <w:b/>
                <w:spacing w:val="-10"/>
                <w:sz w:val="18"/>
              </w:rPr>
              <w:t>1</w:t>
            </w:r>
          </w:p>
        </w:tc>
        <w:tc>
          <w:tcPr>
            <w:tcW w:w="1275" w:type="dxa"/>
          </w:tcPr>
          <w:p>
            <w:pPr>
              <w:pStyle w:val="TableParagraph"/>
              <w:tabs>
                <w:tab w:pos="885" w:val="left" w:leader="none"/>
              </w:tabs>
              <w:spacing w:before="2"/>
              <w:ind w:right="117"/>
              <w:rPr>
                <w:b/>
                <w:sz w:val="18"/>
              </w:rPr>
            </w:pPr>
            <w:r>
              <w:rPr>
                <w:b/>
                <w:spacing w:val="-10"/>
                <w:sz w:val="18"/>
              </w:rPr>
              <w:t>$</w:t>
            </w:r>
            <w:r>
              <w:rPr>
                <w:b/>
                <w:sz w:val="18"/>
              </w:rPr>
              <w:tab/>
            </w:r>
            <w:r>
              <w:rPr>
                <w:b/>
                <w:spacing w:val="-10"/>
                <w:sz w:val="18"/>
              </w:rPr>
              <w:t>—</w:t>
            </w:r>
          </w:p>
        </w:tc>
        <w:tc>
          <w:tcPr>
            <w:tcW w:w="1239" w:type="dxa"/>
          </w:tcPr>
          <w:p>
            <w:pPr>
              <w:pStyle w:val="TableParagraph"/>
              <w:tabs>
                <w:tab w:pos="982" w:val="left" w:leader="none"/>
              </w:tabs>
              <w:spacing w:before="2"/>
              <w:ind w:right="74"/>
              <w:rPr>
                <w:b/>
                <w:sz w:val="18"/>
              </w:rPr>
            </w:pPr>
            <w:r>
              <w:rPr>
                <w:b/>
                <w:spacing w:val="-10"/>
                <w:sz w:val="18"/>
              </w:rPr>
              <w:t>$</w:t>
            </w:r>
            <w:r>
              <w:rPr>
                <w:b/>
                <w:sz w:val="18"/>
              </w:rPr>
              <w:tab/>
            </w:r>
            <w:r>
              <w:rPr>
                <w:b/>
                <w:spacing w:val="-10"/>
                <w:sz w:val="18"/>
              </w:rPr>
              <w:t>1</w:t>
            </w:r>
          </w:p>
        </w:tc>
      </w:tr>
      <w:tr>
        <w:trPr>
          <w:trHeight w:val="240" w:hRule="atLeast"/>
        </w:trPr>
        <w:tc>
          <w:tcPr>
            <w:tcW w:w="4005" w:type="dxa"/>
            <w:shd w:val="clear" w:color="auto" w:fill="D9D9D9"/>
          </w:tcPr>
          <w:p>
            <w:pPr>
              <w:pStyle w:val="TableParagraph"/>
              <w:spacing w:before="2"/>
              <w:ind w:left="185"/>
              <w:jc w:val="left"/>
              <w:rPr>
                <w:sz w:val="18"/>
              </w:rPr>
            </w:pPr>
            <w:r>
              <w:rPr>
                <w:sz w:val="18"/>
              </w:rPr>
              <w:t>Forward starting interest rate </w:t>
            </w:r>
            <w:r>
              <w:rPr>
                <w:spacing w:val="-2"/>
                <w:sz w:val="18"/>
              </w:rPr>
              <w:t>swaps</w:t>
            </w:r>
          </w:p>
        </w:tc>
        <w:tc>
          <w:tcPr>
            <w:tcW w:w="2436" w:type="dxa"/>
            <w:shd w:val="clear" w:color="auto" w:fill="D9D9D9"/>
          </w:tcPr>
          <w:p>
            <w:pPr>
              <w:pStyle w:val="TableParagraph"/>
              <w:spacing w:before="2"/>
              <w:ind w:right="117"/>
              <w:rPr>
                <w:b/>
                <w:sz w:val="18"/>
              </w:rPr>
            </w:pPr>
            <w:r>
              <w:rPr>
                <w:b/>
                <w:spacing w:val="-10"/>
                <w:sz w:val="18"/>
              </w:rPr>
              <w:t>—</w:t>
            </w:r>
          </w:p>
        </w:tc>
        <w:tc>
          <w:tcPr>
            <w:tcW w:w="1275" w:type="dxa"/>
            <w:shd w:val="clear" w:color="auto" w:fill="D9D9D9"/>
          </w:tcPr>
          <w:p>
            <w:pPr>
              <w:pStyle w:val="TableParagraph"/>
              <w:spacing w:before="2"/>
              <w:ind w:right="110"/>
              <w:rPr>
                <w:b/>
                <w:sz w:val="18"/>
              </w:rPr>
            </w:pPr>
            <w:r>
              <w:rPr>
                <w:b/>
                <w:spacing w:val="-5"/>
                <w:sz w:val="18"/>
              </w:rPr>
              <w:t>302</w:t>
            </w:r>
          </w:p>
        </w:tc>
        <w:tc>
          <w:tcPr>
            <w:tcW w:w="1275" w:type="dxa"/>
            <w:shd w:val="clear" w:color="auto" w:fill="D9D9D9"/>
          </w:tcPr>
          <w:p>
            <w:pPr>
              <w:pStyle w:val="TableParagraph"/>
              <w:spacing w:before="2"/>
              <w:ind w:right="117"/>
              <w:rPr>
                <w:b/>
                <w:sz w:val="18"/>
              </w:rPr>
            </w:pPr>
            <w:r>
              <w:rPr>
                <w:b/>
                <w:spacing w:val="-10"/>
                <w:sz w:val="18"/>
              </w:rPr>
              <w:t>—</w:t>
            </w:r>
          </w:p>
        </w:tc>
        <w:tc>
          <w:tcPr>
            <w:tcW w:w="1239" w:type="dxa"/>
            <w:shd w:val="clear" w:color="auto" w:fill="D9D9D9"/>
          </w:tcPr>
          <w:p>
            <w:pPr>
              <w:pStyle w:val="TableParagraph"/>
              <w:spacing w:before="2"/>
              <w:ind w:right="74"/>
              <w:rPr>
                <w:b/>
                <w:sz w:val="18"/>
              </w:rPr>
            </w:pPr>
            <w:r>
              <w:rPr>
                <w:b/>
                <w:spacing w:val="-5"/>
                <w:sz w:val="18"/>
              </w:rPr>
              <w:t>302</w:t>
            </w:r>
          </w:p>
        </w:tc>
      </w:tr>
      <w:tr>
        <w:trPr>
          <w:trHeight w:val="240" w:hRule="atLeast"/>
        </w:trPr>
        <w:tc>
          <w:tcPr>
            <w:tcW w:w="4005" w:type="dxa"/>
          </w:tcPr>
          <w:p>
            <w:pPr>
              <w:pStyle w:val="TableParagraph"/>
              <w:spacing w:before="2"/>
              <w:ind w:left="185"/>
              <w:jc w:val="left"/>
              <w:rPr>
                <w:sz w:val="18"/>
              </w:rPr>
            </w:pPr>
            <w:r>
              <w:rPr>
                <w:sz w:val="18"/>
              </w:rPr>
              <w:t>Cross</w:t>
            </w:r>
            <w:r>
              <w:rPr>
                <w:spacing w:val="-3"/>
                <w:sz w:val="18"/>
              </w:rPr>
              <w:t> </w:t>
            </w:r>
            <w:r>
              <w:rPr>
                <w:sz w:val="18"/>
              </w:rPr>
              <w:t>currency</w:t>
            </w:r>
            <w:r>
              <w:rPr>
                <w:spacing w:val="-2"/>
                <w:sz w:val="18"/>
              </w:rPr>
              <w:t> swaps</w:t>
            </w:r>
          </w:p>
        </w:tc>
        <w:tc>
          <w:tcPr>
            <w:tcW w:w="2436" w:type="dxa"/>
          </w:tcPr>
          <w:p>
            <w:pPr>
              <w:pStyle w:val="TableParagraph"/>
              <w:spacing w:before="2"/>
              <w:ind w:right="117"/>
              <w:rPr>
                <w:b/>
                <w:sz w:val="18"/>
              </w:rPr>
            </w:pPr>
            <w:r>
              <w:rPr>
                <w:b/>
                <w:spacing w:val="-10"/>
                <w:sz w:val="18"/>
              </w:rPr>
              <w:t>—</w:t>
            </w:r>
          </w:p>
        </w:tc>
        <w:tc>
          <w:tcPr>
            <w:tcW w:w="1275" w:type="dxa"/>
          </w:tcPr>
          <w:p>
            <w:pPr>
              <w:pStyle w:val="TableParagraph"/>
              <w:spacing w:before="2"/>
              <w:ind w:right="110"/>
              <w:rPr>
                <w:b/>
                <w:sz w:val="18"/>
              </w:rPr>
            </w:pPr>
            <w:r>
              <w:rPr>
                <w:b/>
                <w:spacing w:val="-5"/>
                <w:sz w:val="18"/>
              </w:rPr>
              <w:t>218</w:t>
            </w:r>
          </w:p>
        </w:tc>
        <w:tc>
          <w:tcPr>
            <w:tcW w:w="1275" w:type="dxa"/>
          </w:tcPr>
          <w:p>
            <w:pPr>
              <w:pStyle w:val="TableParagraph"/>
              <w:spacing w:before="2"/>
              <w:ind w:right="117"/>
              <w:rPr>
                <w:b/>
                <w:sz w:val="18"/>
              </w:rPr>
            </w:pPr>
            <w:r>
              <w:rPr>
                <w:b/>
                <w:spacing w:val="-10"/>
                <w:sz w:val="18"/>
              </w:rPr>
              <w:t>—</w:t>
            </w:r>
          </w:p>
        </w:tc>
        <w:tc>
          <w:tcPr>
            <w:tcW w:w="1239" w:type="dxa"/>
          </w:tcPr>
          <w:p>
            <w:pPr>
              <w:pStyle w:val="TableParagraph"/>
              <w:spacing w:before="2"/>
              <w:ind w:right="74"/>
              <w:rPr>
                <w:b/>
                <w:sz w:val="18"/>
              </w:rPr>
            </w:pPr>
            <w:r>
              <w:rPr>
                <w:b/>
                <w:spacing w:val="-5"/>
                <w:sz w:val="18"/>
              </w:rPr>
              <w:t>218</w:t>
            </w:r>
          </w:p>
        </w:tc>
      </w:tr>
      <w:tr>
        <w:trPr>
          <w:trHeight w:val="240" w:hRule="atLeast"/>
        </w:trPr>
        <w:tc>
          <w:tcPr>
            <w:tcW w:w="4005" w:type="dxa"/>
            <w:shd w:val="clear" w:color="auto" w:fill="D9D9D9"/>
          </w:tcPr>
          <w:p>
            <w:pPr>
              <w:pStyle w:val="TableParagraph"/>
              <w:spacing w:line="189" w:lineRule="exact" w:before="31"/>
              <w:ind w:left="170"/>
              <w:jc w:val="left"/>
              <w:rPr>
                <w:sz w:val="18"/>
              </w:rPr>
            </w:pPr>
            <w:r>
              <w:rPr>
                <w:sz w:val="18"/>
              </w:rPr>
              <w:t>Contingent </w:t>
            </w:r>
            <w:r>
              <w:rPr>
                <w:spacing w:val="-2"/>
                <w:sz w:val="18"/>
              </w:rPr>
              <w:t>consideration</w:t>
            </w:r>
          </w:p>
        </w:tc>
        <w:tc>
          <w:tcPr>
            <w:tcW w:w="2436" w:type="dxa"/>
            <w:shd w:val="clear" w:color="auto" w:fill="D9D9D9"/>
          </w:tcPr>
          <w:p>
            <w:pPr>
              <w:pStyle w:val="TableParagraph"/>
              <w:spacing w:before="2"/>
              <w:ind w:right="117"/>
              <w:rPr>
                <w:b/>
                <w:sz w:val="18"/>
              </w:rPr>
            </w:pPr>
            <w:r>
              <w:rPr>
                <w:b/>
                <w:spacing w:val="-10"/>
                <w:sz w:val="18"/>
              </w:rPr>
              <w:t>—</w:t>
            </w:r>
          </w:p>
        </w:tc>
        <w:tc>
          <w:tcPr>
            <w:tcW w:w="1275" w:type="dxa"/>
            <w:shd w:val="clear" w:color="auto" w:fill="D9D9D9"/>
          </w:tcPr>
          <w:p>
            <w:pPr>
              <w:pStyle w:val="TableParagraph"/>
              <w:spacing w:before="2"/>
              <w:ind w:right="112"/>
              <w:rPr>
                <w:b/>
                <w:sz w:val="18"/>
              </w:rPr>
            </w:pPr>
            <w:r>
              <w:rPr>
                <w:b/>
                <w:spacing w:val="-10"/>
                <w:sz w:val="18"/>
              </w:rPr>
              <w:t>—</w:t>
            </w:r>
          </w:p>
        </w:tc>
        <w:tc>
          <w:tcPr>
            <w:tcW w:w="1275" w:type="dxa"/>
            <w:shd w:val="clear" w:color="auto" w:fill="D9D9D9"/>
          </w:tcPr>
          <w:p>
            <w:pPr>
              <w:pStyle w:val="TableParagraph"/>
              <w:spacing w:before="2"/>
              <w:ind w:right="117"/>
              <w:rPr>
                <w:b/>
                <w:sz w:val="18"/>
              </w:rPr>
            </w:pPr>
            <w:r>
              <w:rPr>
                <w:b/>
                <w:spacing w:val="-5"/>
                <w:sz w:val="18"/>
              </w:rPr>
              <w:t>231</w:t>
            </w:r>
          </w:p>
        </w:tc>
        <w:tc>
          <w:tcPr>
            <w:tcW w:w="1239" w:type="dxa"/>
            <w:shd w:val="clear" w:color="auto" w:fill="D9D9D9"/>
          </w:tcPr>
          <w:p>
            <w:pPr>
              <w:pStyle w:val="TableParagraph"/>
              <w:spacing w:before="2"/>
              <w:ind w:right="75"/>
              <w:rPr>
                <w:b/>
                <w:sz w:val="18"/>
              </w:rPr>
            </w:pPr>
            <w:r>
              <w:rPr>
                <w:b/>
                <w:spacing w:val="-5"/>
                <w:sz w:val="18"/>
              </w:rPr>
              <w:t>231</w:t>
            </w:r>
          </w:p>
        </w:tc>
      </w:tr>
      <w:tr>
        <w:trPr>
          <w:trHeight w:val="240" w:hRule="atLeast"/>
        </w:trPr>
        <w:tc>
          <w:tcPr>
            <w:tcW w:w="4005" w:type="dxa"/>
          </w:tcPr>
          <w:p>
            <w:pPr>
              <w:pStyle w:val="TableParagraph"/>
              <w:spacing w:line="189" w:lineRule="exact" w:before="31"/>
              <w:ind w:left="50"/>
              <w:jc w:val="left"/>
              <w:rPr>
                <w:sz w:val="18"/>
              </w:rPr>
            </w:pPr>
            <w:r>
              <w:rPr>
                <w:sz w:val="18"/>
              </w:rPr>
              <w:t>Other </w:t>
            </w:r>
            <w:r>
              <w:rPr>
                <w:spacing w:val="-2"/>
                <w:sz w:val="18"/>
              </w:rPr>
              <w:t>liabilities:</w:t>
            </w:r>
          </w:p>
        </w:tc>
        <w:tc>
          <w:tcPr>
            <w:tcW w:w="2436" w:type="dxa"/>
          </w:tcPr>
          <w:p>
            <w:pPr>
              <w:pStyle w:val="TableParagraph"/>
              <w:jc w:val="left"/>
              <w:rPr>
                <w:sz w:val="16"/>
              </w:rPr>
            </w:pPr>
          </w:p>
        </w:tc>
        <w:tc>
          <w:tcPr>
            <w:tcW w:w="1275" w:type="dxa"/>
          </w:tcPr>
          <w:p>
            <w:pPr>
              <w:pStyle w:val="TableParagraph"/>
              <w:jc w:val="left"/>
              <w:rPr>
                <w:sz w:val="16"/>
              </w:rPr>
            </w:pPr>
          </w:p>
        </w:tc>
        <w:tc>
          <w:tcPr>
            <w:tcW w:w="1275" w:type="dxa"/>
          </w:tcPr>
          <w:p>
            <w:pPr>
              <w:pStyle w:val="TableParagraph"/>
              <w:jc w:val="left"/>
              <w:rPr>
                <w:sz w:val="16"/>
              </w:rPr>
            </w:pPr>
          </w:p>
        </w:tc>
        <w:tc>
          <w:tcPr>
            <w:tcW w:w="1239" w:type="dxa"/>
          </w:tcPr>
          <w:p>
            <w:pPr>
              <w:pStyle w:val="TableParagraph"/>
              <w:jc w:val="left"/>
              <w:rPr>
                <w:sz w:val="16"/>
              </w:rPr>
            </w:pPr>
          </w:p>
        </w:tc>
      </w:tr>
      <w:tr>
        <w:trPr>
          <w:trHeight w:val="240" w:hRule="atLeast"/>
        </w:trPr>
        <w:tc>
          <w:tcPr>
            <w:tcW w:w="4005" w:type="dxa"/>
            <w:shd w:val="clear" w:color="auto" w:fill="D9D9D9"/>
          </w:tcPr>
          <w:p>
            <w:pPr>
              <w:pStyle w:val="TableParagraph"/>
              <w:spacing w:before="2"/>
              <w:ind w:left="185"/>
              <w:jc w:val="left"/>
              <w:rPr>
                <w:sz w:val="18"/>
              </w:rPr>
            </w:pPr>
            <w:r>
              <w:rPr>
                <w:sz w:val="18"/>
              </w:rPr>
              <w:t>Interest rate </w:t>
            </w:r>
            <w:r>
              <w:rPr>
                <w:spacing w:val="-2"/>
                <w:sz w:val="18"/>
              </w:rPr>
              <w:t>swaps</w:t>
            </w:r>
          </w:p>
        </w:tc>
        <w:tc>
          <w:tcPr>
            <w:tcW w:w="2436" w:type="dxa"/>
            <w:shd w:val="clear" w:color="auto" w:fill="D9D9D9"/>
          </w:tcPr>
          <w:p>
            <w:pPr>
              <w:pStyle w:val="TableParagraph"/>
              <w:spacing w:before="2"/>
              <w:ind w:right="117"/>
              <w:rPr>
                <w:b/>
                <w:sz w:val="18"/>
              </w:rPr>
            </w:pPr>
            <w:r>
              <w:rPr>
                <w:b/>
                <w:spacing w:val="-10"/>
                <w:sz w:val="18"/>
              </w:rPr>
              <w:t>—</w:t>
            </w:r>
          </w:p>
        </w:tc>
        <w:tc>
          <w:tcPr>
            <w:tcW w:w="1275" w:type="dxa"/>
            <w:shd w:val="clear" w:color="auto" w:fill="D9D9D9"/>
          </w:tcPr>
          <w:p>
            <w:pPr>
              <w:pStyle w:val="TableParagraph"/>
              <w:spacing w:before="2"/>
              <w:ind w:right="111"/>
              <w:rPr>
                <w:b/>
                <w:sz w:val="18"/>
              </w:rPr>
            </w:pPr>
            <w:r>
              <w:rPr>
                <w:b/>
                <w:spacing w:val="-5"/>
                <w:sz w:val="18"/>
              </w:rPr>
              <w:t>665</w:t>
            </w:r>
          </w:p>
        </w:tc>
        <w:tc>
          <w:tcPr>
            <w:tcW w:w="1275" w:type="dxa"/>
            <w:shd w:val="clear" w:color="auto" w:fill="D9D9D9"/>
          </w:tcPr>
          <w:p>
            <w:pPr>
              <w:pStyle w:val="TableParagraph"/>
              <w:spacing w:before="2"/>
              <w:ind w:right="117"/>
              <w:rPr>
                <w:b/>
                <w:sz w:val="18"/>
              </w:rPr>
            </w:pPr>
            <w:r>
              <w:rPr>
                <w:b/>
                <w:spacing w:val="-10"/>
                <w:sz w:val="18"/>
              </w:rPr>
              <w:t>—</w:t>
            </w:r>
          </w:p>
        </w:tc>
        <w:tc>
          <w:tcPr>
            <w:tcW w:w="1239" w:type="dxa"/>
            <w:shd w:val="clear" w:color="auto" w:fill="D9D9D9"/>
          </w:tcPr>
          <w:p>
            <w:pPr>
              <w:pStyle w:val="TableParagraph"/>
              <w:spacing w:before="2"/>
              <w:ind w:right="75"/>
              <w:rPr>
                <w:b/>
                <w:sz w:val="18"/>
              </w:rPr>
            </w:pPr>
            <w:r>
              <w:rPr>
                <w:b/>
                <w:spacing w:val="-5"/>
                <w:sz w:val="18"/>
              </w:rPr>
              <w:t>665</w:t>
            </w:r>
          </w:p>
        </w:tc>
      </w:tr>
      <w:tr>
        <w:trPr>
          <w:trHeight w:val="240" w:hRule="atLeast"/>
        </w:trPr>
        <w:tc>
          <w:tcPr>
            <w:tcW w:w="4005" w:type="dxa"/>
          </w:tcPr>
          <w:p>
            <w:pPr>
              <w:pStyle w:val="TableParagraph"/>
              <w:spacing w:before="2"/>
              <w:ind w:left="185"/>
              <w:jc w:val="left"/>
              <w:rPr>
                <w:sz w:val="18"/>
              </w:rPr>
            </w:pPr>
            <w:r>
              <w:rPr>
                <w:sz w:val="18"/>
              </w:rPr>
              <w:t>Cross</w:t>
            </w:r>
            <w:r>
              <w:rPr>
                <w:spacing w:val="-3"/>
                <w:sz w:val="18"/>
              </w:rPr>
              <w:t> </w:t>
            </w:r>
            <w:r>
              <w:rPr>
                <w:sz w:val="18"/>
              </w:rPr>
              <w:t>currency</w:t>
            </w:r>
            <w:r>
              <w:rPr>
                <w:spacing w:val="-2"/>
                <w:sz w:val="18"/>
              </w:rPr>
              <w:t> swaps</w:t>
            </w:r>
          </w:p>
        </w:tc>
        <w:tc>
          <w:tcPr>
            <w:tcW w:w="2436" w:type="dxa"/>
          </w:tcPr>
          <w:p>
            <w:pPr>
              <w:pStyle w:val="TableParagraph"/>
              <w:spacing w:before="2"/>
              <w:ind w:right="117"/>
              <w:rPr>
                <w:b/>
                <w:sz w:val="18"/>
              </w:rPr>
            </w:pPr>
            <w:r>
              <w:rPr>
                <w:b/>
                <w:spacing w:val="-10"/>
                <w:sz w:val="18"/>
              </w:rPr>
              <w:t>—</w:t>
            </w:r>
          </w:p>
        </w:tc>
        <w:tc>
          <w:tcPr>
            <w:tcW w:w="1275" w:type="dxa"/>
          </w:tcPr>
          <w:p>
            <w:pPr>
              <w:pStyle w:val="TableParagraph"/>
              <w:spacing w:before="2"/>
              <w:ind w:right="111"/>
              <w:rPr>
                <w:b/>
                <w:sz w:val="18"/>
              </w:rPr>
            </w:pPr>
            <w:r>
              <w:rPr>
                <w:b/>
                <w:spacing w:val="-2"/>
                <w:sz w:val="18"/>
              </w:rPr>
              <w:t>1,406</w:t>
            </w:r>
          </w:p>
        </w:tc>
        <w:tc>
          <w:tcPr>
            <w:tcW w:w="1275" w:type="dxa"/>
          </w:tcPr>
          <w:p>
            <w:pPr>
              <w:pStyle w:val="TableParagraph"/>
              <w:spacing w:before="2"/>
              <w:ind w:right="118"/>
              <w:rPr>
                <w:b/>
                <w:sz w:val="18"/>
              </w:rPr>
            </w:pPr>
            <w:r>
              <w:rPr>
                <w:b/>
                <w:spacing w:val="-10"/>
                <w:sz w:val="18"/>
              </w:rPr>
              <w:t>—</w:t>
            </w:r>
          </w:p>
        </w:tc>
        <w:tc>
          <w:tcPr>
            <w:tcW w:w="1239" w:type="dxa"/>
          </w:tcPr>
          <w:p>
            <w:pPr>
              <w:pStyle w:val="TableParagraph"/>
              <w:spacing w:before="2"/>
              <w:ind w:right="75"/>
              <w:rPr>
                <w:b/>
                <w:sz w:val="18"/>
              </w:rPr>
            </w:pPr>
            <w:r>
              <w:rPr>
                <w:b/>
                <w:spacing w:val="-2"/>
                <w:sz w:val="18"/>
              </w:rPr>
              <w:t>1,406</w:t>
            </w:r>
          </w:p>
        </w:tc>
      </w:tr>
      <w:tr>
        <w:trPr>
          <w:trHeight w:val="240" w:hRule="atLeast"/>
        </w:trPr>
        <w:tc>
          <w:tcPr>
            <w:tcW w:w="4005" w:type="dxa"/>
            <w:shd w:val="clear" w:color="auto" w:fill="D9D9D9"/>
          </w:tcPr>
          <w:p>
            <w:pPr>
              <w:pStyle w:val="TableParagraph"/>
              <w:spacing w:before="2"/>
              <w:ind w:left="185"/>
              <w:jc w:val="left"/>
              <w:rPr>
                <w:sz w:val="18"/>
              </w:rPr>
            </w:pPr>
            <w:r>
              <w:rPr>
                <w:sz w:val="18"/>
              </w:rPr>
              <w:t>Interest rate </w:t>
            </w:r>
            <w:r>
              <w:rPr>
                <w:spacing w:val="-4"/>
                <w:sz w:val="18"/>
              </w:rPr>
              <w:t>caps</w:t>
            </w:r>
          </w:p>
        </w:tc>
        <w:tc>
          <w:tcPr>
            <w:tcW w:w="2436" w:type="dxa"/>
            <w:shd w:val="clear" w:color="auto" w:fill="D9D9D9"/>
          </w:tcPr>
          <w:p>
            <w:pPr>
              <w:pStyle w:val="TableParagraph"/>
              <w:spacing w:before="2"/>
              <w:ind w:right="118"/>
              <w:rPr>
                <w:b/>
                <w:sz w:val="18"/>
              </w:rPr>
            </w:pPr>
            <w:r>
              <w:rPr>
                <w:b/>
                <w:spacing w:val="-10"/>
                <w:sz w:val="18"/>
              </w:rPr>
              <w:t>—</w:t>
            </w:r>
          </w:p>
        </w:tc>
        <w:tc>
          <w:tcPr>
            <w:tcW w:w="1275" w:type="dxa"/>
            <w:shd w:val="clear" w:color="auto" w:fill="D9D9D9"/>
          </w:tcPr>
          <w:p>
            <w:pPr>
              <w:pStyle w:val="TableParagraph"/>
              <w:spacing w:before="2"/>
              <w:ind w:right="111"/>
              <w:rPr>
                <w:b/>
                <w:sz w:val="18"/>
              </w:rPr>
            </w:pPr>
            <w:r>
              <w:rPr>
                <w:b/>
                <w:spacing w:val="-5"/>
                <w:sz w:val="18"/>
              </w:rPr>
              <w:t>44</w:t>
            </w:r>
          </w:p>
        </w:tc>
        <w:tc>
          <w:tcPr>
            <w:tcW w:w="1275" w:type="dxa"/>
            <w:shd w:val="clear" w:color="auto" w:fill="D9D9D9"/>
          </w:tcPr>
          <w:p>
            <w:pPr>
              <w:pStyle w:val="TableParagraph"/>
              <w:spacing w:before="2"/>
              <w:ind w:right="118"/>
              <w:rPr>
                <w:b/>
                <w:sz w:val="18"/>
              </w:rPr>
            </w:pPr>
            <w:r>
              <w:rPr>
                <w:b/>
                <w:spacing w:val="-10"/>
                <w:sz w:val="18"/>
              </w:rPr>
              <w:t>—</w:t>
            </w:r>
          </w:p>
        </w:tc>
        <w:tc>
          <w:tcPr>
            <w:tcW w:w="1239" w:type="dxa"/>
            <w:shd w:val="clear" w:color="auto" w:fill="D9D9D9"/>
          </w:tcPr>
          <w:p>
            <w:pPr>
              <w:pStyle w:val="TableParagraph"/>
              <w:spacing w:before="2"/>
              <w:ind w:right="75"/>
              <w:rPr>
                <w:b/>
                <w:sz w:val="18"/>
              </w:rPr>
            </w:pPr>
            <w:r>
              <w:rPr>
                <w:b/>
                <w:spacing w:val="-5"/>
                <w:sz w:val="18"/>
              </w:rPr>
              <w:t>44</w:t>
            </w:r>
          </w:p>
        </w:tc>
      </w:tr>
      <w:tr>
        <w:trPr>
          <w:trHeight w:val="230" w:hRule="atLeast"/>
        </w:trPr>
        <w:tc>
          <w:tcPr>
            <w:tcW w:w="4005" w:type="dxa"/>
          </w:tcPr>
          <w:p>
            <w:pPr>
              <w:pStyle w:val="TableParagraph"/>
              <w:spacing w:before="2"/>
              <w:ind w:left="184"/>
              <w:jc w:val="left"/>
              <w:rPr>
                <w:sz w:val="18"/>
              </w:rPr>
            </w:pPr>
            <w:r>
              <w:rPr>
                <w:sz w:val="18"/>
              </w:rPr>
              <w:t>Contingent </w:t>
            </w:r>
            <w:r>
              <w:rPr>
                <w:spacing w:val="-2"/>
                <w:sz w:val="18"/>
              </w:rPr>
              <w:t>consideration</w:t>
            </w:r>
          </w:p>
        </w:tc>
        <w:tc>
          <w:tcPr>
            <w:tcW w:w="2436" w:type="dxa"/>
            <w:tcBorders>
              <w:bottom w:val="single" w:sz="8" w:space="0" w:color="000000"/>
            </w:tcBorders>
          </w:tcPr>
          <w:p>
            <w:pPr>
              <w:pStyle w:val="TableParagraph"/>
              <w:spacing w:before="2"/>
              <w:ind w:right="118"/>
              <w:rPr>
                <w:b/>
                <w:sz w:val="18"/>
              </w:rPr>
            </w:pPr>
            <w:r>
              <w:rPr>
                <w:b/>
                <w:spacing w:val="-10"/>
                <w:sz w:val="18"/>
              </w:rPr>
              <w:t>—</w:t>
            </w:r>
          </w:p>
        </w:tc>
        <w:tc>
          <w:tcPr>
            <w:tcW w:w="1275" w:type="dxa"/>
            <w:tcBorders>
              <w:bottom w:val="single" w:sz="8" w:space="0" w:color="000000"/>
            </w:tcBorders>
          </w:tcPr>
          <w:p>
            <w:pPr>
              <w:pStyle w:val="TableParagraph"/>
              <w:spacing w:before="2"/>
              <w:ind w:right="111"/>
              <w:rPr>
                <w:b/>
                <w:sz w:val="18"/>
              </w:rPr>
            </w:pPr>
            <w:r>
              <w:rPr>
                <w:b/>
                <w:spacing w:val="-10"/>
                <w:sz w:val="18"/>
              </w:rPr>
              <w:t>—</w:t>
            </w:r>
          </w:p>
        </w:tc>
        <w:tc>
          <w:tcPr>
            <w:tcW w:w="1275" w:type="dxa"/>
            <w:tcBorders>
              <w:bottom w:val="single" w:sz="8" w:space="0" w:color="000000"/>
            </w:tcBorders>
          </w:tcPr>
          <w:p>
            <w:pPr>
              <w:pStyle w:val="TableParagraph"/>
              <w:spacing w:before="2"/>
              <w:ind w:right="118"/>
              <w:rPr>
                <w:b/>
                <w:sz w:val="18"/>
              </w:rPr>
            </w:pPr>
            <w:r>
              <w:rPr>
                <w:b/>
                <w:spacing w:val="-5"/>
                <w:sz w:val="18"/>
              </w:rPr>
              <w:t>313</w:t>
            </w:r>
          </w:p>
        </w:tc>
        <w:tc>
          <w:tcPr>
            <w:tcW w:w="1239" w:type="dxa"/>
            <w:tcBorders>
              <w:bottom w:val="single" w:sz="8" w:space="0" w:color="000000"/>
            </w:tcBorders>
          </w:tcPr>
          <w:p>
            <w:pPr>
              <w:pStyle w:val="TableParagraph"/>
              <w:spacing w:before="2"/>
              <w:ind w:right="75"/>
              <w:rPr>
                <w:b/>
                <w:sz w:val="18"/>
              </w:rPr>
            </w:pPr>
            <w:r>
              <w:rPr>
                <w:b/>
                <w:spacing w:val="-5"/>
                <w:sz w:val="18"/>
              </w:rPr>
              <w:t>313</w:t>
            </w:r>
          </w:p>
        </w:tc>
      </w:tr>
      <w:tr>
        <w:trPr>
          <w:trHeight w:val="207" w:hRule="atLeast"/>
        </w:trPr>
        <w:tc>
          <w:tcPr>
            <w:tcW w:w="4005" w:type="dxa"/>
            <w:shd w:val="clear" w:color="auto" w:fill="D9D9D9"/>
          </w:tcPr>
          <w:p>
            <w:pPr>
              <w:pStyle w:val="TableParagraph"/>
              <w:spacing w:line="170" w:lineRule="exact" w:before="18"/>
              <w:ind w:left="49"/>
              <w:jc w:val="left"/>
              <w:rPr>
                <w:b/>
                <w:sz w:val="18"/>
              </w:rPr>
            </w:pPr>
            <w:r>
              <w:rPr>
                <w:b/>
                <w:spacing w:val="-2"/>
                <w:sz w:val="18"/>
              </w:rPr>
              <w:t>Total</w:t>
            </w:r>
          </w:p>
        </w:tc>
        <w:tc>
          <w:tcPr>
            <w:tcW w:w="2436" w:type="dxa"/>
            <w:tcBorders>
              <w:top w:val="single" w:sz="8" w:space="0" w:color="000000"/>
              <w:bottom w:val="single" w:sz="18" w:space="0" w:color="000000"/>
            </w:tcBorders>
            <w:shd w:val="clear" w:color="auto" w:fill="D9D9D9"/>
          </w:tcPr>
          <w:p>
            <w:pPr>
              <w:pStyle w:val="TableParagraph"/>
              <w:tabs>
                <w:tab w:pos="885" w:val="left" w:leader="none"/>
              </w:tabs>
              <w:spacing w:line="188" w:lineRule="exact"/>
              <w:ind w:right="118"/>
              <w:rPr>
                <w:b/>
                <w:sz w:val="18"/>
              </w:rPr>
            </w:pPr>
            <w:r>
              <w:rPr>
                <w:b/>
                <w:spacing w:val="-10"/>
                <w:sz w:val="18"/>
              </w:rPr>
              <w:t>$</w:t>
            </w:r>
            <w:r>
              <w:rPr>
                <w:b/>
                <w:sz w:val="18"/>
              </w:rPr>
              <w:tab/>
            </w:r>
            <w:r>
              <w:rPr>
                <w:b/>
                <w:spacing w:val="-10"/>
                <w:sz w:val="18"/>
              </w:rPr>
              <w:t>—</w:t>
            </w:r>
          </w:p>
        </w:tc>
        <w:tc>
          <w:tcPr>
            <w:tcW w:w="1275" w:type="dxa"/>
            <w:tcBorders>
              <w:top w:val="single" w:sz="8" w:space="0" w:color="000000"/>
              <w:bottom w:val="single" w:sz="18" w:space="0" w:color="000000"/>
            </w:tcBorders>
            <w:shd w:val="clear" w:color="auto" w:fill="D9D9D9"/>
          </w:tcPr>
          <w:p>
            <w:pPr>
              <w:pStyle w:val="TableParagraph"/>
              <w:tabs>
                <w:tab w:pos="667" w:val="left" w:leader="none"/>
              </w:tabs>
              <w:spacing w:line="188" w:lineRule="exact"/>
              <w:ind w:right="111"/>
              <w:rPr>
                <w:b/>
                <w:sz w:val="18"/>
              </w:rPr>
            </w:pPr>
            <w:r>
              <w:rPr>
                <w:b/>
                <w:spacing w:val="-10"/>
                <w:sz w:val="18"/>
              </w:rPr>
              <w:t>$</w:t>
            </w:r>
            <w:r>
              <w:rPr>
                <w:b/>
                <w:sz w:val="18"/>
              </w:rPr>
              <w:tab/>
            </w:r>
            <w:r>
              <w:rPr>
                <w:b/>
                <w:spacing w:val="-2"/>
                <w:sz w:val="18"/>
              </w:rPr>
              <w:t>2,636</w:t>
            </w:r>
          </w:p>
        </w:tc>
        <w:tc>
          <w:tcPr>
            <w:tcW w:w="1275" w:type="dxa"/>
            <w:tcBorders>
              <w:top w:val="single" w:sz="8" w:space="0" w:color="000000"/>
              <w:bottom w:val="single" w:sz="18" w:space="0" w:color="000000"/>
            </w:tcBorders>
            <w:shd w:val="clear" w:color="auto" w:fill="D9D9D9"/>
          </w:tcPr>
          <w:p>
            <w:pPr>
              <w:pStyle w:val="TableParagraph"/>
              <w:tabs>
                <w:tab w:pos="795" w:val="left" w:leader="none"/>
              </w:tabs>
              <w:spacing w:line="188" w:lineRule="exact"/>
              <w:ind w:right="118"/>
              <w:rPr>
                <w:b/>
                <w:sz w:val="18"/>
              </w:rPr>
            </w:pPr>
            <w:r>
              <w:rPr>
                <w:b/>
                <w:spacing w:val="-10"/>
                <w:sz w:val="18"/>
              </w:rPr>
              <w:t>$</w:t>
            </w:r>
            <w:r>
              <w:rPr>
                <w:b/>
                <w:sz w:val="18"/>
              </w:rPr>
              <w:tab/>
            </w:r>
            <w:r>
              <w:rPr>
                <w:b/>
                <w:spacing w:val="-5"/>
                <w:sz w:val="18"/>
              </w:rPr>
              <w:t>544</w:t>
            </w:r>
          </w:p>
        </w:tc>
        <w:tc>
          <w:tcPr>
            <w:tcW w:w="1239" w:type="dxa"/>
            <w:tcBorders>
              <w:top w:val="single" w:sz="8" w:space="0" w:color="000000"/>
              <w:bottom w:val="single" w:sz="18" w:space="0" w:color="000000"/>
            </w:tcBorders>
            <w:shd w:val="clear" w:color="auto" w:fill="D9D9D9"/>
          </w:tcPr>
          <w:p>
            <w:pPr>
              <w:pStyle w:val="TableParagraph"/>
              <w:tabs>
                <w:tab w:pos="667" w:val="left" w:leader="none"/>
              </w:tabs>
              <w:spacing w:line="188" w:lineRule="exact"/>
              <w:ind w:right="76"/>
              <w:rPr>
                <w:b/>
                <w:sz w:val="18"/>
              </w:rPr>
            </w:pPr>
            <w:r>
              <w:rPr>
                <w:b/>
                <w:spacing w:val="-10"/>
                <w:sz w:val="18"/>
              </w:rPr>
              <w:t>$</w:t>
            </w:r>
            <w:r>
              <w:rPr>
                <w:b/>
                <w:sz w:val="18"/>
              </w:rPr>
              <w:tab/>
            </w:r>
            <w:r>
              <w:rPr>
                <w:b/>
                <w:spacing w:val="-2"/>
                <w:sz w:val="18"/>
              </w:rPr>
              <w:t>3,180</w:t>
            </w:r>
          </w:p>
        </w:tc>
      </w:tr>
    </w:tbl>
    <w:p>
      <w:pPr>
        <w:pStyle w:val="BodyText"/>
        <w:spacing w:before="106"/>
      </w:pPr>
    </w:p>
    <w:p>
      <w:pPr>
        <w:pStyle w:val="BodyText"/>
        <w:spacing w:before="1"/>
        <w:ind w:left="390"/>
      </w:pPr>
      <w:r>
        <w:rPr/>
        <w:t>The</w:t>
      </w:r>
      <w:r>
        <w:rPr>
          <w:spacing w:val="-2"/>
        </w:rPr>
        <w:t> </w:t>
      </w:r>
      <w:r>
        <w:rPr/>
        <w:t>following</w:t>
      </w:r>
      <w:r>
        <w:rPr>
          <w:spacing w:val="-2"/>
        </w:rPr>
        <w:t> </w:t>
      </w:r>
      <w:r>
        <w:rPr/>
        <w:t>table</w:t>
      </w:r>
      <w:r>
        <w:rPr>
          <w:spacing w:val="-1"/>
        </w:rPr>
        <w:t> </w:t>
      </w:r>
      <w:r>
        <w:rPr/>
        <w:t>presents</w:t>
      </w:r>
      <w:r>
        <w:rPr>
          <w:spacing w:val="-3"/>
        </w:rPr>
        <w:t> </w:t>
      </w:r>
      <w:r>
        <w:rPr/>
        <w:t>the</w:t>
      </w:r>
      <w:r>
        <w:rPr>
          <w:spacing w:val="-1"/>
        </w:rPr>
        <w:t> </w:t>
      </w:r>
      <w:r>
        <w:rPr/>
        <w:t>balances</w:t>
      </w:r>
      <w:r>
        <w:rPr>
          <w:spacing w:val="-3"/>
        </w:rPr>
        <w:t> </w:t>
      </w:r>
      <w:r>
        <w:rPr/>
        <w:t>of</w:t>
      </w:r>
      <w:r>
        <w:rPr>
          <w:spacing w:val="-1"/>
        </w:rPr>
        <w:t> </w:t>
      </w:r>
      <w:r>
        <w:rPr/>
        <w:t>assets</w:t>
      </w:r>
      <w:r>
        <w:rPr>
          <w:spacing w:val="-3"/>
        </w:rPr>
        <w:t> </w:t>
      </w:r>
      <w:r>
        <w:rPr/>
        <w:t>and</w:t>
      </w:r>
      <w:r>
        <w:rPr>
          <w:spacing w:val="-1"/>
        </w:rPr>
        <w:t> </w:t>
      </w:r>
      <w:r>
        <w:rPr/>
        <w:t>liabilities</w:t>
      </w:r>
      <w:r>
        <w:rPr>
          <w:spacing w:val="-3"/>
        </w:rPr>
        <w:t> </w:t>
      </w:r>
      <w:r>
        <w:rPr/>
        <w:t>measured</w:t>
      </w:r>
      <w:r>
        <w:rPr>
          <w:spacing w:val="-2"/>
        </w:rPr>
        <w:t> </w:t>
      </w:r>
      <w:r>
        <w:rPr/>
        <w:t>at</w:t>
      </w:r>
      <w:r>
        <w:rPr>
          <w:spacing w:val="-1"/>
        </w:rPr>
        <w:t> </w:t>
      </w:r>
      <w:r>
        <w:rPr/>
        <w:t>fair</w:t>
      </w:r>
      <w:r>
        <w:rPr>
          <w:spacing w:val="-2"/>
        </w:rPr>
        <w:t> </w:t>
      </w:r>
      <w:r>
        <w:rPr/>
        <w:t>value</w:t>
      </w:r>
      <w:r>
        <w:rPr>
          <w:spacing w:val="-1"/>
        </w:rPr>
        <w:t> </w:t>
      </w:r>
      <w:r>
        <w:rPr/>
        <w:t>on</w:t>
      </w:r>
      <w:r>
        <w:rPr>
          <w:spacing w:val="-2"/>
        </w:rPr>
        <w:t> </w:t>
      </w:r>
      <w:r>
        <w:rPr/>
        <w:t>a</w:t>
      </w:r>
      <w:r>
        <w:rPr>
          <w:spacing w:val="-1"/>
        </w:rPr>
        <w:t> </w:t>
      </w:r>
      <w:r>
        <w:rPr/>
        <w:t>recurring</w:t>
      </w:r>
      <w:r>
        <w:rPr>
          <w:spacing w:val="-2"/>
        </w:rPr>
        <w:t> </w:t>
      </w:r>
      <w:r>
        <w:rPr/>
        <w:t>basis</w:t>
      </w:r>
      <w:r>
        <w:rPr>
          <w:spacing w:val="-2"/>
        </w:rPr>
        <w:t> </w:t>
      </w:r>
      <w:r>
        <w:rPr/>
        <w:t>as</w:t>
      </w:r>
      <w:r>
        <w:rPr>
          <w:spacing w:val="-3"/>
        </w:rPr>
        <w:t> </w:t>
      </w:r>
      <w:r>
        <w:rPr/>
        <w:t>of</w:t>
      </w:r>
      <w:r>
        <w:rPr>
          <w:spacing w:val="-6"/>
        </w:rPr>
        <w:t> </w:t>
      </w:r>
      <w:r>
        <w:rPr/>
        <w:t>December</w:t>
      </w:r>
      <w:r>
        <w:rPr>
          <w:spacing w:val="-2"/>
        </w:rPr>
        <w:t> </w:t>
      </w:r>
      <w:r>
        <w:rPr/>
        <w:t>31,</w:t>
      </w:r>
      <w:r>
        <w:rPr>
          <w:spacing w:val="-1"/>
        </w:rPr>
        <w:t> </w:t>
      </w:r>
      <w:r>
        <w:rPr>
          <w:spacing w:val="-2"/>
        </w:rPr>
        <w:t>2020:</w:t>
      </w:r>
    </w:p>
    <w:p>
      <w:pPr>
        <w:pStyle w:val="BodyText"/>
        <w:spacing w:before="5"/>
        <w:rPr>
          <w:sz w:val="5"/>
        </w:rPr>
      </w:pP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85"/>
        <w:gridCol w:w="2458"/>
        <w:gridCol w:w="1275"/>
        <w:gridCol w:w="1275"/>
        <w:gridCol w:w="1237"/>
      </w:tblGrid>
      <w:tr>
        <w:trPr>
          <w:trHeight w:val="207" w:hRule="atLeast"/>
        </w:trPr>
        <w:tc>
          <w:tcPr>
            <w:tcW w:w="10230" w:type="dxa"/>
            <w:gridSpan w:val="5"/>
          </w:tcPr>
          <w:p>
            <w:pPr>
              <w:pStyle w:val="TableParagraph"/>
              <w:spacing w:line="188" w:lineRule="exact"/>
              <w:ind w:right="50"/>
              <w:rPr>
                <w:sz w:val="18"/>
              </w:rPr>
            </w:pPr>
            <w:r>
              <w:rPr>
                <w:sz w:val="18"/>
              </w:rPr>
              <w:t>(dollars</w:t>
            </w:r>
            <w:r>
              <w:rPr>
                <w:spacing w:val="-5"/>
                <w:sz w:val="18"/>
              </w:rPr>
              <w:t> </w:t>
            </w:r>
            <w:r>
              <w:rPr>
                <w:sz w:val="18"/>
              </w:rPr>
              <w:t>in</w:t>
            </w:r>
            <w:r>
              <w:rPr>
                <w:spacing w:val="-3"/>
                <w:sz w:val="18"/>
              </w:rPr>
              <w:t> </w:t>
            </w:r>
            <w:r>
              <w:rPr>
                <w:spacing w:val="-2"/>
                <w:sz w:val="18"/>
              </w:rPr>
              <w:t>millions)</w:t>
            </w:r>
          </w:p>
        </w:tc>
      </w:tr>
      <w:tr>
        <w:trPr>
          <w:trHeight w:val="251" w:hRule="atLeast"/>
        </w:trPr>
        <w:tc>
          <w:tcPr>
            <w:tcW w:w="3985" w:type="dxa"/>
            <w:tcBorders>
              <w:bottom w:val="single" w:sz="8" w:space="0" w:color="auto"/>
            </w:tcBorders>
          </w:tcPr>
          <w:p>
            <w:pPr>
              <w:pStyle w:val="TableParagraph"/>
              <w:jc w:val="left"/>
              <w:rPr>
                <w:sz w:val="16"/>
              </w:rPr>
            </w:pPr>
          </w:p>
        </w:tc>
        <w:tc>
          <w:tcPr>
            <w:tcW w:w="2458" w:type="dxa"/>
            <w:tcBorders>
              <w:bottom w:val="single" w:sz="8" w:space="0" w:color="auto"/>
            </w:tcBorders>
          </w:tcPr>
          <w:p>
            <w:pPr>
              <w:pStyle w:val="TableParagraph"/>
              <w:spacing w:before="24"/>
              <w:ind w:right="88"/>
              <w:rPr>
                <w:b/>
                <w:sz w:val="18"/>
              </w:rPr>
            </w:pPr>
            <w:r>
              <w:rPr>
                <w:b/>
                <w:sz w:val="18"/>
              </w:rPr>
              <w:t>Level 1</w:t>
            </w:r>
            <w:r>
              <w:rPr>
                <w:b/>
                <w:spacing w:val="-17"/>
                <w:sz w:val="18"/>
              </w:rPr>
              <w:t> </w:t>
            </w:r>
            <w:r>
              <w:rPr>
                <w:b/>
                <w:spacing w:val="-5"/>
                <w:sz w:val="18"/>
                <w:vertAlign w:val="superscript"/>
              </w:rPr>
              <w:t>(1)</w:t>
            </w:r>
          </w:p>
        </w:tc>
        <w:tc>
          <w:tcPr>
            <w:tcW w:w="1275" w:type="dxa"/>
            <w:tcBorders>
              <w:bottom w:val="single" w:sz="8" w:space="0" w:color="auto"/>
            </w:tcBorders>
          </w:tcPr>
          <w:p>
            <w:pPr>
              <w:pStyle w:val="TableParagraph"/>
              <w:spacing w:before="24"/>
              <w:ind w:right="88"/>
              <w:rPr>
                <w:b/>
                <w:sz w:val="18"/>
              </w:rPr>
            </w:pPr>
            <w:r>
              <w:rPr>
                <w:b/>
                <w:sz w:val="18"/>
              </w:rPr>
              <w:t>Level 2</w:t>
            </w:r>
            <w:r>
              <w:rPr>
                <w:b/>
                <w:spacing w:val="-17"/>
                <w:sz w:val="18"/>
              </w:rPr>
              <w:t> </w:t>
            </w:r>
            <w:r>
              <w:rPr>
                <w:b/>
                <w:spacing w:val="-5"/>
                <w:sz w:val="18"/>
                <w:vertAlign w:val="superscript"/>
              </w:rPr>
              <w:t>(2)</w:t>
            </w:r>
          </w:p>
        </w:tc>
        <w:tc>
          <w:tcPr>
            <w:tcW w:w="1275" w:type="dxa"/>
            <w:tcBorders>
              <w:bottom w:val="single" w:sz="8" w:space="0" w:color="auto"/>
            </w:tcBorders>
          </w:tcPr>
          <w:p>
            <w:pPr>
              <w:pStyle w:val="TableParagraph"/>
              <w:spacing w:before="24"/>
              <w:ind w:right="88"/>
              <w:rPr>
                <w:b/>
                <w:sz w:val="18"/>
              </w:rPr>
            </w:pPr>
            <w:r>
              <w:rPr>
                <w:b/>
                <w:sz w:val="18"/>
              </w:rPr>
              <w:t>Level 3</w:t>
            </w:r>
            <w:r>
              <w:rPr>
                <w:b/>
                <w:spacing w:val="-17"/>
                <w:sz w:val="18"/>
              </w:rPr>
              <w:t> </w:t>
            </w:r>
            <w:r>
              <w:rPr>
                <w:b/>
                <w:spacing w:val="-5"/>
                <w:sz w:val="18"/>
                <w:vertAlign w:val="superscript"/>
              </w:rPr>
              <w:t>(3)</w:t>
            </w:r>
          </w:p>
        </w:tc>
        <w:tc>
          <w:tcPr>
            <w:tcW w:w="1237" w:type="dxa"/>
            <w:tcBorders>
              <w:bottom w:val="single" w:sz="8" w:space="0" w:color="auto"/>
            </w:tcBorders>
          </w:tcPr>
          <w:p>
            <w:pPr>
              <w:pStyle w:val="TableParagraph"/>
              <w:spacing w:before="24"/>
              <w:ind w:right="50"/>
              <w:rPr>
                <w:b/>
                <w:sz w:val="18"/>
              </w:rPr>
            </w:pPr>
            <w:r>
              <w:rPr>
                <w:b/>
                <w:spacing w:val="-2"/>
                <w:sz w:val="18"/>
              </w:rPr>
              <w:t>Total</w:t>
            </w:r>
          </w:p>
        </w:tc>
      </w:tr>
      <w:tr>
        <w:trPr>
          <w:trHeight w:val="230" w:hRule="atLeast"/>
        </w:trPr>
        <w:tc>
          <w:tcPr>
            <w:tcW w:w="3985" w:type="dxa"/>
            <w:tcBorders>
              <w:top w:val="single" w:sz="8" w:space="0" w:color="DBDBDB"/>
            </w:tcBorders>
            <w:shd w:val="clear" w:color="auto" w:fill="DBDBDB"/>
          </w:tcPr>
          <w:p>
            <w:pPr>
              <w:pStyle w:val="TableParagraph"/>
              <w:spacing w:line="191" w:lineRule="exact" w:before="19"/>
              <w:ind w:left="52"/>
              <w:jc w:val="left"/>
              <w:rPr>
                <w:b/>
                <w:sz w:val="18"/>
              </w:rPr>
            </w:pPr>
            <w:r>
              <w:rPr>
                <w:b/>
                <w:spacing w:val="-2"/>
                <w:sz w:val="18"/>
              </w:rPr>
              <w:t>Assets:</w:t>
            </w:r>
          </w:p>
        </w:tc>
        <w:tc>
          <w:tcPr>
            <w:tcW w:w="2458" w:type="dxa"/>
            <w:tcBorders>
              <w:top w:val="single" w:sz="8" w:space="0" w:color="DBDBDB"/>
            </w:tcBorders>
            <w:shd w:val="clear" w:color="auto" w:fill="DBDBDB"/>
          </w:tcPr>
          <w:p>
            <w:pPr>
              <w:pStyle w:val="TableParagraph"/>
              <w:jc w:val="left"/>
              <w:rPr>
                <w:sz w:val="16"/>
              </w:rPr>
            </w:pPr>
          </w:p>
        </w:tc>
        <w:tc>
          <w:tcPr>
            <w:tcW w:w="1275" w:type="dxa"/>
            <w:tcBorders>
              <w:top w:val="single" w:sz="8" w:space="0" w:color="DBDBDB"/>
            </w:tcBorders>
            <w:shd w:val="clear" w:color="auto" w:fill="DBDBDB"/>
          </w:tcPr>
          <w:p>
            <w:pPr>
              <w:pStyle w:val="TableParagraph"/>
              <w:jc w:val="left"/>
              <w:rPr>
                <w:sz w:val="16"/>
              </w:rPr>
            </w:pPr>
          </w:p>
        </w:tc>
        <w:tc>
          <w:tcPr>
            <w:tcW w:w="1275" w:type="dxa"/>
            <w:tcBorders>
              <w:top w:val="single" w:sz="8" w:space="0" w:color="DBDBDB"/>
            </w:tcBorders>
            <w:shd w:val="clear" w:color="auto" w:fill="DBDBDB"/>
          </w:tcPr>
          <w:p>
            <w:pPr>
              <w:pStyle w:val="TableParagraph"/>
              <w:jc w:val="left"/>
              <w:rPr>
                <w:sz w:val="16"/>
              </w:rPr>
            </w:pPr>
          </w:p>
        </w:tc>
        <w:tc>
          <w:tcPr>
            <w:tcW w:w="1237" w:type="dxa"/>
            <w:tcBorders>
              <w:top w:val="single" w:sz="8" w:space="0" w:color="DBDBDB"/>
            </w:tcBorders>
            <w:shd w:val="clear" w:color="auto" w:fill="DBDBDB"/>
          </w:tcPr>
          <w:p>
            <w:pPr>
              <w:pStyle w:val="TableParagraph"/>
              <w:jc w:val="left"/>
              <w:rPr>
                <w:sz w:val="16"/>
              </w:rPr>
            </w:pPr>
          </w:p>
        </w:tc>
      </w:tr>
      <w:tr>
        <w:trPr>
          <w:trHeight w:val="240" w:hRule="atLeast"/>
        </w:trPr>
        <w:tc>
          <w:tcPr>
            <w:tcW w:w="3985" w:type="dxa"/>
          </w:tcPr>
          <w:p>
            <w:pPr>
              <w:pStyle w:val="TableParagraph"/>
              <w:spacing w:line="188" w:lineRule="exact" w:before="32"/>
              <w:ind w:left="52"/>
              <w:jc w:val="left"/>
              <w:rPr>
                <w:sz w:val="18"/>
              </w:rPr>
            </w:pPr>
            <w:r>
              <w:rPr>
                <w:sz w:val="18"/>
              </w:rPr>
              <w:t>Prepaid</w:t>
            </w:r>
            <w:r>
              <w:rPr>
                <w:spacing w:val="-3"/>
                <w:sz w:val="18"/>
              </w:rPr>
              <w:t> </w:t>
            </w:r>
            <w:r>
              <w:rPr>
                <w:sz w:val="18"/>
              </w:rPr>
              <w:t>expenses</w:t>
            </w:r>
            <w:r>
              <w:rPr>
                <w:spacing w:val="-3"/>
                <w:sz w:val="18"/>
              </w:rPr>
              <w:t> </w:t>
            </w:r>
            <w:r>
              <w:rPr>
                <w:sz w:val="18"/>
              </w:rPr>
              <w:t>and</w:t>
            </w:r>
            <w:r>
              <w:rPr>
                <w:spacing w:val="-2"/>
                <w:sz w:val="18"/>
              </w:rPr>
              <w:t> other:</w:t>
            </w:r>
          </w:p>
        </w:tc>
        <w:tc>
          <w:tcPr>
            <w:tcW w:w="2458" w:type="dxa"/>
          </w:tcPr>
          <w:p>
            <w:pPr>
              <w:pStyle w:val="TableParagraph"/>
              <w:jc w:val="left"/>
              <w:rPr>
                <w:sz w:val="16"/>
              </w:rPr>
            </w:pPr>
          </w:p>
        </w:tc>
        <w:tc>
          <w:tcPr>
            <w:tcW w:w="1275" w:type="dxa"/>
          </w:tcPr>
          <w:p>
            <w:pPr>
              <w:pStyle w:val="TableParagraph"/>
              <w:jc w:val="left"/>
              <w:rPr>
                <w:sz w:val="16"/>
              </w:rPr>
            </w:pPr>
          </w:p>
        </w:tc>
        <w:tc>
          <w:tcPr>
            <w:tcW w:w="1275" w:type="dxa"/>
          </w:tcPr>
          <w:p>
            <w:pPr>
              <w:pStyle w:val="TableParagraph"/>
              <w:jc w:val="left"/>
              <w:rPr>
                <w:sz w:val="16"/>
              </w:rPr>
            </w:pPr>
          </w:p>
        </w:tc>
        <w:tc>
          <w:tcPr>
            <w:tcW w:w="1237" w:type="dxa"/>
          </w:tcPr>
          <w:p>
            <w:pPr>
              <w:pStyle w:val="TableParagraph"/>
              <w:jc w:val="left"/>
              <w:rPr>
                <w:sz w:val="16"/>
              </w:rPr>
            </w:pPr>
          </w:p>
        </w:tc>
      </w:tr>
      <w:tr>
        <w:trPr>
          <w:trHeight w:val="240" w:hRule="atLeast"/>
        </w:trPr>
        <w:tc>
          <w:tcPr>
            <w:tcW w:w="3985" w:type="dxa"/>
            <w:shd w:val="clear" w:color="auto" w:fill="DBDBDB"/>
          </w:tcPr>
          <w:p>
            <w:pPr>
              <w:pStyle w:val="TableParagraph"/>
              <w:spacing w:line="188" w:lineRule="exact" w:before="31"/>
              <w:ind w:left="142"/>
              <w:jc w:val="left"/>
              <w:rPr>
                <w:sz w:val="18"/>
              </w:rPr>
            </w:pPr>
            <w:r>
              <w:rPr>
                <w:sz w:val="18"/>
              </w:rPr>
              <w:t>Foreign exchange </w:t>
            </w:r>
            <w:r>
              <w:rPr>
                <w:spacing w:val="-2"/>
                <w:sz w:val="18"/>
              </w:rPr>
              <w:t>forwards</w:t>
            </w:r>
          </w:p>
        </w:tc>
        <w:tc>
          <w:tcPr>
            <w:tcW w:w="2458" w:type="dxa"/>
            <w:shd w:val="clear" w:color="auto" w:fill="DBDBDB"/>
          </w:tcPr>
          <w:p>
            <w:pPr>
              <w:pStyle w:val="TableParagraph"/>
              <w:tabs>
                <w:tab w:pos="892" w:val="left" w:leader="none"/>
              </w:tabs>
              <w:spacing w:before="3"/>
              <w:ind w:right="110"/>
              <w:rPr>
                <w:sz w:val="18"/>
              </w:rPr>
            </w:pPr>
            <w:r>
              <w:rPr>
                <w:spacing w:val="-10"/>
                <w:sz w:val="18"/>
              </w:rPr>
              <w:t>$</w:t>
            </w:r>
            <w:r>
              <w:rPr>
                <w:sz w:val="18"/>
              </w:rPr>
              <w:tab/>
            </w:r>
            <w:r>
              <w:rPr>
                <w:spacing w:val="-10"/>
                <w:sz w:val="18"/>
              </w:rPr>
              <w:t>—</w:t>
            </w:r>
          </w:p>
        </w:tc>
        <w:tc>
          <w:tcPr>
            <w:tcW w:w="1275" w:type="dxa"/>
            <w:shd w:val="clear" w:color="auto" w:fill="DBDBDB"/>
          </w:tcPr>
          <w:p>
            <w:pPr>
              <w:pStyle w:val="TableParagraph"/>
              <w:tabs>
                <w:tab w:pos="892" w:val="left" w:leader="none"/>
              </w:tabs>
              <w:spacing w:before="3"/>
              <w:ind w:right="110"/>
              <w:rPr>
                <w:sz w:val="18"/>
              </w:rPr>
            </w:pPr>
            <w:r>
              <w:rPr>
                <w:spacing w:val="-10"/>
                <w:sz w:val="18"/>
              </w:rPr>
              <w:t>$</w:t>
            </w:r>
            <w:r>
              <w:rPr>
                <w:sz w:val="18"/>
              </w:rPr>
              <w:tab/>
            </w:r>
            <w:r>
              <w:rPr>
                <w:spacing w:val="-5"/>
                <w:sz w:val="18"/>
              </w:rPr>
              <w:t>12</w:t>
            </w:r>
          </w:p>
        </w:tc>
        <w:tc>
          <w:tcPr>
            <w:tcW w:w="1275" w:type="dxa"/>
            <w:shd w:val="clear" w:color="auto" w:fill="DBDBDB"/>
          </w:tcPr>
          <w:p>
            <w:pPr>
              <w:pStyle w:val="TableParagraph"/>
              <w:tabs>
                <w:tab w:pos="892" w:val="left" w:leader="none"/>
              </w:tabs>
              <w:spacing w:before="3"/>
              <w:ind w:right="110"/>
              <w:rPr>
                <w:sz w:val="18"/>
              </w:rPr>
            </w:pPr>
            <w:r>
              <w:rPr>
                <w:spacing w:val="-10"/>
                <w:sz w:val="18"/>
              </w:rPr>
              <w:t>$</w:t>
            </w:r>
            <w:r>
              <w:rPr>
                <w:sz w:val="18"/>
              </w:rPr>
              <w:tab/>
            </w:r>
            <w:r>
              <w:rPr>
                <w:spacing w:val="-10"/>
                <w:sz w:val="18"/>
              </w:rPr>
              <w:t>—</w:t>
            </w:r>
          </w:p>
        </w:tc>
        <w:tc>
          <w:tcPr>
            <w:tcW w:w="1237" w:type="dxa"/>
            <w:shd w:val="clear" w:color="auto" w:fill="DBDBDB"/>
          </w:tcPr>
          <w:p>
            <w:pPr>
              <w:pStyle w:val="TableParagraph"/>
              <w:tabs>
                <w:tab w:pos="892" w:val="left" w:leader="none"/>
              </w:tabs>
              <w:spacing w:before="3"/>
              <w:ind w:right="72"/>
              <w:rPr>
                <w:sz w:val="18"/>
              </w:rPr>
            </w:pPr>
            <w:r>
              <w:rPr>
                <w:spacing w:val="-10"/>
                <w:sz w:val="18"/>
              </w:rPr>
              <w:t>$</w:t>
            </w:r>
            <w:r>
              <w:rPr>
                <w:sz w:val="18"/>
              </w:rPr>
              <w:tab/>
            </w:r>
            <w:r>
              <w:rPr>
                <w:spacing w:val="-5"/>
                <w:sz w:val="18"/>
              </w:rPr>
              <w:t>12</w:t>
            </w:r>
          </w:p>
        </w:tc>
      </w:tr>
      <w:tr>
        <w:trPr>
          <w:trHeight w:val="240" w:hRule="atLeast"/>
        </w:trPr>
        <w:tc>
          <w:tcPr>
            <w:tcW w:w="3985" w:type="dxa"/>
          </w:tcPr>
          <w:p>
            <w:pPr>
              <w:pStyle w:val="TableParagraph"/>
              <w:spacing w:line="188" w:lineRule="exact" w:before="31"/>
              <w:ind w:left="52"/>
              <w:jc w:val="left"/>
              <w:rPr>
                <w:sz w:val="18"/>
              </w:rPr>
            </w:pPr>
            <w:r>
              <w:rPr>
                <w:sz w:val="18"/>
              </w:rPr>
              <w:t>Other </w:t>
            </w:r>
            <w:r>
              <w:rPr>
                <w:spacing w:val="-2"/>
                <w:sz w:val="18"/>
              </w:rPr>
              <w:t>assets:</w:t>
            </w:r>
          </w:p>
        </w:tc>
        <w:tc>
          <w:tcPr>
            <w:tcW w:w="2458" w:type="dxa"/>
          </w:tcPr>
          <w:p>
            <w:pPr>
              <w:pStyle w:val="TableParagraph"/>
              <w:jc w:val="left"/>
              <w:rPr>
                <w:sz w:val="16"/>
              </w:rPr>
            </w:pPr>
          </w:p>
        </w:tc>
        <w:tc>
          <w:tcPr>
            <w:tcW w:w="1275" w:type="dxa"/>
          </w:tcPr>
          <w:p>
            <w:pPr>
              <w:pStyle w:val="TableParagraph"/>
              <w:jc w:val="left"/>
              <w:rPr>
                <w:sz w:val="16"/>
              </w:rPr>
            </w:pPr>
          </w:p>
        </w:tc>
        <w:tc>
          <w:tcPr>
            <w:tcW w:w="1275" w:type="dxa"/>
          </w:tcPr>
          <w:p>
            <w:pPr>
              <w:pStyle w:val="TableParagraph"/>
              <w:jc w:val="left"/>
              <w:rPr>
                <w:sz w:val="16"/>
              </w:rPr>
            </w:pPr>
          </w:p>
        </w:tc>
        <w:tc>
          <w:tcPr>
            <w:tcW w:w="1237" w:type="dxa"/>
          </w:tcPr>
          <w:p>
            <w:pPr>
              <w:pStyle w:val="TableParagraph"/>
              <w:jc w:val="left"/>
              <w:rPr>
                <w:sz w:val="16"/>
              </w:rPr>
            </w:pPr>
          </w:p>
        </w:tc>
      </w:tr>
      <w:tr>
        <w:trPr>
          <w:trHeight w:val="240" w:hRule="atLeast"/>
        </w:trPr>
        <w:tc>
          <w:tcPr>
            <w:tcW w:w="3985" w:type="dxa"/>
            <w:shd w:val="clear" w:color="auto" w:fill="DBDBDB"/>
          </w:tcPr>
          <w:p>
            <w:pPr>
              <w:pStyle w:val="TableParagraph"/>
              <w:spacing w:line="188" w:lineRule="exact" w:before="31"/>
              <w:ind w:left="142"/>
              <w:jc w:val="left"/>
              <w:rPr>
                <w:sz w:val="18"/>
              </w:rPr>
            </w:pPr>
            <w:r>
              <w:rPr>
                <w:sz w:val="18"/>
              </w:rPr>
              <w:t>Fixed income </w:t>
            </w:r>
            <w:r>
              <w:rPr>
                <w:spacing w:val="-2"/>
                <w:sz w:val="18"/>
              </w:rPr>
              <w:t>securities</w:t>
            </w:r>
          </w:p>
        </w:tc>
        <w:tc>
          <w:tcPr>
            <w:tcW w:w="2458" w:type="dxa"/>
            <w:shd w:val="clear" w:color="auto" w:fill="DBDBDB"/>
          </w:tcPr>
          <w:p>
            <w:pPr>
              <w:pStyle w:val="TableParagraph"/>
              <w:spacing w:before="3"/>
              <w:ind w:right="110"/>
              <w:rPr>
                <w:sz w:val="18"/>
              </w:rPr>
            </w:pPr>
            <w:r>
              <w:rPr>
                <w:spacing w:val="-10"/>
                <w:sz w:val="18"/>
              </w:rPr>
              <w:t>—</w:t>
            </w:r>
          </w:p>
        </w:tc>
        <w:tc>
          <w:tcPr>
            <w:tcW w:w="1275" w:type="dxa"/>
            <w:shd w:val="clear" w:color="auto" w:fill="DBDBDB"/>
          </w:tcPr>
          <w:p>
            <w:pPr>
              <w:pStyle w:val="TableParagraph"/>
              <w:spacing w:before="3"/>
              <w:ind w:right="110"/>
              <w:rPr>
                <w:sz w:val="18"/>
              </w:rPr>
            </w:pPr>
            <w:r>
              <w:rPr>
                <w:spacing w:val="-5"/>
                <w:sz w:val="18"/>
              </w:rPr>
              <w:t>459</w:t>
            </w:r>
          </w:p>
        </w:tc>
        <w:tc>
          <w:tcPr>
            <w:tcW w:w="1275" w:type="dxa"/>
            <w:shd w:val="clear" w:color="auto" w:fill="DBDBDB"/>
          </w:tcPr>
          <w:p>
            <w:pPr>
              <w:pStyle w:val="TableParagraph"/>
              <w:spacing w:before="3"/>
              <w:ind w:right="110"/>
              <w:rPr>
                <w:sz w:val="18"/>
              </w:rPr>
            </w:pPr>
            <w:r>
              <w:rPr>
                <w:spacing w:val="-10"/>
                <w:sz w:val="18"/>
              </w:rPr>
              <w:t>—</w:t>
            </w:r>
          </w:p>
        </w:tc>
        <w:tc>
          <w:tcPr>
            <w:tcW w:w="1237" w:type="dxa"/>
            <w:shd w:val="clear" w:color="auto" w:fill="DBDBDB"/>
          </w:tcPr>
          <w:p>
            <w:pPr>
              <w:pStyle w:val="TableParagraph"/>
              <w:spacing w:before="3"/>
              <w:ind w:right="72"/>
              <w:rPr>
                <w:sz w:val="18"/>
              </w:rPr>
            </w:pPr>
            <w:r>
              <w:rPr>
                <w:spacing w:val="-5"/>
                <w:sz w:val="18"/>
              </w:rPr>
              <w:t>459</w:t>
            </w:r>
          </w:p>
        </w:tc>
      </w:tr>
      <w:tr>
        <w:trPr>
          <w:trHeight w:val="236" w:hRule="atLeast"/>
        </w:trPr>
        <w:tc>
          <w:tcPr>
            <w:tcW w:w="3985" w:type="dxa"/>
          </w:tcPr>
          <w:p>
            <w:pPr>
              <w:pStyle w:val="TableParagraph"/>
              <w:spacing w:line="188" w:lineRule="exact" w:before="31"/>
              <w:ind w:left="142"/>
              <w:jc w:val="left"/>
              <w:rPr>
                <w:sz w:val="18"/>
              </w:rPr>
            </w:pPr>
            <w:r>
              <w:rPr>
                <w:sz w:val="18"/>
              </w:rPr>
              <w:t>Interest rate </w:t>
            </w:r>
            <w:r>
              <w:rPr>
                <w:spacing w:val="-2"/>
                <w:sz w:val="18"/>
              </w:rPr>
              <w:t>swaps</w:t>
            </w:r>
          </w:p>
        </w:tc>
        <w:tc>
          <w:tcPr>
            <w:tcW w:w="2458" w:type="dxa"/>
          </w:tcPr>
          <w:p>
            <w:pPr>
              <w:pStyle w:val="TableParagraph"/>
              <w:spacing w:before="3"/>
              <w:ind w:right="110"/>
              <w:rPr>
                <w:sz w:val="18"/>
              </w:rPr>
            </w:pPr>
            <w:r>
              <w:rPr>
                <w:spacing w:val="-10"/>
                <w:sz w:val="18"/>
              </w:rPr>
              <w:t>—</w:t>
            </w:r>
          </w:p>
        </w:tc>
        <w:tc>
          <w:tcPr>
            <w:tcW w:w="1275" w:type="dxa"/>
          </w:tcPr>
          <w:p>
            <w:pPr>
              <w:pStyle w:val="TableParagraph"/>
              <w:spacing w:before="3"/>
              <w:ind w:right="110"/>
              <w:rPr>
                <w:sz w:val="18"/>
              </w:rPr>
            </w:pPr>
            <w:r>
              <w:rPr>
                <w:spacing w:val="-5"/>
                <w:sz w:val="18"/>
              </w:rPr>
              <w:t>787</w:t>
            </w:r>
          </w:p>
        </w:tc>
        <w:tc>
          <w:tcPr>
            <w:tcW w:w="1275" w:type="dxa"/>
          </w:tcPr>
          <w:p>
            <w:pPr>
              <w:pStyle w:val="TableParagraph"/>
              <w:spacing w:before="3"/>
              <w:ind w:right="110"/>
              <w:rPr>
                <w:sz w:val="18"/>
              </w:rPr>
            </w:pPr>
            <w:r>
              <w:rPr>
                <w:spacing w:val="-10"/>
                <w:sz w:val="18"/>
              </w:rPr>
              <w:t>—</w:t>
            </w:r>
          </w:p>
        </w:tc>
        <w:tc>
          <w:tcPr>
            <w:tcW w:w="1237" w:type="dxa"/>
          </w:tcPr>
          <w:p>
            <w:pPr>
              <w:pStyle w:val="TableParagraph"/>
              <w:spacing w:before="3"/>
              <w:ind w:right="72"/>
              <w:rPr>
                <w:sz w:val="18"/>
              </w:rPr>
            </w:pPr>
            <w:r>
              <w:rPr>
                <w:spacing w:val="-5"/>
                <w:sz w:val="18"/>
              </w:rPr>
              <w:t>787</w:t>
            </w:r>
          </w:p>
        </w:tc>
      </w:tr>
      <w:tr>
        <w:trPr>
          <w:trHeight w:val="230" w:hRule="atLeast"/>
        </w:trPr>
        <w:tc>
          <w:tcPr>
            <w:tcW w:w="3985" w:type="dxa"/>
            <w:shd w:val="clear" w:color="auto" w:fill="DBDBDB"/>
          </w:tcPr>
          <w:p>
            <w:pPr>
              <w:pStyle w:val="TableParagraph"/>
              <w:spacing w:line="163" w:lineRule="exact" w:before="31"/>
              <w:ind w:left="142"/>
              <w:jc w:val="left"/>
              <w:rPr>
                <w:sz w:val="18"/>
              </w:rPr>
            </w:pPr>
            <w:r>
              <w:rPr>
                <w:sz w:val="18"/>
              </w:rPr>
              <w:t>Cross</w:t>
            </w:r>
            <w:r>
              <w:rPr>
                <w:spacing w:val="-3"/>
                <w:sz w:val="18"/>
              </w:rPr>
              <w:t> </w:t>
            </w:r>
            <w:r>
              <w:rPr>
                <w:sz w:val="18"/>
              </w:rPr>
              <w:t>currency</w:t>
            </w:r>
            <w:r>
              <w:rPr>
                <w:spacing w:val="-2"/>
                <w:sz w:val="18"/>
              </w:rPr>
              <w:t> swaps</w:t>
            </w:r>
          </w:p>
        </w:tc>
        <w:tc>
          <w:tcPr>
            <w:tcW w:w="2458" w:type="dxa"/>
            <w:tcBorders>
              <w:bottom w:val="single" w:sz="8" w:space="0" w:color="000000"/>
            </w:tcBorders>
            <w:shd w:val="clear" w:color="auto" w:fill="DBDBDB"/>
          </w:tcPr>
          <w:p>
            <w:pPr>
              <w:pStyle w:val="TableParagraph"/>
              <w:spacing w:line="195" w:lineRule="exact"/>
              <w:ind w:right="110"/>
              <w:rPr>
                <w:sz w:val="18"/>
              </w:rPr>
            </w:pPr>
            <w:r>
              <w:rPr>
                <w:spacing w:val="-10"/>
                <w:sz w:val="18"/>
              </w:rPr>
              <w:t>—</w:t>
            </w:r>
          </w:p>
        </w:tc>
        <w:tc>
          <w:tcPr>
            <w:tcW w:w="1275" w:type="dxa"/>
            <w:tcBorders>
              <w:bottom w:val="single" w:sz="8" w:space="0" w:color="000000"/>
            </w:tcBorders>
            <w:shd w:val="clear" w:color="auto" w:fill="DBDBDB"/>
          </w:tcPr>
          <w:p>
            <w:pPr>
              <w:pStyle w:val="TableParagraph"/>
              <w:spacing w:line="195" w:lineRule="exact"/>
              <w:ind w:right="110"/>
              <w:rPr>
                <w:sz w:val="18"/>
              </w:rPr>
            </w:pPr>
            <w:r>
              <w:rPr>
                <w:spacing w:val="-2"/>
                <w:sz w:val="18"/>
              </w:rPr>
              <w:t>1,446</w:t>
            </w:r>
          </w:p>
        </w:tc>
        <w:tc>
          <w:tcPr>
            <w:tcW w:w="1275" w:type="dxa"/>
            <w:tcBorders>
              <w:bottom w:val="single" w:sz="8" w:space="0" w:color="000000"/>
            </w:tcBorders>
            <w:shd w:val="clear" w:color="auto" w:fill="DBDBDB"/>
          </w:tcPr>
          <w:p>
            <w:pPr>
              <w:pStyle w:val="TableParagraph"/>
              <w:spacing w:line="195" w:lineRule="exact"/>
              <w:ind w:right="110"/>
              <w:rPr>
                <w:sz w:val="18"/>
              </w:rPr>
            </w:pPr>
            <w:r>
              <w:rPr>
                <w:spacing w:val="-10"/>
                <w:sz w:val="18"/>
              </w:rPr>
              <w:t>—</w:t>
            </w:r>
          </w:p>
        </w:tc>
        <w:tc>
          <w:tcPr>
            <w:tcW w:w="1237" w:type="dxa"/>
            <w:tcBorders>
              <w:bottom w:val="single" w:sz="8" w:space="0" w:color="000000"/>
            </w:tcBorders>
            <w:shd w:val="clear" w:color="auto" w:fill="DBDBDB"/>
          </w:tcPr>
          <w:p>
            <w:pPr>
              <w:pStyle w:val="TableParagraph"/>
              <w:spacing w:line="195" w:lineRule="exact"/>
              <w:ind w:right="72"/>
              <w:rPr>
                <w:sz w:val="18"/>
              </w:rPr>
            </w:pPr>
            <w:r>
              <w:rPr>
                <w:spacing w:val="-2"/>
                <w:sz w:val="18"/>
              </w:rPr>
              <w:t>1,446</w:t>
            </w:r>
          </w:p>
        </w:tc>
      </w:tr>
      <w:tr>
        <w:trPr>
          <w:trHeight w:val="195" w:hRule="atLeast"/>
        </w:trPr>
        <w:tc>
          <w:tcPr>
            <w:tcW w:w="3985" w:type="dxa"/>
          </w:tcPr>
          <w:p>
            <w:pPr>
              <w:pStyle w:val="TableParagraph"/>
              <w:spacing w:line="169" w:lineRule="exact" w:before="19"/>
              <w:ind w:left="52"/>
              <w:jc w:val="left"/>
              <w:rPr>
                <w:b/>
                <w:sz w:val="18"/>
              </w:rPr>
            </w:pPr>
            <w:r>
              <w:rPr>
                <w:b/>
                <w:spacing w:val="-2"/>
                <w:sz w:val="18"/>
              </w:rPr>
              <w:t>Total</w:t>
            </w:r>
          </w:p>
        </w:tc>
        <w:tc>
          <w:tcPr>
            <w:tcW w:w="2458" w:type="dxa"/>
            <w:tcBorders>
              <w:top w:val="single" w:sz="8" w:space="0" w:color="000000"/>
              <w:bottom w:val="single" w:sz="18" w:space="0" w:color="000000"/>
            </w:tcBorders>
          </w:tcPr>
          <w:p>
            <w:pPr>
              <w:pStyle w:val="TableParagraph"/>
              <w:tabs>
                <w:tab w:pos="892" w:val="left" w:leader="none"/>
              </w:tabs>
              <w:spacing w:line="188" w:lineRule="exact"/>
              <w:ind w:right="110"/>
              <w:rPr>
                <w:sz w:val="18"/>
              </w:rPr>
            </w:pPr>
            <w:r>
              <w:rPr>
                <w:spacing w:val="-10"/>
                <w:sz w:val="18"/>
              </w:rPr>
              <w:t>$</w:t>
            </w:r>
            <w:r>
              <w:rPr>
                <w:sz w:val="18"/>
              </w:rPr>
              <w:tab/>
            </w:r>
            <w:r>
              <w:rPr>
                <w:spacing w:val="-10"/>
                <w:sz w:val="18"/>
              </w:rPr>
              <w:t>—</w:t>
            </w:r>
          </w:p>
        </w:tc>
        <w:tc>
          <w:tcPr>
            <w:tcW w:w="1275" w:type="dxa"/>
            <w:tcBorders>
              <w:top w:val="single" w:sz="8" w:space="0" w:color="000000"/>
              <w:bottom w:val="single" w:sz="18" w:space="0" w:color="000000"/>
            </w:tcBorders>
          </w:tcPr>
          <w:p>
            <w:pPr>
              <w:pStyle w:val="TableParagraph"/>
              <w:tabs>
                <w:tab w:pos="667" w:val="left" w:leader="none"/>
              </w:tabs>
              <w:spacing w:line="188" w:lineRule="exact"/>
              <w:ind w:right="110"/>
              <w:rPr>
                <w:sz w:val="18"/>
              </w:rPr>
            </w:pPr>
            <w:r>
              <w:rPr>
                <w:spacing w:val="-10"/>
                <w:sz w:val="18"/>
              </w:rPr>
              <w:t>$</w:t>
            </w:r>
            <w:r>
              <w:rPr>
                <w:sz w:val="18"/>
              </w:rPr>
              <w:tab/>
            </w:r>
            <w:r>
              <w:rPr>
                <w:spacing w:val="-2"/>
                <w:sz w:val="18"/>
              </w:rPr>
              <w:t>2,704</w:t>
            </w:r>
          </w:p>
        </w:tc>
        <w:tc>
          <w:tcPr>
            <w:tcW w:w="1275" w:type="dxa"/>
            <w:tcBorders>
              <w:top w:val="single" w:sz="8" w:space="0" w:color="000000"/>
              <w:bottom w:val="single" w:sz="18" w:space="0" w:color="000000"/>
            </w:tcBorders>
          </w:tcPr>
          <w:p>
            <w:pPr>
              <w:pStyle w:val="TableParagraph"/>
              <w:tabs>
                <w:tab w:pos="892" w:val="left" w:leader="none"/>
              </w:tabs>
              <w:spacing w:line="188" w:lineRule="exact"/>
              <w:ind w:right="110"/>
              <w:rPr>
                <w:sz w:val="18"/>
              </w:rPr>
            </w:pPr>
            <w:r>
              <w:rPr>
                <w:spacing w:val="-10"/>
                <w:sz w:val="18"/>
              </w:rPr>
              <w:t>$</w:t>
            </w:r>
            <w:r>
              <w:rPr>
                <w:sz w:val="18"/>
              </w:rPr>
              <w:tab/>
            </w:r>
            <w:r>
              <w:rPr>
                <w:spacing w:val="-10"/>
                <w:sz w:val="18"/>
              </w:rPr>
              <w:t>—</w:t>
            </w:r>
          </w:p>
        </w:tc>
        <w:tc>
          <w:tcPr>
            <w:tcW w:w="1237" w:type="dxa"/>
            <w:tcBorders>
              <w:top w:val="single" w:sz="8" w:space="0" w:color="000000"/>
              <w:bottom w:val="single" w:sz="18" w:space="0" w:color="000000"/>
            </w:tcBorders>
          </w:tcPr>
          <w:p>
            <w:pPr>
              <w:pStyle w:val="TableParagraph"/>
              <w:tabs>
                <w:tab w:pos="667" w:val="left" w:leader="none"/>
              </w:tabs>
              <w:spacing w:line="188" w:lineRule="exact"/>
              <w:ind w:right="72"/>
              <w:rPr>
                <w:sz w:val="18"/>
              </w:rPr>
            </w:pPr>
            <w:r>
              <w:rPr>
                <w:spacing w:val="-10"/>
                <w:sz w:val="18"/>
              </w:rPr>
              <w:t>$</w:t>
            </w:r>
            <w:r>
              <w:rPr>
                <w:sz w:val="18"/>
              </w:rPr>
              <w:tab/>
            </w:r>
            <w:r>
              <w:rPr>
                <w:spacing w:val="-2"/>
                <w:sz w:val="18"/>
              </w:rPr>
              <w:t>2,704</w:t>
            </w:r>
          </w:p>
        </w:tc>
      </w:tr>
      <w:tr>
        <w:trPr>
          <w:trHeight w:val="217" w:hRule="atLeast"/>
        </w:trPr>
        <w:tc>
          <w:tcPr>
            <w:tcW w:w="3985" w:type="dxa"/>
            <w:shd w:val="clear" w:color="auto" w:fill="DBDBDB"/>
          </w:tcPr>
          <w:p>
            <w:pPr>
              <w:pStyle w:val="TableParagraph"/>
              <w:jc w:val="left"/>
              <w:rPr>
                <w:sz w:val="14"/>
              </w:rPr>
            </w:pPr>
          </w:p>
        </w:tc>
        <w:tc>
          <w:tcPr>
            <w:tcW w:w="2458" w:type="dxa"/>
            <w:tcBorders>
              <w:top w:val="single" w:sz="18" w:space="0" w:color="000000"/>
            </w:tcBorders>
            <w:shd w:val="clear" w:color="auto" w:fill="DBDBDB"/>
          </w:tcPr>
          <w:p>
            <w:pPr>
              <w:pStyle w:val="TableParagraph"/>
              <w:jc w:val="left"/>
              <w:rPr>
                <w:sz w:val="14"/>
              </w:rPr>
            </w:pPr>
          </w:p>
        </w:tc>
        <w:tc>
          <w:tcPr>
            <w:tcW w:w="1275" w:type="dxa"/>
            <w:tcBorders>
              <w:top w:val="single" w:sz="18" w:space="0" w:color="000000"/>
            </w:tcBorders>
            <w:shd w:val="clear" w:color="auto" w:fill="DBDBDB"/>
          </w:tcPr>
          <w:p>
            <w:pPr>
              <w:pStyle w:val="TableParagraph"/>
              <w:jc w:val="left"/>
              <w:rPr>
                <w:sz w:val="14"/>
              </w:rPr>
            </w:pPr>
          </w:p>
        </w:tc>
        <w:tc>
          <w:tcPr>
            <w:tcW w:w="1275" w:type="dxa"/>
            <w:tcBorders>
              <w:top w:val="single" w:sz="18" w:space="0" w:color="000000"/>
            </w:tcBorders>
            <w:shd w:val="clear" w:color="auto" w:fill="DBDBDB"/>
          </w:tcPr>
          <w:p>
            <w:pPr>
              <w:pStyle w:val="TableParagraph"/>
              <w:jc w:val="left"/>
              <w:rPr>
                <w:sz w:val="14"/>
              </w:rPr>
            </w:pPr>
          </w:p>
        </w:tc>
        <w:tc>
          <w:tcPr>
            <w:tcW w:w="1237" w:type="dxa"/>
            <w:tcBorders>
              <w:top w:val="single" w:sz="18" w:space="0" w:color="000000"/>
            </w:tcBorders>
            <w:shd w:val="clear" w:color="auto" w:fill="DBDBDB"/>
          </w:tcPr>
          <w:p>
            <w:pPr>
              <w:pStyle w:val="TableParagraph"/>
              <w:jc w:val="left"/>
              <w:rPr>
                <w:sz w:val="14"/>
              </w:rPr>
            </w:pPr>
          </w:p>
        </w:tc>
      </w:tr>
      <w:tr>
        <w:trPr>
          <w:trHeight w:val="240" w:hRule="atLeast"/>
        </w:trPr>
        <w:tc>
          <w:tcPr>
            <w:tcW w:w="3985" w:type="dxa"/>
          </w:tcPr>
          <w:p>
            <w:pPr>
              <w:pStyle w:val="TableParagraph"/>
              <w:spacing w:line="191" w:lineRule="exact" w:before="29"/>
              <w:ind w:left="52"/>
              <w:jc w:val="left"/>
              <w:rPr>
                <w:b/>
                <w:sz w:val="18"/>
              </w:rPr>
            </w:pPr>
            <w:r>
              <w:rPr>
                <w:b/>
                <w:spacing w:val="-2"/>
                <w:sz w:val="18"/>
              </w:rPr>
              <w:t>Liabilities:</w:t>
            </w:r>
          </w:p>
        </w:tc>
        <w:tc>
          <w:tcPr>
            <w:tcW w:w="2458" w:type="dxa"/>
          </w:tcPr>
          <w:p>
            <w:pPr>
              <w:pStyle w:val="TableParagraph"/>
              <w:jc w:val="left"/>
              <w:rPr>
                <w:sz w:val="16"/>
              </w:rPr>
            </w:pPr>
          </w:p>
        </w:tc>
        <w:tc>
          <w:tcPr>
            <w:tcW w:w="1275" w:type="dxa"/>
          </w:tcPr>
          <w:p>
            <w:pPr>
              <w:pStyle w:val="TableParagraph"/>
              <w:jc w:val="left"/>
              <w:rPr>
                <w:sz w:val="16"/>
              </w:rPr>
            </w:pPr>
          </w:p>
        </w:tc>
        <w:tc>
          <w:tcPr>
            <w:tcW w:w="1275" w:type="dxa"/>
          </w:tcPr>
          <w:p>
            <w:pPr>
              <w:pStyle w:val="TableParagraph"/>
              <w:jc w:val="left"/>
              <w:rPr>
                <w:sz w:val="16"/>
              </w:rPr>
            </w:pPr>
          </w:p>
        </w:tc>
        <w:tc>
          <w:tcPr>
            <w:tcW w:w="1237" w:type="dxa"/>
          </w:tcPr>
          <w:p>
            <w:pPr>
              <w:pStyle w:val="TableParagraph"/>
              <w:jc w:val="left"/>
              <w:rPr>
                <w:sz w:val="16"/>
              </w:rPr>
            </w:pPr>
          </w:p>
        </w:tc>
      </w:tr>
      <w:tr>
        <w:trPr>
          <w:trHeight w:val="240" w:hRule="atLeast"/>
        </w:trPr>
        <w:tc>
          <w:tcPr>
            <w:tcW w:w="3985" w:type="dxa"/>
            <w:shd w:val="clear" w:color="auto" w:fill="DBDBDB"/>
          </w:tcPr>
          <w:p>
            <w:pPr>
              <w:pStyle w:val="TableParagraph"/>
              <w:spacing w:line="188" w:lineRule="exact" w:before="32"/>
              <w:ind w:left="52"/>
              <w:jc w:val="left"/>
              <w:rPr>
                <w:sz w:val="18"/>
              </w:rPr>
            </w:pPr>
            <w:r>
              <w:rPr>
                <w:sz w:val="18"/>
              </w:rPr>
              <w:t>Other current </w:t>
            </w:r>
            <w:r>
              <w:rPr>
                <w:spacing w:val="-2"/>
                <w:sz w:val="18"/>
              </w:rPr>
              <w:t>liabilities:</w:t>
            </w:r>
          </w:p>
        </w:tc>
        <w:tc>
          <w:tcPr>
            <w:tcW w:w="2458" w:type="dxa"/>
            <w:shd w:val="clear" w:color="auto" w:fill="DBDBDB"/>
          </w:tcPr>
          <w:p>
            <w:pPr>
              <w:pStyle w:val="TableParagraph"/>
              <w:jc w:val="left"/>
              <w:rPr>
                <w:sz w:val="16"/>
              </w:rPr>
            </w:pPr>
          </w:p>
        </w:tc>
        <w:tc>
          <w:tcPr>
            <w:tcW w:w="1275" w:type="dxa"/>
            <w:shd w:val="clear" w:color="auto" w:fill="DBDBDB"/>
          </w:tcPr>
          <w:p>
            <w:pPr>
              <w:pStyle w:val="TableParagraph"/>
              <w:jc w:val="left"/>
              <w:rPr>
                <w:sz w:val="16"/>
              </w:rPr>
            </w:pPr>
          </w:p>
        </w:tc>
        <w:tc>
          <w:tcPr>
            <w:tcW w:w="1275" w:type="dxa"/>
            <w:shd w:val="clear" w:color="auto" w:fill="DBDBDB"/>
          </w:tcPr>
          <w:p>
            <w:pPr>
              <w:pStyle w:val="TableParagraph"/>
              <w:jc w:val="left"/>
              <w:rPr>
                <w:sz w:val="16"/>
              </w:rPr>
            </w:pPr>
          </w:p>
        </w:tc>
        <w:tc>
          <w:tcPr>
            <w:tcW w:w="1237" w:type="dxa"/>
            <w:shd w:val="clear" w:color="auto" w:fill="DBDBDB"/>
          </w:tcPr>
          <w:p>
            <w:pPr>
              <w:pStyle w:val="TableParagraph"/>
              <w:jc w:val="left"/>
              <w:rPr>
                <w:sz w:val="16"/>
              </w:rPr>
            </w:pPr>
          </w:p>
        </w:tc>
      </w:tr>
      <w:tr>
        <w:trPr>
          <w:trHeight w:val="240" w:hRule="atLeast"/>
        </w:trPr>
        <w:tc>
          <w:tcPr>
            <w:tcW w:w="3985" w:type="dxa"/>
          </w:tcPr>
          <w:p>
            <w:pPr>
              <w:pStyle w:val="TableParagraph"/>
              <w:spacing w:line="188" w:lineRule="exact" w:before="32"/>
              <w:ind w:left="142"/>
              <w:jc w:val="left"/>
              <w:rPr>
                <w:sz w:val="18"/>
              </w:rPr>
            </w:pPr>
            <w:r>
              <w:rPr>
                <w:sz w:val="18"/>
              </w:rPr>
              <w:t>Forward starting interest rate </w:t>
            </w:r>
            <w:r>
              <w:rPr>
                <w:spacing w:val="-2"/>
                <w:sz w:val="18"/>
              </w:rPr>
              <w:t>swaps</w:t>
            </w:r>
          </w:p>
        </w:tc>
        <w:tc>
          <w:tcPr>
            <w:tcW w:w="2458" w:type="dxa"/>
          </w:tcPr>
          <w:p>
            <w:pPr>
              <w:pStyle w:val="TableParagraph"/>
              <w:tabs>
                <w:tab w:pos="892" w:val="left" w:leader="none"/>
              </w:tabs>
              <w:spacing w:before="3"/>
              <w:ind w:right="110"/>
              <w:rPr>
                <w:sz w:val="18"/>
              </w:rPr>
            </w:pPr>
            <w:r>
              <w:rPr>
                <w:spacing w:val="-10"/>
                <w:sz w:val="18"/>
              </w:rPr>
              <w:t>$</w:t>
            </w:r>
            <w:r>
              <w:rPr>
                <w:sz w:val="18"/>
              </w:rPr>
              <w:tab/>
            </w:r>
            <w:r>
              <w:rPr>
                <w:spacing w:val="-10"/>
                <w:sz w:val="18"/>
              </w:rPr>
              <w:t>—</w:t>
            </w:r>
          </w:p>
        </w:tc>
        <w:tc>
          <w:tcPr>
            <w:tcW w:w="1275" w:type="dxa"/>
          </w:tcPr>
          <w:p>
            <w:pPr>
              <w:pStyle w:val="TableParagraph"/>
              <w:tabs>
                <w:tab w:pos="802" w:val="left" w:leader="none"/>
              </w:tabs>
              <w:spacing w:before="3"/>
              <w:ind w:right="110"/>
              <w:rPr>
                <w:sz w:val="18"/>
              </w:rPr>
            </w:pPr>
            <w:r>
              <w:rPr>
                <w:spacing w:val="-10"/>
                <w:sz w:val="18"/>
              </w:rPr>
              <w:t>$</w:t>
            </w:r>
            <w:r>
              <w:rPr>
                <w:sz w:val="18"/>
              </w:rPr>
              <w:tab/>
            </w:r>
            <w:r>
              <w:rPr>
                <w:spacing w:val="-5"/>
                <w:sz w:val="18"/>
              </w:rPr>
              <w:t>409</w:t>
            </w:r>
          </w:p>
        </w:tc>
        <w:tc>
          <w:tcPr>
            <w:tcW w:w="1275" w:type="dxa"/>
          </w:tcPr>
          <w:p>
            <w:pPr>
              <w:pStyle w:val="TableParagraph"/>
              <w:tabs>
                <w:tab w:pos="892" w:val="left" w:leader="none"/>
              </w:tabs>
              <w:spacing w:before="3"/>
              <w:ind w:right="110"/>
              <w:rPr>
                <w:sz w:val="18"/>
              </w:rPr>
            </w:pPr>
            <w:r>
              <w:rPr>
                <w:spacing w:val="-10"/>
                <w:sz w:val="18"/>
              </w:rPr>
              <w:t>$</w:t>
            </w:r>
            <w:r>
              <w:rPr>
                <w:sz w:val="18"/>
              </w:rPr>
              <w:tab/>
            </w:r>
            <w:r>
              <w:rPr>
                <w:spacing w:val="-10"/>
                <w:sz w:val="18"/>
              </w:rPr>
              <w:t>—</w:t>
            </w:r>
          </w:p>
        </w:tc>
        <w:tc>
          <w:tcPr>
            <w:tcW w:w="1237" w:type="dxa"/>
          </w:tcPr>
          <w:p>
            <w:pPr>
              <w:pStyle w:val="TableParagraph"/>
              <w:tabs>
                <w:tab w:pos="802" w:val="left" w:leader="none"/>
              </w:tabs>
              <w:spacing w:before="3"/>
              <w:ind w:right="72"/>
              <w:rPr>
                <w:sz w:val="18"/>
              </w:rPr>
            </w:pPr>
            <w:r>
              <w:rPr>
                <w:spacing w:val="-10"/>
                <w:sz w:val="18"/>
              </w:rPr>
              <w:t>$</w:t>
            </w:r>
            <w:r>
              <w:rPr>
                <w:sz w:val="18"/>
              </w:rPr>
              <w:tab/>
            </w:r>
            <w:r>
              <w:rPr>
                <w:spacing w:val="-5"/>
                <w:sz w:val="18"/>
              </w:rPr>
              <w:t>409</w:t>
            </w:r>
          </w:p>
        </w:tc>
      </w:tr>
      <w:tr>
        <w:trPr>
          <w:trHeight w:val="240" w:hRule="atLeast"/>
        </w:trPr>
        <w:tc>
          <w:tcPr>
            <w:tcW w:w="3985" w:type="dxa"/>
            <w:shd w:val="clear" w:color="auto" w:fill="DBDBDB"/>
          </w:tcPr>
          <w:p>
            <w:pPr>
              <w:pStyle w:val="TableParagraph"/>
              <w:spacing w:line="188" w:lineRule="exact" w:before="31"/>
              <w:ind w:left="143"/>
              <w:jc w:val="left"/>
              <w:rPr>
                <w:sz w:val="18"/>
              </w:rPr>
            </w:pPr>
            <w:r>
              <w:rPr>
                <w:sz w:val="18"/>
              </w:rPr>
              <w:t>Foreign exchange </w:t>
            </w:r>
            <w:r>
              <w:rPr>
                <w:spacing w:val="-2"/>
                <w:sz w:val="18"/>
              </w:rPr>
              <w:t>forwards</w:t>
            </w:r>
          </w:p>
        </w:tc>
        <w:tc>
          <w:tcPr>
            <w:tcW w:w="2458" w:type="dxa"/>
            <w:shd w:val="clear" w:color="auto" w:fill="DBDBDB"/>
          </w:tcPr>
          <w:p>
            <w:pPr>
              <w:pStyle w:val="TableParagraph"/>
              <w:spacing w:before="3"/>
              <w:ind w:right="110"/>
              <w:rPr>
                <w:sz w:val="18"/>
              </w:rPr>
            </w:pPr>
            <w:r>
              <w:rPr>
                <w:spacing w:val="-10"/>
                <w:sz w:val="18"/>
              </w:rPr>
              <w:t>—</w:t>
            </w:r>
          </w:p>
        </w:tc>
        <w:tc>
          <w:tcPr>
            <w:tcW w:w="1275" w:type="dxa"/>
            <w:shd w:val="clear" w:color="auto" w:fill="DBDBDB"/>
          </w:tcPr>
          <w:p>
            <w:pPr>
              <w:pStyle w:val="TableParagraph"/>
              <w:spacing w:before="3"/>
              <w:ind w:right="110"/>
              <w:rPr>
                <w:sz w:val="18"/>
              </w:rPr>
            </w:pPr>
            <w:r>
              <w:rPr>
                <w:spacing w:val="-10"/>
                <w:sz w:val="18"/>
              </w:rPr>
              <w:t>2</w:t>
            </w:r>
          </w:p>
        </w:tc>
        <w:tc>
          <w:tcPr>
            <w:tcW w:w="1275" w:type="dxa"/>
            <w:shd w:val="clear" w:color="auto" w:fill="DBDBDB"/>
          </w:tcPr>
          <w:p>
            <w:pPr>
              <w:pStyle w:val="TableParagraph"/>
              <w:spacing w:before="3"/>
              <w:ind w:right="110"/>
              <w:rPr>
                <w:sz w:val="18"/>
              </w:rPr>
            </w:pPr>
            <w:r>
              <w:rPr>
                <w:spacing w:val="-10"/>
                <w:sz w:val="18"/>
              </w:rPr>
              <w:t>—</w:t>
            </w:r>
          </w:p>
        </w:tc>
        <w:tc>
          <w:tcPr>
            <w:tcW w:w="1237" w:type="dxa"/>
            <w:shd w:val="clear" w:color="auto" w:fill="DBDBDB"/>
          </w:tcPr>
          <w:p>
            <w:pPr>
              <w:pStyle w:val="TableParagraph"/>
              <w:spacing w:before="3"/>
              <w:ind w:right="72"/>
              <w:rPr>
                <w:sz w:val="18"/>
              </w:rPr>
            </w:pPr>
            <w:r>
              <w:rPr>
                <w:spacing w:val="-10"/>
                <w:sz w:val="18"/>
              </w:rPr>
              <w:t>2</w:t>
            </w:r>
          </w:p>
        </w:tc>
      </w:tr>
      <w:tr>
        <w:trPr>
          <w:trHeight w:val="240" w:hRule="atLeast"/>
        </w:trPr>
        <w:tc>
          <w:tcPr>
            <w:tcW w:w="3985" w:type="dxa"/>
          </w:tcPr>
          <w:p>
            <w:pPr>
              <w:pStyle w:val="TableParagraph"/>
              <w:spacing w:line="188" w:lineRule="exact" w:before="31"/>
              <w:ind w:left="52"/>
              <w:jc w:val="left"/>
              <w:rPr>
                <w:sz w:val="18"/>
              </w:rPr>
            </w:pPr>
            <w:r>
              <w:rPr>
                <w:sz w:val="18"/>
              </w:rPr>
              <w:t>Other </w:t>
            </w:r>
            <w:r>
              <w:rPr>
                <w:spacing w:val="-2"/>
                <w:sz w:val="18"/>
              </w:rPr>
              <w:t>liabilities:</w:t>
            </w:r>
          </w:p>
        </w:tc>
        <w:tc>
          <w:tcPr>
            <w:tcW w:w="2458" w:type="dxa"/>
          </w:tcPr>
          <w:p>
            <w:pPr>
              <w:pStyle w:val="TableParagraph"/>
              <w:jc w:val="left"/>
              <w:rPr>
                <w:sz w:val="16"/>
              </w:rPr>
            </w:pPr>
          </w:p>
        </w:tc>
        <w:tc>
          <w:tcPr>
            <w:tcW w:w="1275" w:type="dxa"/>
          </w:tcPr>
          <w:p>
            <w:pPr>
              <w:pStyle w:val="TableParagraph"/>
              <w:jc w:val="left"/>
              <w:rPr>
                <w:sz w:val="16"/>
              </w:rPr>
            </w:pPr>
          </w:p>
        </w:tc>
        <w:tc>
          <w:tcPr>
            <w:tcW w:w="1275" w:type="dxa"/>
          </w:tcPr>
          <w:p>
            <w:pPr>
              <w:pStyle w:val="TableParagraph"/>
              <w:jc w:val="left"/>
              <w:rPr>
                <w:sz w:val="16"/>
              </w:rPr>
            </w:pPr>
          </w:p>
        </w:tc>
        <w:tc>
          <w:tcPr>
            <w:tcW w:w="1237" w:type="dxa"/>
          </w:tcPr>
          <w:p>
            <w:pPr>
              <w:pStyle w:val="TableParagraph"/>
              <w:jc w:val="left"/>
              <w:rPr>
                <w:sz w:val="16"/>
              </w:rPr>
            </w:pPr>
          </w:p>
        </w:tc>
      </w:tr>
      <w:tr>
        <w:trPr>
          <w:trHeight w:val="240" w:hRule="atLeast"/>
        </w:trPr>
        <w:tc>
          <w:tcPr>
            <w:tcW w:w="3985" w:type="dxa"/>
            <w:shd w:val="clear" w:color="auto" w:fill="DBDBDB"/>
          </w:tcPr>
          <w:p>
            <w:pPr>
              <w:pStyle w:val="TableParagraph"/>
              <w:spacing w:line="188" w:lineRule="exact" w:before="31"/>
              <w:ind w:left="142"/>
              <w:jc w:val="left"/>
              <w:rPr>
                <w:sz w:val="18"/>
              </w:rPr>
            </w:pPr>
            <w:r>
              <w:rPr>
                <w:sz w:val="18"/>
              </w:rPr>
              <w:t>Interest rate </w:t>
            </w:r>
            <w:r>
              <w:rPr>
                <w:spacing w:val="-2"/>
                <w:sz w:val="18"/>
              </w:rPr>
              <w:t>swaps</w:t>
            </w:r>
          </w:p>
        </w:tc>
        <w:tc>
          <w:tcPr>
            <w:tcW w:w="2458" w:type="dxa"/>
            <w:shd w:val="clear" w:color="auto" w:fill="DBDBDB"/>
          </w:tcPr>
          <w:p>
            <w:pPr>
              <w:pStyle w:val="TableParagraph"/>
              <w:spacing w:before="3"/>
              <w:ind w:right="110"/>
              <w:rPr>
                <w:sz w:val="18"/>
              </w:rPr>
            </w:pPr>
            <w:r>
              <w:rPr>
                <w:spacing w:val="-10"/>
                <w:sz w:val="18"/>
              </w:rPr>
              <w:t>—</w:t>
            </w:r>
          </w:p>
        </w:tc>
        <w:tc>
          <w:tcPr>
            <w:tcW w:w="1275" w:type="dxa"/>
            <w:shd w:val="clear" w:color="auto" w:fill="DBDBDB"/>
          </w:tcPr>
          <w:p>
            <w:pPr>
              <w:pStyle w:val="TableParagraph"/>
              <w:spacing w:before="3"/>
              <w:ind w:right="110"/>
              <w:rPr>
                <w:sz w:val="18"/>
              </w:rPr>
            </w:pPr>
            <w:r>
              <w:rPr>
                <w:spacing w:val="-5"/>
                <w:sz w:val="18"/>
              </w:rPr>
              <w:t>303</w:t>
            </w:r>
          </w:p>
        </w:tc>
        <w:tc>
          <w:tcPr>
            <w:tcW w:w="1275" w:type="dxa"/>
            <w:shd w:val="clear" w:color="auto" w:fill="DBDBDB"/>
          </w:tcPr>
          <w:p>
            <w:pPr>
              <w:pStyle w:val="TableParagraph"/>
              <w:spacing w:before="3"/>
              <w:ind w:right="110"/>
              <w:rPr>
                <w:sz w:val="18"/>
              </w:rPr>
            </w:pPr>
            <w:r>
              <w:rPr>
                <w:spacing w:val="-10"/>
                <w:sz w:val="18"/>
              </w:rPr>
              <w:t>—</w:t>
            </w:r>
          </w:p>
        </w:tc>
        <w:tc>
          <w:tcPr>
            <w:tcW w:w="1237" w:type="dxa"/>
            <w:shd w:val="clear" w:color="auto" w:fill="DBDBDB"/>
          </w:tcPr>
          <w:p>
            <w:pPr>
              <w:pStyle w:val="TableParagraph"/>
              <w:spacing w:before="3"/>
              <w:ind w:right="72"/>
              <w:rPr>
                <w:sz w:val="18"/>
              </w:rPr>
            </w:pPr>
            <w:r>
              <w:rPr>
                <w:spacing w:val="-5"/>
                <w:sz w:val="18"/>
              </w:rPr>
              <w:t>303</w:t>
            </w:r>
          </w:p>
        </w:tc>
      </w:tr>
      <w:tr>
        <w:trPr>
          <w:trHeight w:val="240" w:hRule="atLeast"/>
        </w:trPr>
        <w:tc>
          <w:tcPr>
            <w:tcW w:w="3985" w:type="dxa"/>
          </w:tcPr>
          <w:p>
            <w:pPr>
              <w:pStyle w:val="TableParagraph"/>
              <w:spacing w:line="188" w:lineRule="exact" w:before="31"/>
              <w:ind w:left="142"/>
              <w:jc w:val="left"/>
              <w:rPr>
                <w:sz w:val="18"/>
              </w:rPr>
            </w:pPr>
            <w:r>
              <w:rPr>
                <w:sz w:val="18"/>
              </w:rPr>
              <w:t>Cross</w:t>
            </w:r>
            <w:r>
              <w:rPr>
                <w:spacing w:val="-3"/>
                <w:sz w:val="18"/>
              </w:rPr>
              <w:t> </w:t>
            </w:r>
            <w:r>
              <w:rPr>
                <w:sz w:val="18"/>
              </w:rPr>
              <w:t>currency</w:t>
            </w:r>
            <w:r>
              <w:rPr>
                <w:spacing w:val="-2"/>
                <w:sz w:val="18"/>
              </w:rPr>
              <w:t> swaps</w:t>
            </w:r>
          </w:p>
        </w:tc>
        <w:tc>
          <w:tcPr>
            <w:tcW w:w="2458" w:type="dxa"/>
          </w:tcPr>
          <w:p>
            <w:pPr>
              <w:pStyle w:val="TableParagraph"/>
              <w:spacing w:before="3"/>
              <w:ind w:right="110"/>
              <w:rPr>
                <w:sz w:val="18"/>
              </w:rPr>
            </w:pPr>
            <w:r>
              <w:rPr>
                <w:spacing w:val="-10"/>
                <w:sz w:val="18"/>
              </w:rPr>
              <w:t>—</w:t>
            </w:r>
          </w:p>
        </w:tc>
        <w:tc>
          <w:tcPr>
            <w:tcW w:w="1275" w:type="dxa"/>
          </w:tcPr>
          <w:p>
            <w:pPr>
              <w:pStyle w:val="TableParagraph"/>
              <w:spacing w:before="3"/>
              <w:ind w:right="110"/>
              <w:rPr>
                <w:sz w:val="18"/>
              </w:rPr>
            </w:pPr>
            <w:r>
              <w:rPr>
                <w:spacing w:val="-5"/>
                <w:sz w:val="18"/>
              </w:rPr>
              <w:t>196</w:t>
            </w:r>
          </w:p>
        </w:tc>
        <w:tc>
          <w:tcPr>
            <w:tcW w:w="1275" w:type="dxa"/>
          </w:tcPr>
          <w:p>
            <w:pPr>
              <w:pStyle w:val="TableParagraph"/>
              <w:spacing w:before="3"/>
              <w:ind w:right="110"/>
              <w:rPr>
                <w:sz w:val="18"/>
              </w:rPr>
            </w:pPr>
            <w:r>
              <w:rPr>
                <w:spacing w:val="-10"/>
                <w:sz w:val="18"/>
              </w:rPr>
              <w:t>—</w:t>
            </w:r>
          </w:p>
        </w:tc>
        <w:tc>
          <w:tcPr>
            <w:tcW w:w="1237" w:type="dxa"/>
          </w:tcPr>
          <w:p>
            <w:pPr>
              <w:pStyle w:val="TableParagraph"/>
              <w:spacing w:before="3"/>
              <w:ind w:right="73"/>
              <w:rPr>
                <w:sz w:val="18"/>
              </w:rPr>
            </w:pPr>
            <w:r>
              <w:rPr>
                <w:spacing w:val="-5"/>
                <w:sz w:val="18"/>
              </w:rPr>
              <w:t>196</w:t>
            </w:r>
          </w:p>
        </w:tc>
      </w:tr>
      <w:tr>
        <w:trPr>
          <w:trHeight w:val="230" w:hRule="atLeast"/>
        </w:trPr>
        <w:tc>
          <w:tcPr>
            <w:tcW w:w="3985" w:type="dxa"/>
            <w:shd w:val="clear" w:color="auto" w:fill="DBDBDB"/>
          </w:tcPr>
          <w:p>
            <w:pPr>
              <w:pStyle w:val="TableParagraph"/>
              <w:spacing w:before="3"/>
              <w:ind w:left="142"/>
              <w:jc w:val="left"/>
              <w:rPr>
                <w:sz w:val="18"/>
              </w:rPr>
            </w:pPr>
            <w:r>
              <w:rPr>
                <w:sz w:val="18"/>
              </w:rPr>
              <w:t>Forward starting interest rate </w:t>
            </w:r>
            <w:r>
              <w:rPr>
                <w:spacing w:val="-2"/>
                <w:sz w:val="18"/>
              </w:rPr>
              <w:t>swaps</w:t>
            </w:r>
          </w:p>
        </w:tc>
        <w:tc>
          <w:tcPr>
            <w:tcW w:w="2458" w:type="dxa"/>
            <w:tcBorders>
              <w:bottom w:val="single" w:sz="8" w:space="0" w:color="000000"/>
            </w:tcBorders>
            <w:shd w:val="clear" w:color="auto" w:fill="DBDBDB"/>
          </w:tcPr>
          <w:p>
            <w:pPr>
              <w:pStyle w:val="TableParagraph"/>
              <w:spacing w:before="3"/>
              <w:ind w:right="111"/>
              <w:rPr>
                <w:sz w:val="18"/>
              </w:rPr>
            </w:pPr>
            <w:r>
              <w:rPr>
                <w:spacing w:val="-10"/>
                <w:sz w:val="18"/>
              </w:rPr>
              <w:t>—</w:t>
            </w:r>
          </w:p>
        </w:tc>
        <w:tc>
          <w:tcPr>
            <w:tcW w:w="1275" w:type="dxa"/>
            <w:tcBorders>
              <w:bottom w:val="single" w:sz="8" w:space="0" w:color="000000"/>
            </w:tcBorders>
            <w:shd w:val="clear" w:color="auto" w:fill="DBDBDB"/>
          </w:tcPr>
          <w:p>
            <w:pPr>
              <w:pStyle w:val="TableParagraph"/>
              <w:spacing w:before="3"/>
              <w:ind w:right="111"/>
              <w:rPr>
                <w:sz w:val="18"/>
              </w:rPr>
            </w:pPr>
            <w:r>
              <w:rPr>
                <w:spacing w:val="-5"/>
                <w:sz w:val="18"/>
              </w:rPr>
              <w:t>388</w:t>
            </w:r>
          </w:p>
        </w:tc>
        <w:tc>
          <w:tcPr>
            <w:tcW w:w="1275" w:type="dxa"/>
            <w:tcBorders>
              <w:bottom w:val="single" w:sz="8" w:space="0" w:color="000000"/>
            </w:tcBorders>
            <w:shd w:val="clear" w:color="auto" w:fill="DBDBDB"/>
          </w:tcPr>
          <w:p>
            <w:pPr>
              <w:pStyle w:val="TableParagraph"/>
              <w:spacing w:before="3"/>
              <w:ind w:right="111"/>
              <w:rPr>
                <w:sz w:val="18"/>
              </w:rPr>
            </w:pPr>
            <w:r>
              <w:rPr>
                <w:spacing w:val="-10"/>
                <w:sz w:val="18"/>
              </w:rPr>
              <w:t>—</w:t>
            </w:r>
          </w:p>
        </w:tc>
        <w:tc>
          <w:tcPr>
            <w:tcW w:w="1237" w:type="dxa"/>
            <w:tcBorders>
              <w:bottom w:val="single" w:sz="8" w:space="0" w:color="000000"/>
            </w:tcBorders>
            <w:shd w:val="clear" w:color="auto" w:fill="DBDBDB"/>
          </w:tcPr>
          <w:p>
            <w:pPr>
              <w:pStyle w:val="TableParagraph"/>
              <w:spacing w:before="3"/>
              <w:ind w:right="73"/>
              <w:rPr>
                <w:sz w:val="18"/>
              </w:rPr>
            </w:pPr>
            <w:r>
              <w:rPr>
                <w:spacing w:val="-5"/>
                <w:sz w:val="18"/>
              </w:rPr>
              <w:t>388</w:t>
            </w:r>
          </w:p>
        </w:tc>
      </w:tr>
      <w:tr>
        <w:trPr>
          <w:trHeight w:val="250" w:hRule="atLeast"/>
        </w:trPr>
        <w:tc>
          <w:tcPr>
            <w:tcW w:w="3985" w:type="dxa"/>
          </w:tcPr>
          <w:p>
            <w:pPr>
              <w:pStyle w:val="TableParagraph"/>
              <w:spacing w:before="18"/>
              <w:ind w:left="52"/>
              <w:jc w:val="left"/>
              <w:rPr>
                <w:b/>
                <w:sz w:val="18"/>
              </w:rPr>
            </w:pPr>
            <w:r>
              <w:rPr>
                <w:b/>
                <w:spacing w:val="-2"/>
                <w:sz w:val="18"/>
              </w:rPr>
              <w:t>Total</w:t>
            </w:r>
          </w:p>
        </w:tc>
        <w:tc>
          <w:tcPr>
            <w:tcW w:w="2458" w:type="dxa"/>
            <w:tcBorders>
              <w:top w:val="single" w:sz="8" w:space="0" w:color="000000"/>
            </w:tcBorders>
          </w:tcPr>
          <w:p>
            <w:pPr>
              <w:pStyle w:val="TableParagraph"/>
              <w:tabs>
                <w:tab w:pos="892" w:val="left" w:leader="none"/>
              </w:tabs>
              <w:spacing w:line="200" w:lineRule="exact"/>
              <w:ind w:right="111"/>
              <w:rPr>
                <w:sz w:val="18"/>
              </w:rPr>
            </w:pPr>
            <w:r>
              <w:rPr/>
              <mc:AlternateContent>
                <mc:Choice Requires="wps">
                  <w:drawing>
                    <wp:anchor distT="0" distB="0" distL="0" distR="0" allowOverlap="1" layoutInCell="1" locked="0" behindDoc="1" simplePos="0" relativeHeight="477602304">
                      <wp:simplePos x="0" y="0"/>
                      <wp:positionH relativeFrom="column">
                        <wp:posOffset>774778</wp:posOffset>
                      </wp:positionH>
                      <wp:positionV relativeFrom="paragraph">
                        <wp:posOffset>133350</wp:posOffset>
                      </wp:positionV>
                      <wp:extent cx="3190875" cy="25400"/>
                      <wp:effectExtent l="0" t="0" r="0" b="0"/>
                      <wp:wrapNone/>
                      <wp:docPr id="160" name="Group 160"/>
                      <wp:cNvGraphicFramePr>
                        <a:graphicFrameLocks/>
                      </wp:cNvGraphicFramePr>
                      <a:graphic>
                        <a:graphicData uri="http://schemas.microsoft.com/office/word/2010/wordprocessingGroup">
                          <wpg:wgp>
                            <wpg:cNvPr id="160" name="Group 160"/>
                            <wpg:cNvGrpSpPr/>
                            <wpg:grpSpPr>
                              <a:xfrm>
                                <a:off x="0" y="0"/>
                                <a:ext cx="3190875" cy="25400"/>
                                <a:chExt cx="3190875" cy="25400"/>
                              </a:xfrm>
                            </wpg:grpSpPr>
                            <wps:wsp>
                              <wps:cNvPr id="161" name="Graphic 161"/>
                              <wps:cNvSpPr/>
                              <wps:spPr>
                                <a:xfrm>
                                  <a:off x="0" y="12700"/>
                                  <a:ext cx="3190875" cy="1270"/>
                                </a:xfrm>
                                <a:custGeom>
                                  <a:avLst/>
                                  <a:gdLst/>
                                  <a:ahLst/>
                                  <a:cxnLst/>
                                  <a:rect l="l" t="t" r="r" b="b"/>
                                  <a:pathLst>
                                    <a:path w="3190875" h="0">
                                      <a:moveTo>
                                        <a:pt x="0" y="0"/>
                                      </a:moveTo>
                                      <a:lnTo>
                                        <a:pt x="3190875" y="0"/>
                                      </a:lnTo>
                                    </a:path>
                                  </a:pathLst>
                                </a:custGeom>
                                <a:ln w="254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1.006145pt;margin-top:10.5pt;width:251.25pt;height:2pt;mso-position-horizontal-relative:column;mso-position-vertical-relative:paragraph;z-index:-25714176" id="docshapegroup110" coordorigin="1220,210" coordsize="5025,40">
                      <v:line style="position:absolute" from="1220,230" to="6245,230" stroked="true" strokeweight="2pt" strokecolor="#000000">
                        <v:stroke dashstyle="solid"/>
                      </v:line>
                      <w10:wrap type="none"/>
                    </v:group>
                  </w:pict>
                </mc:Fallback>
              </mc:AlternateContent>
            </w:r>
            <w:r>
              <w:rPr>
                <w:spacing w:val="-10"/>
                <w:sz w:val="18"/>
              </w:rPr>
              <w:t>$</w:t>
            </w:r>
            <w:r>
              <w:rPr>
                <w:sz w:val="18"/>
              </w:rPr>
              <w:tab/>
            </w:r>
            <w:r>
              <w:rPr>
                <w:spacing w:val="-10"/>
                <w:sz w:val="18"/>
              </w:rPr>
              <w:t>—</w:t>
            </w:r>
          </w:p>
        </w:tc>
        <w:tc>
          <w:tcPr>
            <w:tcW w:w="1275" w:type="dxa"/>
            <w:tcBorders>
              <w:top w:val="single" w:sz="8" w:space="0" w:color="000000"/>
            </w:tcBorders>
          </w:tcPr>
          <w:p>
            <w:pPr>
              <w:pStyle w:val="TableParagraph"/>
              <w:tabs>
                <w:tab w:pos="667" w:val="left" w:leader="none"/>
              </w:tabs>
              <w:spacing w:line="200" w:lineRule="exact"/>
              <w:ind w:right="111"/>
              <w:rPr>
                <w:sz w:val="18"/>
              </w:rPr>
            </w:pPr>
            <w:r>
              <w:rPr>
                <w:spacing w:val="-10"/>
                <w:sz w:val="18"/>
              </w:rPr>
              <w:t>$</w:t>
            </w:r>
            <w:r>
              <w:rPr>
                <w:sz w:val="18"/>
              </w:rPr>
              <w:tab/>
            </w:r>
            <w:r>
              <w:rPr>
                <w:spacing w:val="-2"/>
                <w:sz w:val="18"/>
              </w:rPr>
              <w:t>1,298</w:t>
            </w:r>
          </w:p>
        </w:tc>
        <w:tc>
          <w:tcPr>
            <w:tcW w:w="1275" w:type="dxa"/>
            <w:tcBorders>
              <w:top w:val="single" w:sz="8" w:space="0" w:color="000000"/>
            </w:tcBorders>
          </w:tcPr>
          <w:p>
            <w:pPr>
              <w:pStyle w:val="TableParagraph"/>
              <w:tabs>
                <w:tab w:pos="892" w:val="left" w:leader="none"/>
              </w:tabs>
              <w:spacing w:line="200" w:lineRule="exact"/>
              <w:ind w:right="111"/>
              <w:rPr>
                <w:sz w:val="18"/>
              </w:rPr>
            </w:pPr>
            <w:r>
              <w:rPr>
                <w:spacing w:val="-10"/>
                <w:sz w:val="18"/>
              </w:rPr>
              <w:t>$</w:t>
            </w:r>
            <w:r>
              <w:rPr>
                <w:sz w:val="18"/>
              </w:rPr>
              <w:tab/>
            </w:r>
            <w:r>
              <w:rPr>
                <w:spacing w:val="-10"/>
                <w:sz w:val="18"/>
              </w:rPr>
              <w:t>—</w:t>
            </w:r>
          </w:p>
        </w:tc>
        <w:tc>
          <w:tcPr>
            <w:tcW w:w="1237" w:type="dxa"/>
            <w:tcBorders>
              <w:top w:val="single" w:sz="8" w:space="0" w:color="000000"/>
            </w:tcBorders>
          </w:tcPr>
          <w:p>
            <w:pPr>
              <w:pStyle w:val="TableParagraph"/>
              <w:tabs>
                <w:tab w:pos="667" w:val="left" w:leader="none"/>
              </w:tabs>
              <w:spacing w:line="200" w:lineRule="exact"/>
              <w:ind w:right="72"/>
              <w:rPr>
                <w:sz w:val="18"/>
              </w:rPr>
            </w:pPr>
            <w:r>
              <w:rPr>
                <w:spacing w:val="-10"/>
                <w:sz w:val="18"/>
              </w:rPr>
              <w:t>$</w:t>
            </w:r>
            <w:r>
              <w:rPr>
                <w:sz w:val="18"/>
              </w:rPr>
              <w:tab/>
            </w:r>
            <w:r>
              <w:rPr>
                <w:spacing w:val="-2"/>
                <w:sz w:val="18"/>
              </w:rPr>
              <w:t>1,298</w:t>
            </w:r>
          </w:p>
        </w:tc>
      </w:tr>
    </w:tbl>
    <w:p>
      <w:pPr>
        <w:pStyle w:val="BodyText"/>
        <w:spacing w:before="60"/>
        <w:ind w:left="390"/>
      </w:pPr>
      <w:r>
        <w:rPr>
          <w:vertAlign w:val="superscript"/>
        </w:rPr>
        <w:t>(1)</w:t>
      </w:r>
      <w:r>
        <w:rPr>
          <w:spacing w:val="-3"/>
          <w:vertAlign w:val="baseline"/>
        </w:rPr>
        <w:t> </w:t>
      </w:r>
      <w:r>
        <w:rPr>
          <w:vertAlign w:val="baseline"/>
        </w:rPr>
        <w:t>Quoted</w:t>
      </w:r>
      <w:r>
        <w:rPr>
          <w:spacing w:val="-1"/>
          <w:vertAlign w:val="baseline"/>
        </w:rPr>
        <w:t> </w:t>
      </w:r>
      <w:r>
        <w:rPr>
          <w:vertAlign w:val="baseline"/>
        </w:rPr>
        <w:t>prices</w:t>
      </w:r>
      <w:r>
        <w:rPr>
          <w:spacing w:val="-2"/>
          <w:vertAlign w:val="baseline"/>
        </w:rPr>
        <w:t> </w:t>
      </w:r>
      <w:r>
        <w:rPr>
          <w:vertAlign w:val="baseline"/>
        </w:rPr>
        <w:t>in</w:t>
      </w:r>
      <w:r>
        <w:rPr>
          <w:spacing w:val="-1"/>
          <w:vertAlign w:val="baseline"/>
        </w:rPr>
        <w:t> </w:t>
      </w:r>
      <w:r>
        <w:rPr>
          <w:vertAlign w:val="baseline"/>
        </w:rPr>
        <w:t>active</w:t>
      </w:r>
      <w:r>
        <w:rPr>
          <w:spacing w:val="-1"/>
          <w:vertAlign w:val="baseline"/>
        </w:rPr>
        <w:t> </w:t>
      </w:r>
      <w:r>
        <w:rPr>
          <w:vertAlign w:val="baseline"/>
        </w:rPr>
        <w:t>markets</w:t>
      </w:r>
      <w:r>
        <w:rPr>
          <w:spacing w:val="-3"/>
          <w:vertAlign w:val="baseline"/>
        </w:rPr>
        <w:t> </w:t>
      </w:r>
      <w:r>
        <w:rPr>
          <w:vertAlign w:val="baseline"/>
        </w:rPr>
        <w:t>for</w:t>
      </w:r>
      <w:r>
        <w:rPr>
          <w:spacing w:val="-1"/>
          <w:vertAlign w:val="baseline"/>
        </w:rPr>
        <w:t> </w:t>
      </w:r>
      <w:r>
        <w:rPr>
          <w:vertAlign w:val="baseline"/>
        </w:rPr>
        <w:t>identical</w:t>
      </w:r>
      <w:r>
        <w:rPr>
          <w:spacing w:val="-1"/>
          <w:vertAlign w:val="baseline"/>
        </w:rPr>
        <w:t> </w:t>
      </w:r>
      <w:r>
        <w:rPr>
          <w:vertAlign w:val="baseline"/>
        </w:rPr>
        <w:t>assets</w:t>
      </w:r>
      <w:r>
        <w:rPr>
          <w:spacing w:val="-2"/>
          <w:vertAlign w:val="baseline"/>
        </w:rPr>
        <w:t> </w:t>
      </w:r>
      <w:r>
        <w:rPr>
          <w:vertAlign w:val="baseline"/>
        </w:rPr>
        <w:t>or</w:t>
      </w:r>
      <w:r>
        <w:rPr>
          <w:spacing w:val="-1"/>
          <w:vertAlign w:val="baseline"/>
        </w:rPr>
        <w:t> </w:t>
      </w:r>
      <w:r>
        <w:rPr>
          <w:spacing w:val="-2"/>
          <w:vertAlign w:val="baseline"/>
        </w:rPr>
        <w:t>liabilities.</w:t>
      </w:r>
    </w:p>
    <w:p>
      <w:pPr>
        <w:pStyle w:val="BodyText"/>
        <w:spacing w:before="9"/>
        <w:ind w:left="390"/>
      </w:pPr>
      <w:r>
        <w:rPr>
          <w:vertAlign w:val="superscript"/>
        </w:rPr>
        <w:t>(2)</w:t>
      </w:r>
      <w:r>
        <w:rPr>
          <w:spacing w:val="-3"/>
          <w:vertAlign w:val="baseline"/>
        </w:rPr>
        <w:t> </w:t>
      </w:r>
      <w:r>
        <w:rPr>
          <w:vertAlign w:val="baseline"/>
        </w:rPr>
        <w:t>Observable</w:t>
      </w:r>
      <w:r>
        <w:rPr>
          <w:spacing w:val="-1"/>
          <w:vertAlign w:val="baseline"/>
        </w:rPr>
        <w:t> </w:t>
      </w:r>
      <w:r>
        <w:rPr>
          <w:vertAlign w:val="baseline"/>
        </w:rPr>
        <w:t>inputs</w:t>
      </w:r>
      <w:r>
        <w:rPr>
          <w:spacing w:val="-2"/>
          <w:vertAlign w:val="baseline"/>
        </w:rPr>
        <w:t> </w:t>
      </w:r>
      <w:r>
        <w:rPr>
          <w:vertAlign w:val="baseline"/>
        </w:rPr>
        <w:t>other</w:t>
      </w:r>
      <w:r>
        <w:rPr>
          <w:spacing w:val="-1"/>
          <w:vertAlign w:val="baseline"/>
        </w:rPr>
        <w:t> </w:t>
      </w:r>
      <w:r>
        <w:rPr>
          <w:vertAlign w:val="baseline"/>
        </w:rPr>
        <w:t>than</w:t>
      </w:r>
      <w:r>
        <w:rPr>
          <w:spacing w:val="-1"/>
          <w:vertAlign w:val="baseline"/>
        </w:rPr>
        <w:t> </w:t>
      </w:r>
      <w:r>
        <w:rPr>
          <w:vertAlign w:val="baseline"/>
        </w:rPr>
        <w:t>quoted</w:t>
      </w:r>
      <w:r>
        <w:rPr>
          <w:spacing w:val="-2"/>
          <w:vertAlign w:val="baseline"/>
        </w:rPr>
        <w:t> </w:t>
      </w:r>
      <w:r>
        <w:rPr>
          <w:vertAlign w:val="baseline"/>
        </w:rPr>
        <w:t>prices</w:t>
      </w:r>
      <w:r>
        <w:rPr>
          <w:spacing w:val="-2"/>
          <w:vertAlign w:val="baseline"/>
        </w:rPr>
        <w:t> </w:t>
      </w:r>
      <w:r>
        <w:rPr>
          <w:vertAlign w:val="baseline"/>
        </w:rPr>
        <w:t>in</w:t>
      </w:r>
      <w:r>
        <w:rPr>
          <w:spacing w:val="-1"/>
          <w:vertAlign w:val="baseline"/>
        </w:rPr>
        <w:t> </w:t>
      </w:r>
      <w:r>
        <w:rPr>
          <w:vertAlign w:val="baseline"/>
        </w:rPr>
        <w:t>active</w:t>
      </w:r>
      <w:r>
        <w:rPr>
          <w:spacing w:val="-1"/>
          <w:vertAlign w:val="baseline"/>
        </w:rPr>
        <w:t> </w:t>
      </w:r>
      <w:r>
        <w:rPr>
          <w:vertAlign w:val="baseline"/>
        </w:rPr>
        <w:t>markets</w:t>
      </w:r>
      <w:r>
        <w:rPr>
          <w:spacing w:val="-2"/>
          <w:vertAlign w:val="baseline"/>
        </w:rPr>
        <w:t> </w:t>
      </w:r>
      <w:r>
        <w:rPr>
          <w:vertAlign w:val="baseline"/>
        </w:rPr>
        <w:t>for</w:t>
      </w:r>
      <w:r>
        <w:rPr>
          <w:spacing w:val="-2"/>
          <w:vertAlign w:val="baseline"/>
        </w:rPr>
        <w:t> </w:t>
      </w:r>
      <w:r>
        <w:rPr>
          <w:vertAlign w:val="baseline"/>
        </w:rPr>
        <w:t>identical</w:t>
      </w:r>
      <w:r>
        <w:rPr>
          <w:spacing w:val="-1"/>
          <w:vertAlign w:val="baseline"/>
        </w:rPr>
        <w:t> </w:t>
      </w:r>
      <w:r>
        <w:rPr>
          <w:vertAlign w:val="baseline"/>
        </w:rPr>
        <w:t>assets</w:t>
      </w:r>
      <w:r>
        <w:rPr>
          <w:spacing w:val="-2"/>
          <w:vertAlign w:val="baseline"/>
        </w:rPr>
        <w:t> </w:t>
      </w:r>
      <w:r>
        <w:rPr>
          <w:vertAlign w:val="baseline"/>
        </w:rPr>
        <w:t>and</w:t>
      </w:r>
      <w:r>
        <w:rPr>
          <w:spacing w:val="-1"/>
          <w:vertAlign w:val="baseline"/>
        </w:rPr>
        <w:t> </w:t>
      </w:r>
      <w:r>
        <w:rPr>
          <w:spacing w:val="-2"/>
          <w:vertAlign w:val="baseline"/>
        </w:rPr>
        <w:t>liabilities.</w:t>
      </w:r>
    </w:p>
    <w:p>
      <w:pPr>
        <w:pStyle w:val="BodyText"/>
        <w:spacing w:before="9"/>
        <w:ind w:left="390"/>
      </w:pPr>
      <w:r>
        <w:rPr>
          <w:vertAlign w:val="superscript"/>
        </w:rPr>
        <w:t>(3)</w:t>
      </w:r>
      <w:r>
        <w:rPr>
          <w:spacing w:val="-2"/>
          <w:vertAlign w:val="baseline"/>
        </w:rPr>
        <w:t> </w:t>
      </w:r>
      <w:r>
        <w:rPr>
          <w:vertAlign w:val="baseline"/>
        </w:rPr>
        <w:t>Unobservable pricing inputs</w:t>
      </w:r>
      <w:r>
        <w:rPr>
          <w:spacing w:val="-1"/>
          <w:vertAlign w:val="baseline"/>
        </w:rPr>
        <w:t> </w:t>
      </w:r>
      <w:r>
        <w:rPr>
          <w:vertAlign w:val="baseline"/>
        </w:rPr>
        <w:t>in the </w:t>
      </w:r>
      <w:r>
        <w:rPr>
          <w:spacing w:val="-2"/>
          <w:vertAlign w:val="baseline"/>
        </w:rPr>
        <w:t>market.</w:t>
      </w:r>
    </w:p>
    <w:p>
      <w:pPr>
        <w:spacing w:after="0"/>
        <w:sectPr>
          <w:pgSz w:w="11880" w:h="15480"/>
          <w:pgMar w:header="0" w:footer="584" w:top="440" w:bottom="780" w:left="420" w:right="420"/>
        </w:sectPr>
      </w:pPr>
    </w:p>
    <w:p>
      <w:pPr>
        <w:pStyle w:val="BodyText"/>
        <w:spacing w:line="249" w:lineRule="auto" w:before="69"/>
        <w:ind w:left="390" w:right="387"/>
        <w:jc w:val="both"/>
      </w:pPr>
      <w:r>
        <w:rPr/>
        <w:t>Certain of our equity investments do not have readily determinable fair values and are excluded from the tables above. Such investments are measured at cost, less any impairment, plus or minus changes resulting from observable price changes in orderly transactions for an identical or similar investment of the same issuer and are included in Investments in unconsolidated businesses in our consolidated balance sheets. As of</w:t>
      </w:r>
      <w:r>
        <w:rPr>
          <w:spacing w:val="30"/>
        </w:rPr>
        <w:t> </w:t>
      </w:r>
      <w:r>
        <w:rPr/>
        <w:t>December</w:t>
      </w:r>
      <w:r>
        <w:rPr>
          <w:spacing w:val="32"/>
        </w:rPr>
        <w:t> </w:t>
      </w:r>
      <w:r>
        <w:rPr/>
        <w:t>31,</w:t>
      </w:r>
      <w:r>
        <w:rPr>
          <w:spacing w:val="32"/>
        </w:rPr>
        <w:t> </w:t>
      </w:r>
      <w:r>
        <w:rPr/>
        <w:t>2021</w:t>
      </w:r>
      <w:r>
        <w:rPr>
          <w:spacing w:val="32"/>
        </w:rPr>
        <w:t> </w:t>
      </w:r>
      <w:r>
        <w:rPr/>
        <w:t>and</w:t>
      </w:r>
      <w:r>
        <w:rPr>
          <w:spacing w:val="33"/>
        </w:rPr>
        <w:t> </w:t>
      </w:r>
      <w:r>
        <w:rPr/>
        <w:t>December</w:t>
      </w:r>
      <w:r>
        <w:rPr>
          <w:spacing w:val="32"/>
        </w:rPr>
        <w:t> </w:t>
      </w:r>
      <w:r>
        <w:rPr/>
        <w:t>31,</w:t>
      </w:r>
      <w:r>
        <w:rPr>
          <w:spacing w:val="33"/>
        </w:rPr>
        <w:t> </w:t>
      </w:r>
      <w:r>
        <w:rPr/>
        <w:t>2020,</w:t>
      </w:r>
      <w:r>
        <w:rPr>
          <w:spacing w:val="32"/>
        </w:rPr>
        <w:t> </w:t>
      </w:r>
      <w:r>
        <w:rPr/>
        <w:t>the</w:t>
      </w:r>
      <w:r>
        <w:rPr>
          <w:spacing w:val="32"/>
        </w:rPr>
        <w:t> </w:t>
      </w:r>
      <w:r>
        <w:rPr/>
        <w:t>carrying</w:t>
      </w:r>
      <w:r>
        <w:rPr>
          <w:spacing w:val="32"/>
        </w:rPr>
        <w:t> </w:t>
      </w:r>
      <w:r>
        <w:rPr/>
        <w:t>amount</w:t>
      </w:r>
      <w:r>
        <w:rPr>
          <w:spacing w:val="32"/>
        </w:rPr>
        <w:t> </w:t>
      </w:r>
      <w:r>
        <w:rPr/>
        <w:t>of</w:t>
      </w:r>
      <w:r>
        <w:rPr>
          <w:spacing w:val="32"/>
        </w:rPr>
        <w:t> </w:t>
      </w:r>
      <w:r>
        <w:rPr/>
        <w:t>our</w:t>
      </w:r>
      <w:r>
        <w:rPr>
          <w:spacing w:val="33"/>
        </w:rPr>
        <w:t> </w:t>
      </w:r>
      <w:r>
        <w:rPr/>
        <w:t>investments</w:t>
      </w:r>
      <w:r>
        <w:rPr>
          <w:spacing w:val="32"/>
        </w:rPr>
        <w:t> </w:t>
      </w:r>
      <w:r>
        <w:rPr/>
        <w:t>without</w:t>
      </w:r>
      <w:r>
        <w:rPr>
          <w:spacing w:val="32"/>
        </w:rPr>
        <w:t> </w:t>
      </w:r>
      <w:r>
        <w:rPr/>
        <w:t>readily</w:t>
      </w:r>
      <w:r>
        <w:rPr>
          <w:spacing w:val="32"/>
        </w:rPr>
        <w:t> </w:t>
      </w:r>
      <w:r>
        <w:rPr/>
        <w:t>determinable</w:t>
      </w:r>
      <w:r>
        <w:rPr>
          <w:spacing w:val="32"/>
        </w:rPr>
        <w:t> </w:t>
      </w:r>
      <w:r>
        <w:rPr/>
        <w:t>fair</w:t>
      </w:r>
      <w:r>
        <w:rPr>
          <w:spacing w:val="32"/>
        </w:rPr>
        <w:t> </w:t>
      </w:r>
      <w:r>
        <w:rPr/>
        <w:t>values</w:t>
      </w:r>
      <w:r>
        <w:rPr>
          <w:spacing w:val="33"/>
        </w:rPr>
        <w:t> </w:t>
      </w:r>
      <w:r>
        <w:rPr>
          <w:spacing w:val="-4"/>
        </w:rPr>
        <w:t>were</w:t>
      </w:r>
    </w:p>
    <w:p>
      <w:pPr>
        <w:pStyle w:val="BodyText"/>
        <w:spacing w:line="249" w:lineRule="auto" w:before="3"/>
        <w:ind w:left="390" w:right="387"/>
        <w:jc w:val="both"/>
      </w:pPr>
      <w:r>
        <w:rPr/>
        <w:t>$808 million and $402 million, respectively. During 2021, there were approximately $66 million of adjustments due to observable price changes and insignificant impairment charges. Cumulative adjustments due to observable price changes and impairment charges were approximately $143 million and $63 million, respectively.</w:t>
      </w:r>
    </w:p>
    <w:p>
      <w:pPr>
        <w:pStyle w:val="BodyText"/>
        <w:spacing w:before="16"/>
      </w:pPr>
    </w:p>
    <w:p>
      <w:pPr>
        <w:pStyle w:val="BodyText"/>
        <w:spacing w:line="232" w:lineRule="auto"/>
        <w:ind w:left="390" w:right="385"/>
        <w:jc w:val="both"/>
      </w:pPr>
      <w:r>
        <w:rPr/>
        <w:t>Verizon has a liability for contingent consideration related to its acquisition of Tracfone, completed in November 2021. The fair value is calculated using a probability-weighted discounted cash flow model and represents a Level 3 measurement. Level 3 instruments include valuation based on unobservable inputs reflecting our own assumptions, consistent with reasonably available assumptions made by other market participants. Subsequent to the acquisition date, at each reporting date, the contingent consideration liability is remeasured to fair</w:t>
      </w:r>
      <w:r>
        <w:rPr>
          <w:spacing w:val="40"/>
        </w:rPr>
        <w:t> </w:t>
      </w:r>
      <w:r>
        <w:rPr/>
        <w:t>value with changes recorded within Selling, general and administrative expense in our consolidated statements of income.</w:t>
      </w:r>
    </w:p>
    <w:p>
      <w:pPr>
        <w:pStyle w:val="BodyText"/>
        <w:spacing w:before="8"/>
      </w:pPr>
    </w:p>
    <w:p>
      <w:pPr>
        <w:pStyle w:val="BodyText"/>
        <w:spacing w:line="249" w:lineRule="auto"/>
        <w:ind w:left="390" w:right="387"/>
        <w:jc w:val="both"/>
      </w:pPr>
      <w:r>
        <w:rPr/>
        <w:t>Fixed income securities consist primarily of investments in municipal bonds. The valuation of the fixed income securities are based on the quoted prices for similar assets in active markets or identical assets in inactive markets or models that apply inputs from observable market data. The valuation determines that these securities are classified as Level 2.</w:t>
      </w:r>
    </w:p>
    <w:p>
      <w:pPr>
        <w:pStyle w:val="BodyText"/>
        <w:spacing w:before="11"/>
      </w:pPr>
    </w:p>
    <w:p>
      <w:pPr>
        <w:pStyle w:val="BodyText"/>
        <w:spacing w:line="249" w:lineRule="auto"/>
        <w:ind w:left="390" w:right="386"/>
        <w:jc w:val="both"/>
      </w:pPr>
      <w:r>
        <w:rPr/>
        <w:t>Derivative contracts are valued using models based on readily observable market parameters for all substantial terms of our derivative contracts and thus are classified within Level 2. We use mid-market pricing for fair value measurements of our derivative instruments. Our derivative instruments are recorded on a gross basis.</w:t>
      </w:r>
    </w:p>
    <w:p>
      <w:pPr>
        <w:pStyle w:val="BodyText"/>
        <w:spacing w:before="11"/>
      </w:pPr>
    </w:p>
    <w:p>
      <w:pPr>
        <w:pStyle w:val="BodyText"/>
        <w:spacing w:before="1"/>
        <w:ind w:left="390"/>
      </w:pPr>
      <w:r>
        <w:rPr/>
        <w:t>We</w:t>
      </w:r>
      <w:r>
        <w:rPr>
          <w:spacing w:val="-1"/>
        </w:rPr>
        <w:t> </w:t>
      </w:r>
      <w:r>
        <w:rPr/>
        <w:t>recognize</w:t>
      </w:r>
      <w:r>
        <w:rPr>
          <w:spacing w:val="-1"/>
        </w:rPr>
        <w:t> </w:t>
      </w:r>
      <w:r>
        <w:rPr/>
        <w:t>transfers</w:t>
      </w:r>
      <w:r>
        <w:rPr>
          <w:spacing w:val="-2"/>
        </w:rPr>
        <w:t> </w:t>
      </w:r>
      <w:r>
        <w:rPr/>
        <w:t>between</w:t>
      </w:r>
      <w:r>
        <w:rPr>
          <w:spacing w:val="-1"/>
        </w:rPr>
        <w:t> </w:t>
      </w:r>
      <w:r>
        <w:rPr/>
        <w:t>levels</w:t>
      </w:r>
      <w:r>
        <w:rPr>
          <w:spacing w:val="-2"/>
        </w:rPr>
        <w:t> </w:t>
      </w:r>
      <w:r>
        <w:rPr/>
        <w:t>of the</w:t>
      </w:r>
      <w:r>
        <w:rPr>
          <w:spacing w:val="-1"/>
        </w:rPr>
        <w:t> </w:t>
      </w:r>
      <w:r>
        <w:rPr/>
        <w:t>fair</w:t>
      </w:r>
      <w:r>
        <w:rPr>
          <w:spacing w:val="-1"/>
        </w:rPr>
        <w:t> </w:t>
      </w:r>
      <w:r>
        <w:rPr/>
        <w:t>value</w:t>
      </w:r>
      <w:r>
        <w:rPr>
          <w:spacing w:val="-1"/>
        </w:rPr>
        <w:t> </w:t>
      </w:r>
      <w:r>
        <w:rPr/>
        <w:t>hierarchy</w:t>
      </w:r>
      <w:r>
        <w:rPr>
          <w:spacing w:val="-1"/>
        </w:rPr>
        <w:t> </w:t>
      </w:r>
      <w:r>
        <w:rPr/>
        <w:t>as</w:t>
      </w:r>
      <w:r>
        <w:rPr>
          <w:spacing w:val="-2"/>
        </w:rPr>
        <w:t> </w:t>
      </w:r>
      <w:r>
        <w:rPr/>
        <w:t>of the</w:t>
      </w:r>
      <w:r>
        <w:rPr>
          <w:spacing w:val="-1"/>
        </w:rPr>
        <w:t> </w:t>
      </w:r>
      <w:r>
        <w:rPr/>
        <w:t>end</w:t>
      </w:r>
      <w:r>
        <w:rPr>
          <w:spacing w:val="-1"/>
        </w:rPr>
        <w:t> </w:t>
      </w:r>
      <w:r>
        <w:rPr/>
        <w:t>of</w:t>
      </w:r>
      <w:r>
        <w:rPr>
          <w:spacing w:val="-1"/>
        </w:rPr>
        <w:t> </w:t>
      </w:r>
      <w:r>
        <w:rPr/>
        <w:t>the</w:t>
      </w:r>
      <w:r>
        <w:rPr>
          <w:spacing w:val="-1"/>
        </w:rPr>
        <w:t> </w:t>
      </w:r>
      <w:r>
        <w:rPr/>
        <w:t>reporting </w:t>
      </w:r>
      <w:r>
        <w:rPr>
          <w:spacing w:val="-2"/>
        </w:rPr>
        <w:t>period.</w:t>
      </w:r>
    </w:p>
    <w:p>
      <w:pPr>
        <w:pStyle w:val="BodyText"/>
        <w:spacing w:before="14"/>
      </w:pPr>
    </w:p>
    <w:p>
      <w:pPr>
        <w:pStyle w:val="Heading3"/>
        <w:spacing w:before="1"/>
      </w:pPr>
      <w:bookmarkStart w:name="Fair Value of Short-term and Long-term D" w:id="312"/>
      <w:bookmarkEnd w:id="312"/>
      <w:r>
        <w:rPr>
          <w:b w:val="0"/>
        </w:rPr>
      </w:r>
      <w:r>
        <w:rPr/>
        <w:t>Fair</w:t>
      </w:r>
      <w:r>
        <w:rPr>
          <w:spacing w:val="-1"/>
        </w:rPr>
        <w:t> </w:t>
      </w:r>
      <w:r>
        <w:rPr/>
        <w:t>Value of Short-term</w:t>
      </w:r>
      <w:r>
        <w:rPr>
          <w:spacing w:val="-1"/>
        </w:rPr>
        <w:t> </w:t>
      </w:r>
      <w:r>
        <w:rPr/>
        <w:t>and</w:t>
      </w:r>
      <w:r>
        <w:rPr>
          <w:spacing w:val="-1"/>
        </w:rPr>
        <w:t> </w:t>
      </w:r>
      <w:r>
        <w:rPr/>
        <w:t>Long-term </w:t>
      </w:r>
      <w:r>
        <w:rPr>
          <w:spacing w:val="-4"/>
        </w:rPr>
        <w:t>Debt</w:t>
      </w:r>
    </w:p>
    <w:p>
      <w:pPr>
        <w:pStyle w:val="BodyText"/>
        <w:spacing w:line="249" w:lineRule="auto" w:before="112"/>
        <w:ind w:left="390" w:right="387"/>
        <w:jc w:val="both"/>
      </w:pPr>
      <w:r>
        <w:rPr/>
        <w:t>The fair value of our debt is determined using various methods, including quoted prices for identical debt instruments, which is a Level 1 measurement, as well as quoted prices for similar debt instruments with comparable terms and maturities, which is a Level 2 measurement.</w:t>
      </w:r>
    </w:p>
    <w:p>
      <w:pPr>
        <w:pStyle w:val="BodyText"/>
        <w:spacing w:before="10"/>
      </w:pPr>
    </w:p>
    <w:p>
      <w:pPr>
        <w:pStyle w:val="BodyText"/>
        <w:ind w:left="390"/>
      </w:pPr>
      <w:r>
        <w:rPr/>
        <w:t>The</w:t>
      </w:r>
      <w:r>
        <w:rPr>
          <w:spacing w:val="-3"/>
        </w:rPr>
        <w:t> </w:t>
      </w:r>
      <w:r>
        <w:rPr/>
        <w:t>fair value of our</w:t>
      </w:r>
      <w:r>
        <w:rPr>
          <w:spacing w:val="-1"/>
        </w:rPr>
        <w:t> </w:t>
      </w:r>
      <w:r>
        <w:rPr/>
        <w:t>short-term and long-term debt, excluding</w:t>
      </w:r>
      <w:r>
        <w:rPr>
          <w:spacing w:val="-1"/>
        </w:rPr>
        <w:t> </w:t>
      </w:r>
      <w:r>
        <w:rPr/>
        <w:t>finance leases, was</w:t>
      </w:r>
      <w:r>
        <w:rPr>
          <w:spacing w:val="-1"/>
        </w:rPr>
        <w:t> </w:t>
      </w:r>
      <w:r>
        <w:rPr/>
        <w:t>as</w:t>
      </w:r>
      <w:r>
        <w:rPr>
          <w:spacing w:val="-1"/>
        </w:rPr>
        <w:t> </w:t>
      </w:r>
      <w:r>
        <w:rPr>
          <w:spacing w:val="-2"/>
        </w:rPr>
        <w:t>follows:</w:t>
      </w:r>
    </w:p>
    <w:p>
      <w:pPr>
        <w:pStyle w:val="BodyText"/>
        <w:spacing w:before="49"/>
        <w:rPr>
          <w:sz w:val="20"/>
        </w:rPr>
      </w:pP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64"/>
        <w:gridCol w:w="2470"/>
        <w:gridCol w:w="1312"/>
        <w:gridCol w:w="1275"/>
        <w:gridCol w:w="1088"/>
        <w:gridCol w:w="1051"/>
      </w:tblGrid>
      <w:tr>
        <w:trPr>
          <w:trHeight w:val="219" w:hRule="atLeast"/>
        </w:trPr>
        <w:tc>
          <w:tcPr>
            <w:tcW w:w="10260" w:type="dxa"/>
            <w:gridSpan w:val="6"/>
          </w:tcPr>
          <w:p>
            <w:pPr>
              <w:pStyle w:val="TableParagraph"/>
              <w:spacing w:line="199" w:lineRule="exact"/>
              <w:ind w:right="1910"/>
              <w:rPr>
                <w:b/>
                <w:sz w:val="18"/>
              </w:rPr>
            </w:pPr>
            <w:r>
              <w:rPr>
                <w:b/>
                <w:sz w:val="18"/>
              </w:rPr>
              <w:t>Fair </w:t>
            </w:r>
            <w:r>
              <w:rPr>
                <w:b/>
                <w:spacing w:val="-2"/>
                <w:sz w:val="18"/>
              </w:rPr>
              <w:t>Value</w:t>
            </w:r>
          </w:p>
        </w:tc>
      </w:tr>
      <w:tr>
        <w:trPr>
          <w:trHeight w:val="460" w:hRule="atLeast"/>
        </w:trPr>
        <w:tc>
          <w:tcPr>
            <w:tcW w:w="3064" w:type="dxa"/>
            <w:tcBorders>
              <w:bottom w:val="single" w:sz="8" w:space="0" w:color="000000"/>
            </w:tcBorders>
          </w:tcPr>
          <w:p>
            <w:pPr>
              <w:pStyle w:val="TableParagraph"/>
              <w:spacing w:before="26"/>
              <w:jc w:val="left"/>
              <w:rPr>
                <w:sz w:val="18"/>
              </w:rPr>
            </w:pPr>
          </w:p>
          <w:p>
            <w:pPr>
              <w:pStyle w:val="TableParagraph"/>
              <w:ind w:left="52"/>
              <w:jc w:val="left"/>
              <w:rPr>
                <w:sz w:val="18"/>
              </w:rPr>
            </w:pPr>
            <w:r>
              <w:rPr>
                <w:sz w:val="18"/>
              </w:rPr>
              <w:t>(dollars</w:t>
            </w:r>
            <w:r>
              <w:rPr>
                <w:spacing w:val="-5"/>
                <w:sz w:val="18"/>
              </w:rPr>
              <w:t> </w:t>
            </w:r>
            <w:r>
              <w:rPr>
                <w:sz w:val="18"/>
              </w:rPr>
              <w:t>in</w:t>
            </w:r>
            <w:r>
              <w:rPr>
                <w:spacing w:val="-3"/>
                <w:sz w:val="18"/>
              </w:rPr>
              <w:t> </w:t>
            </w:r>
            <w:r>
              <w:rPr>
                <w:spacing w:val="-2"/>
                <w:sz w:val="18"/>
              </w:rPr>
              <w:t>millions)</w:t>
            </w:r>
          </w:p>
        </w:tc>
        <w:tc>
          <w:tcPr>
            <w:tcW w:w="2470" w:type="dxa"/>
            <w:tcBorders>
              <w:bottom w:val="single" w:sz="8" w:space="0" w:color="000000"/>
            </w:tcBorders>
          </w:tcPr>
          <w:p>
            <w:pPr>
              <w:pStyle w:val="TableParagraph"/>
              <w:spacing w:line="208" w:lineRule="auto" w:before="75"/>
              <w:ind w:left="1788" w:right="49" w:hanging="80"/>
              <w:rPr>
                <w:b/>
                <w:sz w:val="18"/>
              </w:rPr>
            </w:pPr>
            <w:r>
              <w:rPr>
                <w:b/>
                <w:spacing w:val="-2"/>
                <w:sz w:val="18"/>
              </w:rPr>
              <w:t>Carrying Amount</w:t>
            </w:r>
          </w:p>
        </w:tc>
        <w:tc>
          <w:tcPr>
            <w:tcW w:w="1312" w:type="dxa"/>
            <w:tcBorders>
              <w:top w:val="single" w:sz="8" w:space="0" w:color="000000"/>
              <w:bottom w:val="single" w:sz="8" w:space="0" w:color="000000"/>
            </w:tcBorders>
          </w:tcPr>
          <w:p>
            <w:pPr>
              <w:pStyle w:val="TableParagraph"/>
              <w:spacing w:before="26"/>
              <w:jc w:val="left"/>
              <w:rPr>
                <w:sz w:val="18"/>
              </w:rPr>
            </w:pPr>
          </w:p>
          <w:p>
            <w:pPr>
              <w:pStyle w:val="TableParagraph"/>
              <w:ind w:right="86"/>
              <w:rPr>
                <w:b/>
                <w:sz w:val="18"/>
              </w:rPr>
            </w:pPr>
            <w:r>
              <w:rPr>
                <w:b/>
                <w:sz w:val="18"/>
              </w:rPr>
              <w:t>Level </w:t>
            </w:r>
            <w:r>
              <w:rPr>
                <w:b/>
                <w:spacing w:val="-10"/>
                <w:sz w:val="18"/>
              </w:rPr>
              <w:t>1</w:t>
            </w:r>
          </w:p>
        </w:tc>
        <w:tc>
          <w:tcPr>
            <w:tcW w:w="1275" w:type="dxa"/>
            <w:tcBorders>
              <w:top w:val="single" w:sz="8" w:space="0" w:color="000000"/>
              <w:bottom w:val="single" w:sz="8" w:space="0" w:color="000000"/>
            </w:tcBorders>
          </w:tcPr>
          <w:p>
            <w:pPr>
              <w:pStyle w:val="TableParagraph"/>
              <w:spacing w:before="26"/>
              <w:jc w:val="left"/>
              <w:rPr>
                <w:sz w:val="18"/>
              </w:rPr>
            </w:pPr>
          </w:p>
          <w:p>
            <w:pPr>
              <w:pStyle w:val="TableParagraph"/>
              <w:ind w:right="86"/>
              <w:rPr>
                <w:b/>
                <w:sz w:val="18"/>
              </w:rPr>
            </w:pPr>
            <w:r>
              <w:rPr>
                <w:b/>
                <w:sz w:val="18"/>
              </w:rPr>
              <w:t>Level </w:t>
            </w:r>
            <w:r>
              <w:rPr>
                <w:b/>
                <w:spacing w:val="-10"/>
                <w:sz w:val="18"/>
              </w:rPr>
              <w:t>2</w:t>
            </w:r>
          </w:p>
        </w:tc>
        <w:tc>
          <w:tcPr>
            <w:tcW w:w="1088" w:type="dxa"/>
            <w:tcBorders>
              <w:top w:val="single" w:sz="8" w:space="0" w:color="000000"/>
              <w:bottom w:val="single" w:sz="8" w:space="0" w:color="000000"/>
            </w:tcBorders>
          </w:tcPr>
          <w:p>
            <w:pPr>
              <w:pStyle w:val="TableParagraph"/>
              <w:spacing w:before="26"/>
              <w:jc w:val="left"/>
              <w:rPr>
                <w:sz w:val="18"/>
              </w:rPr>
            </w:pPr>
          </w:p>
          <w:p>
            <w:pPr>
              <w:pStyle w:val="TableParagraph"/>
              <w:ind w:right="79"/>
              <w:rPr>
                <w:b/>
                <w:sz w:val="18"/>
              </w:rPr>
            </w:pPr>
            <w:r>
              <w:rPr>
                <w:b/>
                <w:sz w:val="18"/>
              </w:rPr>
              <w:t>Level </w:t>
            </w:r>
            <w:r>
              <w:rPr>
                <w:b/>
                <w:spacing w:val="-10"/>
                <w:sz w:val="18"/>
              </w:rPr>
              <w:t>3</w:t>
            </w:r>
          </w:p>
        </w:tc>
        <w:tc>
          <w:tcPr>
            <w:tcW w:w="1051" w:type="dxa"/>
            <w:tcBorders>
              <w:top w:val="single" w:sz="8" w:space="0" w:color="000000"/>
              <w:bottom w:val="single" w:sz="8" w:space="0" w:color="000000"/>
            </w:tcBorders>
          </w:tcPr>
          <w:p>
            <w:pPr>
              <w:pStyle w:val="TableParagraph"/>
              <w:spacing w:before="26"/>
              <w:jc w:val="left"/>
              <w:rPr>
                <w:sz w:val="18"/>
              </w:rPr>
            </w:pPr>
          </w:p>
          <w:p>
            <w:pPr>
              <w:pStyle w:val="TableParagraph"/>
              <w:ind w:right="50"/>
              <w:rPr>
                <w:b/>
                <w:sz w:val="18"/>
              </w:rPr>
            </w:pPr>
            <w:r>
              <w:rPr>
                <w:b/>
                <w:spacing w:val="-2"/>
                <w:sz w:val="18"/>
              </w:rPr>
              <w:t>Total</w:t>
            </w:r>
          </w:p>
        </w:tc>
      </w:tr>
      <w:tr>
        <w:trPr>
          <w:trHeight w:val="230" w:hRule="atLeast"/>
        </w:trPr>
        <w:tc>
          <w:tcPr>
            <w:tcW w:w="3064" w:type="dxa"/>
            <w:tcBorders>
              <w:top w:val="single" w:sz="8" w:space="0" w:color="000000"/>
            </w:tcBorders>
            <w:shd w:val="clear" w:color="auto" w:fill="D9D9D9"/>
          </w:tcPr>
          <w:p>
            <w:pPr>
              <w:pStyle w:val="TableParagraph"/>
              <w:spacing w:line="188" w:lineRule="exact" w:before="21"/>
              <w:ind w:left="52"/>
              <w:jc w:val="left"/>
              <w:rPr>
                <w:sz w:val="18"/>
              </w:rPr>
            </w:pPr>
            <w:r>
              <w:rPr>
                <w:sz w:val="18"/>
              </w:rPr>
              <w:t>At December 31, </w:t>
            </w:r>
            <w:r>
              <w:rPr>
                <w:spacing w:val="-4"/>
                <w:sz w:val="18"/>
              </w:rPr>
              <w:t>2020</w:t>
            </w:r>
          </w:p>
        </w:tc>
        <w:tc>
          <w:tcPr>
            <w:tcW w:w="2470" w:type="dxa"/>
            <w:tcBorders>
              <w:top w:val="single" w:sz="8" w:space="0" w:color="000000"/>
            </w:tcBorders>
            <w:shd w:val="clear" w:color="auto" w:fill="D9D9D9"/>
          </w:tcPr>
          <w:p>
            <w:pPr>
              <w:pStyle w:val="TableParagraph"/>
              <w:tabs>
                <w:tab w:pos="487" w:val="left" w:leader="none"/>
              </w:tabs>
              <w:spacing w:line="200" w:lineRule="exact"/>
              <w:ind w:right="72"/>
              <w:rPr>
                <w:sz w:val="18"/>
              </w:rPr>
            </w:pPr>
            <w:r>
              <w:rPr>
                <w:spacing w:val="-10"/>
                <w:sz w:val="18"/>
              </w:rPr>
              <w:t>$</w:t>
            </w:r>
            <w:r>
              <w:rPr>
                <w:sz w:val="18"/>
              </w:rPr>
              <w:tab/>
            </w:r>
            <w:r>
              <w:rPr>
                <w:spacing w:val="-2"/>
                <w:sz w:val="18"/>
              </w:rPr>
              <w:t>127,778</w:t>
            </w:r>
          </w:p>
        </w:tc>
        <w:tc>
          <w:tcPr>
            <w:tcW w:w="1312" w:type="dxa"/>
            <w:tcBorders>
              <w:top w:val="single" w:sz="8" w:space="0" w:color="000000"/>
            </w:tcBorders>
            <w:shd w:val="clear" w:color="auto" w:fill="D9D9D9"/>
          </w:tcPr>
          <w:p>
            <w:pPr>
              <w:pStyle w:val="TableParagraph"/>
              <w:tabs>
                <w:tab w:pos="487" w:val="left" w:leader="none"/>
              </w:tabs>
              <w:spacing w:line="200" w:lineRule="exact"/>
              <w:ind w:right="109"/>
              <w:rPr>
                <w:sz w:val="18"/>
              </w:rPr>
            </w:pPr>
            <w:r>
              <w:rPr>
                <w:spacing w:val="-10"/>
                <w:sz w:val="18"/>
              </w:rPr>
              <w:t>$</w:t>
            </w:r>
            <w:r>
              <w:rPr>
                <w:sz w:val="18"/>
              </w:rPr>
              <w:tab/>
            </w:r>
            <w:r>
              <w:rPr>
                <w:spacing w:val="-2"/>
                <w:sz w:val="18"/>
              </w:rPr>
              <w:t>103,967</w:t>
            </w:r>
          </w:p>
        </w:tc>
        <w:tc>
          <w:tcPr>
            <w:tcW w:w="1275" w:type="dxa"/>
            <w:tcBorders>
              <w:top w:val="single" w:sz="8" w:space="0" w:color="000000"/>
            </w:tcBorders>
            <w:shd w:val="clear" w:color="auto" w:fill="D9D9D9"/>
          </w:tcPr>
          <w:p>
            <w:pPr>
              <w:pStyle w:val="TableParagraph"/>
              <w:tabs>
                <w:tab w:pos="577" w:val="left" w:leader="none"/>
              </w:tabs>
              <w:spacing w:line="200" w:lineRule="exact"/>
              <w:ind w:right="109"/>
              <w:rPr>
                <w:sz w:val="18"/>
              </w:rPr>
            </w:pPr>
            <w:r>
              <w:rPr>
                <w:spacing w:val="-10"/>
                <w:sz w:val="18"/>
              </w:rPr>
              <w:t>$</w:t>
            </w:r>
            <w:r>
              <w:rPr>
                <w:sz w:val="18"/>
              </w:rPr>
              <w:tab/>
            </w:r>
            <w:r>
              <w:rPr>
                <w:spacing w:val="-2"/>
                <w:sz w:val="18"/>
              </w:rPr>
              <w:t>52,785</w:t>
            </w:r>
          </w:p>
        </w:tc>
        <w:tc>
          <w:tcPr>
            <w:tcW w:w="1088" w:type="dxa"/>
            <w:tcBorders>
              <w:top w:val="single" w:sz="8" w:space="0" w:color="000000"/>
            </w:tcBorders>
            <w:shd w:val="clear" w:color="auto" w:fill="D9D9D9"/>
          </w:tcPr>
          <w:p>
            <w:pPr>
              <w:pStyle w:val="TableParagraph"/>
              <w:tabs>
                <w:tab w:pos="712" w:val="left" w:leader="none"/>
              </w:tabs>
              <w:spacing w:line="200" w:lineRule="exact"/>
              <w:ind w:right="102"/>
              <w:rPr>
                <w:sz w:val="18"/>
              </w:rPr>
            </w:pPr>
            <w:r>
              <w:rPr>
                <w:spacing w:val="-10"/>
                <w:sz w:val="18"/>
              </w:rPr>
              <w:t>$</w:t>
            </w:r>
            <w:r>
              <w:rPr>
                <w:sz w:val="18"/>
              </w:rPr>
              <w:tab/>
            </w:r>
            <w:r>
              <w:rPr>
                <w:spacing w:val="-10"/>
                <w:sz w:val="18"/>
              </w:rPr>
              <w:t>—</w:t>
            </w:r>
          </w:p>
        </w:tc>
        <w:tc>
          <w:tcPr>
            <w:tcW w:w="1051" w:type="dxa"/>
            <w:tcBorders>
              <w:top w:val="single" w:sz="8" w:space="0" w:color="000000"/>
            </w:tcBorders>
            <w:shd w:val="clear" w:color="auto" w:fill="D9D9D9"/>
          </w:tcPr>
          <w:p>
            <w:pPr>
              <w:pStyle w:val="TableParagraph"/>
              <w:tabs>
                <w:tab w:pos="307" w:val="left" w:leader="none"/>
              </w:tabs>
              <w:spacing w:line="200" w:lineRule="exact"/>
              <w:ind w:right="73"/>
              <w:rPr>
                <w:sz w:val="18"/>
              </w:rPr>
            </w:pPr>
            <w:r>
              <w:rPr>
                <w:spacing w:val="-10"/>
                <w:sz w:val="18"/>
              </w:rPr>
              <w:t>$</w:t>
            </w:r>
            <w:r>
              <w:rPr>
                <w:sz w:val="18"/>
              </w:rPr>
              <w:tab/>
            </w:r>
            <w:r>
              <w:rPr>
                <w:spacing w:val="-2"/>
                <w:sz w:val="18"/>
              </w:rPr>
              <w:t>156,752</w:t>
            </w:r>
          </w:p>
        </w:tc>
      </w:tr>
      <w:tr>
        <w:trPr>
          <w:trHeight w:val="235" w:hRule="atLeast"/>
        </w:trPr>
        <w:tc>
          <w:tcPr>
            <w:tcW w:w="3064" w:type="dxa"/>
          </w:tcPr>
          <w:p>
            <w:pPr>
              <w:pStyle w:val="TableParagraph"/>
              <w:spacing w:line="187" w:lineRule="exact" w:before="28"/>
              <w:ind w:left="52"/>
              <w:jc w:val="left"/>
              <w:rPr>
                <w:b/>
                <w:sz w:val="18"/>
              </w:rPr>
            </w:pPr>
            <w:r>
              <w:rPr>
                <w:b/>
                <w:sz w:val="18"/>
              </w:rPr>
              <w:t>At December 31, </w:t>
            </w:r>
            <w:r>
              <w:rPr>
                <w:b/>
                <w:spacing w:val="-4"/>
                <w:sz w:val="18"/>
              </w:rPr>
              <w:t>2021</w:t>
            </w:r>
          </w:p>
        </w:tc>
        <w:tc>
          <w:tcPr>
            <w:tcW w:w="2470" w:type="dxa"/>
          </w:tcPr>
          <w:p>
            <w:pPr>
              <w:pStyle w:val="TableParagraph"/>
              <w:spacing w:before="3"/>
              <w:ind w:right="72"/>
              <w:rPr>
                <w:b/>
                <w:sz w:val="18"/>
              </w:rPr>
            </w:pPr>
            <w:r>
              <w:rPr>
                <w:b/>
                <w:spacing w:val="-2"/>
                <w:sz w:val="18"/>
              </w:rPr>
              <w:t>149,543</w:t>
            </w:r>
          </w:p>
        </w:tc>
        <w:tc>
          <w:tcPr>
            <w:tcW w:w="1312" w:type="dxa"/>
          </w:tcPr>
          <w:p>
            <w:pPr>
              <w:pStyle w:val="TableParagraph"/>
              <w:spacing w:before="3"/>
              <w:ind w:right="109"/>
              <w:rPr>
                <w:b/>
                <w:sz w:val="18"/>
              </w:rPr>
            </w:pPr>
            <w:r>
              <w:rPr>
                <w:b/>
                <w:spacing w:val="-2"/>
                <w:sz w:val="18"/>
              </w:rPr>
              <w:t>106,599</w:t>
            </w:r>
          </w:p>
        </w:tc>
        <w:tc>
          <w:tcPr>
            <w:tcW w:w="1275" w:type="dxa"/>
          </w:tcPr>
          <w:p>
            <w:pPr>
              <w:pStyle w:val="TableParagraph"/>
              <w:spacing w:before="3"/>
              <w:ind w:right="109"/>
              <w:rPr>
                <w:b/>
                <w:sz w:val="18"/>
              </w:rPr>
            </w:pPr>
            <w:r>
              <w:rPr>
                <w:b/>
                <w:spacing w:val="-2"/>
                <w:sz w:val="18"/>
              </w:rPr>
              <w:t>62,606</w:t>
            </w:r>
          </w:p>
        </w:tc>
        <w:tc>
          <w:tcPr>
            <w:tcW w:w="1088" w:type="dxa"/>
          </w:tcPr>
          <w:p>
            <w:pPr>
              <w:pStyle w:val="TableParagraph"/>
              <w:spacing w:before="3"/>
              <w:ind w:right="102"/>
              <w:rPr>
                <w:b/>
                <w:sz w:val="18"/>
              </w:rPr>
            </w:pPr>
            <w:r>
              <w:rPr>
                <w:b/>
                <w:spacing w:val="-10"/>
                <w:sz w:val="18"/>
              </w:rPr>
              <w:t>—</w:t>
            </w:r>
          </w:p>
        </w:tc>
        <w:tc>
          <w:tcPr>
            <w:tcW w:w="1051" w:type="dxa"/>
          </w:tcPr>
          <w:p>
            <w:pPr>
              <w:pStyle w:val="TableParagraph"/>
              <w:spacing w:before="3"/>
              <w:ind w:right="73"/>
              <w:rPr>
                <w:b/>
                <w:sz w:val="18"/>
              </w:rPr>
            </w:pPr>
            <w:r>
              <w:rPr>
                <w:b/>
                <w:spacing w:val="-2"/>
                <w:sz w:val="18"/>
              </w:rPr>
              <w:t>169,205</w:t>
            </w:r>
          </w:p>
        </w:tc>
      </w:tr>
    </w:tbl>
    <w:p>
      <w:pPr>
        <w:pStyle w:val="BodyText"/>
        <w:spacing w:before="62"/>
      </w:pPr>
    </w:p>
    <w:p>
      <w:pPr>
        <w:pStyle w:val="Heading1"/>
        <w:spacing w:before="1"/>
      </w:pPr>
      <w:bookmarkStart w:name="Derivative Instruments " w:id="313"/>
      <w:bookmarkEnd w:id="313"/>
      <w:r>
        <w:rPr>
          <w:b w:val="0"/>
        </w:rPr>
      </w:r>
      <w:r>
        <w:rPr>
          <w:color w:val="E10019"/>
        </w:rPr>
        <w:t>Derivative</w:t>
      </w:r>
      <w:r>
        <w:rPr>
          <w:color w:val="E10019"/>
          <w:spacing w:val="-5"/>
        </w:rPr>
        <w:t> </w:t>
      </w:r>
      <w:r>
        <w:rPr>
          <w:color w:val="E10019"/>
          <w:spacing w:val="-2"/>
        </w:rPr>
        <w:t>Instruments</w:t>
      </w:r>
    </w:p>
    <w:p>
      <w:pPr>
        <w:pStyle w:val="BodyText"/>
        <w:spacing w:line="249" w:lineRule="auto" w:before="118"/>
        <w:ind w:left="390" w:right="382"/>
        <w:jc w:val="both"/>
      </w:pPr>
      <w:r>
        <w:rPr/>
        <w:t>We enter into derivative transactions primarily to manage our exposure to fluctuations in foreign currency exchange rates and interest rates. We employ risk management strategies, which may include the use of a variety of derivatives including interest rate swaps, cross currency swaps, forward starting interest rate swaps, treasury rate locks, interest rate caps, swaptions and foreign exchange forwards. We do not hold derivatives for trading purposes.</w:t>
      </w:r>
    </w:p>
    <w:p>
      <w:pPr>
        <w:pStyle w:val="BodyText"/>
        <w:spacing w:before="11"/>
      </w:pPr>
    </w:p>
    <w:p>
      <w:pPr>
        <w:pStyle w:val="BodyText"/>
        <w:spacing w:before="1"/>
        <w:ind w:left="390"/>
      </w:pPr>
      <w:r>
        <w:rPr/>
        <w:t>The</w:t>
      </w:r>
      <w:r>
        <w:rPr>
          <w:spacing w:val="-1"/>
        </w:rPr>
        <w:t> </w:t>
      </w:r>
      <w:r>
        <w:rPr/>
        <w:t>following</w:t>
      </w:r>
      <w:r>
        <w:rPr>
          <w:spacing w:val="-1"/>
        </w:rPr>
        <w:t> </w:t>
      </w:r>
      <w:r>
        <w:rPr/>
        <w:t>table</w:t>
      </w:r>
      <w:r>
        <w:rPr>
          <w:spacing w:val="-1"/>
        </w:rPr>
        <w:t> </w:t>
      </w:r>
      <w:r>
        <w:rPr/>
        <w:t>sets</w:t>
      </w:r>
      <w:r>
        <w:rPr>
          <w:spacing w:val="-1"/>
        </w:rPr>
        <w:t> </w:t>
      </w:r>
      <w:r>
        <w:rPr/>
        <w:t>forth</w:t>
      </w:r>
      <w:r>
        <w:rPr>
          <w:spacing w:val="-1"/>
        </w:rPr>
        <w:t> </w:t>
      </w:r>
      <w:r>
        <w:rPr/>
        <w:t>the</w:t>
      </w:r>
      <w:r>
        <w:rPr>
          <w:spacing w:val="-1"/>
        </w:rPr>
        <w:t> </w:t>
      </w:r>
      <w:r>
        <w:rPr/>
        <w:t>notional</w:t>
      </w:r>
      <w:r>
        <w:rPr>
          <w:spacing w:val="-1"/>
        </w:rPr>
        <w:t> </w:t>
      </w:r>
      <w:r>
        <w:rPr/>
        <w:t>amounts</w:t>
      </w:r>
      <w:r>
        <w:rPr>
          <w:spacing w:val="-1"/>
        </w:rPr>
        <w:t> </w:t>
      </w:r>
      <w:r>
        <w:rPr/>
        <w:t>of</w:t>
      </w:r>
      <w:r>
        <w:rPr>
          <w:spacing w:val="-1"/>
        </w:rPr>
        <w:t> </w:t>
      </w:r>
      <w:r>
        <w:rPr/>
        <w:t>our</w:t>
      </w:r>
      <w:r>
        <w:rPr>
          <w:spacing w:val="-1"/>
        </w:rPr>
        <w:t> </w:t>
      </w:r>
      <w:r>
        <w:rPr/>
        <w:t>outstanding</w:t>
      </w:r>
      <w:r>
        <w:rPr>
          <w:spacing w:val="-1"/>
        </w:rPr>
        <w:t> </w:t>
      </w:r>
      <w:r>
        <w:rPr/>
        <w:t>derivative </w:t>
      </w:r>
      <w:r>
        <w:rPr>
          <w:spacing w:val="-2"/>
        </w:rPr>
        <w:t>instruments:</w:t>
      </w:r>
    </w:p>
    <w:p>
      <w:pPr>
        <w:pStyle w:val="BodyText"/>
        <w:spacing w:before="5"/>
        <w:rPr>
          <w:sz w:val="5"/>
        </w:rPr>
      </w:pP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07"/>
        <w:gridCol w:w="3785"/>
        <w:gridCol w:w="1867"/>
      </w:tblGrid>
      <w:tr>
        <w:trPr>
          <w:trHeight w:val="219" w:hRule="atLeast"/>
        </w:trPr>
        <w:tc>
          <w:tcPr>
            <w:tcW w:w="4607" w:type="dxa"/>
          </w:tcPr>
          <w:p>
            <w:pPr>
              <w:pStyle w:val="TableParagraph"/>
              <w:jc w:val="left"/>
              <w:rPr>
                <w:sz w:val="14"/>
              </w:rPr>
            </w:pPr>
          </w:p>
        </w:tc>
        <w:tc>
          <w:tcPr>
            <w:tcW w:w="3785" w:type="dxa"/>
          </w:tcPr>
          <w:p>
            <w:pPr>
              <w:pStyle w:val="TableParagraph"/>
              <w:jc w:val="left"/>
              <w:rPr>
                <w:sz w:val="14"/>
              </w:rPr>
            </w:pPr>
          </w:p>
        </w:tc>
        <w:tc>
          <w:tcPr>
            <w:tcW w:w="1867" w:type="dxa"/>
          </w:tcPr>
          <w:p>
            <w:pPr>
              <w:pStyle w:val="TableParagraph"/>
              <w:spacing w:line="199" w:lineRule="exact"/>
              <w:ind w:right="79"/>
              <w:rPr>
                <w:sz w:val="18"/>
              </w:rPr>
            </w:pPr>
            <w:r>
              <w:rPr>
                <w:sz w:val="18"/>
              </w:rPr>
              <w:t>(dollars</w:t>
            </w:r>
            <w:r>
              <w:rPr>
                <w:spacing w:val="-5"/>
                <w:sz w:val="18"/>
              </w:rPr>
              <w:t> </w:t>
            </w:r>
            <w:r>
              <w:rPr>
                <w:sz w:val="18"/>
              </w:rPr>
              <w:t>in</w:t>
            </w:r>
            <w:r>
              <w:rPr>
                <w:spacing w:val="-3"/>
                <w:sz w:val="18"/>
              </w:rPr>
              <w:t> </w:t>
            </w:r>
            <w:r>
              <w:rPr>
                <w:spacing w:val="-2"/>
                <w:sz w:val="18"/>
              </w:rPr>
              <w:t>millions)</w:t>
            </w:r>
          </w:p>
        </w:tc>
      </w:tr>
      <w:tr>
        <w:trPr>
          <w:trHeight w:val="239" w:hRule="atLeast"/>
        </w:trPr>
        <w:tc>
          <w:tcPr>
            <w:tcW w:w="4607" w:type="dxa"/>
            <w:tcBorders>
              <w:bottom w:val="single" w:sz="8" w:space="0" w:color="auto"/>
            </w:tcBorders>
          </w:tcPr>
          <w:p>
            <w:pPr>
              <w:pStyle w:val="TableParagraph"/>
              <w:spacing w:before="12"/>
              <w:ind w:left="52"/>
              <w:jc w:val="left"/>
              <w:rPr>
                <w:sz w:val="18"/>
              </w:rPr>
            </w:pPr>
            <w:r>
              <w:rPr>
                <w:sz w:val="18"/>
              </w:rPr>
              <w:t>At December </w:t>
            </w:r>
            <w:r>
              <w:rPr>
                <w:spacing w:val="-5"/>
                <w:sz w:val="18"/>
              </w:rPr>
              <w:t>31,</w:t>
            </w:r>
          </w:p>
        </w:tc>
        <w:tc>
          <w:tcPr>
            <w:tcW w:w="3785" w:type="dxa"/>
            <w:tcBorders>
              <w:bottom w:val="single" w:sz="8" w:space="0" w:color="auto"/>
            </w:tcBorders>
          </w:tcPr>
          <w:p>
            <w:pPr>
              <w:pStyle w:val="TableParagraph"/>
              <w:spacing w:before="12"/>
              <w:ind w:right="87"/>
              <w:rPr>
                <w:b/>
                <w:sz w:val="18"/>
              </w:rPr>
            </w:pPr>
            <w:r>
              <w:rPr>
                <w:b/>
                <w:spacing w:val="-4"/>
                <w:sz w:val="18"/>
              </w:rPr>
              <w:t>2021</w:t>
            </w:r>
          </w:p>
        </w:tc>
        <w:tc>
          <w:tcPr>
            <w:tcW w:w="1867" w:type="dxa"/>
            <w:tcBorders>
              <w:bottom w:val="single" w:sz="8" w:space="0" w:color="auto"/>
            </w:tcBorders>
          </w:tcPr>
          <w:p>
            <w:pPr>
              <w:pStyle w:val="TableParagraph"/>
              <w:spacing w:before="12"/>
              <w:ind w:right="79"/>
              <w:rPr>
                <w:sz w:val="18"/>
              </w:rPr>
            </w:pPr>
            <w:r>
              <w:rPr>
                <w:spacing w:val="-4"/>
                <w:sz w:val="18"/>
              </w:rPr>
              <w:t>2020</w:t>
            </w:r>
          </w:p>
        </w:tc>
      </w:tr>
      <w:tr>
        <w:trPr>
          <w:trHeight w:val="230" w:hRule="atLeast"/>
        </w:trPr>
        <w:tc>
          <w:tcPr>
            <w:tcW w:w="4607" w:type="dxa"/>
            <w:tcBorders>
              <w:top w:val="single" w:sz="8" w:space="0" w:color="D9D9D9"/>
            </w:tcBorders>
            <w:shd w:val="clear" w:color="auto" w:fill="D9D9D9"/>
          </w:tcPr>
          <w:p>
            <w:pPr>
              <w:pStyle w:val="TableParagraph"/>
              <w:spacing w:line="188" w:lineRule="exact" w:before="21"/>
              <w:ind w:left="52"/>
              <w:jc w:val="left"/>
              <w:rPr>
                <w:sz w:val="18"/>
              </w:rPr>
            </w:pPr>
            <w:r>
              <w:rPr>
                <w:sz w:val="18"/>
              </w:rPr>
              <w:t>Interest rate </w:t>
            </w:r>
            <w:r>
              <w:rPr>
                <w:spacing w:val="-2"/>
                <w:sz w:val="18"/>
              </w:rPr>
              <w:t>swaps</w:t>
            </w:r>
          </w:p>
        </w:tc>
        <w:tc>
          <w:tcPr>
            <w:tcW w:w="3785" w:type="dxa"/>
            <w:tcBorders>
              <w:top w:val="single" w:sz="8" w:space="0" w:color="D9D9D9"/>
            </w:tcBorders>
            <w:shd w:val="clear" w:color="auto" w:fill="D9D9D9"/>
          </w:tcPr>
          <w:p>
            <w:pPr>
              <w:pStyle w:val="TableParagraph"/>
              <w:tabs>
                <w:tab w:pos="1192" w:val="left" w:leader="none"/>
              </w:tabs>
              <w:spacing w:line="200" w:lineRule="exact"/>
              <w:ind w:right="109"/>
              <w:rPr>
                <w:b/>
                <w:sz w:val="18"/>
              </w:rPr>
            </w:pPr>
            <w:r>
              <w:rPr>
                <w:b/>
                <w:spacing w:val="-10"/>
                <w:sz w:val="18"/>
              </w:rPr>
              <w:t>$</w:t>
            </w:r>
            <w:r>
              <w:rPr>
                <w:b/>
                <w:sz w:val="18"/>
              </w:rPr>
              <w:tab/>
            </w:r>
            <w:r>
              <w:rPr>
                <w:b/>
                <w:spacing w:val="-2"/>
                <w:sz w:val="18"/>
              </w:rPr>
              <w:t>19,779</w:t>
            </w:r>
          </w:p>
        </w:tc>
        <w:tc>
          <w:tcPr>
            <w:tcW w:w="1867" w:type="dxa"/>
            <w:tcBorders>
              <w:top w:val="single" w:sz="8" w:space="0" w:color="D9D9D9"/>
            </w:tcBorders>
            <w:shd w:val="clear" w:color="auto" w:fill="D9D9D9"/>
          </w:tcPr>
          <w:p>
            <w:pPr>
              <w:pStyle w:val="TableParagraph"/>
              <w:tabs>
                <w:tab w:pos="1177" w:val="left" w:leader="none"/>
              </w:tabs>
              <w:spacing w:line="200" w:lineRule="exact"/>
              <w:ind w:right="101"/>
              <w:rPr>
                <w:sz w:val="18"/>
              </w:rPr>
            </w:pPr>
            <w:r>
              <w:rPr>
                <w:spacing w:val="-10"/>
                <w:sz w:val="18"/>
              </w:rPr>
              <w:t>$</w:t>
            </w:r>
            <w:r>
              <w:rPr>
                <w:sz w:val="18"/>
              </w:rPr>
              <w:tab/>
            </w:r>
            <w:r>
              <w:rPr>
                <w:spacing w:val="-2"/>
                <w:sz w:val="18"/>
              </w:rPr>
              <w:t>17,768</w:t>
            </w:r>
          </w:p>
        </w:tc>
      </w:tr>
      <w:tr>
        <w:trPr>
          <w:trHeight w:val="240" w:hRule="atLeast"/>
        </w:trPr>
        <w:tc>
          <w:tcPr>
            <w:tcW w:w="4607" w:type="dxa"/>
          </w:tcPr>
          <w:p>
            <w:pPr>
              <w:pStyle w:val="TableParagraph"/>
              <w:spacing w:line="188" w:lineRule="exact" w:before="31"/>
              <w:ind w:left="52"/>
              <w:jc w:val="left"/>
              <w:rPr>
                <w:sz w:val="18"/>
              </w:rPr>
            </w:pPr>
            <w:r>
              <w:rPr>
                <w:sz w:val="18"/>
              </w:rPr>
              <w:t>Cross</w:t>
            </w:r>
            <w:r>
              <w:rPr>
                <w:spacing w:val="-3"/>
                <w:sz w:val="18"/>
              </w:rPr>
              <w:t> </w:t>
            </w:r>
            <w:r>
              <w:rPr>
                <w:sz w:val="18"/>
              </w:rPr>
              <w:t>currency</w:t>
            </w:r>
            <w:r>
              <w:rPr>
                <w:spacing w:val="-2"/>
                <w:sz w:val="18"/>
              </w:rPr>
              <w:t> swaps</w:t>
            </w:r>
          </w:p>
        </w:tc>
        <w:tc>
          <w:tcPr>
            <w:tcW w:w="3785" w:type="dxa"/>
          </w:tcPr>
          <w:p>
            <w:pPr>
              <w:pStyle w:val="TableParagraph"/>
              <w:spacing w:before="3"/>
              <w:ind w:right="109"/>
              <w:rPr>
                <w:b/>
                <w:sz w:val="18"/>
              </w:rPr>
            </w:pPr>
            <w:r>
              <w:rPr>
                <w:b/>
                <w:spacing w:val="-2"/>
                <w:sz w:val="18"/>
              </w:rPr>
              <w:t>32,502</w:t>
            </w:r>
          </w:p>
        </w:tc>
        <w:tc>
          <w:tcPr>
            <w:tcW w:w="1867" w:type="dxa"/>
          </w:tcPr>
          <w:p>
            <w:pPr>
              <w:pStyle w:val="TableParagraph"/>
              <w:spacing w:before="3"/>
              <w:ind w:right="101"/>
              <w:rPr>
                <w:sz w:val="18"/>
              </w:rPr>
            </w:pPr>
            <w:r>
              <w:rPr>
                <w:spacing w:val="-2"/>
                <w:sz w:val="18"/>
              </w:rPr>
              <w:t>26,288</w:t>
            </w:r>
          </w:p>
        </w:tc>
      </w:tr>
      <w:tr>
        <w:trPr>
          <w:trHeight w:val="240" w:hRule="atLeast"/>
        </w:trPr>
        <w:tc>
          <w:tcPr>
            <w:tcW w:w="4607" w:type="dxa"/>
            <w:shd w:val="clear" w:color="auto" w:fill="D9D9D9"/>
          </w:tcPr>
          <w:p>
            <w:pPr>
              <w:pStyle w:val="TableParagraph"/>
              <w:spacing w:line="188" w:lineRule="exact" w:before="31"/>
              <w:ind w:left="52"/>
              <w:jc w:val="left"/>
              <w:rPr>
                <w:sz w:val="18"/>
              </w:rPr>
            </w:pPr>
            <w:r>
              <w:rPr>
                <w:sz w:val="18"/>
              </w:rPr>
              <w:t>Forward starting interest rate </w:t>
            </w:r>
            <w:r>
              <w:rPr>
                <w:spacing w:val="-2"/>
                <w:sz w:val="18"/>
              </w:rPr>
              <w:t>swaps</w:t>
            </w:r>
          </w:p>
        </w:tc>
        <w:tc>
          <w:tcPr>
            <w:tcW w:w="3785" w:type="dxa"/>
            <w:shd w:val="clear" w:color="auto" w:fill="D9D9D9"/>
          </w:tcPr>
          <w:p>
            <w:pPr>
              <w:pStyle w:val="TableParagraph"/>
              <w:spacing w:before="3"/>
              <w:ind w:right="109"/>
              <w:rPr>
                <w:b/>
                <w:sz w:val="18"/>
              </w:rPr>
            </w:pPr>
            <w:r>
              <w:rPr>
                <w:b/>
                <w:spacing w:val="-2"/>
                <w:sz w:val="18"/>
              </w:rPr>
              <w:t>1,000</w:t>
            </w:r>
          </w:p>
        </w:tc>
        <w:tc>
          <w:tcPr>
            <w:tcW w:w="1867" w:type="dxa"/>
            <w:shd w:val="clear" w:color="auto" w:fill="D9D9D9"/>
          </w:tcPr>
          <w:p>
            <w:pPr>
              <w:pStyle w:val="TableParagraph"/>
              <w:spacing w:before="3"/>
              <w:ind w:right="101"/>
              <w:rPr>
                <w:sz w:val="18"/>
              </w:rPr>
            </w:pPr>
            <w:r>
              <w:rPr>
                <w:spacing w:val="-2"/>
                <w:sz w:val="18"/>
              </w:rPr>
              <w:t>2,000</w:t>
            </w:r>
          </w:p>
        </w:tc>
      </w:tr>
      <w:tr>
        <w:trPr>
          <w:trHeight w:val="238" w:hRule="atLeast"/>
        </w:trPr>
        <w:tc>
          <w:tcPr>
            <w:tcW w:w="4607" w:type="dxa"/>
          </w:tcPr>
          <w:p>
            <w:pPr>
              <w:pStyle w:val="TableParagraph"/>
              <w:spacing w:line="187" w:lineRule="exact" w:before="31"/>
              <w:ind w:left="52"/>
              <w:jc w:val="left"/>
              <w:rPr>
                <w:sz w:val="18"/>
              </w:rPr>
            </w:pPr>
            <w:r>
              <w:rPr>
                <w:sz w:val="18"/>
              </w:rPr>
              <w:t>Foreign exchange </w:t>
            </w:r>
            <w:r>
              <w:rPr>
                <w:spacing w:val="-2"/>
                <w:sz w:val="18"/>
              </w:rPr>
              <w:t>forwards</w:t>
            </w:r>
          </w:p>
        </w:tc>
        <w:tc>
          <w:tcPr>
            <w:tcW w:w="3785" w:type="dxa"/>
          </w:tcPr>
          <w:p>
            <w:pPr>
              <w:pStyle w:val="TableParagraph"/>
              <w:spacing w:before="3"/>
              <w:ind w:right="109"/>
              <w:rPr>
                <w:b/>
                <w:sz w:val="18"/>
              </w:rPr>
            </w:pPr>
            <w:r>
              <w:rPr>
                <w:b/>
                <w:spacing w:val="-5"/>
                <w:sz w:val="18"/>
              </w:rPr>
              <w:t>932</w:t>
            </w:r>
          </w:p>
        </w:tc>
        <w:tc>
          <w:tcPr>
            <w:tcW w:w="1867" w:type="dxa"/>
          </w:tcPr>
          <w:p>
            <w:pPr>
              <w:pStyle w:val="TableParagraph"/>
              <w:spacing w:before="3"/>
              <w:ind w:right="101"/>
              <w:rPr>
                <w:sz w:val="18"/>
              </w:rPr>
            </w:pPr>
            <w:r>
              <w:rPr>
                <w:spacing w:val="-2"/>
                <w:sz w:val="18"/>
              </w:rPr>
              <w:t>1,405</w:t>
            </w:r>
          </w:p>
        </w:tc>
      </w:tr>
    </w:tbl>
    <w:p>
      <w:pPr>
        <w:spacing w:after="0"/>
        <w:rPr>
          <w:sz w:val="18"/>
        </w:rPr>
        <w:sectPr>
          <w:pgSz w:w="11880" w:h="15480"/>
          <w:pgMar w:header="0" w:footer="584" w:top="320" w:bottom="780" w:left="420" w:right="420"/>
        </w:sectPr>
      </w:pPr>
    </w:p>
    <w:p>
      <w:pPr>
        <w:pStyle w:val="BodyText"/>
        <w:spacing w:before="69"/>
        <w:ind w:left="390"/>
      </w:pPr>
      <w:r>
        <w:rPr/>
        <w:t>The</w:t>
      </w:r>
      <w:r>
        <w:rPr>
          <w:spacing w:val="-4"/>
        </w:rPr>
        <w:t> </w:t>
      </w:r>
      <w:r>
        <w:rPr/>
        <w:t>following</w:t>
      </w:r>
      <w:r>
        <w:rPr>
          <w:spacing w:val="-2"/>
        </w:rPr>
        <w:t> </w:t>
      </w:r>
      <w:r>
        <w:rPr/>
        <w:t>tables</w:t>
      </w:r>
      <w:r>
        <w:rPr>
          <w:spacing w:val="-2"/>
        </w:rPr>
        <w:t> </w:t>
      </w:r>
      <w:r>
        <w:rPr/>
        <w:t>summarize</w:t>
      </w:r>
      <w:r>
        <w:rPr>
          <w:spacing w:val="-2"/>
        </w:rPr>
        <w:t> </w:t>
      </w:r>
      <w:r>
        <w:rPr/>
        <w:t>the</w:t>
      </w:r>
      <w:r>
        <w:rPr>
          <w:spacing w:val="-2"/>
        </w:rPr>
        <w:t> </w:t>
      </w:r>
      <w:r>
        <w:rPr/>
        <w:t>activities</w:t>
      </w:r>
      <w:r>
        <w:rPr>
          <w:spacing w:val="-2"/>
        </w:rPr>
        <w:t> </w:t>
      </w:r>
      <w:r>
        <w:rPr/>
        <w:t>of</w:t>
      </w:r>
      <w:r>
        <w:rPr>
          <w:spacing w:val="-2"/>
        </w:rPr>
        <w:t> </w:t>
      </w:r>
      <w:r>
        <w:rPr/>
        <w:t>our</w:t>
      </w:r>
      <w:r>
        <w:rPr>
          <w:spacing w:val="-2"/>
        </w:rPr>
        <w:t> </w:t>
      </w:r>
      <w:r>
        <w:rPr/>
        <w:t>designated</w:t>
      </w:r>
      <w:r>
        <w:rPr>
          <w:spacing w:val="-1"/>
        </w:rPr>
        <w:t> </w:t>
      </w:r>
      <w:r>
        <w:rPr>
          <w:spacing w:val="-2"/>
        </w:rPr>
        <w:t>derivatives:</w:t>
      </w:r>
    </w:p>
    <w:p>
      <w:pPr>
        <w:pStyle w:val="BodyText"/>
        <w:spacing w:before="5"/>
        <w:rPr>
          <w:sz w:val="5"/>
        </w:rPr>
      </w:pP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46"/>
        <w:gridCol w:w="2880"/>
        <w:gridCol w:w="1833"/>
      </w:tblGrid>
      <w:tr>
        <w:trPr>
          <w:trHeight w:val="219" w:hRule="atLeast"/>
        </w:trPr>
        <w:tc>
          <w:tcPr>
            <w:tcW w:w="5546" w:type="dxa"/>
          </w:tcPr>
          <w:p>
            <w:pPr>
              <w:pStyle w:val="TableParagraph"/>
              <w:jc w:val="left"/>
              <w:rPr>
                <w:sz w:val="14"/>
              </w:rPr>
            </w:pPr>
          </w:p>
        </w:tc>
        <w:tc>
          <w:tcPr>
            <w:tcW w:w="2880" w:type="dxa"/>
          </w:tcPr>
          <w:p>
            <w:pPr>
              <w:pStyle w:val="TableParagraph"/>
              <w:jc w:val="left"/>
              <w:rPr>
                <w:sz w:val="14"/>
              </w:rPr>
            </w:pPr>
          </w:p>
        </w:tc>
        <w:tc>
          <w:tcPr>
            <w:tcW w:w="1833" w:type="dxa"/>
          </w:tcPr>
          <w:p>
            <w:pPr>
              <w:pStyle w:val="TableParagraph"/>
              <w:spacing w:line="199" w:lineRule="exact"/>
              <w:ind w:right="49"/>
              <w:rPr>
                <w:sz w:val="18"/>
              </w:rPr>
            </w:pPr>
            <w:r>
              <w:rPr>
                <w:sz w:val="18"/>
              </w:rPr>
              <w:t>(dollars</w:t>
            </w:r>
            <w:r>
              <w:rPr>
                <w:spacing w:val="-5"/>
                <w:sz w:val="18"/>
              </w:rPr>
              <w:t> </w:t>
            </w:r>
            <w:r>
              <w:rPr>
                <w:sz w:val="18"/>
              </w:rPr>
              <w:t>in</w:t>
            </w:r>
            <w:r>
              <w:rPr>
                <w:spacing w:val="-3"/>
                <w:sz w:val="18"/>
              </w:rPr>
              <w:t> </w:t>
            </w:r>
            <w:r>
              <w:rPr>
                <w:spacing w:val="-2"/>
                <w:sz w:val="18"/>
              </w:rPr>
              <w:t>millions)</w:t>
            </w:r>
          </w:p>
        </w:tc>
      </w:tr>
      <w:tr>
        <w:trPr>
          <w:trHeight w:val="239" w:hRule="atLeast"/>
        </w:trPr>
        <w:tc>
          <w:tcPr>
            <w:tcW w:w="5546" w:type="dxa"/>
            <w:tcBorders>
              <w:bottom w:val="single" w:sz="8" w:space="0" w:color="auto"/>
            </w:tcBorders>
          </w:tcPr>
          <w:p>
            <w:pPr>
              <w:pStyle w:val="TableParagraph"/>
              <w:spacing w:line="178" w:lineRule="exact" w:before="41"/>
              <w:ind w:left="52"/>
              <w:jc w:val="left"/>
              <w:rPr>
                <w:sz w:val="18"/>
              </w:rPr>
            </w:pPr>
            <w:r>
              <w:rPr>
                <w:sz w:val="18"/>
              </w:rPr>
              <w:t>At December </w:t>
            </w:r>
            <w:r>
              <w:rPr>
                <w:spacing w:val="-5"/>
                <w:sz w:val="18"/>
              </w:rPr>
              <w:t>31,</w:t>
            </w:r>
          </w:p>
        </w:tc>
        <w:tc>
          <w:tcPr>
            <w:tcW w:w="2880" w:type="dxa"/>
            <w:tcBorders>
              <w:bottom w:val="single" w:sz="8" w:space="0" w:color="auto"/>
            </w:tcBorders>
          </w:tcPr>
          <w:p>
            <w:pPr>
              <w:pStyle w:val="TableParagraph"/>
              <w:spacing w:before="12"/>
              <w:ind w:right="106"/>
              <w:rPr>
                <w:b/>
                <w:sz w:val="18"/>
              </w:rPr>
            </w:pPr>
            <w:r>
              <w:rPr>
                <w:b/>
                <w:spacing w:val="-4"/>
                <w:sz w:val="18"/>
              </w:rPr>
              <w:t>2021</w:t>
            </w:r>
          </w:p>
        </w:tc>
        <w:tc>
          <w:tcPr>
            <w:tcW w:w="1833" w:type="dxa"/>
            <w:tcBorders>
              <w:bottom w:val="single" w:sz="8" w:space="0" w:color="auto"/>
            </w:tcBorders>
          </w:tcPr>
          <w:p>
            <w:pPr>
              <w:pStyle w:val="TableParagraph"/>
              <w:spacing w:before="12"/>
              <w:ind w:right="49"/>
              <w:rPr>
                <w:sz w:val="18"/>
              </w:rPr>
            </w:pPr>
            <w:r>
              <w:rPr>
                <w:spacing w:val="-4"/>
                <w:sz w:val="18"/>
              </w:rPr>
              <w:t>2020</w:t>
            </w:r>
          </w:p>
        </w:tc>
      </w:tr>
      <w:tr>
        <w:trPr>
          <w:trHeight w:val="230" w:hRule="atLeast"/>
        </w:trPr>
        <w:tc>
          <w:tcPr>
            <w:tcW w:w="5546" w:type="dxa"/>
            <w:tcBorders>
              <w:top w:val="single" w:sz="8" w:space="0" w:color="DBDBDB"/>
            </w:tcBorders>
            <w:shd w:val="clear" w:color="auto" w:fill="DBDBDB"/>
          </w:tcPr>
          <w:p>
            <w:pPr>
              <w:pStyle w:val="TableParagraph"/>
              <w:spacing w:line="188" w:lineRule="exact" w:before="21"/>
              <w:ind w:left="52"/>
              <w:jc w:val="left"/>
              <w:rPr>
                <w:sz w:val="18"/>
              </w:rPr>
            </w:pPr>
            <w:r>
              <w:rPr>
                <w:sz w:val="18"/>
              </w:rPr>
              <w:t>Interest Rate </w:t>
            </w:r>
            <w:r>
              <w:rPr>
                <w:spacing w:val="-2"/>
                <w:sz w:val="18"/>
              </w:rPr>
              <w:t>Swaps:</w:t>
            </w:r>
          </w:p>
        </w:tc>
        <w:tc>
          <w:tcPr>
            <w:tcW w:w="2880" w:type="dxa"/>
            <w:tcBorders>
              <w:top w:val="single" w:sz="8" w:space="0" w:color="DBDBDB"/>
            </w:tcBorders>
            <w:shd w:val="clear" w:color="auto" w:fill="DBDBDB"/>
          </w:tcPr>
          <w:p>
            <w:pPr>
              <w:pStyle w:val="TableParagraph"/>
              <w:jc w:val="left"/>
              <w:rPr>
                <w:sz w:val="16"/>
              </w:rPr>
            </w:pPr>
          </w:p>
        </w:tc>
        <w:tc>
          <w:tcPr>
            <w:tcW w:w="1833" w:type="dxa"/>
            <w:tcBorders>
              <w:top w:val="single" w:sz="8" w:space="0" w:color="DBDBDB"/>
            </w:tcBorders>
            <w:shd w:val="clear" w:color="auto" w:fill="DBDBDB"/>
          </w:tcPr>
          <w:p>
            <w:pPr>
              <w:pStyle w:val="TableParagraph"/>
              <w:jc w:val="left"/>
              <w:rPr>
                <w:sz w:val="16"/>
              </w:rPr>
            </w:pPr>
          </w:p>
        </w:tc>
      </w:tr>
      <w:tr>
        <w:trPr>
          <w:trHeight w:val="240" w:hRule="atLeast"/>
        </w:trPr>
        <w:tc>
          <w:tcPr>
            <w:tcW w:w="5546" w:type="dxa"/>
          </w:tcPr>
          <w:p>
            <w:pPr>
              <w:pStyle w:val="TableParagraph"/>
              <w:spacing w:line="188" w:lineRule="exact" w:before="31"/>
              <w:ind w:left="232"/>
              <w:jc w:val="left"/>
              <w:rPr>
                <w:sz w:val="18"/>
              </w:rPr>
            </w:pPr>
            <w:r>
              <w:rPr>
                <w:sz w:val="18"/>
              </w:rPr>
              <w:t>Notional value entered </w:t>
            </w:r>
            <w:r>
              <w:rPr>
                <w:spacing w:val="-4"/>
                <w:sz w:val="18"/>
              </w:rPr>
              <w:t>into</w:t>
            </w:r>
          </w:p>
        </w:tc>
        <w:tc>
          <w:tcPr>
            <w:tcW w:w="2880" w:type="dxa"/>
          </w:tcPr>
          <w:p>
            <w:pPr>
              <w:pStyle w:val="TableParagraph"/>
              <w:tabs>
                <w:tab w:pos="1282" w:val="left" w:leader="none"/>
              </w:tabs>
              <w:spacing w:before="3"/>
              <w:ind w:right="128"/>
              <w:rPr>
                <w:b/>
                <w:sz w:val="18"/>
              </w:rPr>
            </w:pPr>
            <w:r>
              <w:rPr>
                <w:b/>
                <w:spacing w:val="-10"/>
                <w:sz w:val="18"/>
              </w:rPr>
              <w:t>$</w:t>
            </w:r>
            <w:r>
              <w:rPr>
                <w:b/>
                <w:sz w:val="18"/>
              </w:rPr>
              <w:tab/>
            </w:r>
            <w:r>
              <w:rPr>
                <w:b/>
                <w:spacing w:val="-2"/>
                <w:sz w:val="18"/>
              </w:rPr>
              <w:t>6,050</w:t>
            </w:r>
          </w:p>
        </w:tc>
        <w:tc>
          <w:tcPr>
            <w:tcW w:w="1833" w:type="dxa"/>
          </w:tcPr>
          <w:p>
            <w:pPr>
              <w:pStyle w:val="TableParagraph"/>
              <w:tabs>
                <w:tab w:pos="1264" w:val="left" w:leader="none"/>
              </w:tabs>
              <w:spacing w:before="3"/>
              <w:ind w:left="71"/>
              <w:jc w:val="left"/>
              <w:rPr>
                <w:sz w:val="18"/>
              </w:rPr>
            </w:pPr>
            <w:r>
              <w:rPr>
                <w:spacing w:val="-10"/>
                <w:sz w:val="18"/>
              </w:rPr>
              <w:t>$</w:t>
            </w:r>
            <w:r>
              <w:rPr>
                <w:sz w:val="18"/>
              </w:rPr>
              <w:tab/>
            </w:r>
            <w:r>
              <w:rPr>
                <w:spacing w:val="-2"/>
                <w:sz w:val="18"/>
              </w:rPr>
              <w:t>10,168</w:t>
            </w:r>
          </w:p>
        </w:tc>
      </w:tr>
      <w:tr>
        <w:trPr>
          <w:trHeight w:val="240" w:hRule="atLeast"/>
        </w:trPr>
        <w:tc>
          <w:tcPr>
            <w:tcW w:w="5546" w:type="dxa"/>
            <w:shd w:val="clear" w:color="auto" w:fill="DBDBDB"/>
          </w:tcPr>
          <w:p>
            <w:pPr>
              <w:pStyle w:val="TableParagraph"/>
              <w:spacing w:before="3"/>
              <w:ind w:left="232"/>
              <w:jc w:val="left"/>
              <w:rPr>
                <w:sz w:val="18"/>
              </w:rPr>
            </w:pPr>
            <w:r>
              <w:rPr>
                <w:sz w:val="18"/>
              </w:rPr>
              <w:t>Notional value </w:t>
            </w:r>
            <w:r>
              <w:rPr>
                <w:spacing w:val="-2"/>
                <w:sz w:val="18"/>
              </w:rPr>
              <w:t>settled</w:t>
            </w:r>
          </w:p>
        </w:tc>
        <w:tc>
          <w:tcPr>
            <w:tcW w:w="2880" w:type="dxa"/>
            <w:shd w:val="clear" w:color="auto" w:fill="DBDBDB"/>
          </w:tcPr>
          <w:p>
            <w:pPr>
              <w:pStyle w:val="TableParagraph"/>
              <w:spacing w:before="3"/>
              <w:ind w:right="128"/>
              <w:rPr>
                <w:b/>
                <w:sz w:val="18"/>
              </w:rPr>
            </w:pPr>
            <w:r>
              <w:rPr>
                <w:b/>
                <w:spacing w:val="-2"/>
                <w:sz w:val="18"/>
              </w:rPr>
              <w:t>4,018</w:t>
            </w:r>
          </w:p>
        </w:tc>
        <w:tc>
          <w:tcPr>
            <w:tcW w:w="1833" w:type="dxa"/>
            <w:shd w:val="clear" w:color="auto" w:fill="DBDBDB"/>
          </w:tcPr>
          <w:p>
            <w:pPr>
              <w:pStyle w:val="TableParagraph"/>
              <w:spacing w:before="3"/>
              <w:ind w:right="71"/>
              <w:rPr>
                <w:sz w:val="18"/>
              </w:rPr>
            </w:pPr>
            <w:r>
              <w:rPr>
                <w:spacing w:val="-2"/>
                <w:sz w:val="18"/>
              </w:rPr>
              <w:t>9,488</w:t>
            </w:r>
          </w:p>
        </w:tc>
      </w:tr>
      <w:tr>
        <w:trPr>
          <w:trHeight w:val="240" w:hRule="atLeast"/>
        </w:trPr>
        <w:tc>
          <w:tcPr>
            <w:tcW w:w="5546" w:type="dxa"/>
          </w:tcPr>
          <w:p>
            <w:pPr>
              <w:pStyle w:val="TableParagraph"/>
              <w:spacing w:before="3"/>
              <w:ind w:left="232"/>
              <w:jc w:val="left"/>
              <w:rPr>
                <w:sz w:val="18"/>
              </w:rPr>
            </w:pPr>
            <w:r>
              <w:rPr>
                <w:sz w:val="18"/>
              </w:rPr>
              <w:t>Ineffective portion gain recognized in Interest </w:t>
            </w:r>
            <w:r>
              <w:rPr>
                <w:spacing w:val="-2"/>
                <w:sz w:val="18"/>
              </w:rPr>
              <w:t>expense</w:t>
            </w:r>
          </w:p>
        </w:tc>
        <w:tc>
          <w:tcPr>
            <w:tcW w:w="2880" w:type="dxa"/>
          </w:tcPr>
          <w:p>
            <w:pPr>
              <w:pStyle w:val="TableParagraph"/>
              <w:spacing w:before="3"/>
              <w:ind w:right="128"/>
              <w:rPr>
                <w:b/>
                <w:sz w:val="18"/>
              </w:rPr>
            </w:pPr>
            <w:r>
              <w:rPr>
                <w:b/>
                <w:spacing w:val="-10"/>
                <w:sz w:val="18"/>
              </w:rPr>
              <w:t>2</w:t>
            </w:r>
          </w:p>
        </w:tc>
        <w:tc>
          <w:tcPr>
            <w:tcW w:w="1833" w:type="dxa"/>
          </w:tcPr>
          <w:p>
            <w:pPr>
              <w:pStyle w:val="TableParagraph"/>
              <w:spacing w:before="3"/>
              <w:ind w:right="71"/>
              <w:rPr>
                <w:sz w:val="18"/>
              </w:rPr>
            </w:pPr>
            <w:r>
              <w:rPr>
                <w:spacing w:val="-5"/>
                <w:sz w:val="18"/>
              </w:rPr>
              <w:t>46</w:t>
            </w:r>
          </w:p>
        </w:tc>
      </w:tr>
      <w:tr>
        <w:trPr>
          <w:trHeight w:val="240" w:hRule="atLeast"/>
        </w:trPr>
        <w:tc>
          <w:tcPr>
            <w:tcW w:w="5546" w:type="dxa"/>
            <w:shd w:val="clear" w:color="auto" w:fill="DBDBDB"/>
          </w:tcPr>
          <w:p>
            <w:pPr>
              <w:pStyle w:val="TableParagraph"/>
              <w:spacing w:before="3"/>
              <w:ind w:left="52"/>
              <w:jc w:val="left"/>
              <w:rPr>
                <w:sz w:val="18"/>
              </w:rPr>
            </w:pPr>
            <w:r>
              <w:rPr>
                <w:sz w:val="18"/>
              </w:rPr>
              <w:t>Cross</w:t>
            </w:r>
            <w:r>
              <w:rPr>
                <w:spacing w:val="-3"/>
                <w:sz w:val="18"/>
              </w:rPr>
              <w:t> </w:t>
            </w:r>
            <w:r>
              <w:rPr>
                <w:sz w:val="18"/>
              </w:rPr>
              <w:t>Currency</w:t>
            </w:r>
            <w:r>
              <w:rPr>
                <w:spacing w:val="-2"/>
                <w:sz w:val="18"/>
              </w:rPr>
              <w:t> Swaps:</w:t>
            </w:r>
          </w:p>
        </w:tc>
        <w:tc>
          <w:tcPr>
            <w:tcW w:w="2880" w:type="dxa"/>
            <w:shd w:val="clear" w:color="auto" w:fill="DBDBDB"/>
          </w:tcPr>
          <w:p>
            <w:pPr>
              <w:pStyle w:val="TableParagraph"/>
              <w:jc w:val="left"/>
              <w:rPr>
                <w:sz w:val="16"/>
              </w:rPr>
            </w:pPr>
          </w:p>
        </w:tc>
        <w:tc>
          <w:tcPr>
            <w:tcW w:w="1833" w:type="dxa"/>
            <w:shd w:val="clear" w:color="auto" w:fill="DBDBDB"/>
          </w:tcPr>
          <w:p>
            <w:pPr>
              <w:pStyle w:val="TableParagraph"/>
              <w:jc w:val="left"/>
              <w:rPr>
                <w:sz w:val="16"/>
              </w:rPr>
            </w:pPr>
          </w:p>
        </w:tc>
      </w:tr>
      <w:tr>
        <w:trPr>
          <w:trHeight w:val="240" w:hRule="atLeast"/>
        </w:trPr>
        <w:tc>
          <w:tcPr>
            <w:tcW w:w="5546" w:type="dxa"/>
          </w:tcPr>
          <w:p>
            <w:pPr>
              <w:pStyle w:val="TableParagraph"/>
              <w:spacing w:before="2"/>
              <w:ind w:left="232"/>
              <w:jc w:val="left"/>
              <w:rPr>
                <w:sz w:val="18"/>
              </w:rPr>
            </w:pPr>
            <w:r>
              <w:rPr>
                <w:sz w:val="18"/>
              </w:rPr>
              <w:t>Notional value entered </w:t>
            </w:r>
            <w:r>
              <w:rPr>
                <w:spacing w:val="-4"/>
                <w:sz w:val="18"/>
              </w:rPr>
              <w:t>into</w:t>
            </w:r>
          </w:p>
        </w:tc>
        <w:tc>
          <w:tcPr>
            <w:tcW w:w="2880" w:type="dxa"/>
          </w:tcPr>
          <w:p>
            <w:pPr>
              <w:pStyle w:val="TableParagraph"/>
              <w:spacing w:before="2"/>
              <w:ind w:right="128"/>
              <w:rPr>
                <w:b/>
                <w:sz w:val="18"/>
              </w:rPr>
            </w:pPr>
            <w:r>
              <w:rPr>
                <w:b/>
                <w:spacing w:val="-2"/>
                <w:sz w:val="18"/>
              </w:rPr>
              <w:t>6,214</w:t>
            </w:r>
          </w:p>
        </w:tc>
        <w:tc>
          <w:tcPr>
            <w:tcW w:w="1833" w:type="dxa"/>
          </w:tcPr>
          <w:p>
            <w:pPr>
              <w:pStyle w:val="TableParagraph"/>
              <w:spacing w:before="2"/>
              <w:ind w:right="71"/>
              <w:rPr>
                <w:sz w:val="18"/>
              </w:rPr>
            </w:pPr>
            <w:r>
              <w:rPr>
                <w:spacing w:val="-2"/>
                <w:sz w:val="18"/>
              </w:rPr>
              <w:t>4,817</w:t>
            </w:r>
          </w:p>
        </w:tc>
      </w:tr>
      <w:tr>
        <w:trPr>
          <w:trHeight w:val="240" w:hRule="atLeast"/>
        </w:trPr>
        <w:tc>
          <w:tcPr>
            <w:tcW w:w="5546" w:type="dxa"/>
            <w:shd w:val="clear" w:color="auto" w:fill="DBDBDB"/>
          </w:tcPr>
          <w:p>
            <w:pPr>
              <w:pStyle w:val="TableParagraph"/>
              <w:spacing w:before="2"/>
              <w:ind w:left="232"/>
              <w:jc w:val="left"/>
              <w:rPr>
                <w:sz w:val="18"/>
              </w:rPr>
            </w:pPr>
            <w:r>
              <w:rPr>
                <w:sz w:val="18"/>
              </w:rPr>
              <w:t>Notional value </w:t>
            </w:r>
            <w:r>
              <w:rPr>
                <w:spacing w:val="-2"/>
                <w:sz w:val="18"/>
              </w:rPr>
              <w:t>settled</w:t>
            </w:r>
          </w:p>
        </w:tc>
        <w:tc>
          <w:tcPr>
            <w:tcW w:w="2880" w:type="dxa"/>
            <w:shd w:val="clear" w:color="auto" w:fill="DBDBDB"/>
          </w:tcPr>
          <w:p>
            <w:pPr>
              <w:pStyle w:val="TableParagraph"/>
              <w:spacing w:before="2"/>
              <w:ind w:right="128"/>
              <w:rPr>
                <w:b/>
                <w:sz w:val="18"/>
              </w:rPr>
            </w:pPr>
            <w:r>
              <w:rPr>
                <w:b/>
                <w:spacing w:val="-10"/>
                <w:sz w:val="18"/>
              </w:rPr>
              <w:t>—</w:t>
            </w:r>
          </w:p>
        </w:tc>
        <w:tc>
          <w:tcPr>
            <w:tcW w:w="1833" w:type="dxa"/>
            <w:shd w:val="clear" w:color="auto" w:fill="DBDBDB"/>
          </w:tcPr>
          <w:p>
            <w:pPr>
              <w:pStyle w:val="TableParagraph"/>
              <w:spacing w:before="2"/>
              <w:ind w:right="71"/>
              <w:rPr>
                <w:sz w:val="18"/>
              </w:rPr>
            </w:pPr>
            <w:r>
              <w:rPr>
                <w:spacing w:val="-2"/>
                <w:sz w:val="18"/>
              </w:rPr>
              <w:t>1,600</w:t>
            </w:r>
          </w:p>
        </w:tc>
      </w:tr>
      <w:tr>
        <w:trPr>
          <w:trHeight w:val="240" w:hRule="atLeast"/>
        </w:trPr>
        <w:tc>
          <w:tcPr>
            <w:tcW w:w="5546" w:type="dxa"/>
          </w:tcPr>
          <w:p>
            <w:pPr>
              <w:pStyle w:val="TableParagraph"/>
              <w:spacing w:line="189" w:lineRule="exact" w:before="31"/>
              <w:ind w:right="1059"/>
              <w:rPr>
                <w:sz w:val="18"/>
              </w:rPr>
            </w:pPr>
            <w:r>
              <w:rPr>
                <w:sz w:val="18"/>
              </w:rPr>
              <w:t>Pre-tax gain (loss) recognized in</w:t>
            </w:r>
            <w:r>
              <w:rPr>
                <w:spacing w:val="-2"/>
                <w:sz w:val="18"/>
              </w:rPr>
              <w:t> </w:t>
            </w:r>
            <w:r>
              <w:rPr>
                <w:sz w:val="18"/>
              </w:rPr>
              <w:t>Other comprehensive </w:t>
            </w:r>
            <w:r>
              <w:rPr>
                <w:spacing w:val="-4"/>
                <w:sz w:val="18"/>
              </w:rPr>
              <w:t>loss</w:t>
            </w:r>
          </w:p>
        </w:tc>
        <w:tc>
          <w:tcPr>
            <w:tcW w:w="2880" w:type="dxa"/>
          </w:tcPr>
          <w:p>
            <w:pPr>
              <w:pStyle w:val="TableParagraph"/>
              <w:spacing w:before="2"/>
              <w:ind w:right="68"/>
              <w:rPr>
                <w:b/>
                <w:sz w:val="18"/>
              </w:rPr>
            </w:pPr>
            <w:r>
              <w:rPr>
                <w:b/>
                <w:spacing w:val="-2"/>
                <w:sz w:val="18"/>
              </w:rPr>
              <w:t>(2,285)</w:t>
            </w:r>
          </w:p>
        </w:tc>
        <w:tc>
          <w:tcPr>
            <w:tcW w:w="1833" w:type="dxa"/>
          </w:tcPr>
          <w:p>
            <w:pPr>
              <w:pStyle w:val="TableParagraph"/>
              <w:spacing w:before="2"/>
              <w:ind w:right="71"/>
              <w:rPr>
                <w:sz w:val="18"/>
              </w:rPr>
            </w:pPr>
            <w:r>
              <w:rPr>
                <w:spacing w:val="-2"/>
                <w:sz w:val="18"/>
              </w:rPr>
              <w:t>1,810</w:t>
            </w:r>
          </w:p>
        </w:tc>
      </w:tr>
      <w:tr>
        <w:trPr>
          <w:trHeight w:val="240" w:hRule="atLeast"/>
        </w:trPr>
        <w:tc>
          <w:tcPr>
            <w:tcW w:w="5546" w:type="dxa"/>
            <w:shd w:val="clear" w:color="auto" w:fill="DBDBDB"/>
          </w:tcPr>
          <w:p>
            <w:pPr>
              <w:pStyle w:val="TableParagraph"/>
              <w:spacing w:before="2"/>
              <w:ind w:left="52"/>
              <w:jc w:val="left"/>
              <w:rPr>
                <w:sz w:val="18"/>
              </w:rPr>
            </w:pPr>
            <w:r>
              <w:rPr>
                <w:sz w:val="18"/>
              </w:rPr>
              <w:t>Forward Starting Interest Rate </w:t>
            </w:r>
            <w:r>
              <w:rPr>
                <w:spacing w:val="-2"/>
                <w:sz w:val="18"/>
              </w:rPr>
              <w:t>Swaps:</w:t>
            </w:r>
          </w:p>
        </w:tc>
        <w:tc>
          <w:tcPr>
            <w:tcW w:w="2880" w:type="dxa"/>
            <w:shd w:val="clear" w:color="auto" w:fill="DBDBDB"/>
          </w:tcPr>
          <w:p>
            <w:pPr>
              <w:pStyle w:val="TableParagraph"/>
              <w:jc w:val="left"/>
              <w:rPr>
                <w:sz w:val="16"/>
              </w:rPr>
            </w:pPr>
          </w:p>
        </w:tc>
        <w:tc>
          <w:tcPr>
            <w:tcW w:w="1833" w:type="dxa"/>
            <w:shd w:val="clear" w:color="auto" w:fill="DBDBDB"/>
          </w:tcPr>
          <w:p>
            <w:pPr>
              <w:pStyle w:val="TableParagraph"/>
              <w:jc w:val="left"/>
              <w:rPr>
                <w:sz w:val="16"/>
              </w:rPr>
            </w:pPr>
          </w:p>
        </w:tc>
      </w:tr>
      <w:tr>
        <w:trPr>
          <w:trHeight w:val="240" w:hRule="atLeast"/>
        </w:trPr>
        <w:tc>
          <w:tcPr>
            <w:tcW w:w="5546" w:type="dxa"/>
          </w:tcPr>
          <w:p>
            <w:pPr>
              <w:pStyle w:val="TableParagraph"/>
              <w:spacing w:before="2"/>
              <w:ind w:left="232"/>
              <w:jc w:val="left"/>
              <w:rPr>
                <w:sz w:val="18"/>
              </w:rPr>
            </w:pPr>
            <w:r>
              <w:rPr>
                <w:sz w:val="18"/>
              </w:rPr>
              <w:t>Notional value entered </w:t>
            </w:r>
            <w:r>
              <w:rPr>
                <w:spacing w:val="-4"/>
                <w:sz w:val="18"/>
              </w:rPr>
              <w:t>into</w:t>
            </w:r>
          </w:p>
        </w:tc>
        <w:tc>
          <w:tcPr>
            <w:tcW w:w="2880" w:type="dxa"/>
          </w:tcPr>
          <w:p>
            <w:pPr>
              <w:pStyle w:val="TableParagraph"/>
              <w:spacing w:before="2"/>
              <w:ind w:right="128"/>
              <w:rPr>
                <w:b/>
                <w:sz w:val="18"/>
              </w:rPr>
            </w:pPr>
            <w:r>
              <w:rPr>
                <w:b/>
                <w:spacing w:val="-10"/>
                <w:sz w:val="18"/>
              </w:rPr>
              <w:t>—</w:t>
            </w:r>
          </w:p>
        </w:tc>
        <w:tc>
          <w:tcPr>
            <w:tcW w:w="1833" w:type="dxa"/>
          </w:tcPr>
          <w:p>
            <w:pPr>
              <w:pStyle w:val="TableParagraph"/>
              <w:spacing w:before="2"/>
              <w:ind w:right="71"/>
              <w:rPr>
                <w:sz w:val="18"/>
              </w:rPr>
            </w:pPr>
            <w:r>
              <w:rPr>
                <w:spacing w:val="-10"/>
                <w:sz w:val="18"/>
              </w:rPr>
              <w:t>—</w:t>
            </w:r>
          </w:p>
        </w:tc>
      </w:tr>
      <w:tr>
        <w:trPr>
          <w:trHeight w:val="240" w:hRule="atLeast"/>
        </w:trPr>
        <w:tc>
          <w:tcPr>
            <w:tcW w:w="5546" w:type="dxa"/>
            <w:shd w:val="clear" w:color="auto" w:fill="DBDBDB"/>
          </w:tcPr>
          <w:p>
            <w:pPr>
              <w:pStyle w:val="TableParagraph"/>
              <w:spacing w:before="2"/>
              <w:ind w:left="232"/>
              <w:jc w:val="left"/>
              <w:rPr>
                <w:sz w:val="18"/>
              </w:rPr>
            </w:pPr>
            <w:r>
              <w:rPr>
                <w:sz w:val="18"/>
              </w:rPr>
              <w:t>Notional value </w:t>
            </w:r>
            <w:r>
              <w:rPr>
                <w:spacing w:val="-2"/>
                <w:sz w:val="18"/>
              </w:rPr>
              <w:t>settled</w:t>
            </w:r>
          </w:p>
        </w:tc>
        <w:tc>
          <w:tcPr>
            <w:tcW w:w="2880" w:type="dxa"/>
            <w:shd w:val="clear" w:color="auto" w:fill="DBDBDB"/>
          </w:tcPr>
          <w:p>
            <w:pPr>
              <w:pStyle w:val="TableParagraph"/>
              <w:spacing w:before="2"/>
              <w:ind w:right="128"/>
              <w:rPr>
                <w:b/>
                <w:sz w:val="18"/>
              </w:rPr>
            </w:pPr>
            <w:r>
              <w:rPr>
                <w:b/>
                <w:spacing w:val="-2"/>
                <w:sz w:val="18"/>
              </w:rPr>
              <w:t>1,000</w:t>
            </w:r>
          </w:p>
        </w:tc>
        <w:tc>
          <w:tcPr>
            <w:tcW w:w="1833" w:type="dxa"/>
            <w:shd w:val="clear" w:color="auto" w:fill="DBDBDB"/>
          </w:tcPr>
          <w:p>
            <w:pPr>
              <w:pStyle w:val="TableParagraph"/>
              <w:spacing w:before="2"/>
              <w:ind w:right="71"/>
              <w:rPr>
                <w:sz w:val="18"/>
              </w:rPr>
            </w:pPr>
            <w:r>
              <w:rPr>
                <w:spacing w:val="-2"/>
                <w:sz w:val="18"/>
              </w:rPr>
              <w:t>1,000</w:t>
            </w:r>
          </w:p>
        </w:tc>
      </w:tr>
      <w:tr>
        <w:trPr>
          <w:trHeight w:val="240" w:hRule="atLeast"/>
        </w:trPr>
        <w:tc>
          <w:tcPr>
            <w:tcW w:w="5546" w:type="dxa"/>
          </w:tcPr>
          <w:p>
            <w:pPr>
              <w:pStyle w:val="TableParagraph"/>
              <w:spacing w:before="2"/>
              <w:ind w:right="1059"/>
              <w:rPr>
                <w:sz w:val="18"/>
              </w:rPr>
            </w:pPr>
            <w:r>
              <w:rPr>
                <w:sz w:val="18"/>
              </w:rPr>
              <w:t>Pre-tax gain (loss) recognized in</w:t>
            </w:r>
            <w:r>
              <w:rPr>
                <w:spacing w:val="-2"/>
                <w:sz w:val="18"/>
              </w:rPr>
              <w:t> </w:t>
            </w:r>
            <w:r>
              <w:rPr>
                <w:sz w:val="18"/>
              </w:rPr>
              <w:t>Other comprehensive </w:t>
            </w:r>
            <w:r>
              <w:rPr>
                <w:spacing w:val="-4"/>
                <w:sz w:val="18"/>
              </w:rPr>
              <w:t>loss</w:t>
            </w:r>
          </w:p>
        </w:tc>
        <w:tc>
          <w:tcPr>
            <w:tcW w:w="2880" w:type="dxa"/>
          </w:tcPr>
          <w:p>
            <w:pPr>
              <w:pStyle w:val="TableParagraph"/>
              <w:spacing w:before="2"/>
              <w:ind w:right="128"/>
              <w:rPr>
                <w:b/>
                <w:sz w:val="18"/>
              </w:rPr>
            </w:pPr>
            <w:r>
              <w:rPr>
                <w:b/>
                <w:spacing w:val="-5"/>
                <w:sz w:val="18"/>
              </w:rPr>
              <w:t>258</w:t>
            </w:r>
          </w:p>
        </w:tc>
        <w:tc>
          <w:tcPr>
            <w:tcW w:w="1833" w:type="dxa"/>
          </w:tcPr>
          <w:p>
            <w:pPr>
              <w:pStyle w:val="TableParagraph"/>
              <w:spacing w:before="2"/>
              <w:ind w:right="11"/>
              <w:rPr>
                <w:sz w:val="18"/>
              </w:rPr>
            </w:pPr>
            <w:r>
              <w:rPr>
                <w:spacing w:val="-2"/>
                <w:sz w:val="18"/>
              </w:rPr>
              <w:t>(486)</w:t>
            </w:r>
          </w:p>
        </w:tc>
      </w:tr>
      <w:tr>
        <w:trPr>
          <w:trHeight w:val="240" w:hRule="atLeast"/>
        </w:trPr>
        <w:tc>
          <w:tcPr>
            <w:tcW w:w="5546" w:type="dxa"/>
            <w:shd w:val="clear" w:color="auto" w:fill="DBDBDB"/>
          </w:tcPr>
          <w:p>
            <w:pPr>
              <w:pStyle w:val="TableParagraph"/>
              <w:spacing w:before="2"/>
              <w:ind w:left="52"/>
              <w:jc w:val="left"/>
              <w:rPr>
                <w:sz w:val="18"/>
              </w:rPr>
            </w:pPr>
            <w:r>
              <w:rPr>
                <w:sz w:val="18"/>
              </w:rPr>
              <w:t>Treasury Rate </w:t>
            </w:r>
            <w:r>
              <w:rPr>
                <w:spacing w:val="-2"/>
                <w:sz w:val="18"/>
              </w:rPr>
              <w:t>Locks:</w:t>
            </w:r>
          </w:p>
        </w:tc>
        <w:tc>
          <w:tcPr>
            <w:tcW w:w="2880" w:type="dxa"/>
            <w:shd w:val="clear" w:color="auto" w:fill="DBDBDB"/>
          </w:tcPr>
          <w:p>
            <w:pPr>
              <w:pStyle w:val="TableParagraph"/>
              <w:jc w:val="left"/>
              <w:rPr>
                <w:sz w:val="16"/>
              </w:rPr>
            </w:pPr>
          </w:p>
        </w:tc>
        <w:tc>
          <w:tcPr>
            <w:tcW w:w="1833" w:type="dxa"/>
            <w:shd w:val="clear" w:color="auto" w:fill="DBDBDB"/>
          </w:tcPr>
          <w:p>
            <w:pPr>
              <w:pStyle w:val="TableParagraph"/>
              <w:jc w:val="left"/>
              <w:rPr>
                <w:sz w:val="16"/>
              </w:rPr>
            </w:pPr>
          </w:p>
        </w:tc>
      </w:tr>
      <w:tr>
        <w:trPr>
          <w:trHeight w:val="240" w:hRule="atLeast"/>
        </w:trPr>
        <w:tc>
          <w:tcPr>
            <w:tcW w:w="5546" w:type="dxa"/>
          </w:tcPr>
          <w:p>
            <w:pPr>
              <w:pStyle w:val="TableParagraph"/>
              <w:spacing w:before="2"/>
              <w:ind w:left="232"/>
              <w:jc w:val="left"/>
              <w:rPr>
                <w:sz w:val="18"/>
              </w:rPr>
            </w:pPr>
            <w:r>
              <w:rPr>
                <w:sz w:val="18"/>
              </w:rPr>
              <w:t>Notional value entered </w:t>
            </w:r>
            <w:r>
              <w:rPr>
                <w:spacing w:val="-4"/>
                <w:sz w:val="18"/>
              </w:rPr>
              <w:t>into</w:t>
            </w:r>
          </w:p>
        </w:tc>
        <w:tc>
          <w:tcPr>
            <w:tcW w:w="2880" w:type="dxa"/>
          </w:tcPr>
          <w:p>
            <w:pPr>
              <w:pStyle w:val="TableParagraph"/>
              <w:spacing w:before="2"/>
              <w:ind w:right="128"/>
              <w:rPr>
                <w:b/>
                <w:sz w:val="18"/>
              </w:rPr>
            </w:pPr>
            <w:r>
              <w:rPr>
                <w:b/>
                <w:spacing w:val="-2"/>
                <w:sz w:val="18"/>
              </w:rPr>
              <w:t>4,650</w:t>
            </w:r>
          </w:p>
        </w:tc>
        <w:tc>
          <w:tcPr>
            <w:tcW w:w="1833" w:type="dxa"/>
          </w:tcPr>
          <w:p>
            <w:pPr>
              <w:pStyle w:val="TableParagraph"/>
              <w:spacing w:before="2"/>
              <w:ind w:right="71"/>
              <w:rPr>
                <w:sz w:val="18"/>
              </w:rPr>
            </w:pPr>
            <w:r>
              <w:rPr>
                <w:spacing w:val="-2"/>
                <w:sz w:val="18"/>
              </w:rPr>
              <w:t>5,500</w:t>
            </w:r>
          </w:p>
        </w:tc>
      </w:tr>
      <w:tr>
        <w:trPr>
          <w:trHeight w:val="240" w:hRule="atLeast"/>
        </w:trPr>
        <w:tc>
          <w:tcPr>
            <w:tcW w:w="5546" w:type="dxa"/>
            <w:shd w:val="clear" w:color="auto" w:fill="DBDBDB"/>
          </w:tcPr>
          <w:p>
            <w:pPr>
              <w:pStyle w:val="TableParagraph"/>
              <w:spacing w:line="189" w:lineRule="exact" w:before="31"/>
              <w:ind w:left="232"/>
              <w:jc w:val="left"/>
              <w:rPr>
                <w:sz w:val="18"/>
              </w:rPr>
            </w:pPr>
            <w:r>
              <w:rPr>
                <w:sz w:val="18"/>
              </w:rPr>
              <w:t>Notional value </w:t>
            </w:r>
            <w:r>
              <w:rPr>
                <w:spacing w:val="-2"/>
                <w:sz w:val="18"/>
              </w:rPr>
              <w:t>settled</w:t>
            </w:r>
          </w:p>
        </w:tc>
        <w:tc>
          <w:tcPr>
            <w:tcW w:w="2880" w:type="dxa"/>
            <w:shd w:val="clear" w:color="auto" w:fill="DBDBDB"/>
          </w:tcPr>
          <w:p>
            <w:pPr>
              <w:pStyle w:val="TableParagraph"/>
              <w:spacing w:before="2"/>
              <w:ind w:right="128"/>
              <w:rPr>
                <w:b/>
                <w:sz w:val="18"/>
              </w:rPr>
            </w:pPr>
            <w:r>
              <w:rPr>
                <w:b/>
                <w:spacing w:val="-2"/>
                <w:sz w:val="18"/>
              </w:rPr>
              <w:t>4,650</w:t>
            </w:r>
          </w:p>
        </w:tc>
        <w:tc>
          <w:tcPr>
            <w:tcW w:w="1833" w:type="dxa"/>
            <w:shd w:val="clear" w:color="auto" w:fill="DBDBDB"/>
          </w:tcPr>
          <w:p>
            <w:pPr>
              <w:pStyle w:val="TableParagraph"/>
              <w:spacing w:before="2"/>
              <w:ind w:right="71"/>
              <w:rPr>
                <w:sz w:val="18"/>
              </w:rPr>
            </w:pPr>
            <w:r>
              <w:rPr>
                <w:spacing w:val="-2"/>
                <w:sz w:val="18"/>
              </w:rPr>
              <w:t>5,500</w:t>
            </w:r>
          </w:p>
        </w:tc>
      </w:tr>
      <w:tr>
        <w:trPr>
          <w:trHeight w:val="237" w:hRule="atLeast"/>
        </w:trPr>
        <w:tc>
          <w:tcPr>
            <w:tcW w:w="5546" w:type="dxa"/>
          </w:tcPr>
          <w:p>
            <w:pPr>
              <w:pStyle w:val="TableParagraph"/>
              <w:spacing w:line="187" w:lineRule="exact" w:before="31"/>
              <w:ind w:right="1059"/>
              <w:rPr>
                <w:sz w:val="18"/>
              </w:rPr>
            </w:pPr>
            <w:r>
              <w:rPr>
                <w:sz w:val="18"/>
              </w:rPr>
              <w:t>Pre-tax gain (loss) recognized in</w:t>
            </w:r>
            <w:r>
              <w:rPr>
                <w:spacing w:val="-2"/>
                <w:sz w:val="18"/>
              </w:rPr>
              <w:t> </w:t>
            </w:r>
            <w:r>
              <w:rPr>
                <w:sz w:val="18"/>
              </w:rPr>
              <w:t>Other comprehensive </w:t>
            </w:r>
            <w:r>
              <w:rPr>
                <w:spacing w:val="-4"/>
                <w:sz w:val="18"/>
              </w:rPr>
              <w:t>loss</w:t>
            </w:r>
          </w:p>
        </w:tc>
        <w:tc>
          <w:tcPr>
            <w:tcW w:w="2880" w:type="dxa"/>
          </w:tcPr>
          <w:p>
            <w:pPr>
              <w:pStyle w:val="TableParagraph"/>
              <w:spacing w:before="2"/>
              <w:ind w:right="128"/>
              <w:rPr>
                <w:b/>
                <w:sz w:val="18"/>
              </w:rPr>
            </w:pPr>
            <w:r>
              <w:rPr>
                <w:b/>
                <w:spacing w:val="-5"/>
                <w:sz w:val="18"/>
              </w:rPr>
              <w:t>251</w:t>
            </w:r>
          </w:p>
        </w:tc>
        <w:tc>
          <w:tcPr>
            <w:tcW w:w="1833" w:type="dxa"/>
          </w:tcPr>
          <w:p>
            <w:pPr>
              <w:pStyle w:val="TableParagraph"/>
              <w:spacing w:before="2"/>
              <w:ind w:right="11"/>
              <w:rPr>
                <w:sz w:val="18"/>
              </w:rPr>
            </w:pPr>
            <w:r>
              <w:rPr>
                <w:spacing w:val="-4"/>
                <w:sz w:val="18"/>
              </w:rPr>
              <w:t>(41)</w:t>
            </w:r>
          </w:p>
        </w:tc>
      </w:tr>
    </w:tbl>
    <w:p>
      <w:pPr>
        <w:pStyle w:val="BodyText"/>
        <w:spacing w:before="101"/>
        <w:rPr>
          <w:sz w:val="20"/>
        </w:rPr>
      </w:pP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37"/>
        <w:gridCol w:w="2789"/>
        <w:gridCol w:w="1833"/>
      </w:tblGrid>
      <w:tr>
        <w:trPr>
          <w:trHeight w:val="219" w:hRule="atLeast"/>
        </w:trPr>
        <w:tc>
          <w:tcPr>
            <w:tcW w:w="5637" w:type="dxa"/>
          </w:tcPr>
          <w:p>
            <w:pPr>
              <w:pStyle w:val="TableParagraph"/>
              <w:jc w:val="left"/>
              <w:rPr>
                <w:sz w:val="14"/>
              </w:rPr>
            </w:pPr>
          </w:p>
        </w:tc>
        <w:tc>
          <w:tcPr>
            <w:tcW w:w="2789" w:type="dxa"/>
          </w:tcPr>
          <w:p>
            <w:pPr>
              <w:pStyle w:val="TableParagraph"/>
              <w:jc w:val="left"/>
              <w:rPr>
                <w:sz w:val="14"/>
              </w:rPr>
            </w:pPr>
          </w:p>
        </w:tc>
        <w:tc>
          <w:tcPr>
            <w:tcW w:w="1833" w:type="dxa"/>
          </w:tcPr>
          <w:p>
            <w:pPr>
              <w:pStyle w:val="TableParagraph"/>
              <w:spacing w:line="199" w:lineRule="exact"/>
              <w:ind w:right="49"/>
              <w:rPr>
                <w:sz w:val="18"/>
              </w:rPr>
            </w:pPr>
            <w:r>
              <w:rPr>
                <w:sz w:val="18"/>
              </w:rPr>
              <w:t>(dollars</w:t>
            </w:r>
            <w:r>
              <w:rPr>
                <w:spacing w:val="-5"/>
                <w:sz w:val="18"/>
              </w:rPr>
              <w:t> </w:t>
            </w:r>
            <w:r>
              <w:rPr>
                <w:sz w:val="18"/>
              </w:rPr>
              <w:t>in</w:t>
            </w:r>
            <w:r>
              <w:rPr>
                <w:spacing w:val="-3"/>
                <w:sz w:val="18"/>
              </w:rPr>
              <w:t> </w:t>
            </w:r>
            <w:r>
              <w:rPr>
                <w:spacing w:val="-2"/>
                <w:sz w:val="18"/>
              </w:rPr>
              <w:t>millions)</w:t>
            </w:r>
          </w:p>
        </w:tc>
      </w:tr>
      <w:tr>
        <w:trPr>
          <w:trHeight w:val="239" w:hRule="atLeast"/>
        </w:trPr>
        <w:tc>
          <w:tcPr>
            <w:tcW w:w="5637" w:type="dxa"/>
            <w:tcBorders>
              <w:bottom w:val="single" w:sz="8" w:space="0" w:color="000000"/>
            </w:tcBorders>
          </w:tcPr>
          <w:p>
            <w:pPr>
              <w:pStyle w:val="TableParagraph"/>
              <w:spacing w:before="12"/>
              <w:ind w:left="52"/>
              <w:jc w:val="left"/>
              <w:rPr>
                <w:sz w:val="18"/>
              </w:rPr>
            </w:pPr>
            <w:r>
              <w:rPr>
                <w:sz w:val="18"/>
              </w:rPr>
              <w:t>At December </w:t>
            </w:r>
            <w:r>
              <w:rPr>
                <w:spacing w:val="-5"/>
                <w:sz w:val="18"/>
              </w:rPr>
              <w:t>31,</w:t>
            </w:r>
          </w:p>
        </w:tc>
        <w:tc>
          <w:tcPr>
            <w:tcW w:w="2789" w:type="dxa"/>
            <w:tcBorders>
              <w:bottom w:val="single" w:sz="8" w:space="0" w:color="000000"/>
            </w:tcBorders>
          </w:tcPr>
          <w:p>
            <w:pPr>
              <w:pStyle w:val="TableParagraph"/>
              <w:spacing w:before="12"/>
              <w:ind w:right="106"/>
              <w:rPr>
                <w:b/>
                <w:sz w:val="18"/>
              </w:rPr>
            </w:pPr>
            <w:r>
              <w:rPr>
                <w:b/>
                <w:spacing w:val="-4"/>
                <w:sz w:val="18"/>
              </w:rPr>
              <w:t>2021</w:t>
            </w:r>
          </w:p>
        </w:tc>
        <w:tc>
          <w:tcPr>
            <w:tcW w:w="1833" w:type="dxa"/>
            <w:tcBorders>
              <w:bottom w:val="single" w:sz="8" w:space="0" w:color="000000"/>
            </w:tcBorders>
          </w:tcPr>
          <w:p>
            <w:pPr>
              <w:pStyle w:val="TableParagraph"/>
              <w:spacing w:before="12"/>
              <w:ind w:right="49"/>
              <w:rPr>
                <w:sz w:val="18"/>
              </w:rPr>
            </w:pPr>
            <w:r>
              <w:rPr>
                <w:spacing w:val="-4"/>
                <w:sz w:val="18"/>
              </w:rPr>
              <w:t>2020</w:t>
            </w:r>
          </w:p>
        </w:tc>
      </w:tr>
      <w:tr>
        <w:trPr>
          <w:trHeight w:val="230" w:hRule="atLeast"/>
        </w:trPr>
        <w:tc>
          <w:tcPr>
            <w:tcW w:w="5637" w:type="dxa"/>
            <w:tcBorders>
              <w:top w:val="single" w:sz="8" w:space="0" w:color="000000"/>
            </w:tcBorders>
            <w:shd w:val="clear" w:color="auto" w:fill="D9D9D9"/>
          </w:tcPr>
          <w:p>
            <w:pPr>
              <w:pStyle w:val="TableParagraph"/>
              <w:spacing w:line="188" w:lineRule="exact" w:before="21"/>
              <w:ind w:left="52"/>
              <w:jc w:val="left"/>
              <w:rPr>
                <w:sz w:val="18"/>
              </w:rPr>
            </w:pPr>
            <w:r>
              <w:rPr>
                <w:sz w:val="18"/>
              </w:rPr>
              <w:t>Other,</w:t>
            </w:r>
            <w:r>
              <w:rPr>
                <w:spacing w:val="-1"/>
                <w:sz w:val="18"/>
              </w:rPr>
              <w:t> </w:t>
            </w:r>
            <w:r>
              <w:rPr>
                <w:sz w:val="18"/>
              </w:rPr>
              <w:t>net</w:t>
            </w:r>
            <w:r>
              <w:rPr>
                <w:spacing w:val="-1"/>
                <w:sz w:val="18"/>
              </w:rPr>
              <w:t> </w:t>
            </w:r>
            <w:r>
              <w:rPr>
                <w:sz w:val="18"/>
              </w:rPr>
              <w:t>Cash Flows</w:t>
            </w:r>
            <w:r>
              <w:rPr>
                <w:spacing w:val="-2"/>
                <w:sz w:val="18"/>
              </w:rPr>
              <w:t> </w:t>
            </w:r>
            <w:r>
              <w:rPr>
                <w:sz w:val="18"/>
              </w:rPr>
              <w:t>from</w:t>
            </w:r>
            <w:r>
              <w:rPr>
                <w:spacing w:val="-1"/>
                <w:sz w:val="18"/>
              </w:rPr>
              <w:t> </w:t>
            </w:r>
            <w:r>
              <w:rPr>
                <w:sz w:val="18"/>
              </w:rPr>
              <w:t>Operating </w:t>
            </w:r>
            <w:r>
              <w:rPr>
                <w:spacing w:val="-2"/>
                <w:sz w:val="18"/>
              </w:rPr>
              <w:t>Activities:</w:t>
            </w:r>
          </w:p>
        </w:tc>
        <w:tc>
          <w:tcPr>
            <w:tcW w:w="2789" w:type="dxa"/>
            <w:tcBorders>
              <w:top w:val="single" w:sz="8" w:space="0" w:color="000000"/>
            </w:tcBorders>
            <w:shd w:val="clear" w:color="auto" w:fill="D9D9D9"/>
          </w:tcPr>
          <w:p>
            <w:pPr>
              <w:pStyle w:val="TableParagraph"/>
              <w:jc w:val="left"/>
              <w:rPr>
                <w:sz w:val="16"/>
              </w:rPr>
            </w:pPr>
          </w:p>
        </w:tc>
        <w:tc>
          <w:tcPr>
            <w:tcW w:w="1833" w:type="dxa"/>
            <w:tcBorders>
              <w:top w:val="single" w:sz="8" w:space="0" w:color="000000"/>
            </w:tcBorders>
            <w:shd w:val="clear" w:color="auto" w:fill="DBDBDB"/>
          </w:tcPr>
          <w:p>
            <w:pPr>
              <w:pStyle w:val="TableParagraph"/>
              <w:jc w:val="left"/>
              <w:rPr>
                <w:sz w:val="16"/>
              </w:rPr>
            </w:pPr>
          </w:p>
        </w:tc>
      </w:tr>
      <w:tr>
        <w:trPr>
          <w:trHeight w:val="240" w:hRule="atLeast"/>
        </w:trPr>
        <w:tc>
          <w:tcPr>
            <w:tcW w:w="5637" w:type="dxa"/>
          </w:tcPr>
          <w:p>
            <w:pPr>
              <w:pStyle w:val="TableParagraph"/>
              <w:spacing w:line="188" w:lineRule="exact" w:before="31"/>
              <w:ind w:left="142"/>
              <w:jc w:val="left"/>
              <w:rPr>
                <w:sz w:val="18"/>
              </w:rPr>
            </w:pPr>
            <w:r>
              <w:rPr>
                <w:sz w:val="18"/>
              </w:rPr>
              <w:t>Cash received for settlement of interest rate </w:t>
            </w:r>
            <w:r>
              <w:rPr>
                <w:spacing w:val="-2"/>
                <w:sz w:val="18"/>
              </w:rPr>
              <w:t>swaps</w:t>
            </w:r>
          </w:p>
        </w:tc>
        <w:tc>
          <w:tcPr>
            <w:tcW w:w="2789" w:type="dxa"/>
          </w:tcPr>
          <w:p>
            <w:pPr>
              <w:pStyle w:val="TableParagraph"/>
              <w:tabs>
                <w:tab w:pos="1417" w:val="left" w:leader="none"/>
              </w:tabs>
              <w:spacing w:before="3"/>
              <w:ind w:right="128"/>
              <w:rPr>
                <w:b/>
                <w:sz w:val="18"/>
              </w:rPr>
            </w:pPr>
            <w:r>
              <w:rPr>
                <w:b/>
                <w:spacing w:val="-10"/>
                <w:sz w:val="18"/>
              </w:rPr>
              <w:t>$</w:t>
            </w:r>
            <w:r>
              <w:rPr>
                <w:b/>
                <w:sz w:val="18"/>
              </w:rPr>
              <w:tab/>
            </w:r>
            <w:r>
              <w:rPr>
                <w:b/>
                <w:spacing w:val="-5"/>
                <w:sz w:val="18"/>
              </w:rPr>
              <w:t>107</w:t>
            </w:r>
          </w:p>
        </w:tc>
        <w:tc>
          <w:tcPr>
            <w:tcW w:w="1833" w:type="dxa"/>
          </w:tcPr>
          <w:p>
            <w:pPr>
              <w:pStyle w:val="TableParagraph"/>
              <w:tabs>
                <w:tab w:pos="1489" w:val="left" w:leader="none"/>
              </w:tabs>
              <w:spacing w:before="3"/>
              <w:ind w:left="71"/>
              <w:jc w:val="left"/>
              <w:rPr>
                <w:sz w:val="18"/>
              </w:rPr>
            </w:pPr>
            <w:r>
              <w:rPr>
                <w:spacing w:val="-10"/>
                <w:sz w:val="18"/>
              </w:rPr>
              <w:t>$</w:t>
            </w:r>
            <w:r>
              <w:rPr>
                <w:sz w:val="18"/>
              </w:rPr>
              <w:tab/>
            </w:r>
            <w:r>
              <w:rPr>
                <w:spacing w:val="-5"/>
                <w:sz w:val="18"/>
              </w:rPr>
              <w:t>764</w:t>
            </w:r>
          </w:p>
        </w:tc>
      </w:tr>
      <w:tr>
        <w:trPr>
          <w:trHeight w:val="240" w:hRule="atLeast"/>
        </w:trPr>
        <w:tc>
          <w:tcPr>
            <w:tcW w:w="5637" w:type="dxa"/>
            <w:shd w:val="clear" w:color="auto" w:fill="D9D9D9"/>
          </w:tcPr>
          <w:p>
            <w:pPr>
              <w:pStyle w:val="TableParagraph"/>
              <w:spacing w:line="188" w:lineRule="exact" w:before="31"/>
              <w:ind w:left="142"/>
              <w:jc w:val="left"/>
              <w:rPr>
                <w:sz w:val="18"/>
              </w:rPr>
            </w:pPr>
            <w:r>
              <w:rPr>
                <w:sz w:val="18"/>
              </w:rPr>
              <w:t>Cash paid for settlement of forward starting interest rate </w:t>
            </w:r>
            <w:r>
              <w:rPr>
                <w:spacing w:val="-2"/>
                <w:sz w:val="18"/>
              </w:rPr>
              <w:t>swaps</w:t>
            </w:r>
          </w:p>
        </w:tc>
        <w:tc>
          <w:tcPr>
            <w:tcW w:w="2789" w:type="dxa"/>
            <w:shd w:val="clear" w:color="auto" w:fill="D9D9D9"/>
          </w:tcPr>
          <w:p>
            <w:pPr>
              <w:pStyle w:val="TableParagraph"/>
              <w:spacing w:before="3"/>
              <w:ind w:right="68"/>
              <w:rPr>
                <w:b/>
                <w:sz w:val="18"/>
              </w:rPr>
            </w:pPr>
            <w:r>
              <w:rPr>
                <w:b/>
                <w:spacing w:val="-2"/>
                <w:sz w:val="18"/>
              </w:rPr>
              <w:t>(237)</w:t>
            </w:r>
          </w:p>
        </w:tc>
        <w:tc>
          <w:tcPr>
            <w:tcW w:w="1833" w:type="dxa"/>
            <w:shd w:val="clear" w:color="auto" w:fill="D9D9D9"/>
          </w:tcPr>
          <w:p>
            <w:pPr>
              <w:pStyle w:val="TableParagraph"/>
              <w:spacing w:before="3"/>
              <w:ind w:right="11"/>
              <w:rPr>
                <w:sz w:val="18"/>
              </w:rPr>
            </w:pPr>
            <w:r>
              <w:rPr>
                <w:spacing w:val="-2"/>
                <w:sz w:val="18"/>
              </w:rPr>
              <w:t>(293)</w:t>
            </w:r>
          </w:p>
        </w:tc>
      </w:tr>
      <w:tr>
        <w:trPr>
          <w:trHeight w:val="238" w:hRule="atLeast"/>
        </w:trPr>
        <w:tc>
          <w:tcPr>
            <w:tcW w:w="5637" w:type="dxa"/>
          </w:tcPr>
          <w:p>
            <w:pPr>
              <w:pStyle w:val="TableParagraph"/>
              <w:spacing w:line="187" w:lineRule="exact" w:before="31"/>
              <w:ind w:left="142"/>
              <w:jc w:val="left"/>
              <w:rPr>
                <w:sz w:val="18"/>
              </w:rPr>
            </w:pPr>
            <w:r>
              <w:rPr>
                <w:sz w:val="18"/>
              </w:rPr>
              <w:t>Cash received (paid) for settlement of treasury rate </w:t>
            </w:r>
            <w:r>
              <w:rPr>
                <w:spacing w:val="-2"/>
                <w:sz w:val="18"/>
              </w:rPr>
              <w:t>locks</w:t>
            </w:r>
          </w:p>
        </w:tc>
        <w:tc>
          <w:tcPr>
            <w:tcW w:w="2789" w:type="dxa"/>
          </w:tcPr>
          <w:p>
            <w:pPr>
              <w:pStyle w:val="TableParagraph"/>
              <w:spacing w:before="3"/>
              <w:ind w:right="128"/>
              <w:rPr>
                <w:b/>
                <w:sz w:val="18"/>
              </w:rPr>
            </w:pPr>
            <w:r>
              <w:rPr>
                <w:b/>
                <w:spacing w:val="-5"/>
                <w:sz w:val="18"/>
              </w:rPr>
              <w:t>251</w:t>
            </w:r>
          </w:p>
        </w:tc>
        <w:tc>
          <w:tcPr>
            <w:tcW w:w="1833" w:type="dxa"/>
          </w:tcPr>
          <w:p>
            <w:pPr>
              <w:pStyle w:val="TableParagraph"/>
              <w:spacing w:before="3"/>
              <w:ind w:right="11"/>
              <w:rPr>
                <w:sz w:val="18"/>
              </w:rPr>
            </w:pPr>
            <w:r>
              <w:rPr>
                <w:spacing w:val="-4"/>
                <w:sz w:val="18"/>
              </w:rPr>
              <w:t>(41)</w:t>
            </w:r>
          </w:p>
        </w:tc>
      </w:tr>
    </w:tbl>
    <w:p>
      <w:pPr>
        <w:pStyle w:val="BodyText"/>
        <w:spacing w:before="65"/>
      </w:pPr>
    </w:p>
    <w:p>
      <w:pPr>
        <w:pStyle w:val="Heading3"/>
        <w:spacing w:before="1"/>
      </w:pPr>
      <w:bookmarkStart w:name="Interest Rate Swaps " w:id="314"/>
      <w:bookmarkEnd w:id="314"/>
      <w:r>
        <w:rPr>
          <w:b w:val="0"/>
        </w:rPr>
      </w:r>
      <w:r>
        <w:rPr/>
        <w:t>Interest Rate </w:t>
      </w:r>
      <w:r>
        <w:rPr>
          <w:spacing w:val="-2"/>
        </w:rPr>
        <w:t>Swaps</w:t>
      </w:r>
    </w:p>
    <w:p>
      <w:pPr>
        <w:pStyle w:val="BodyText"/>
        <w:spacing w:line="249" w:lineRule="auto" w:before="112"/>
        <w:ind w:left="390" w:right="383"/>
        <w:jc w:val="both"/>
      </w:pPr>
      <w:r>
        <w:rPr/>
        <w:t>We enter into interest rate swaps to achieve a targeted mix of fixed and variable rate debt. We principally receive fixed rates and pay variable rates, resulting in a net increase or decrease to Interest expense. These swaps are designated as fair value hedges and hedge against interest</w:t>
      </w:r>
      <w:r>
        <w:rPr>
          <w:spacing w:val="40"/>
        </w:rPr>
        <w:t> </w:t>
      </w:r>
      <w:r>
        <w:rPr/>
        <w:t>rate risk exposure of designated debt issuances.</w:t>
      </w:r>
      <w:r>
        <w:rPr>
          <w:spacing w:val="-1"/>
        </w:rPr>
        <w:t> </w:t>
      </w:r>
      <w:r>
        <w:rPr/>
        <w:t>We record the interest rate swaps at fair value in our consolidated balance sheets as assets and liabilities. Changes in the fair value of the interest rate swaps are recorded to Interest expense, which are offset by changes in the fair value of the hedged debt due to changes in interest rates.</w:t>
      </w:r>
    </w:p>
    <w:p>
      <w:pPr>
        <w:pStyle w:val="BodyText"/>
        <w:spacing w:before="12"/>
      </w:pPr>
    </w:p>
    <w:p>
      <w:pPr>
        <w:pStyle w:val="BodyText"/>
        <w:ind w:left="390"/>
      </w:pPr>
      <w:r>
        <w:rPr/>
        <w:t>In</w:t>
      </w:r>
      <w:r>
        <w:rPr>
          <w:spacing w:val="-3"/>
        </w:rPr>
        <w:t> </w:t>
      </w:r>
      <w:r>
        <w:rPr/>
        <w:t>January 2022, we entered</w:t>
      </w:r>
      <w:r>
        <w:rPr>
          <w:spacing w:val="-1"/>
        </w:rPr>
        <w:t> </w:t>
      </w:r>
      <w:r>
        <w:rPr/>
        <w:t>into interest rate</w:t>
      </w:r>
      <w:r>
        <w:rPr>
          <w:spacing w:val="-1"/>
        </w:rPr>
        <w:t> </w:t>
      </w:r>
      <w:r>
        <w:rPr/>
        <w:t>swaps</w:t>
      </w:r>
      <w:r>
        <w:rPr>
          <w:spacing w:val="-1"/>
        </w:rPr>
        <w:t> </w:t>
      </w:r>
      <w:r>
        <w:rPr/>
        <w:t>with a total</w:t>
      </w:r>
      <w:r>
        <w:rPr>
          <w:spacing w:val="-1"/>
        </w:rPr>
        <w:t> </w:t>
      </w:r>
      <w:r>
        <w:rPr/>
        <w:t>notional value of</w:t>
      </w:r>
      <w:r>
        <w:rPr>
          <w:spacing w:val="-4"/>
        </w:rPr>
        <w:t> </w:t>
      </w:r>
      <w:r>
        <w:rPr/>
        <w:t>$500 </w:t>
      </w:r>
      <w:r>
        <w:rPr>
          <w:spacing w:val="-2"/>
        </w:rPr>
        <w:t>million.</w:t>
      </w:r>
    </w:p>
    <w:p>
      <w:pPr>
        <w:pStyle w:val="BodyText"/>
        <w:spacing w:before="18"/>
      </w:pPr>
    </w:p>
    <w:p>
      <w:pPr>
        <w:pStyle w:val="BodyText"/>
        <w:spacing w:line="249" w:lineRule="auto"/>
        <w:ind w:left="390" w:right="387"/>
        <w:jc w:val="both"/>
      </w:pPr>
      <w:r>
        <w:rPr/>
        <w:t>The following amounts were recorded in Long-term debt in our consolidated balance sheets related to cumulative basis adjustments for fair value hedges:</w:t>
      </w:r>
    </w:p>
    <w:p>
      <w:pPr>
        <w:pStyle w:val="BodyText"/>
        <w:spacing w:before="42"/>
        <w:rPr>
          <w:sz w:val="20"/>
        </w:rPr>
      </w:pP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42"/>
        <w:gridCol w:w="1779"/>
        <w:gridCol w:w="1638"/>
      </w:tblGrid>
      <w:tr>
        <w:trPr>
          <w:trHeight w:val="219" w:hRule="atLeast"/>
        </w:trPr>
        <w:tc>
          <w:tcPr>
            <w:tcW w:w="6842" w:type="dxa"/>
          </w:tcPr>
          <w:p>
            <w:pPr>
              <w:pStyle w:val="TableParagraph"/>
              <w:jc w:val="left"/>
              <w:rPr>
                <w:sz w:val="14"/>
              </w:rPr>
            </w:pPr>
          </w:p>
        </w:tc>
        <w:tc>
          <w:tcPr>
            <w:tcW w:w="1779" w:type="dxa"/>
          </w:tcPr>
          <w:p>
            <w:pPr>
              <w:pStyle w:val="TableParagraph"/>
              <w:jc w:val="left"/>
              <w:rPr>
                <w:sz w:val="14"/>
              </w:rPr>
            </w:pPr>
          </w:p>
        </w:tc>
        <w:tc>
          <w:tcPr>
            <w:tcW w:w="1638" w:type="dxa"/>
          </w:tcPr>
          <w:p>
            <w:pPr>
              <w:pStyle w:val="TableParagraph"/>
              <w:spacing w:line="199" w:lineRule="exact"/>
              <w:ind w:right="64"/>
              <w:rPr>
                <w:sz w:val="18"/>
              </w:rPr>
            </w:pPr>
            <w:r>
              <w:rPr>
                <w:sz w:val="18"/>
              </w:rPr>
              <w:t>(dollars</w:t>
            </w:r>
            <w:r>
              <w:rPr>
                <w:spacing w:val="-5"/>
                <w:sz w:val="18"/>
              </w:rPr>
              <w:t> </w:t>
            </w:r>
            <w:r>
              <w:rPr>
                <w:sz w:val="18"/>
              </w:rPr>
              <w:t>in</w:t>
            </w:r>
            <w:r>
              <w:rPr>
                <w:spacing w:val="-3"/>
                <w:sz w:val="18"/>
              </w:rPr>
              <w:t> </w:t>
            </w:r>
            <w:r>
              <w:rPr>
                <w:spacing w:val="-2"/>
                <w:sz w:val="18"/>
              </w:rPr>
              <w:t>millions)</w:t>
            </w:r>
          </w:p>
        </w:tc>
      </w:tr>
      <w:tr>
        <w:trPr>
          <w:trHeight w:val="239" w:hRule="atLeast"/>
        </w:trPr>
        <w:tc>
          <w:tcPr>
            <w:tcW w:w="6842" w:type="dxa"/>
            <w:tcBorders>
              <w:bottom w:val="single" w:sz="8" w:space="0" w:color="000000"/>
            </w:tcBorders>
          </w:tcPr>
          <w:p>
            <w:pPr>
              <w:pStyle w:val="TableParagraph"/>
              <w:spacing w:before="12"/>
              <w:ind w:left="67"/>
              <w:jc w:val="left"/>
              <w:rPr>
                <w:sz w:val="18"/>
              </w:rPr>
            </w:pPr>
            <w:r>
              <w:rPr>
                <w:sz w:val="18"/>
              </w:rPr>
              <w:t>At December </w:t>
            </w:r>
            <w:r>
              <w:rPr>
                <w:spacing w:val="-5"/>
                <w:sz w:val="18"/>
              </w:rPr>
              <w:t>31,</w:t>
            </w:r>
          </w:p>
        </w:tc>
        <w:tc>
          <w:tcPr>
            <w:tcW w:w="1779" w:type="dxa"/>
            <w:tcBorders>
              <w:bottom w:val="single" w:sz="8" w:space="0" w:color="000000"/>
            </w:tcBorders>
          </w:tcPr>
          <w:p>
            <w:pPr>
              <w:pStyle w:val="TableParagraph"/>
              <w:spacing w:before="12"/>
              <w:ind w:right="106"/>
              <w:rPr>
                <w:b/>
                <w:sz w:val="18"/>
              </w:rPr>
            </w:pPr>
            <w:r>
              <w:rPr>
                <w:b/>
                <w:spacing w:val="-4"/>
                <w:sz w:val="18"/>
              </w:rPr>
              <w:t>2021</w:t>
            </w:r>
          </w:p>
        </w:tc>
        <w:tc>
          <w:tcPr>
            <w:tcW w:w="1638" w:type="dxa"/>
            <w:tcBorders>
              <w:bottom w:val="single" w:sz="8" w:space="0" w:color="000000"/>
            </w:tcBorders>
          </w:tcPr>
          <w:p>
            <w:pPr>
              <w:pStyle w:val="TableParagraph"/>
              <w:spacing w:before="12"/>
              <w:ind w:right="64"/>
              <w:rPr>
                <w:sz w:val="18"/>
              </w:rPr>
            </w:pPr>
            <w:r>
              <w:rPr>
                <w:spacing w:val="-4"/>
                <w:sz w:val="18"/>
              </w:rPr>
              <w:t>2020</w:t>
            </w:r>
          </w:p>
        </w:tc>
      </w:tr>
      <w:tr>
        <w:trPr>
          <w:trHeight w:val="230" w:hRule="atLeast"/>
        </w:trPr>
        <w:tc>
          <w:tcPr>
            <w:tcW w:w="6842" w:type="dxa"/>
            <w:tcBorders>
              <w:top w:val="single" w:sz="8" w:space="0" w:color="000000"/>
            </w:tcBorders>
            <w:shd w:val="clear" w:color="auto" w:fill="D9D9D9"/>
          </w:tcPr>
          <w:p>
            <w:pPr>
              <w:pStyle w:val="TableParagraph"/>
              <w:spacing w:line="200" w:lineRule="exact"/>
              <w:ind w:left="67"/>
              <w:jc w:val="left"/>
              <w:rPr>
                <w:sz w:val="18"/>
              </w:rPr>
            </w:pPr>
            <w:r>
              <w:rPr>
                <w:sz w:val="18"/>
              </w:rPr>
              <w:t>Carrying amount of hedged </w:t>
            </w:r>
            <w:r>
              <w:rPr>
                <w:spacing w:val="-2"/>
                <w:sz w:val="18"/>
              </w:rPr>
              <w:t>liabilities</w:t>
            </w:r>
          </w:p>
        </w:tc>
        <w:tc>
          <w:tcPr>
            <w:tcW w:w="1779" w:type="dxa"/>
            <w:tcBorders>
              <w:top w:val="single" w:sz="8" w:space="0" w:color="000000"/>
            </w:tcBorders>
            <w:shd w:val="clear" w:color="auto" w:fill="D9D9D9"/>
          </w:tcPr>
          <w:p>
            <w:pPr>
              <w:pStyle w:val="TableParagraph"/>
              <w:tabs>
                <w:tab w:pos="1153" w:val="left" w:leader="none"/>
              </w:tabs>
              <w:spacing w:line="200" w:lineRule="exact"/>
              <w:ind w:left="140"/>
              <w:jc w:val="left"/>
              <w:rPr>
                <w:b/>
                <w:sz w:val="18"/>
              </w:rPr>
            </w:pPr>
            <w:r>
              <w:rPr>
                <w:b/>
                <w:spacing w:val="-10"/>
                <w:sz w:val="18"/>
              </w:rPr>
              <w:t>$</w:t>
            </w:r>
            <w:r>
              <w:rPr>
                <w:b/>
                <w:sz w:val="18"/>
              </w:rPr>
              <w:tab/>
            </w:r>
            <w:r>
              <w:rPr>
                <w:b/>
                <w:spacing w:val="-2"/>
                <w:sz w:val="18"/>
              </w:rPr>
              <w:t>20,027</w:t>
            </w:r>
          </w:p>
        </w:tc>
        <w:tc>
          <w:tcPr>
            <w:tcW w:w="1638" w:type="dxa"/>
            <w:tcBorders>
              <w:top w:val="single" w:sz="8" w:space="0" w:color="000000"/>
            </w:tcBorders>
            <w:shd w:val="clear" w:color="auto" w:fill="D9D9D9"/>
          </w:tcPr>
          <w:p>
            <w:pPr>
              <w:pStyle w:val="TableParagraph"/>
              <w:tabs>
                <w:tab w:pos="982" w:val="left" w:leader="none"/>
              </w:tabs>
              <w:spacing w:line="200" w:lineRule="exact"/>
              <w:ind w:right="86"/>
              <w:rPr>
                <w:sz w:val="18"/>
              </w:rPr>
            </w:pPr>
            <w:r>
              <w:rPr>
                <w:spacing w:val="-10"/>
                <w:sz w:val="18"/>
              </w:rPr>
              <w:t>$</w:t>
            </w:r>
            <w:r>
              <w:rPr>
                <w:sz w:val="18"/>
              </w:rPr>
              <w:tab/>
            </w:r>
            <w:r>
              <w:rPr>
                <w:spacing w:val="-2"/>
                <w:sz w:val="18"/>
              </w:rPr>
              <w:t>18,849</w:t>
            </w:r>
          </w:p>
        </w:tc>
      </w:tr>
      <w:tr>
        <w:trPr>
          <w:trHeight w:val="465" w:hRule="atLeast"/>
        </w:trPr>
        <w:tc>
          <w:tcPr>
            <w:tcW w:w="6842" w:type="dxa"/>
          </w:tcPr>
          <w:p>
            <w:pPr>
              <w:pStyle w:val="TableParagraph"/>
              <w:spacing w:line="208" w:lineRule="auto" w:before="70"/>
              <w:ind w:left="67"/>
              <w:jc w:val="left"/>
              <w:rPr>
                <w:sz w:val="18"/>
              </w:rPr>
            </w:pPr>
            <w:r>
              <w:rPr>
                <w:sz w:val="18"/>
              </w:rPr>
              <w:t>Cumulative</w:t>
            </w:r>
            <w:r>
              <w:rPr>
                <w:spacing w:val="-3"/>
                <w:sz w:val="18"/>
              </w:rPr>
              <w:t> </w:t>
            </w:r>
            <w:r>
              <w:rPr>
                <w:sz w:val="18"/>
              </w:rPr>
              <w:t>amount</w:t>
            </w:r>
            <w:r>
              <w:rPr>
                <w:spacing w:val="-3"/>
                <w:sz w:val="18"/>
              </w:rPr>
              <w:t> </w:t>
            </w:r>
            <w:r>
              <w:rPr>
                <w:sz w:val="18"/>
              </w:rPr>
              <w:t>of</w:t>
            </w:r>
            <w:r>
              <w:rPr>
                <w:spacing w:val="-3"/>
                <w:sz w:val="18"/>
              </w:rPr>
              <w:t> </w:t>
            </w:r>
            <w:r>
              <w:rPr>
                <w:sz w:val="18"/>
              </w:rPr>
              <w:t>fair</w:t>
            </w:r>
            <w:r>
              <w:rPr>
                <w:spacing w:val="-3"/>
                <w:sz w:val="18"/>
              </w:rPr>
              <w:t> </w:t>
            </w:r>
            <w:r>
              <w:rPr>
                <w:sz w:val="18"/>
              </w:rPr>
              <w:t>value</w:t>
            </w:r>
            <w:r>
              <w:rPr>
                <w:spacing w:val="-3"/>
                <w:sz w:val="18"/>
              </w:rPr>
              <w:t> </w:t>
            </w:r>
            <w:r>
              <w:rPr>
                <w:sz w:val="18"/>
              </w:rPr>
              <w:t>hedging</w:t>
            </w:r>
            <w:r>
              <w:rPr>
                <w:spacing w:val="-3"/>
                <w:sz w:val="18"/>
              </w:rPr>
              <w:t> </w:t>
            </w:r>
            <w:r>
              <w:rPr>
                <w:sz w:val="18"/>
              </w:rPr>
              <w:t>adjustment</w:t>
            </w:r>
            <w:r>
              <w:rPr>
                <w:spacing w:val="-3"/>
                <w:sz w:val="18"/>
              </w:rPr>
              <w:t> </w:t>
            </w:r>
            <w:r>
              <w:rPr>
                <w:sz w:val="18"/>
              </w:rPr>
              <w:t>included</w:t>
            </w:r>
            <w:r>
              <w:rPr>
                <w:spacing w:val="-3"/>
                <w:sz w:val="18"/>
              </w:rPr>
              <w:t> </w:t>
            </w:r>
            <w:r>
              <w:rPr>
                <w:sz w:val="18"/>
              </w:rPr>
              <w:t>in</w:t>
            </w:r>
            <w:r>
              <w:rPr>
                <w:spacing w:val="-3"/>
                <w:sz w:val="18"/>
              </w:rPr>
              <w:t> </w:t>
            </w:r>
            <w:r>
              <w:rPr>
                <w:sz w:val="18"/>
              </w:rPr>
              <w:t>the</w:t>
            </w:r>
            <w:r>
              <w:rPr>
                <w:spacing w:val="-3"/>
                <w:sz w:val="18"/>
              </w:rPr>
              <w:t> </w:t>
            </w:r>
            <w:r>
              <w:rPr>
                <w:sz w:val="18"/>
              </w:rPr>
              <w:t>carrying</w:t>
            </w:r>
            <w:r>
              <w:rPr>
                <w:spacing w:val="-3"/>
                <w:sz w:val="18"/>
              </w:rPr>
              <w:t> </w:t>
            </w:r>
            <w:r>
              <w:rPr>
                <w:sz w:val="18"/>
              </w:rPr>
              <w:t>amount</w:t>
            </w:r>
            <w:r>
              <w:rPr>
                <w:spacing w:val="-3"/>
                <w:sz w:val="18"/>
              </w:rPr>
              <w:t> </w:t>
            </w:r>
            <w:r>
              <w:rPr>
                <w:sz w:val="18"/>
              </w:rPr>
              <w:t>of</w:t>
            </w:r>
            <w:r>
              <w:rPr>
                <w:spacing w:val="-3"/>
                <w:sz w:val="18"/>
              </w:rPr>
              <w:t> </w:t>
            </w:r>
            <w:r>
              <w:rPr>
                <w:sz w:val="18"/>
              </w:rPr>
              <w:t>the hedged liabilities</w:t>
            </w:r>
          </w:p>
        </w:tc>
        <w:tc>
          <w:tcPr>
            <w:tcW w:w="1779" w:type="dxa"/>
          </w:tcPr>
          <w:p>
            <w:pPr>
              <w:pStyle w:val="TableParagraph"/>
              <w:spacing w:before="21"/>
              <w:jc w:val="left"/>
              <w:rPr>
                <w:sz w:val="18"/>
              </w:rPr>
            </w:pPr>
          </w:p>
          <w:p>
            <w:pPr>
              <w:pStyle w:val="TableParagraph"/>
              <w:ind w:right="68"/>
              <w:rPr>
                <w:b/>
                <w:sz w:val="18"/>
              </w:rPr>
            </w:pPr>
            <w:r>
              <w:rPr>
                <w:b/>
                <w:spacing w:val="-2"/>
                <w:sz w:val="18"/>
              </w:rPr>
              <w:t>(113)</w:t>
            </w:r>
          </w:p>
        </w:tc>
        <w:tc>
          <w:tcPr>
            <w:tcW w:w="1638" w:type="dxa"/>
          </w:tcPr>
          <w:p>
            <w:pPr>
              <w:pStyle w:val="TableParagraph"/>
              <w:spacing w:before="21"/>
              <w:jc w:val="left"/>
              <w:rPr>
                <w:sz w:val="18"/>
              </w:rPr>
            </w:pPr>
          </w:p>
          <w:p>
            <w:pPr>
              <w:pStyle w:val="TableParagraph"/>
              <w:ind w:right="86"/>
              <w:rPr>
                <w:sz w:val="18"/>
              </w:rPr>
            </w:pPr>
            <w:r>
              <w:rPr>
                <w:spacing w:val="-5"/>
                <w:sz w:val="18"/>
              </w:rPr>
              <w:t>557</w:t>
            </w:r>
          </w:p>
        </w:tc>
      </w:tr>
      <w:tr>
        <w:trPr>
          <w:trHeight w:val="465" w:hRule="atLeast"/>
        </w:trPr>
        <w:tc>
          <w:tcPr>
            <w:tcW w:w="6842" w:type="dxa"/>
            <w:shd w:val="clear" w:color="auto" w:fill="D9D9D9"/>
          </w:tcPr>
          <w:p>
            <w:pPr>
              <w:pStyle w:val="TableParagraph"/>
              <w:spacing w:line="208" w:lineRule="auto" w:before="70"/>
              <w:ind w:left="67"/>
              <w:jc w:val="left"/>
              <w:rPr>
                <w:sz w:val="18"/>
              </w:rPr>
            </w:pPr>
            <w:r>
              <w:rPr>
                <w:sz w:val="18"/>
              </w:rPr>
              <w:t>Cumulative</w:t>
            </w:r>
            <w:r>
              <w:rPr>
                <w:spacing w:val="-4"/>
                <w:sz w:val="18"/>
              </w:rPr>
              <w:t> </w:t>
            </w:r>
            <w:r>
              <w:rPr>
                <w:sz w:val="18"/>
              </w:rPr>
              <w:t>amount</w:t>
            </w:r>
            <w:r>
              <w:rPr>
                <w:spacing w:val="-4"/>
                <w:sz w:val="18"/>
              </w:rPr>
              <w:t> </w:t>
            </w:r>
            <w:r>
              <w:rPr>
                <w:sz w:val="18"/>
              </w:rPr>
              <w:t>of</w:t>
            </w:r>
            <w:r>
              <w:rPr>
                <w:spacing w:val="-4"/>
                <w:sz w:val="18"/>
              </w:rPr>
              <w:t> </w:t>
            </w:r>
            <w:r>
              <w:rPr>
                <w:sz w:val="18"/>
              </w:rPr>
              <w:t>fair</w:t>
            </w:r>
            <w:r>
              <w:rPr>
                <w:spacing w:val="-4"/>
                <w:sz w:val="18"/>
              </w:rPr>
              <w:t> </w:t>
            </w:r>
            <w:r>
              <w:rPr>
                <w:sz w:val="18"/>
              </w:rPr>
              <w:t>value</w:t>
            </w:r>
            <w:r>
              <w:rPr>
                <w:spacing w:val="-4"/>
                <w:sz w:val="18"/>
              </w:rPr>
              <w:t> </w:t>
            </w:r>
            <w:r>
              <w:rPr>
                <w:sz w:val="18"/>
              </w:rPr>
              <w:t>hedging</w:t>
            </w:r>
            <w:r>
              <w:rPr>
                <w:spacing w:val="-4"/>
                <w:sz w:val="18"/>
              </w:rPr>
              <w:t> </w:t>
            </w:r>
            <w:r>
              <w:rPr>
                <w:sz w:val="18"/>
              </w:rPr>
              <w:t>adjustment</w:t>
            </w:r>
            <w:r>
              <w:rPr>
                <w:spacing w:val="-4"/>
                <w:sz w:val="18"/>
              </w:rPr>
              <w:t> </w:t>
            </w:r>
            <w:r>
              <w:rPr>
                <w:sz w:val="18"/>
              </w:rPr>
              <w:t>remaining</w:t>
            </w:r>
            <w:r>
              <w:rPr>
                <w:spacing w:val="-4"/>
                <w:sz w:val="18"/>
              </w:rPr>
              <w:t> </w:t>
            </w:r>
            <w:r>
              <w:rPr>
                <w:sz w:val="18"/>
              </w:rPr>
              <w:t>for</w:t>
            </w:r>
            <w:r>
              <w:rPr>
                <w:spacing w:val="-4"/>
                <w:sz w:val="18"/>
              </w:rPr>
              <w:t> </w:t>
            </w:r>
            <w:r>
              <w:rPr>
                <w:sz w:val="18"/>
              </w:rPr>
              <w:t>which</w:t>
            </w:r>
            <w:r>
              <w:rPr>
                <w:spacing w:val="-4"/>
                <w:sz w:val="18"/>
              </w:rPr>
              <w:t> </w:t>
            </w:r>
            <w:r>
              <w:rPr>
                <w:sz w:val="18"/>
              </w:rPr>
              <w:t>hedge</w:t>
            </w:r>
            <w:r>
              <w:rPr>
                <w:spacing w:val="-4"/>
                <w:sz w:val="18"/>
              </w:rPr>
              <w:t> </w:t>
            </w:r>
            <w:r>
              <w:rPr>
                <w:sz w:val="18"/>
              </w:rPr>
              <w:t>accounting has been discontinued</w:t>
            </w:r>
          </w:p>
        </w:tc>
        <w:tc>
          <w:tcPr>
            <w:tcW w:w="1779" w:type="dxa"/>
            <w:shd w:val="clear" w:color="auto" w:fill="DBDBDB"/>
          </w:tcPr>
          <w:p>
            <w:pPr>
              <w:pStyle w:val="TableParagraph"/>
              <w:spacing w:before="21"/>
              <w:jc w:val="left"/>
              <w:rPr>
                <w:sz w:val="18"/>
              </w:rPr>
            </w:pPr>
          </w:p>
          <w:p>
            <w:pPr>
              <w:pStyle w:val="TableParagraph"/>
              <w:ind w:right="128"/>
              <w:rPr>
                <w:b/>
                <w:sz w:val="18"/>
              </w:rPr>
            </w:pPr>
            <w:r>
              <w:rPr>
                <w:b/>
                <w:spacing w:val="-5"/>
                <w:sz w:val="18"/>
              </w:rPr>
              <w:t>575</w:t>
            </w:r>
          </w:p>
        </w:tc>
        <w:tc>
          <w:tcPr>
            <w:tcW w:w="1638" w:type="dxa"/>
            <w:shd w:val="clear" w:color="auto" w:fill="DBDBDB"/>
          </w:tcPr>
          <w:p>
            <w:pPr>
              <w:pStyle w:val="TableParagraph"/>
              <w:spacing w:before="21"/>
              <w:jc w:val="left"/>
              <w:rPr>
                <w:sz w:val="18"/>
              </w:rPr>
            </w:pPr>
          </w:p>
          <w:p>
            <w:pPr>
              <w:pStyle w:val="TableParagraph"/>
              <w:ind w:right="86"/>
              <w:rPr>
                <w:sz w:val="18"/>
              </w:rPr>
            </w:pPr>
            <w:r>
              <w:rPr>
                <w:spacing w:val="-5"/>
                <w:sz w:val="18"/>
              </w:rPr>
              <w:t>627</w:t>
            </w:r>
          </w:p>
        </w:tc>
      </w:tr>
    </w:tbl>
    <w:p>
      <w:pPr>
        <w:pStyle w:val="BodyText"/>
        <w:spacing w:before="83"/>
      </w:pPr>
    </w:p>
    <w:p>
      <w:pPr>
        <w:pStyle w:val="Heading3"/>
        <w:spacing w:before="1"/>
      </w:pPr>
      <w:bookmarkStart w:name="Cross Currency Swaps " w:id="315"/>
      <w:bookmarkEnd w:id="315"/>
      <w:r>
        <w:rPr>
          <w:b w:val="0"/>
        </w:rPr>
      </w:r>
      <w:r>
        <w:rPr/>
        <w:t>Cross</w:t>
      </w:r>
      <w:r>
        <w:rPr>
          <w:spacing w:val="-3"/>
        </w:rPr>
        <w:t> </w:t>
      </w:r>
      <w:r>
        <w:rPr/>
        <w:t>Currency</w:t>
      </w:r>
      <w:r>
        <w:rPr>
          <w:spacing w:val="-2"/>
        </w:rPr>
        <w:t> Swaps</w:t>
      </w:r>
    </w:p>
    <w:p>
      <w:pPr>
        <w:pStyle w:val="BodyText"/>
        <w:spacing w:line="249" w:lineRule="auto" w:before="112"/>
        <w:ind w:left="390" w:right="384"/>
        <w:jc w:val="both"/>
      </w:pPr>
      <w:r>
        <w:rPr/>
        <w:t>We have entered into cross currency swaps designated as cash flow hedges to exchange our British Pound Sterling, Euro, Swiss Franc, Canadian Dollar and Australian Dollar-denominated cash flows into U.S. dollars and to fix our cash payments in U.S. dollars, as well as to mitigate the impact of foreign currency transaction gains or losses. A portion of the gains recognized in Other comprehensive income (loss) was</w:t>
      </w:r>
      <w:r>
        <w:rPr>
          <w:spacing w:val="-1"/>
        </w:rPr>
        <w:t> </w:t>
      </w:r>
      <w:r>
        <w:rPr/>
        <w:t>reclassified</w:t>
      </w:r>
      <w:r>
        <w:rPr>
          <w:spacing w:val="-1"/>
        </w:rPr>
        <w:t> </w:t>
      </w:r>
      <w:r>
        <w:rPr/>
        <w:t>to</w:t>
      </w:r>
      <w:r>
        <w:rPr>
          <w:spacing w:val="-1"/>
        </w:rPr>
        <w:t> </w:t>
      </w:r>
      <w:r>
        <w:rPr/>
        <w:t>Other</w:t>
      </w:r>
      <w:r>
        <w:rPr>
          <w:spacing w:val="-1"/>
        </w:rPr>
        <w:t> </w:t>
      </w:r>
      <w:r>
        <w:rPr/>
        <w:t>income</w:t>
      </w:r>
      <w:r>
        <w:rPr>
          <w:spacing w:val="-1"/>
        </w:rPr>
        <w:t> </w:t>
      </w:r>
      <w:r>
        <w:rPr/>
        <w:t>(expense),</w:t>
      </w:r>
      <w:r>
        <w:rPr>
          <w:spacing w:val="-1"/>
        </w:rPr>
        <w:t> </w:t>
      </w:r>
      <w:r>
        <w:rPr/>
        <w:t>net</w:t>
      </w:r>
      <w:r>
        <w:rPr>
          <w:spacing w:val="-1"/>
        </w:rPr>
        <w:t> </w:t>
      </w:r>
      <w:r>
        <w:rPr/>
        <w:t>to</w:t>
      </w:r>
      <w:r>
        <w:rPr>
          <w:spacing w:val="-1"/>
        </w:rPr>
        <w:t> </w:t>
      </w:r>
      <w:r>
        <w:rPr/>
        <w:t>offset</w:t>
      </w:r>
      <w:r>
        <w:rPr>
          <w:spacing w:val="-1"/>
        </w:rPr>
        <w:t> </w:t>
      </w:r>
      <w:r>
        <w:rPr/>
        <w:t>the</w:t>
      </w:r>
      <w:r>
        <w:rPr>
          <w:spacing w:val="-1"/>
        </w:rPr>
        <w:t> </w:t>
      </w:r>
      <w:r>
        <w:rPr/>
        <w:t>related</w:t>
      </w:r>
      <w:r>
        <w:rPr>
          <w:spacing w:val="-1"/>
        </w:rPr>
        <w:t> </w:t>
      </w:r>
      <w:r>
        <w:rPr/>
        <w:t>pre-tax</w:t>
      </w:r>
      <w:r>
        <w:rPr>
          <w:spacing w:val="-1"/>
        </w:rPr>
        <w:t> </w:t>
      </w:r>
      <w:r>
        <w:rPr/>
        <w:t>foreign</w:t>
      </w:r>
      <w:r>
        <w:rPr>
          <w:spacing w:val="-1"/>
        </w:rPr>
        <w:t> </w:t>
      </w:r>
      <w:r>
        <w:rPr/>
        <w:t>currency</w:t>
      </w:r>
      <w:r>
        <w:rPr>
          <w:spacing w:val="-1"/>
        </w:rPr>
        <w:t> </w:t>
      </w:r>
      <w:r>
        <w:rPr/>
        <w:t>transaction</w:t>
      </w:r>
      <w:r>
        <w:rPr>
          <w:spacing w:val="-1"/>
        </w:rPr>
        <w:t> </w:t>
      </w:r>
      <w:r>
        <w:rPr/>
        <w:t>gain</w:t>
      </w:r>
      <w:r>
        <w:rPr>
          <w:spacing w:val="-1"/>
        </w:rPr>
        <w:t> </w:t>
      </w:r>
      <w:r>
        <w:rPr/>
        <w:t>or</w:t>
      </w:r>
      <w:r>
        <w:rPr>
          <w:spacing w:val="-1"/>
        </w:rPr>
        <w:t> </w:t>
      </w:r>
      <w:r>
        <w:rPr/>
        <w:t>loss</w:t>
      </w:r>
      <w:r>
        <w:rPr>
          <w:spacing w:val="-1"/>
        </w:rPr>
        <w:t> </w:t>
      </w:r>
      <w:r>
        <w:rPr/>
        <w:t>on</w:t>
      </w:r>
      <w:r>
        <w:rPr>
          <w:spacing w:val="-1"/>
        </w:rPr>
        <w:t> </w:t>
      </w:r>
      <w:r>
        <w:rPr/>
        <w:t>the</w:t>
      </w:r>
      <w:r>
        <w:rPr>
          <w:spacing w:val="-1"/>
        </w:rPr>
        <w:t> </w:t>
      </w:r>
      <w:r>
        <w:rPr/>
        <w:t>underlying</w:t>
      </w:r>
      <w:r>
        <w:rPr>
          <w:spacing w:val="-1"/>
        </w:rPr>
        <w:t> </w:t>
      </w:r>
      <w:r>
        <w:rPr/>
        <w:t>hedged item. See Note 14 for additional information.</w:t>
      </w:r>
    </w:p>
    <w:p>
      <w:pPr>
        <w:pStyle w:val="BodyText"/>
        <w:spacing w:before="9"/>
      </w:pPr>
    </w:p>
    <w:p>
      <w:pPr>
        <w:pStyle w:val="Heading3"/>
      </w:pPr>
      <w:bookmarkStart w:name="Forward Starting Interest Rate Swaps " w:id="316"/>
      <w:bookmarkEnd w:id="316"/>
      <w:r>
        <w:rPr>
          <w:b w:val="0"/>
        </w:rPr>
      </w:r>
      <w:r>
        <w:rPr/>
        <w:t>Forward</w:t>
      </w:r>
      <w:r>
        <w:rPr>
          <w:spacing w:val="-3"/>
        </w:rPr>
        <w:t> </w:t>
      </w:r>
      <w:r>
        <w:rPr/>
        <w:t>Starting</w:t>
      </w:r>
      <w:r>
        <w:rPr>
          <w:spacing w:val="-1"/>
        </w:rPr>
        <w:t> </w:t>
      </w:r>
      <w:r>
        <w:rPr/>
        <w:t>Interest</w:t>
      </w:r>
      <w:r>
        <w:rPr>
          <w:spacing w:val="-2"/>
        </w:rPr>
        <w:t> </w:t>
      </w:r>
      <w:r>
        <w:rPr/>
        <w:t>Rate</w:t>
      </w:r>
      <w:r>
        <w:rPr>
          <w:spacing w:val="-1"/>
        </w:rPr>
        <w:t> </w:t>
      </w:r>
      <w:r>
        <w:rPr>
          <w:spacing w:val="-2"/>
        </w:rPr>
        <w:t>Swaps</w:t>
      </w:r>
    </w:p>
    <w:p>
      <w:pPr>
        <w:pStyle w:val="BodyText"/>
        <w:spacing w:line="232" w:lineRule="auto" w:before="117"/>
        <w:ind w:left="390" w:right="382"/>
        <w:jc w:val="both"/>
      </w:pPr>
      <w:r>
        <w:rPr/>
        <w:t>We have entered into forward starting interest rate swaps designated as cash flow hedges in order to manage our exposure to interest rate changes on future forecasted transactions. We hedge our exposure to the variability in future cash flows based on the expected maturities of the related forecasted debt issuance. We recognize gains and losses resulting from interest rate movements in Other comprehensive income </w:t>
      </w:r>
      <w:r>
        <w:rPr>
          <w:spacing w:val="-2"/>
        </w:rPr>
        <w:t>(loss).</w:t>
      </w:r>
    </w:p>
    <w:p>
      <w:pPr>
        <w:spacing w:after="0" w:line="232" w:lineRule="auto"/>
        <w:jc w:val="both"/>
        <w:sectPr>
          <w:pgSz w:w="11880" w:h="15480"/>
          <w:pgMar w:header="0" w:footer="584" w:top="320" w:bottom="780" w:left="420" w:right="420"/>
        </w:sectPr>
      </w:pPr>
    </w:p>
    <w:p>
      <w:pPr>
        <w:pStyle w:val="Heading3"/>
        <w:spacing w:before="63"/>
      </w:pPr>
      <w:bookmarkStart w:name="Treasury Rate Locks " w:id="317"/>
      <w:bookmarkEnd w:id="317"/>
      <w:r>
        <w:rPr>
          <w:b w:val="0"/>
        </w:rPr>
      </w:r>
      <w:r>
        <w:rPr/>
        <w:t>Treasury Rate </w:t>
      </w:r>
      <w:r>
        <w:rPr>
          <w:spacing w:val="-2"/>
        </w:rPr>
        <w:t>Locks</w:t>
      </w:r>
    </w:p>
    <w:p>
      <w:pPr>
        <w:pStyle w:val="BodyText"/>
        <w:spacing w:line="249" w:lineRule="auto" w:before="112"/>
        <w:ind w:left="390" w:right="388"/>
        <w:jc w:val="both"/>
      </w:pPr>
      <w:r>
        <w:rPr/>
        <w:t>We enter into treasury rate locks to mitigate our interest rate risk. We recognize gains and losses resulting from interest rate movements in Other comprehensive income (loss).</w:t>
      </w:r>
    </w:p>
    <w:p>
      <w:pPr>
        <w:pStyle w:val="BodyText"/>
        <w:spacing w:before="2"/>
      </w:pPr>
    </w:p>
    <w:p>
      <w:pPr>
        <w:pStyle w:val="Heading1"/>
      </w:pPr>
      <w:bookmarkStart w:name="Net Investment Hedges " w:id="318"/>
      <w:bookmarkEnd w:id="318"/>
      <w:r>
        <w:rPr>
          <w:b w:val="0"/>
        </w:rPr>
      </w:r>
      <w:r>
        <w:rPr>
          <w:color w:val="E10019"/>
        </w:rPr>
        <w:t>Net</w:t>
      </w:r>
      <w:r>
        <w:rPr>
          <w:color w:val="E10019"/>
          <w:spacing w:val="-2"/>
        </w:rPr>
        <w:t> </w:t>
      </w:r>
      <w:r>
        <w:rPr>
          <w:color w:val="E10019"/>
        </w:rPr>
        <w:t>Investment</w:t>
      </w:r>
      <w:r>
        <w:rPr>
          <w:color w:val="E10019"/>
          <w:spacing w:val="-1"/>
        </w:rPr>
        <w:t> </w:t>
      </w:r>
      <w:r>
        <w:rPr>
          <w:color w:val="E10019"/>
          <w:spacing w:val="-2"/>
        </w:rPr>
        <w:t>Hedges</w:t>
      </w:r>
    </w:p>
    <w:p>
      <w:pPr>
        <w:pStyle w:val="BodyText"/>
        <w:spacing w:line="204" w:lineRule="exact" w:before="119"/>
        <w:ind w:left="390"/>
        <w:jc w:val="both"/>
      </w:pPr>
      <w:r>
        <w:rPr/>
        <w:t>We have</w:t>
      </w:r>
      <w:r>
        <w:rPr>
          <w:spacing w:val="2"/>
        </w:rPr>
        <w:t> </w:t>
      </w:r>
      <w:r>
        <w:rPr/>
        <w:t>designated</w:t>
      </w:r>
      <w:r>
        <w:rPr>
          <w:spacing w:val="1"/>
        </w:rPr>
        <w:t> </w:t>
      </w:r>
      <w:r>
        <w:rPr/>
        <w:t>certain</w:t>
      </w:r>
      <w:r>
        <w:rPr>
          <w:spacing w:val="1"/>
        </w:rPr>
        <w:t> </w:t>
      </w:r>
      <w:r>
        <w:rPr/>
        <w:t>foreign</w:t>
      </w:r>
      <w:r>
        <w:rPr>
          <w:spacing w:val="2"/>
        </w:rPr>
        <w:t> </w:t>
      </w:r>
      <w:r>
        <w:rPr/>
        <w:t>currency</w:t>
      </w:r>
      <w:r>
        <w:rPr>
          <w:spacing w:val="1"/>
        </w:rPr>
        <w:t> </w:t>
      </w:r>
      <w:r>
        <w:rPr/>
        <w:t>debt</w:t>
      </w:r>
      <w:r>
        <w:rPr>
          <w:spacing w:val="3"/>
        </w:rPr>
        <w:t> </w:t>
      </w:r>
      <w:r>
        <w:rPr/>
        <w:t>instruments</w:t>
      </w:r>
      <w:r>
        <w:rPr>
          <w:spacing w:val="1"/>
        </w:rPr>
        <w:t> </w:t>
      </w:r>
      <w:r>
        <w:rPr/>
        <w:t>as</w:t>
      </w:r>
      <w:r>
        <w:rPr>
          <w:spacing w:val="2"/>
        </w:rPr>
        <w:t> </w:t>
      </w:r>
      <w:r>
        <w:rPr/>
        <w:t>net</w:t>
      </w:r>
      <w:r>
        <w:rPr>
          <w:spacing w:val="2"/>
        </w:rPr>
        <w:t> </w:t>
      </w:r>
      <w:r>
        <w:rPr/>
        <w:t>investment</w:t>
      </w:r>
      <w:r>
        <w:rPr>
          <w:spacing w:val="1"/>
        </w:rPr>
        <w:t> </w:t>
      </w:r>
      <w:r>
        <w:rPr/>
        <w:t>hedges</w:t>
      </w:r>
      <w:r>
        <w:rPr>
          <w:spacing w:val="2"/>
        </w:rPr>
        <w:t> </w:t>
      </w:r>
      <w:r>
        <w:rPr/>
        <w:t>to</w:t>
      </w:r>
      <w:r>
        <w:rPr>
          <w:spacing w:val="3"/>
        </w:rPr>
        <w:t> </w:t>
      </w:r>
      <w:r>
        <w:rPr/>
        <w:t>mitigate</w:t>
      </w:r>
      <w:r>
        <w:rPr>
          <w:spacing w:val="1"/>
        </w:rPr>
        <w:t> </w:t>
      </w:r>
      <w:r>
        <w:rPr/>
        <w:t>foreign</w:t>
      </w:r>
      <w:r>
        <w:rPr>
          <w:spacing w:val="2"/>
        </w:rPr>
        <w:t> </w:t>
      </w:r>
      <w:r>
        <w:rPr/>
        <w:t>exchange</w:t>
      </w:r>
      <w:r>
        <w:rPr>
          <w:spacing w:val="1"/>
        </w:rPr>
        <w:t> </w:t>
      </w:r>
      <w:r>
        <w:rPr/>
        <w:t>exposure</w:t>
      </w:r>
      <w:r>
        <w:rPr>
          <w:spacing w:val="2"/>
        </w:rPr>
        <w:t> </w:t>
      </w:r>
      <w:r>
        <w:rPr/>
        <w:t>related</w:t>
      </w:r>
      <w:r>
        <w:rPr>
          <w:spacing w:val="1"/>
        </w:rPr>
        <w:t> </w:t>
      </w:r>
      <w:r>
        <w:rPr/>
        <w:t>to</w:t>
      </w:r>
      <w:r>
        <w:rPr>
          <w:spacing w:val="3"/>
        </w:rPr>
        <w:t> </w:t>
      </w:r>
      <w:r>
        <w:rPr>
          <w:spacing w:val="-4"/>
        </w:rPr>
        <w:t>non-</w:t>
      </w:r>
    </w:p>
    <w:p>
      <w:pPr>
        <w:pStyle w:val="BodyText"/>
        <w:spacing w:line="232" w:lineRule="auto" w:before="2"/>
        <w:ind w:left="390" w:right="389"/>
        <w:jc w:val="both"/>
      </w:pPr>
      <w:r>
        <w:rPr/>
        <w:t>U.S. dollar net investments in certain foreign subsidiaries against changes in foreign exchange rates. In March 2021, we de-designated the existing net investment hedge and designated a new net investment hedge using a different Euro-denominated note. The notional amount of Euro-denominated debt designated as a net investment hedge was €750 million as of both December 31, 2021 and 2020.</w:t>
      </w:r>
    </w:p>
    <w:p>
      <w:pPr>
        <w:pStyle w:val="Heading1"/>
        <w:spacing w:before="205"/>
      </w:pPr>
      <w:bookmarkStart w:name="Undesignated Derivatives " w:id="319"/>
      <w:bookmarkEnd w:id="319"/>
      <w:r>
        <w:rPr>
          <w:b w:val="0"/>
        </w:rPr>
      </w:r>
      <w:r>
        <w:rPr>
          <w:color w:val="E10019"/>
        </w:rPr>
        <w:t>Undesignated</w:t>
      </w:r>
      <w:r>
        <w:rPr>
          <w:color w:val="E10019"/>
          <w:spacing w:val="-4"/>
        </w:rPr>
        <w:t> </w:t>
      </w:r>
      <w:r>
        <w:rPr>
          <w:color w:val="E10019"/>
          <w:spacing w:val="-2"/>
        </w:rPr>
        <w:t>Derivatives</w:t>
      </w:r>
    </w:p>
    <w:p>
      <w:pPr>
        <w:pStyle w:val="BodyText"/>
        <w:spacing w:line="249" w:lineRule="auto" w:before="118"/>
        <w:ind w:left="390" w:right="386"/>
        <w:jc w:val="both"/>
      </w:pPr>
      <w:r>
        <w:rPr/>
        <w:t>We also have the following derivative contracts which we use as economic hedges but for which we have elected not to apply hedge </w:t>
      </w:r>
      <w:r>
        <w:rPr>
          <w:spacing w:val="-2"/>
        </w:rPr>
        <w:t>accounting.</w:t>
      </w:r>
    </w:p>
    <w:p>
      <w:pPr>
        <w:pStyle w:val="BodyText"/>
        <w:spacing w:before="52"/>
      </w:pPr>
    </w:p>
    <w:p>
      <w:pPr>
        <w:pStyle w:val="BodyText"/>
        <w:ind w:left="390"/>
      </w:pPr>
      <w:r>
        <w:rPr/>
        <w:t>The</w:t>
      </w:r>
      <w:r>
        <w:rPr>
          <w:spacing w:val="-2"/>
        </w:rPr>
        <w:t> </w:t>
      </w:r>
      <w:r>
        <w:rPr/>
        <w:t>following</w:t>
      </w:r>
      <w:r>
        <w:rPr>
          <w:spacing w:val="-1"/>
        </w:rPr>
        <w:t> </w:t>
      </w:r>
      <w:r>
        <w:rPr/>
        <w:t>table</w:t>
      </w:r>
      <w:r>
        <w:rPr>
          <w:spacing w:val="-2"/>
        </w:rPr>
        <w:t> </w:t>
      </w:r>
      <w:r>
        <w:rPr/>
        <w:t>summarizes</w:t>
      </w:r>
      <w:r>
        <w:rPr>
          <w:spacing w:val="-2"/>
        </w:rPr>
        <w:t> </w:t>
      </w:r>
      <w:r>
        <w:rPr/>
        <w:t>the</w:t>
      </w:r>
      <w:r>
        <w:rPr>
          <w:spacing w:val="-2"/>
        </w:rPr>
        <w:t> </w:t>
      </w:r>
      <w:r>
        <w:rPr/>
        <w:t>activity</w:t>
      </w:r>
      <w:r>
        <w:rPr>
          <w:spacing w:val="-1"/>
        </w:rPr>
        <w:t> </w:t>
      </w:r>
      <w:r>
        <w:rPr/>
        <w:t>of</w:t>
      </w:r>
      <w:r>
        <w:rPr>
          <w:spacing w:val="-2"/>
        </w:rPr>
        <w:t> </w:t>
      </w:r>
      <w:r>
        <w:rPr/>
        <w:t>our</w:t>
      </w:r>
      <w:r>
        <w:rPr>
          <w:spacing w:val="-1"/>
        </w:rPr>
        <w:t> </w:t>
      </w:r>
      <w:r>
        <w:rPr/>
        <w:t>derivatives</w:t>
      </w:r>
      <w:r>
        <w:rPr>
          <w:spacing w:val="-3"/>
        </w:rPr>
        <w:t> </w:t>
      </w:r>
      <w:r>
        <w:rPr/>
        <w:t>not</w:t>
      </w:r>
      <w:r>
        <w:rPr>
          <w:spacing w:val="-1"/>
        </w:rPr>
        <w:t> </w:t>
      </w:r>
      <w:r>
        <w:rPr/>
        <w:t>designated</w:t>
      </w:r>
      <w:r>
        <w:rPr>
          <w:spacing w:val="-2"/>
        </w:rPr>
        <w:t> </w:t>
      </w:r>
      <w:r>
        <w:rPr/>
        <w:t>in</w:t>
      </w:r>
      <w:r>
        <w:rPr>
          <w:spacing w:val="-1"/>
        </w:rPr>
        <w:t> </w:t>
      </w:r>
      <w:r>
        <w:rPr/>
        <w:t>hedging</w:t>
      </w:r>
      <w:r>
        <w:rPr>
          <w:spacing w:val="-1"/>
        </w:rPr>
        <w:t> </w:t>
      </w:r>
      <w:r>
        <w:rPr>
          <w:spacing w:val="-2"/>
        </w:rPr>
        <w:t>relationships:</w:t>
      </w:r>
    </w:p>
    <w:p>
      <w:pPr>
        <w:pStyle w:val="BodyText"/>
        <w:spacing w:before="2"/>
        <w:rPr>
          <w:sz w:val="8"/>
        </w:rPr>
      </w:pP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31"/>
        <w:gridCol w:w="2795"/>
        <w:gridCol w:w="1833"/>
      </w:tblGrid>
      <w:tr>
        <w:trPr>
          <w:trHeight w:val="219" w:hRule="atLeast"/>
        </w:trPr>
        <w:tc>
          <w:tcPr>
            <w:tcW w:w="5631" w:type="dxa"/>
          </w:tcPr>
          <w:p>
            <w:pPr>
              <w:pStyle w:val="TableParagraph"/>
              <w:jc w:val="left"/>
              <w:rPr>
                <w:sz w:val="14"/>
              </w:rPr>
            </w:pPr>
          </w:p>
        </w:tc>
        <w:tc>
          <w:tcPr>
            <w:tcW w:w="2795" w:type="dxa"/>
          </w:tcPr>
          <w:p>
            <w:pPr>
              <w:pStyle w:val="TableParagraph"/>
              <w:jc w:val="left"/>
              <w:rPr>
                <w:sz w:val="14"/>
              </w:rPr>
            </w:pPr>
          </w:p>
        </w:tc>
        <w:tc>
          <w:tcPr>
            <w:tcW w:w="1833" w:type="dxa"/>
          </w:tcPr>
          <w:p>
            <w:pPr>
              <w:pStyle w:val="TableParagraph"/>
              <w:spacing w:line="199" w:lineRule="exact"/>
              <w:ind w:right="49"/>
              <w:rPr>
                <w:sz w:val="18"/>
              </w:rPr>
            </w:pPr>
            <w:r>
              <w:rPr>
                <w:sz w:val="18"/>
              </w:rPr>
              <w:t>(dollars</w:t>
            </w:r>
            <w:r>
              <w:rPr>
                <w:spacing w:val="-5"/>
                <w:sz w:val="18"/>
              </w:rPr>
              <w:t> </w:t>
            </w:r>
            <w:r>
              <w:rPr>
                <w:sz w:val="18"/>
              </w:rPr>
              <w:t>in</w:t>
            </w:r>
            <w:r>
              <w:rPr>
                <w:spacing w:val="-3"/>
                <w:sz w:val="18"/>
              </w:rPr>
              <w:t> </w:t>
            </w:r>
            <w:r>
              <w:rPr>
                <w:spacing w:val="-2"/>
                <w:sz w:val="18"/>
              </w:rPr>
              <w:t>millions)</w:t>
            </w:r>
          </w:p>
        </w:tc>
      </w:tr>
      <w:tr>
        <w:trPr>
          <w:trHeight w:val="239" w:hRule="atLeast"/>
        </w:trPr>
        <w:tc>
          <w:tcPr>
            <w:tcW w:w="5631" w:type="dxa"/>
            <w:tcBorders>
              <w:bottom w:val="single" w:sz="8" w:space="0" w:color="auto"/>
            </w:tcBorders>
          </w:tcPr>
          <w:p>
            <w:pPr>
              <w:pStyle w:val="TableParagraph"/>
              <w:spacing w:line="178" w:lineRule="exact" w:before="41"/>
              <w:ind w:left="52"/>
              <w:jc w:val="left"/>
              <w:rPr>
                <w:sz w:val="18"/>
              </w:rPr>
            </w:pPr>
            <w:r>
              <w:rPr>
                <w:sz w:val="18"/>
              </w:rPr>
              <w:t>At December </w:t>
            </w:r>
            <w:r>
              <w:rPr>
                <w:spacing w:val="-5"/>
                <w:sz w:val="18"/>
              </w:rPr>
              <w:t>31,</w:t>
            </w:r>
          </w:p>
        </w:tc>
        <w:tc>
          <w:tcPr>
            <w:tcW w:w="2795" w:type="dxa"/>
            <w:tcBorders>
              <w:bottom w:val="single" w:sz="8" w:space="0" w:color="auto"/>
            </w:tcBorders>
          </w:tcPr>
          <w:p>
            <w:pPr>
              <w:pStyle w:val="TableParagraph"/>
              <w:spacing w:before="12"/>
              <w:ind w:right="106"/>
              <w:rPr>
                <w:b/>
                <w:sz w:val="18"/>
              </w:rPr>
            </w:pPr>
            <w:r>
              <w:rPr>
                <w:b/>
                <w:spacing w:val="-4"/>
                <w:sz w:val="18"/>
              </w:rPr>
              <w:t>2021</w:t>
            </w:r>
          </w:p>
        </w:tc>
        <w:tc>
          <w:tcPr>
            <w:tcW w:w="1833" w:type="dxa"/>
            <w:tcBorders>
              <w:bottom w:val="single" w:sz="8" w:space="0" w:color="auto"/>
            </w:tcBorders>
          </w:tcPr>
          <w:p>
            <w:pPr>
              <w:pStyle w:val="TableParagraph"/>
              <w:spacing w:before="12"/>
              <w:ind w:right="49"/>
              <w:rPr>
                <w:sz w:val="18"/>
              </w:rPr>
            </w:pPr>
            <w:r>
              <w:rPr>
                <w:spacing w:val="-4"/>
                <w:sz w:val="18"/>
              </w:rPr>
              <w:t>2020</w:t>
            </w:r>
          </w:p>
        </w:tc>
      </w:tr>
      <w:tr>
        <w:trPr>
          <w:trHeight w:val="230" w:hRule="atLeast"/>
        </w:trPr>
        <w:tc>
          <w:tcPr>
            <w:tcW w:w="5631" w:type="dxa"/>
            <w:tcBorders>
              <w:top w:val="single" w:sz="8" w:space="0" w:color="DBDBDB"/>
            </w:tcBorders>
            <w:shd w:val="clear" w:color="auto" w:fill="DBDBDB"/>
          </w:tcPr>
          <w:p>
            <w:pPr>
              <w:pStyle w:val="TableParagraph"/>
              <w:spacing w:line="188" w:lineRule="exact" w:before="21"/>
              <w:ind w:left="52"/>
              <w:jc w:val="left"/>
              <w:rPr>
                <w:sz w:val="18"/>
              </w:rPr>
            </w:pPr>
            <w:r>
              <w:rPr>
                <w:sz w:val="18"/>
              </w:rPr>
              <w:t>Foreign Exchange </w:t>
            </w:r>
            <w:r>
              <w:rPr>
                <w:spacing w:val="-2"/>
                <w:sz w:val="18"/>
              </w:rPr>
              <w:t>Forwards:</w:t>
            </w:r>
          </w:p>
        </w:tc>
        <w:tc>
          <w:tcPr>
            <w:tcW w:w="2795" w:type="dxa"/>
            <w:tcBorders>
              <w:top w:val="single" w:sz="8" w:space="0" w:color="DBDBDB"/>
            </w:tcBorders>
            <w:shd w:val="clear" w:color="auto" w:fill="DBDBDB"/>
          </w:tcPr>
          <w:p>
            <w:pPr>
              <w:pStyle w:val="TableParagraph"/>
              <w:jc w:val="left"/>
              <w:rPr>
                <w:sz w:val="16"/>
              </w:rPr>
            </w:pPr>
          </w:p>
        </w:tc>
        <w:tc>
          <w:tcPr>
            <w:tcW w:w="1833" w:type="dxa"/>
            <w:tcBorders>
              <w:top w:val="single" w:sz="8" w:space="0" w:color="DBDBDB"/>
            </w:tcBorders>
            <w:shd w:val="clear" w:color="auto" w:fill="DBDBDB"/>
          </w:tcPr>
          <w:p>
            <w:pPr>
              <w:pStyle w:val="TableParagraph"/>
              <w:jc w:val="left"/>
              <w:rPr>
                <w:sz w:val="16"/>
              </w:rPr>
            </w:pPr>
          </w:p>
        </w:tc>
      </w:tr>
      <w:tr>
        <w:trPr>
          <w:trHeight w:val="240" w:hRule="atLeast"/>
        </w:trPr>
        <w:tc>
          <w:tcPr>
            <w:tcW w:w="5631" w:type="dxa"/>
          </w:tcPr>
          <w:p>
            <w:pPr>
              <w:pStyle w:val="TableParagraph"/>
              <w:spacing w:line="188" w:lineRule="exact" w:before="31"/>
              <w:ind w:left="232"/>
              <w:jc w:val="left"/>
              <w:rPr>
                <w:sz w:val="18"/>
              </w:rPr>
            </w:pPr>
            <w:r>
              <w:rPr>
                <w:sz w:val="18"/>
              </w:rPr>
              <w:t>Notional value entered </w:t>
            </w:r>
            <w:r>
              <w:rPr>
                <w:spacing w:val="-4"/>
                <w:sz w:val="18"/>
              </w:rPr>
              <w:t>into</w:t>
            </w:r>
          </w:p>
        </w:tc>
        <w:tc>
          <w:tcPr>
            <w:tcW w:w="2795" w:type="dxa"/>
          </w:tcPr>
          <w:p>
            <w:pPr>
              <w:pStyle w:val="TableParagraph"/>
              <w:tabs>
                <w:tab w:pos="1192" w:val="left" w:leader="none"/>
              </w:tabs>
              <w:spacing w:before="3"/>
              <w:ind w:right="128"/>
              <w:rPr>
                <w:b/>
                <w:sz w:val="18"/>
              </w:rPr>
            </w:pPr>
            <w:r>
              <w:rPr>
                <w:b/>
                <w:spacing w:val="-10"/>
                <w:sz w:val="18"/>
              </w:rPr>
              <w:t>$</w:t>
            </w:r>
            <w:r>
              <w:rPr>
                <w:b/>
                <w:sz w:val="18"/>
              </w:rPr>
              <w:tab/>
            </w:r>
            <w:r>
              <w:rPr>
                <w:b/>
                <w:spacing w:val="-2"/>
                <w:sz w:val="18"/>
              </w:rPr>
              <w:t>12,604</w:t>
            </w:r>
          </w:p>
        </w:tc>
        <w:tc>
          <w:tcPr>
            <w:tcW w:w="1833" w:type="dxa"/>
          </w:tcPr>
          <w:p>
            <w:pPr>
              <w:pStyle w:val="TableParagraph"/>
              <w:tabs>
                <w:tab w:pos="1192" w:val="left" w:leader="none"/>
              </w:tabs>
              <w:spacing w:before="3"/>
              <w:ind w:right="71"/>
              <w:rPr>
                <w:sz w:val="18"/>
              </w:rPr>
            </w:pPr>
            <w:r>
              <w:rPr>
                <w:spacing w:val="-10"/>
                <w:sz w:val="18"/>
              </w:rPr>
              <w:t>$</w:t>
            </w:r>
            <w:r>
              <w:rPr>
                <w:sz w:val="18"/>
              </w:rPr>
              <w:tab/>
            </w:r>
            <w:r>
              <w:rPr>
                <w:spacing w:val="-2"/>
                <w:sz w:val="18"/>
              </w:rPr>
              <w:t>14,030</w:t>
            </w:r>
          </w:p>
        </w:tc>
      </w:tr>
      <w:tr>
        <w:trPr>
          <w:trHeight w:val="240" w:hRule="atLeast"/>
        </w:trPr>
        <w:tc>
          <w:tcPr>
            <w:tcW w:w="5631" w:type="dxa"/>
            <w:shd w:val="clear" w:color="auto" w:fill="DBDBDB"/>
          </w:tcPr>
          <w:p>
            <w:pPr>
              <w:pStyle w:val="TableParagraph"/>
              <w:spacing w:before="3"/>
              <w:ind w:left="232"/>
              <w:jc w:val="left"/>
              <w:rPr>
                <w:sz w:val="18"/>
              </w:rPr>
            </w:pPr>
            <w:r>
              <w:rPr>
                <w:sz w:val="18"/>
              </w:rPr>
              <w:t>Notional value </w:t>
            </w:r>
            <w:r>
              <w:rPr>
                <w:spacing w:val="-2"/>
                <w:sz w:val="18"/>
              </w:rPr>
              <w:t>settled</w:t>
            </w:r>
          </w:p>
        </w:tc>
        <w:tc>
          <w:tcPr>
            <w:tcW w:w="2795" w:type="dxa"/>
            <w:shd w:val="clear" w:color="auto" w:fill="DBDBDB"/>
          </w:tcPr>
          <w:p>
            <w:pPr>
              <w:pStyle w:val="TableParagraph"/>
              <w:spacing w:before="3"/>
              <w:ind w:right="128"/>
              <w:rPr>
                <w:b/>
                <w:sz w:val="18"/>
              </w:rPr>
            </w:pPr>
            <w:r>
              <w:rPr>
                <w:b/>
                <w:spacing w:val="-2"/>
                <w:sz w:val="18"/>
              </w:rPr>
              <w:t>13,077</w:t>
            </w:r>
          </w:p>
        </w:tc>
        <w:tc>
          <w:tcPr>
            <w:tcW w:w="1833" w:type="dxa"/>
            <w:shd w:val="clear" w:color="auto" w:fill="DBDBDB"/>
          </w:tcPr>
          <w:p>
            <w:pPr>
              <w:pStyle w:val="TableParagraph"/>
              <w:spacing w:before="3"/>
              <w:ind w:right="71"/>
              <w:rPr>
                <w:sz w:val="18"/>
              </w:rPr>
            </w:pPr>
            <w:r>
              <w:rPr>
                <w:spacing w:val="-2"/>
                <w:sz w:val="18"/>
              </w:rPr>
              <w:t>13,755</w:t>
            </w:r>
          </w:p>
        </w:tc>
      </w:tr>
      <w:tr>
        <w:trPr>
          <w:trHeight w:val="240" w:hRule="atLeast"/>
        </w:trPr>
        <w:tc>
          <w:tcPr>
            <w:tcW w:w="5631" w:type="dxa"/>
          </w:tcPr>
          <w:p>
            <w:pPr>
              <w:pStyle w:val="TableParagraph"/>
              <w:spacing w:before="3"/>
              <w:ind w:left="232"/>
              <w:jc w:val="left"/>
              <w:rPr>
                <w:sz w:val="18"/>
              </w:rPr>
            </w:pPr>
            <w:r>
              <w:rPr>
                <w:sz w:val="18"/>
              </w:rPr>
              <w:t>Pre-tax gain (loss) recognized in</w:t>
            </w:r>
            <w:r>
              <w:rPr>
                <w:spacing w:val="-2"/>
                <w:sz w:val="18"/>
              </w:rPr>
              <w:t> </w:t>
            </w:r>
            <w:r>
              <w:rPr>
                <w:sz w:val="18"/>
              </w:rPr>
              <w:t>Other income (expense), </w:t>
            </w:r>
            <w:r>
              <w:rPr>
                <w:spacing w:val="-5"/>
                <w:sz w:val="18"/>
              </w:rPr>
              <w:t>net</w:t>
            </w:r>
          </w:p>
        </w:tc>
        <w:tc>
          <w:tcPr>
            <w:tcW w:w="2795" w:type="dxa"/>
          </w:tcPr>
          <w:p>
            <w:pPr>
              <w:pStyle w:val="TableParagraph"/>
              <w:spacing w:before="3"/>
              <w:ind w:right="68"/>
              <w:rPr>
                <w:b/>
                <w:sz w:val="18"/>
              </w:rPr>
            </w:pPr>
            <w:r>
              <w:rPr>
                <w:b/>
                <w:spacing w:val="-4"/>
                <w:sz w:val="18"/>
              </w:rPr>
              <w:t>(62)</w:t>
            </w:r>
          </w:p>
        </w:tc>
        <w:tc>
          <w:tcPr>
            <w:tcW w:w="1833" w:type="dxa"/>
          </w:tcPr>
          <w:p>
            <w:pPr>
              <w:pStyle w:val="TableParagraph"/>
              <w:spacing w:before="3"/>
              <w:ind w:right="71"/>
              <w:rPr>
                <w:sz w:val="18"/>
              </w:rPr>
            </w:pPr>
            <w:r>
              <w:rPr>
                <w:spacing w:val="-5"/>
                <w:sz w:val="18"/>
              </w:rPr>
              <w:t>142</w:t>
            </w:r>
          </w:p>
        </w:tc>
      </w:tr>
      <w:tr>
        <w:trPr>
          <w:trHeight w:val="240" w:hRule="atLeast"/>
        </w:trPr>
        <w:tc>
          <w:tcPr>
            <w:tcW w:w="5631" w:type="dxa"/>
            <w:shd w:val="clear" w:color="auto" w:fill="DBDBDB"/>
          </w:tcPr>
          <w:p>
            <w:pPr>
              <w:pStyle w:val="TableParagraph"/>
              <w:spacing w:before="3"/>
              <w:ind w:left="52"/>
              <w:jc w:val="left"/>
              <w:rPr>
                <w:sz w:val="18"/>
              </w:rPr>
            </w:pPr>
            <w:r>
              <w:rPr>
                <w:sz w:val="18"/>
              </w:rPr>
              <w:t>Treasury Rate </w:t>
            </w:r>
            <w:r>
              <w:rPr>
                <w:spacing w:val="-2"/>
                <w:sz w:val="18"/>
              </w:rPr>
              <w:t>Locks:</w:t>
            </w:r>
          </w:p>
        </w:tc>
        <w:tc>
          <w:tcPr>
            <w:tcW w:w="2795" w:type="dxa"/>
            <w:shd w:val="clear" w:color="auto" w:fill="DBDBDB"/>
          </w:tcPr>
          <w:p>
            <w:pPr>
              <w:pStyle w:val="TableParagraph"/>
              <w:jc w:val="left"/>
              <w:rPr>
                <w:sz w:val="16"/>
              </w:rPr>
            </w:pPr>
          </w:p>
        </w:tc>
        <w:tc>
          <w:tcPr>
            <w:tcW w:w="1833" w:type="dxa"/>
            <w:shd w:val="clear" w:color="auto" w:fill="DBDBDB"/>
          </w:tcPr>
          <w:p>
            <w:pPr>
              <w:pStyle w:val="TableParagraph"/>
              <w:jc w:val="left"/>
              <w:rPr>
                <w:sz w:val="16"/>
              </w:rPr>
            </w:pPr>
          </w:p>
        </w:tc>
      </w:tr>
      <w:tr>
        <w:trPr>
          <w:trHeight w:val="240" w:hRule="atLeast"/>
        </w:trPr>
        <w:tc>
          <w:tcPr>
            <w:tcW w:w="5631" w:type="dxa"/>
          </w:tcPr>
          <w:p>
            <w:pPr>
              <w:pStyle w:val="TableParagraph"/>
              <w:spacing w:before="2"/>
              <w:ind w:left="232"/>
              <w:jc w:val="left"/>
              <w:rPr>
                <w:sz w:val="18"/>
              </w:rPr>
            </w:pPr>
            <w:r>
              <w:rPr>
                <w:sz w:val="18"/>
              </w:rPr>
              <w:t>Notional value entered </w:t>
            </w:r>
            <w:r>
              <w:rPr>
                <w:spacing w:val="-4"/>
                <w:sz w:val="18"/>
              </w:rPr>
              <w:t>into</w:t>
            </w:r>
          </w:p>
        </w:tc>
        <w:tc>
          <w:tcPr>
            <w:tcW w:w="2795" w:type="dxa"/>
          </w:tcPr>
          <w:p>
            <w:pPr>
              <w:pStyle w:val="TableParagraph"/>
              <w:spacing w:before="2"/>
              <w:ind w:right="128"/>
              <w:rPr>
                <w:b/>
                <w:sz w:val="18"/>
              </w:rPr>
            </w:pPr>
            <w:r>
              <w:rPr>
                <w:b/>
                <w:spacing w:val="-10"/>
                <w:sz w:val="18"/>
              </w:rPr>
              <w:t>—</w:t>
            </w:r>
          </w:p>
        </w:tc>
        <w:tc>
          <w:tcPr>
            <w:tcW w:w="1833" w:type="dxa"/>
          </w:tcPr>
          <w:p>
            <w:pPr>
              <w:pStyle w:val="TableParagraph"/>
              <w:spacing w:before="2"/>
              <w:ind w:right="71"/>
              <w:rPr>
                <w:sz w:val="18"/>
              </w:rPr>
            </w:pPr>
            <w:r>
              <w:rPr>
                <w:spacing w:val="-2"/>
                <w:sz w:val="18"/>
              </w:rPr>
              <w:t>1,625</w:t>
            </w:r>
          </w:p>
        </w:tc>
      </w:tr>
      <w:tr>
        <w:trPr>
          <w:trHeight w:val="240" w:hRule="atLeast"/>
        </w:trPr>
        <w:tc>
          <w:tcPr>
            <w:tcW w:w="5631" w:type="dxa"/>
            <w:shd w:val="clear" w:color="auto" w:fill="DBDBDB"/>
          </w:tcPr>
          <w:p>
            <w:pPr>
              <w:pStyle w:val="TableParagraph"/>
              <w:spacing w:before="2"/>
              <w:ind w:left="232"/>
              <w:jc w:val="left"/>
              <w:rPr>
                <w:sz w:val="18"/>
              </w:rPr>
            </w:pPr>
            <w:r>
              <w:rPr>
                <w:sz w:val="18"/>
              </w:rPr>
              <w:t>Notional value </w:t>
            </w:r>
            <w:r>
              <w:rPr>
                <w:spacing w:val="-2"/>
                <w:sz w:val="18"/>
              </w:rPr>
              <w:t>settled</w:t>
            </w:r>
          </w:p>
        </w:tc>
        <w:tc>
          <w:tcPr>
            <w:tcW w:w="2795" w:type="dxa"/>
            <w:shd w:val="clear" w:color="auto" w:fill="DBDBDB"/>
          </w:tcPr>
          <w:p>
            <w:pPr>
              <w:pStyle w:val="TableParagraph"/>
              <w:spacing w:before="2"/>
              <w:ind w:right="128"/>
              <w:rPr>
                <w:b/>
                <w:sz w:val="18"/>
              </w:rPr>
            </w:pPr>
            <w:r>
              <w:rPr>
                <w:b/>
                <w:spacing w:val="-10"/>
                <w:sz w:val="18"/>
              </w:rPr>
              <w:t>—</w:t>
            </w:r>
          </w:p>
        </w:tc>
        <w:tc>
          <w:tcPr>
            <w:tcW w:w="1833" w:type="dxa"/>
            <w:shd w:val="clear" w:color="auto" w:fill="DBDBDB"/>
          </w:tcPr>
          <w:p>
            <w:pPr>
              <w:pStyle w:val="TableParagraph"/>
              <w:spacing w:before="2"/>
              <w:ind w:right="71"/>
              <w:rPr>
                <w:sz w:val="18"/>
              </w:rPr>
            </w:pPr>
            <w:r>
              <w:rPr>
                <w:spacing w:val="-2"/>
                <w:sz w:val="18"/>
              </w:rPr>
              <w:t>1,625</w:t>
            </w:r>
          </w:p>
        </w:tc>
      </w:tr>
      <w:tr>
        <w:trPr>
          <w:trHeight w:val="285" w:hRule="atLeast"/>
        </w:trPr>
        <w:tc>
          <w:tcPr>
            <w:tcW w:w="5631" w:type="dxa"/>
          </w:tcPr>
          <w:p>
            <w:pPr>
              <w:pStyle w:val="TableParagraph"/>
              <w:spacing w:before="31"/>
              <w:ind w:left="232"/>
              <w:jc w:val="left"/>
              <w:rPr>
                <w:sz w:val="18"/>
              </w:rPr>
            </w:pPr>
            <w:r>
              <w:rPr>
                <w:sz w:val="18"/>
              </w:rPr>
              <w:t>Pre-tax gain recognized in Interest </w:t>
            </w:r>
            <w:r>
              <w:rPr>
                <w:spacing w:val="-2"/>
                <w:sz w:val="18"/>
              </w:rPr>
              <w:t>expense</w:t>
            </w:r>
          </w:p>
        </w:tc>
        <w:tc>
          <w:tcPr>
            <w:tcW w:w="2795" w:type="dxa"/>
          </w:tcPr>
          <w:p>
            <w:pPr>
              <w:pStyle w:val="TableParagraph"/>
              <w:spacing w:before="48"/>
              <w:ind w:right="128"/>
              <w:rPr>
                <w:b/>
                <w:sz w:val="18"/>
              </w:rPr>
            </w:pPr>
            <w:r>
              <w:rPr>
                <w:b/>
                <w:spacing w:val="-10"/>
                <w:sz w:val="18"/>
              </w:rPr>
              <w:t>—</w:t>
            </w:r>
          </w:p>
        </w:tc>
        <w:tc>
          <w:tcPr>
            <w:tcW w:w="1833" w:type="dxa"/>
          </w:tcPr>
          <w:p>
            <w:pPr>
              <w:pStyle w:val="TableParagraph"/>
              <w:spacing w:before="48"/>
              <w:ind w:right="71"/>
              <w:rPr>
                <w:sz w:val="18"/>
              </w:rPr>
            </w:pPr>
            <w:r>
              <w:rPr>
                <w:spacing w:val="-5"/>
                <w:sz w:val="18"/>
              </w:rPr>
              <w:t>15</w:t>
            </w:r>
          </w:p>
        </w:tc>
      </w:tr>
      <w:tr>
        <w:trPr>
          <w:trHeight w:val="240" w:hRule="atLeast"/>
        </w:trPr>
        <w:tc>
          <w:tcPr>
            <w:tcW w:w="5631" w:type="dxa"/>
            <w:shd w:val="clear" w:color="auto" w:fill="DBDBDB"/>
          </w:tcPr>
          <w:p>
            <w:pPr>
              <w:pStyle w:val="TableParagraph"/>
              <w:spacing w:before="3"/>
              <w:ind w:left="52"/>
              <w:jc w:val="left"/>
              <w:rPr>
                <w:sz w:val="18"/>
              </w:rPr>
            </w:pPr>
            <w:r>
              <w:rPr>
                <w:spacing w:val="-2"/>
                <w:sz w:val="18"/>
              </w:rPr>
              <w:t>Swaptions:</w:t>
            </w:r>
          </w:p>
        </w:tc>
        <w:tc>
          <w:tcPr>
            <w:tcW w:w="2795" w:type="dxa"/>
            <w:shd w:val="clear" w:color="auto" w:fill="DBDBDB"/>
          </w:tcPr>
          <w:p>
            <w:pPr>
              <w:pStyle w:val="TableParagraph"/>
              <w:jc w:val="left"/>
              <w:rPr>
                <w:sz w:val="16"/>
              </w:rPr>
            </w:pPr>
          </w:p>
        </w:tc>
        <w:tc>
          <w:tcPr>
            <w:tcW w:w="1833" w:type="dxa"/>
            <w:shd w:val="clear" w:color="auto" w:fill="DBDBDB"/>
          </w:tcPr>
          <w:p>
            <w:pPr>
              <w:pStyle w:val="TableParagraph"/>
              <w:jc w:val="left"/>
              <w:rPr>
                <w:sz w:val="16"/>
              </w:rPr>
            </w:pPr>
          </w:p>
        </w:tc>
      </w:tr>
      <w:tr>
        <w:trPr>
          <w:trHeight w:val="240" w:hRule="atLeast"/>
        </w:trPr>
        <w:tc>
          <w:tcPr>
            <w:tcW w:w="5631" w:type="dxa"/>
          </w:tcPr>
          <w:p>
            <w:pPr>
              <w:pStyle w:val="TableParagraph"/>
              <w:spacing w:before="3"/>
              <w:ind w:left="232"/>
              <w:jc w:val="left"/>
              <w:rPr>
                <w:sz w:val="18"/>
              </w:rPr>
            </w:pPr>
            <w:r>
              <w:rPr>
                <w:sz w:val="18"/>
              </w:rPr>
              <w:t>Notional value </w:t>
            </w:r>
            <w:r>
              <w:rPr>
                <w:spacing w:val="-4"/>
                <w:sz w:val="18"/>
              </w:rPr>
              <w:t>sold</w:t>
            </w:r>
          </w:p>
        </w:tc>
        <w:tc>
          <w:tcPr>
            <w:tcW w:w="2795" w:type="dxa"/>
          </w:tcPr>
          <w:p>
            <w:pPr>
              <w:pStyle w:val="TableParagraph"/>
              <w:spacing w:before="3"/>
              <w:ind w:right="128"/>
              <w:rPr>
                <w:b/>
                <w:sz w:val="18"/>
              </w:rPr>
            </w:pPr>
            <w:r>
              <w:rPr>
                <w:b/>
                <w:spacing w:val="-2"/>
                <w:sz w:val="18"/>
              </w:rPr>
              <w:t>2,000</w:t>
            </w:r>
          </w:p>
        </w:tc>
        <w:tc>
          <w:tcPr>
            <w:tcW w:w="1833" w:type="dxa"/>
          </w:tcPr>
          <w:p>
            <w:pPr>
              <w:pStyle w:val="TableParagraph"/>
              <w:spacing w:before="3"/>
              <w:ind w:right="71"/>
              <w:rPr>
                <w:sz w:val="18"/>
              </w:rPr>
            </w:pPr>
            <w:r>
              <w:rPr>
                <w:spacing w:val="-10"/>
                <w:sz w:val="18"/>
              </w:rPr>
              <w:t>—</w:t>
            </w:r>
          </w:p>
        </w:tc>
      </w:tr>
      <w:tr>
        <w:trPr>
          <w:trHeight w:val="240" w:hRule="atLeast"/>
        </w:trPr>
        <w:tc>
          <w:tcPr>
            <w:tcW w:w="5631" w:type="dxa"/>
            <w:shd w:val="clear" w:color="auto" w:fill="DBDBDB"/>
          </w:tcPr>
          <w:p>
            <w:pPr>
              <w:pStyle w:val="TableParagraph"/>
              <w:spacing w:before="3"/>
              <w:ind w:left="232"/>
              <w:jc w:val="left"/>
              <w:rPr>
                <w:sz w:val="18"/>
              </w:rPr>
            </w:pPr>
            <w:r>
              <w:rPr>
                <w:sz w:val="18"/>
              </w:rPr>
              <w:t>Notional value </w:t>
            </w:r>
            <w:r>
              <w:rPr>
                <w:spacing w:val="-2"/>
                <w:sz w:val="18"/>
              </w:rPr>
              <w:t>settled</w:t>
            </w:r>
          </w:p>
        </w:tc>
        <w:tc>
          <w:tcPr>
            <w:tcW w:w="2795" w:type="dxa"/>
            <w:shd w:val="clear" w:color="auto" w:fill="DBDBDB"/>
          </w:tcPr>
          <w:p>
            <w:pPr>
              <w:pStyle w:val="TableParagraph"/>
              <w:spacing w:before="3"/>
              <w:ind w:right="128"/>
              <w:rPr>
                <w:b/>
                <w:sz w:val="18"/>
              </w:rPr>
            </w:pPr>
            <w:r>
              <w:rPr>
                <w:b/>
                <w:spacing w:val="-2"/>
                <w:sz w:val="18"/>
              </w:rPr>
              <w:t>2,000</w:t>
            </w:r>
          </w:p>
        </w:tc>
        <w:tc>
          <w:tcPr>
            <w:tcW w:w="1833" w:type="dxa"/>
            <w:shd w:val="clear" w:color="auto" w:fill="DBDBDB"/>
          </w:tcPr>
          <w:p>
            <w:pPr>
              <w:pStyle w:val="TableParagraph"/>
              <w:spacing w:before="3"/>
              <w:ind w:right="71"/>
              <w:rPr>
                <w:sz w:val="18"/>
              </w:rPr>
            </w:pPr>
            <w:r>
              <w:rPr>
                <w:spacing w:val="-10"/>
                <w:sz w:val="18"/>
              </w:rPr>
              <w:t>—</w:t>
            </w:r>
          </w:p>
        </w:tc>
      </w:tr>
      <w:tr>
        <w:trPr>
          <w:trHeight w:val="209" w:hRule="atLeast"/>
        </w:trPr>
        <w:tc>
          <w:tcPr>
            <w:tcW w:w="5631" w:type="dxa"/>
          </w:tcPr>
          <w:p>
            <w:pPr>
              <w:pStyle w:val="TableParagraph"/>
              <w:spacing w:line="187" w:lineRule="exact" w:before="3"/>
              <w:ind w:left="232"/>
              <w:jc w:val="left"/>
              <w:rPr>
                <w:sz w:val="18"/>
              </w:rPr>
            </w:pPr>
            <w:r>
              <w:rPr>
                <w:sz w:val="18"/>
              </w:rPr>
              <w:t>Pre-tax gain recognized in Interest </w:t>
            </w:r>
            <w:r>
              <w:rPr>
                <w:spacing w:val="-2"/>
                <w:sz w:val="18"/>
              </w:rPr>
              <w:t>expense</w:t>
            </w:r>
          </w:p>
        </w:tc>
        <w:tc>
          <w:tcPr>
            <w:tcW w:w="2795" w:type="dxa"/>
          </w:tcPr>
          <w:p>
            <w:pPr>
              <w:pStyle w:val="TableParagraph"/>
              <w:spacing w:line="187" w:lineRule="exact" w:before="3"/>
              <w:ind w:right="128"/>
              <w:rPr>
                <w:b/>
                <w:sz w:val="18"/>
              </w:rPr>
            </w:pPr>
            <w:r>
              <w:rPr>
                <w:b/>
                <w:spacing w:val="-5"/>
                <w:sz w:val="18"/>
              </w:rPr>
              <w:t>11</w:t>
            </w:r>
          </w:p>
        </w:tc>
        <w:tc>
          <w:tcPr>
            <w:tcW w:w="1833" w:type="dxa"/>
          </w:tcPr>
          <w:p>
            <w:pPr>
              <w:pStyle w:val="TableParagraph"/>
              <w:spacing w:line="187" w:lineRule="exact" w:before="3"/>
              <w:ind w:right="71"/>
              <w:rPr>
                <w:sz w:val="18"/>
              </w:rPr>
            </w:pPr>
            <w:r>
              <w:rPr>
                <w:spacing w:val="-10"/>
                <w:sz w:val="18"/>
              </w:rPr>
              <w:t>—</w:t>
            </w:r>
          </w:p>
        </w:tc>
      </w:tr>
    </w:tbl>
    <w:p>
      <w:pPr>
        <w:pStyle w:val="BodyText"/>
        <w:spacing w:before="94"/>
      </w:pPr>
    </w:p>
    <w:p>
      <w:pPr>
        <w:pStyle w:val="Heading3"/>
        <w:spacing w:before="1"/>
      </w:pPr>
      <w:bookmarkStart w:name="Foreign Exchange Forwards " w:id="320"/>
      <w:bookmarkEnd w:id="320"/>
      <w:r>
        <w:rPr>
          <w:b w:val="0"/>
        </w:rPr>
      </w:r>
      <w:r>
        <w:rPr/>
        <w:t>Foreign</w:t>
      </w:r>
      <w:r>
        <w:rPr>
          <w:spacing w:val="-4"/>
        </w:rPr>
        <w:t> </w:t>
      </w:r>
      <w:r>
        <w:rPr/>
        <w:t>Exchange</w:t>
      </w:r>
      <w:r>
        <w:rPr>
          <w:spacing w:val="-3"/>
        </w:rPr>
        <w:t> </w:t>
      </w:r>
      <w:r>
        <w:rPr>
          <w:spacing w:val="-2"/>
        </w:rPr>
        <w:t>Forwards</w:t>
      </w:r>
    </w:p>
    <w:p>
      <w:pPr>
        <w:pStyle w:val="BodyText"/>
        <w:spacing w:line="249" w:lineRule="auto" w:before="112"/>
        <w:ind w:left="390" w:right="382"/>
        <w:jc w:val="both"/>
      </w:pPr>
      <w:r>
        <w:rPr/>
        <w:t>We enter into British Pound Sterling and Euro foreign exchange forwards to mitigate our foreign exchange rate risk related to non-functional currency denominated monetary assets and liabilities of international subsidiaries.</w:t>
      </w:r>
    </w:p>
    <w:p>
      <w:pPr>
        <w:pStyle w:val="BodyText"/>
        <w:spacing w:before="7"/>
      </w:pPr>
    </w:p>
    <w:p>
      <w:pPr>
        <w:pStyle w:val="Heading3"/>
      </w:pPr>
      <w:bookmarkStart w:name="Treasury Rate Locks " w:id="321"/>
      <w:bookmarkEnd w:id="321"/>
      <w:r>
        <w:rPr>
          <w:b w:val="0"/>
        </w:rPr>
      </w:r>
      <w:r>
        <w:rPr/>
        <w:t>Treasury Rate </w:t>
      </w:r>
      <w:r>
        <w:rPr>
          <w:spacing w:val="-2"/>
        </w:rPr>
        <w:t>Locks</w:t>
      </w:r>
    </w:p>
    <w:p>
      <w:pPr>
        <w:pStyle w:val="BodyText"/>
        <w:spacing w:before="112"/>
        <w:ind w:left="390"/>
      </w:pPr>
      <w:r>
        <w:rPr/>
        <w:t>We</w:t>
      </w:r>
      <w:r>
        <w:rPr>
          <w:spacing w:val="-1"/>
        </w:rPr>
        <w:t> </w:t>
      </w:r>
      <w:r>
        <w:rPr/>
        <w:t>enter into</w:t>
      </w:r>
      <w:r>
        <w:rPr>
          <w:spacing w:val="-1"/>
        </w:rPr>
        <w:t> </w:t>
      </w:r>
      <w:r>
        <w:rPr/>
        <w:t>treasury rate locks</w:t>
      </w:r>
      <w:r>
        <w:rPr>
          <w:spacing w:val="-2"/>
        </w:rPr>
        <w:t> </w:t>
      </w:r>
      <w:r>
        <w:rPr/>
        <w:t>to mitigate our</w:t>
      </w:r>
      <w:r>
        <w:rPr>
          <w:spacing w:val="-1"/>
        </w:rPr>
        <w:t> </w:t>
      </w:r>
      <w:r>
        <w:rPr/>
        <w:t>interest rate </w:t>
      </w:r>
      <w:r>
        <w:rPr>
          <w:spacing w:val="-4"/>
        </w:rPr>
        <w:t>risk.</w:t>
      </w:r>
    </w:p>
    <w:p>
      <w:pPr>
        <w:pStyle w:val="BodyText"/>
        <w:spacing w:before="15"/>
      </w:pPr>
    </w:p>
    <w:p>
      <w:pPr>
        <w:pStyle w:val="Heading3"/>
      </w:pPr>
      <w:bookmarkStart w:name="Swaptions " w:id="322"/>
      <w:bookmarkEnd w:id="322"/>
      <w:r>
        <w:rPr>
          <w:b w:val="0"/>
        </w:rPr>
      </w:r>
      <w:r>
        <w:rPr>
          <w:spacing w:val="-2"/>
        </w:rPr>
        <w:t>Swaptions</w:t>
      </w:r>
    </w:p>
    <w:p>
      <w:pPr>
        <w:pStyle w:val="BodyText"/>
        <w:spacing w:before="112"/>
        <w:ind w:left="390"/>
      </w:pPr>
      <w:r>
        <w:rPr/>
        <w:t>We</w:t>
      </w:r>
      <w:r>
        <w:rPr>
          <w:spacing w:val="-1"/>
        </w:rPr>
        <w:t> </w:t>
      </w:r>
      <w:r>
        <w:rPr/>
        <w:t>enter</w:t>
      </w:r>
      <w:r>
        <w:rPr>
          <w:spacing w:val="-1"/>
        </w:rPr>
        <w:t> </w:t>
      </w:r>
      <w:r>
        <w:rPr/>
        <w:t>into swaptions</w:t>
      </w:r>
      <w:r>
        <w:rPr>
          <w:spacing w:val="-2"/>
        </w:rPr>
        <w:t> </w:t>
      </w:r>
      <w:r>
        <w:rPr/>
        <w:t>to achieve</w:t>
      </w:r>
      <w:r>
        <w:rPr>
          <w:spacing w:val="-1"/>
        </w:rPr>
        <w:t> </w:t>
      </w:r>
      <w:r>
        <w:rPr/>
        <w:t>a targeted</w:t>
      </w:r>
      <w:r>
        <w:rPr>
          <w:spacing w:val="-1"/>
        </w:rPr>
        <w:t> </w:t>
      </w:r>
      <w:r>
        <w:rPr/>
        <w:t>mix</w:t>
      </w:r>
      <w:r>
        <w:rPr>
          <w:spacing w:val="-1"/>
        </w:rPr>
        <w:t> </w:t>
      </w:r>
      <w:r>
        <w:rPr/>
        <w:t>of fixed</w:t>
      </w:r>
      <w:r>
        <w:rPr>
          <w:spacing w:val="-1"/>
        </w:rPr>
        <w:t> </w:t>
      </w:r>
      <w:r>
        <w:rPr/>
        <w:t>and variable</w:t>
      </w:r>
      <w:r>
        <w:rPr>
          <w:spacing w:val="-1"/>
        </w:rPr>
        <w:t> </w:t>
      </w:r>
      <w:r>
        <w:rPr/>
        <w:t>rate </w:t>
      </w:r>
      <w:r>
        <w:rPr>
          <w:spacing w:val="-2"/>
        </w:rPr>
        <w:t>debt.</w:t>
      </w:r>
    </w:p>
    <w:p>
      <w:pPr>
        <w:pStyle w:val="BodyText"/>
        <w:spacing w:before="18"/>
      </w:pPr>
    </w:p>
    <w:p>
      <w:pPr>
        <w:pStyle w:val="BodyText"/>
        <w:spacing w:line="249" w:lineRule="auto"/>
        <w:ind w:left="390" w:right="385"/>
        <w:jc w:val="both"/>
      </w:pPr>
      <w:r>
        <w:rPr/>
        <w:t>In January 2022, we sold payer swaptions with a notional amount of $1.0 billion to enter into future pay-floating interest rate swaps indexed</w:t>
      </w:r>
      <w:r>
        <w:rPr>
          <w:spacing w:val="40"/>
        </w:rPr>
        <w:t> </w:t>
      </w:r>
      <w:r>
        <w:rPr/>
        <w:t>to SOFR that were not designated in hedging relationships.</w:t>
      </w:r>
    </w:p>
    <w:p>
      <w:pPr>
        <w:pStyle w:val="BodyText"/>
        <w:spacing w:before="3"/>
      </w:pPr>
    </w:p>
    <w:p>
      <w:pPr>
        <w:pStyle w:val="Heading1"/>
      </w:pPr>
      <w:bookmarkStart w:name="Concentrations of Credit Risk " w:id="323"/>
      <w:bookmarkEnd w:id="323"/>
      <w:r>
        <w:rPr>
          <w:b w:val="0"/>
        </w:rPr>
      </w:r>
      <w:r>
        <w:rPr>
          <w:color w:val="E10019"/>
        </w:rPr>
        <w:t>Concentrations</w:t>
      </w:r>
      <w:r>
        <w:rPr>
          <w:color w:val="E10019"/>
          <w:spacing w:val="-4"/>
        </w:rPr>
        <w:t> </w:t>
      </w:r>
      <w:r>
        <w:rPr>
          <w:color w:val="E10019"/>
        </w:rPr>
        <w:t>of</w:t>
      </w:r>
      <w:r>
        <w:rPr>
          <w:color w:val="E10019"/>
          <w:spacing w:val="-3"/>
        </w:rPr>
        <w:t> </w:t>
      </w:r>
      <w:r>
        <w:rPr>
          <w:color w:val="E10019"/>
        </w:rPr>
        <w:t>Credit</w:t>
      </w:r>
      <w:r>
        <w:rPr>
          <w:color w:val="E10019"/>
          <w:spacing w:val="-3"/>
        </w:rPr>
        <w:t> </w:t>
      </w:r>
      <w:r>
        <w:rPr>
          <w:color w:val="E10019"/>
          <w:spacing w:val="-4"/>
        </w:rPr>
        <w:t>Risk</w:t>
      </w:r>
    </w:p>
    <w:p>
      <w:pPr>
        <w:pStyle w:val="BodyText"/>
        <w:spacing w:line="249" w:lineRule="auto" w:before="118"/>
        <w:ind w:left="390" w:right="382"/>
        <w:jc w:val="both"/>
      </w:pPr>
      <w:r>
        <w:rPr/>
        <w:t>Financial instruments that subject us to concentrations of credit risk consist primarily of temporary cash investments, short-term and long- term investments, trade receivables, including device payment plan agreement receivables, certain notes receivable, including lease receivables, and derivative contracts.</w:t>
      </w:r>
    </w:p>
    <w:p>
      <w:pPr>
        <w:pStyle w:val="BodyText"/>
        <w:spacing w:before="11"/>
      </w:pPr>
    </w:p>
    <w:p>
      <w:pPr>
        <w:pStyle w:val="BodyText"/>
        <w:spacing w:line="249" w:lineRule="auto"/>
        <w:ind w:left="390" w:right="381"/>
        <w:jc w:val="both"/>
      </w:pPr>
      <w:r>
        <w:rPr/>
        <w:t>Counterparties to our derivative contracts are major financial institutions with whom we have negotiated derivatives agreements (ISDA</w:t>
      </w:r>
      <w:r>
        <w:rPr>
          <w:spacing w:val="40"/>
        </w:rPr>
        <w:t> </w:t>
      </w:r>
      <w:r>
        <w:rPr/>
        <w:t>master agreements) and credit support annex (CSA) agreements which provide rules for collateral exchange. The CSA agreements contain rating based thresholds such that we or our counterparties may be required to hold or post collateral based upon changes in outstanding positions as compared to established thresholds and changes in credit ratings. We do not offset fair value amounts recognized for derivative instruments and fair value amounts recognized for the right to reclaim cash collateral or the obligation to return cash collateral arising from derivative instruments recognized at fair value. At December 31, 2021, we held and posted $0.1 billion and an insignificant amount, respectively, of collateral related to derivative contracts under collateral exchange agreements, which were recorded as Other current</w:t>
      </w:r>
      <w:r>
        <w:rPr>
          <w:spacing w:val="40"/>
        </w:rPr>
        <w:t> </w:t>
      </w:r>
      <w:r>
        <w:rPr/>
        <w:t>liabilities and Prepaid expenses and other, respectively, in our consolidated balance sheet. At December 31, 2020, we held $0.2 billion of collateral related to derivative contracts under collateral exchange arrangements, which were recorded as Other current liabilities in our consolidated</w:t>
      </w:r>
      <w:r>
        <w:rPr>
          <w:spacing w:val="5"/>
        </w:rPr>
        <w:t> </w:t>
      </w:r>
      <w:r>
        <w:rPr/>
        <w:t>balance</w:t>
      </w:r>
      <w:r>
        <w:rPr>
          <w:spacing w:val="8"/>
        </w:rPr>
        <w:t> </w:t>
      </w:r>
      <w:r>
        <w:rPr/>
        <w:t>sheet.</w:t>
      </w:r>
      <w:r>
        <w:rPr>
          <w:spacing w:val="7"/>
        </w:rPr>
        <w:t> </w:t>
      </w:r>
      <w:r>
        <w:rPr/>
        <w:t>While</w:t>
      </w:r>
      <w:r>
        <w:rPr>
          <w:spacing w:val="8"/>
        </w:rPr>
        <w:t> </w:t>
      </w:r>
      <w:r>
        <w:rPr/>
        <w:t>we</w:t>
      </w:r>
      <w:r>
        <w:rPr>
          <w:spacing w:val="7"/>
        </w:rPr>
        <w:t> </w:t>
      </w:r>
      <w:r>
        <w:rPr/>
        <w:t>may</w:t>
      </w:r>
      <w:r>
        <w:rPr>
          <w:spacing w:val="8"/>
        </w:rPr>
        <w:t> </w:t>
      </w:r>
      <w:r>
        <w:rPr/>
        <w:t>be</w:t>
      </w:r>
      <w:r>
        <w:rPr>
          <w:spacing w:val="8"/>
        </w:rPr>
        <w:t> </w:t>
      </w:r>
      <w:r>
        <w:rPr/>
        <w:t>exposed</w:t>
      </w:r>
      <w:r>
        <w:rPr>
          <w:spacing w:val="8"/>
        </w:rPr>
        <w:t> </w:t>
      </w:r>
      <w:r>
        <w:rPr/>
        <w:t>to</w:t>
      </w:r>
      <w:r>
        <w:rPr>
          <w:spacing w:val="7"/>
        </w:rPr>
        <w:t> </w:t>
      </w:r>
      <w:r>
        <w:rPr/>
        <w:t>credit</w:t>
      </w:r>
      <w:r>
        <w:rPr>
          <w:spacing w:val="8"/>
        </w:rPr>
        <w:t> </w:t>
      </w:r>
      <w:r>
        <w:rPr/>
        <w:t>losses</w:t>
      </w:r>
      <w:r>
        <w:rPr>
          <w:spacing w:val="8"/>
        </w:rPr>
        <w:t> </w:t>
      </w:r>
      <w:r>
        <w:rPr/>
        <w:t>due</w:t>
      </w:r>
      <w:r>
        <w:rPr>
          <w:spacing w:val="8"/>
        </w:rPr>
        <w:t> </w:t>
      </w:r>
      <w:r>
        <w:rPr/>
        <w:t>to</w:t>
      </w:r>
      <w:r>
        <w:rPr>
          <w:spacing w:val="7"/>
        </w:rPr>
        <w:t> </w:t>
      </w:r>
      <w:r>
        <w:rPr/>
        <w:t>the</w:t>
      </w:r>
      <w:r>
        <w:rPr>
          <w:spacing w:val="8"/>
        </w:rPr>
        <w:t> </w:t>
      </w:r>
      <w:r>
        <w:rPr/>
        <w:t>nonperformance</w:t>
      </w:r>
      <w:r>
        <w:rPr>
          <w:spacing w:val="8"/>
        </w:rPr>
        <w:t> </w:t>
      </w:r>
      <w:r>
        <w:rPr/>
        <w:t>of</w:t>
      </w:r>
      <w:r>
        <w:rPr>
          <w:spacing w:val="8"/>
        </w:rPr>
        <w:t> </w:t>
      </w:r>
      <w:r>
        <w:rPr/>
        <w:t>our</w:t>
      </w:r>
      <w:r>
        <w:rPr>
          <w:spacing w:val="7"/>
        </w:rPr>
        <w:t> </w:t>
      </w:r>
      <w:r>
        <w:rPr/>
        <w:t>counterparties,</w:t>
      </w:r>
      <w:r>
        <w:rPr>
          <w:spacing w:val="8"/>
        </w:rPr>
        <w:t> </w:t>
      </w:r>
      <w:r>
        <w:rPr/>
        <w:t>we</w:t>
      </w:r>
      <w:r>
        <w:rPr>
          <w:spacing w:val="8"/>
        </w:rPr>
        <w:t> </w:t>
      </w:r>
      <w:r>
        <w:rPr/>
        <w:t>consider</w:t>
      </w:r>
      <w:r>
        <w:rPr>
          <w:spacing w:val="8"/>
        </w:rPr>
        <w:t> </w:t>
      </w:r>
      <w:r>
        <w:rPr/>
        <w:t>the</w:t>
      </w:r>
      <w:r>
        <w:rPr>
          <w:spacing w:val="8"/>
        </w:rPr>
        <w:t> </w:t>
      </w:r>
      <w:r>
        <w:rPr>
          <w:spacing w:val="-4"/>
        </w:rPr>
        <w:t>risk</w:t>
      </w:r>
    </w:p>
    <w:p>
      <w:pPr>
        <w:spacing w:after="0" w:line="249" w:lineRule="auto"/>
        <w:jc w:val="both"/>
        <w:sectPr>
          <w:pgSz w:w="11880" w:h="15480"/>
          <w:pgMar w:header="0" w:footer="584" w:top="320" w:bottom="780" w:left="420" w:right="420"/>
        </w:sectPr>
      </w:pPr>
    </w:p>
    <w:p>
      <w:pPr>
        <w:pStyle w:val="BodyText"/>
        <w:spacing w:line="249" w:lineRule="auto" w:before="69"/>
        <w:ind w:left="390" w:right="385"/>
      </w:pPr>
      <w:r>
        <w:rPr/>
        <w:t>remote and do not expect that any such nonperformance would result in a significant effect on our results of operations or financial condition due to our diversified pool of counterparties.</w:t>
      </w:r>
    </w:p>
    <w:p>
      <w:pPr>
        <w:pStyle w:val="BodyText"/>
        <w:spacing w:before="6"/>
        <w:rPr>
          <w:sz w:val="20"/>
        </w:rPr>
      </w:pPr>
      <w:r>
        <w:rPr/>
        <mc:AlternateContent>
          <mc:Choice Requires="wps">
            <w:drawing>
              <wp:anchor distT="0" distB="0" distL="0" distR="0" allowOverlap="1" layoutInCell="1" locked="0" behindDoc="1" simplePos="0" relativeHeight="487614976">
                <wp:simplePos x="0" y="0"/>
                <wp:positionH relativeFrom="page">
                  <wp:posOffset>514350</wp:posOffset>
                </wp:positionH>
                <wp:positionV relativeFrom="paragraph">
                  <wp:posOffset>165593</wp:posOffset>
                </wp:positionV>
                <wp:extent cx="6515100" cy="180975"/>
                <wp:effectExtent l="0" t="0" r="0" b="0"/>
                <wp:wrapTopAndBottom/>
                <wp:docPr id="162" name="Textbox 162"/>
                <wp:cNvGraphicFramePr>
                  <a:graphicFrameLocks/>
                </wp:cNvGraphicFramePr>
                <a:graphic>
                  <a:graphicData uri="http://schemas.microsoft.com/office/word/2010/wordprocessingShape">
                    <wps:wsp>
                      <wps:cNvPr id="162" name="Textbox 162"/>
                      <wps:cNvSpPr txBox="1"/>
                      <wps:spPr>
                        <a:xfrm>
                          <a:off x="0" y="0"/>
                          <a:ext cx="6515100" cy="180975"/>
                        </a:xfrm>
                        <a:prstGeom prst="rect">
                          <a:avLst/>
                        </a:prstGeom>
                        <a:solidFill>
                          <a:srgbClr val="757575"/>
                        </a:solidFill>
                      </wps:spPr>
                      <wps:txbx>
                        <w:txbxContent>
                          <w:p>
                            <w:pPr>
                              <w:spacing w:before="25"/>
                              <w:ind w:left="52" w:right="0" w:firstLine="0"/>
                              <w:jc w:val="left"/>
                              <w:rPr>
                                <w:b/>
                                <w:i/>
                                <w:color w:val="000000"/>
                                <w:sz w:val="20"/>
                              </w:rPr>
                            </w:pPr>
                            <w:bookmarkStart w:name="Note 10. Stock-Based Compensation " w:id="324"/>
                            <w:bookmarkEnd w:id="324"/>
                            <w:r>
                              <w:rPr>
                                <w:color w:val="000000"/>
                              </w:rPr>
                            </w:r>
                            <w:r>
                              <w:rPr>
                                <w:b/>
                                <w:i/>
                                <w:color w:val="FFFFFF"/>
                                <w:sz w:val="20"/>
                              </w:rPr>
                              <w:t>Note</w:t>
                            </w:r>
                            <w:r>
                              <w:rPr>
                                <w:b/>
                                <w:i/>
                                <w:color w:val="FFFFFF"/>
                                <w:spacing w:val="-3"/>
                                <w:sz w:val="20"/>
                              </w:rPr>
                              <w:t> </w:t>
                            </w:r>
                            <w:r>
                              <w:rPr>
                                <w:b/>
                                <w:i/>
                                <w:color w:val="FFFFFF"/>
                                <w:sz w:val="20"/>
                              </w:rPr>
                              <w:t>10.</w:t>
                            </w:r>
                            <w:r>
                              <w:rPr>
                                <w:b/>
                                <w:i/>
                                <w:color w:val="FFFFFF"/>
                                <w:spacing w:val="-2"/>
                                <w:sz w:val="20"/>
                              </w:rPr>
                              <w:t> </w:t>
                            </w:r>
                            <w:r>
                              <w:rPr>
                                <w:b/>
                                <w:i/>
                                <w:color w:val="FFFFFF"/>
                                <w:sz w:val="20"/>
                              </w:rPr>
                              <w:t>Stock-Based</w:t>
                            </w:r>
                            <w:r>
                              <w:rPr>
                                <w:b/>
                                <w:i/>
                                <w:color w:val="FFFFFF"/>
                                <w:spacing w:val="-1"/>
                                <w:sz w:val="20"/>
                              </w:rPr>
                              <w:t> </w:t>
                            </w:r>
                            <w:r>
                              <w:rPr>
                                <w:b/>
                                <w:i/>
                                <w:color w:val="FFFFFF"/>
                                <w:spacing w:val="-2"/>
                                <w:sz w:val="20"/>
                              </w:rPr>
                              <w:t>Compensation</w:t>
                            </w:r>
                          </w:p>
                        </w:txbxContent>
                      </wps:txbx>
                      <wps:bodyPr wrap="square" lIns="0" tIns="0" rIns="0" bIns="0" rtlCol="0">
                        <a:noAutofit/>
                      </wps:bodyPr>
                    </wps:wsp>
                  </a:graphicData>
                </a:graphic>
              </wp:anchor>
            </w:drawing>
          </mc:Choice>
          <mc:Fallback>
            <w:pict>
              <v:shape style="position:absolute;margin-left:40.5pt;margin-top:13.038828pt;width:513pt;height:14.25pt;mso-position-horizontal-relative:page;mso-position-vertical-relative:paragraph;z-index:-15701504;mso-wrap-distance-left:0;mso-wrap-distance-right:0" type="#_x0000_t202" id="docshape111" filled="true" fillcolor="#757575" stroked="false">
                <v:textbox inset="0,0,0,0">
                  <w:txbxContent>
                    <w:p>
                      <w:pPr>
                        <w:spacing w:before="25"/>
                        <w:ind w:left="52" w:right="0" w:firstLine="0"/>
                        <w:jc w:val="left"/>
                        <w:rPr>
                          <w:b/>
                          <w:i/>
                          <w:color w:val="000000"/>
                          <w:sz w:val="20"/>
                        </w:rPr>
                      </w:pPr>
                      <w:bookmarkStart w:name="Note 10. Stock-Based Compensation " w:id="325"/>
                      <w:bookmarkEnd w:id="325"/>
                      <w:r>
                        <w:rPr>
                          <w:color w:val="000000"/>
                        </w:rPr>
                      </w:r>
                      <w:r>
                        <w:rPr>
                          <w:b/>
                          <w:i/>
                          <w:color w:val="FFFFFF"/>
                          <w:sz w:val="20"/>
                        </w:rPr>
                        <w:t>Note</w:t>
                      </w:r>
                      <w:r>
                        <w:rPr>
                          <w:b/>
                          <w:i/>
                          <w:color w:val="FFFFFF"/>
                          <w:spacing w:val="-3"/>
                          <w:sz w:val="20"/>
                        </w:rPr>
                        <w:t> </w:t>
                      </w:r>
                      <w:r>
                        <w:rPr>
                          <w:b/>
                          <w:i/>
                          <w:color w:val="FFFFFF"/>
                          <w:sz w:val="20"/>
                        </w:rPr>
                        <w:t>10.</w:t>
                      </w:r>
                      <w:r>
                        <w:rPr>
                          <w:b/>
                          <w:i/>
                          <w:color w:val="FFFFFF"/>
                          <w:spacing w:val="-2"/>
                          <w:sz w:val="20"/>
                        </w:rPr>
                        <w:t> </w:t>
                      </w:r>
                      <w:r>
                        <w:rPr>
                          <w:b/>
                          <w:i/>
                          <w:color w:val="FFFFFF"/>
                          <w:sz w:val="20"/>
                        </w:rPr>
                        <w:t>Stock-Based</w:t>
                      </w:r>
                      <w:r>
                        <w:rPr>
                          <w:b/>
                          <w:i/>
                          <w:color w:val="FFFFFF"/>
                          <w:spacing w:val="-1"/>
                          <w:sz w:val="20"/>
                        </w:rPr>
                        <w:t> </w:t>
                      </w:r>
                      <w:r>
                        <w:rPr>
                          <w:b/>
                          <w:i/>
                          <w:color w:val="FFFFFF"/>
                          <w:spacing w:val="-2"/>
                          <w:sz w:val="20"/>
                        </w:rPr>
                        <w:t>Compensation</w:t>
                      </w:r>
                    </w:p>
                  </w:txbxContent>
                </v:textbox>
                <v:fill type="solid"/>
                <w10:wrap type="topAndBottom"/>
              </v:shape>
            </w:pict>
          </mc:Fallback>
        </mc:AlternateContent>
      </w:r>
    </w:p>
    <w:p>
      <w:pPr>
        <w:pStyle w:val="Heading1"/>
        <w:spacing w:before="48"/>
        <w:jc w:val="both"/>
      </w:pPr>
      <w:bookmarkStart w:name="Verizon Long-Term Incentive Plan " w:id="326"/>
      <w:bookmarkEnd w:id="326"/>
      <w:r>
        <w:rPr>
          <w:b w:val="0"/>
        </w:rPr>
      </w:r>
      <w:r>
        <w:rPr>
          <w:color w:val="E10019"/>
        </w:rPr>
        <w:t>Verizon</w:t>
      </w:r>
      <w:r>
        <w:rPr>
          <w:color w:val="E10019"/>
          <w:spacing w:val="-5"/>
        </w:rPr>
        <w:t> </w:t>
      </w:r>
      <w:r>
        <w:rPr>
          <w:color w:val="E10019"/>
        </w:rPr>
        <w:t>Long-Term</w:t>
      </w:r>
      <w:r>
        <w:rPr>
          <w:color w:val="E10019"/>
          <w:spacing w:val="-5"/>
        </w:rPr>
        <w:t> </w:t>
      </w:r>
      <w:r>
        <w:rPr>
          <w:color w:val="E10019"/>
        </w:rPr>
        <w:t>Incentive</w:t>
      </w:r>
      <w:r>
        <w:rPr>
          <w:color w:val="E10019"/>
          <w:spacing w:val="-4"/>
        </w:rPr>
        <w:t> Plan</w:t>
      </w:r>
    </w:p>
    <w:p>
      <w:pPr>
        <w:pStyle w:val="BodyText"/>
        <w:spacing w:line="249" w:lineRule="auto" w:before="118"/>
        <w:ind w:left="390" w:right="381"/>
        <w:jc w:val="both"/>
      </w:pPr>
      <w:r>
        <w:rPr/>
        <w:t>In May 2017, Verizon’s shareholders approved the 2017 Long-Term Incentive Plan (the 2017 Plan) and terminated Verizon's authority to grant new awards under the Verizon 2009 Long-Term Incentive Plan (the 2009 Plan). The 2017 Plan provides for broad-based equity grants</w:t>
      </w:r>
      <w:r>
        <w:rPr>
          <w:spacing w:val="40"/>
        </w:rPr>
        <w:t> </w:t>
      </w:r>
      <w:r>
        <w:rPr/>
        <w:t>to employees, including executive officers, and permits the granting of stock options, stock appreciation rights, restricted stock, restricted stock units, performance shares, performance stock units and other awards. Upon approval of the 2017 Plan, Verizon reserved for issuance under the 2017 Plan the number of shares that were remaining but not issued under the 2009 Plan. Shares subject to outstanding awards under the 2009 Plan that expire, are canceled or otherwise terminated will also be available for awards under the 2017 Plan. As of December 31, 2021, 76 million shares are reserved for future issuance under the 2017 Plan.</w:t>
      </w:r>
    </w:p>
    <w:p>
      <w:pPr>
        <w:pStyle w:val="BodyText"/>
        <w:spacing w:before="11"/>
      </w:pPr>
    </w:p>
    <w:p>
      <w:pPr>
        <w:pStyle w:val="Heading3"/>
        <w:spacing w:before="1"/>
        <w:jc w:val="both"/>
      </w:pPr>
      <w:bookmarkStart w:name="Restricted Stock Units " w:id="327"/>
      <w:bookmarkEnd w:id="327"/>
      <w:r>
        <w:rPr>
          <w:b w:val="0"/>
        </w:rPr>
      </w:r>
      <w:r>
        <w:rPr/>
        <w:t>Restricted</w:t>
      </w:r>
      <w:r>
        <w:rPr>
          <w:spacing w:val="-8"/>
        </w:rPr>
        <w:t> </w:t>
      </w:r>
      <w:r>
        <w:rPr/>
        <w:t>Stock</w:t>
      </w:r>
      <w:r>
        <w:rPr>
          <w:spacing w:val="-7"/>
        </w:rPr>
        <w:t> </w:t>
      </w:r>
      <w:r>
        <w:rPr>
          <w:spacing w:val="-2"/>
        </w:rPr>
        <w:t>Units</w:t>
      </w:r>
    </w:p>
    <w:p>
      <w:pPr>
        <w:pStyle w:val="BodyText"/>
        <w:spacing w:before="112"/>
        <w:ind w:left="390" w:right="383"/>
        <w:jc w:val="both"/>
      </w:pPr>
      <w:r>
        <w:rPr/>
        <w:t>Restricted Stock Units (RSUs) granted under the 2017 Plan generally vest in three equal installments on each anniversary of the grant date. The RSUs that are paid in stock upon vesting and are thus classified as equity awards are measured using the grant date fair value of Verizon common stock and are not remeasured at the end of each reporting period. The RSUs that are settled in cash are classified as liability awards and the liability is measured at its fair value at the end of each reporting period. All RSUs granted under the 2017 Plan have dividend equivalent units (DEUs), which will be paid to participants if, and only to the extent the applicable RSU award vests, and is paid at the time the RSU award is paid, and in the same proportion as the RSU award. In 2020, Verizon announced a broad-based program that provides for the annual award of cash-settled RSUs under the 2017 Plan to all full-time and part-time employees who meet eligibility requirements on the annual grant date.</w:t>
      </w:r>
    </w:p>
    <w:p>
      <w:pPr>
        <w:pStyle w:val="BodyText"/>
        <w:spacing w:before="9"/>
      </w:pPr>
    </w:p>
    <w:p>
      <w:pPr>
        <w:pStyle w:val="BodyText"/>
        <w:spacing w:line="249" w:lineRule="auto"/>
        <w:ind w:left="390" w:right="381"/>
        <w:jc w:val="both"/>
      </w:pPr>
      <w:r>
        <w:rPr/>
        <w:t>We estimate forfeitures at the time of grant and revise those estimates in subsequent periods if actual forfeitures differ from those estimates. We use historical data to estimate forfeitures and recognize that estimated compensation cost of restricted stock units, net of estimated forfeitures, on a straight-line basis over the vesting period.</w:t>
      </w:r>
    </w:p>
    <w:p>
      <w:pPr>
        <w:pStyle w:val="BodyText"/>
        <w:spacing w:before="8"/>
      </w:pPr>
    </w:p>
    <w:p>
      <w:pPr>
        <w:pStyle w:val="Heading3"/>
        <w:jc w:val="both"/>
      </w:pPr>
      <w:bookmarkStart w:name="Performance Stock Units " w:id="328"/>
      <w:bookmarkEnd w:id="328"/>
      <w:r>
        <w:rPr>
          <w:b w:val="0"/>
        </w:rPr>
      </w:r>
      <w:r>
        <w:rPr/>
        <w:t>Performance</w:t>
      </w:r>
      <w:r>
        <w:rPr>
          <w:spacing w:val="-3"/>
        </w:rPr>
        <w:t> </w:t>
      </w:r>
      <w:r>
        <w:rPr/>
        <w:t>Stock</w:t>
      </w:r>
      <w:r>
        <w:rPr>
          <w:spacing w:val="-2"/>
        </w:rPr>
        <w:t> Units</w:t>
      </w:r>
    </w:p>
    <w:p>
      <w:pPr>
        <w:pStyle w:val="BodyText"/>
        <w:spacing w:line="249" w:lineRule="auto" w:before="112"/>
        <w:ind w:left="390" w:right="381"/>
        <w:jc w:val="both"/>
      </w:pPr>
      <w:r>
        <w:rPr/>
        <w:t>The 2017 Plan also provides for grants of Performance Stock Units (PSUs) that generally vest at the end of the third year after the grant. As defined by the 2017 Plan, the Human Resources Committee of the Board of Directors determines the number of PSUs a participant earns based on the extent to which the corresponding performance goals have been achieved over the three-year performance cycle. The PSUs that are paid in stock upon vesting and are classified as equity awards are measured using the grant date fair value of Verizon common stock and are not remeasured at the end of each reporting period. The PSUs that are settled in cash and are classified as liability awards are measured at its fair value at the end of each reporting period and, therefore, will fluctuate based on the price of Verizon common stock as well as performance relative to the targets. All PSUs granted under the 2017 Plan have dividend equivalent units (DEUs), which will be paid to participants if, and only to the extent the applicable PSU award vests, and is paid at the time that PSU award is paid, and in the same proportion as the PSU award. The granted and cancelled activity for the PSU award includes adjustments for the performance goals achieved.</w:t>
      </w:r>
    </w:p>
    <w:p>
      <w:pPr>
        <w:pStyle w:val="BodyText"/>
        <w:spacing w:before="16"/>
      </w:pPr>
    </w:p>
    <w:p>
      <w:pPr>
        <w:pStyle w:val="BodyText"/>
        <w:spacing w:after="43"/>
        <w:ind w:left="390"/>
        <w:jc w:val="both"/>
      </w:pPr>
      <w:r>
        <w:rPr/>
        <w:t>The</w:t>
      </w:r>
      <w:r>
        <w:rPr>
          <w:spacing w:val="-2"/>
        </w:rPr>
        <w:t> </w:t>
      </w:r>
      <w:r>
        <w:rPr/>
        <w:t>following</w:t>
      </w:r>
      <w:r>
        <w:rPr>
          <w:spacing w:val="-1"/>
        </w:rPr>
        <w:t> </w:t>
      </w:r>
      <w:r>
        <w:rPr/>
        <w:t>table</w:t>
      </w:r>
      <w:r>
        <w:rPr>
          <w:spacing w:val="-2"/>
        </w:rPr>
        <w:t> </w:t>
      </w:r>
      <w:r>
        <w:rPr/>
        <w:t>summarizes</w:t>
      </w:r>
      <w:r>
        <w:rPr>
          <w:spacing w:val="-2"/>
        </w:rPr>
        <w:t> </w:t>
      </w:r>
      <w:r>
        <w:rPr/>
        <w:t>Verizon’s</w:t>
      </w:r>
      <w:r>
        <w:rPr>
          <w:spacing w:val="-3"/>
        </w:rPr>
        <w:t> </w:t>
      </w:r>
      <w:r>
        <w:rPr/>
        <w:t>Restricted</w:t>
      </w:r>
      <w:r>
        <w:rPr>
          <w:spacing w:val="-1"/>
        </w:rPr>
        <w:t> </w:t>
      </w:r>
      <w:r>
        <w:rPr/>
        <w:t>Stock</w:t>
      </w:r>
      <w:r>
        <w:rPr>
          <w:spacing w:val="-1"/>
        </w:rPr>
        <w:t> </w:t>
      </w:r>
      <w:r>
        <w:rPr/>
        <w:t>Unit</w:t>
      </w:r>
      <w:r>
        <w:rPr>
          <w:spacing w:val="-2"/>
        </w:rPr>
        <w:t> </w:t>
      </w:r>
      <w:r>
        <w:rPr/>
        <w:t>and</w:t>
      </w:r>
      <w:r>
        <w:rPr>
          <w:spacing w:val="-1"/>
        </w:rPr>
        <w:t> </w:t>
      </w:r>
      <w:r>
        <w:rPr/>
        <w:t>Performance</w:t>
      </w:r>
      <w:r>
        <w:rPr>
          <w:spacing w:val="-2"/>
        </w:rPr>
        <w:t> </w:t>
      </w:r>
      <w:r>
        <w:rPr/>
        <w:t>Stock</w:t>
      </w:r>
      <w:r>
        <w:rPr>
          <w:spacing w:val="-1"/>
        </w:rPr>
        <w:t> </w:t>
      </w:r>
      <w:r>
        <w:rPr/>
        <w:t>Unit</w:t>
      </w:r>
      <w:r>
        <w:rPr>
          <w:spacing w:val="-1"/>
        </w:rPr>
        <w:t> </w:t>
      </w:r>
      <w:r>
        <w:rPr>
          <w:spacing w:val="-2"/>
        </w:rPr>
        <w:t>activity:</w:t>
      </w: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40"/>
        <w:gridCol w:w="1783"/>
        <w:gridCol w:w="1788"/>
        <w:gridCol w:w="1633"/>
        <w:gridCol w:w="1518"/>
      </w:tblGrid>
      <w:tr>
        <w:trPr>
          <w:trHeight w:val="219" w:hRule="atLeast"/>
        </w:trPr>
        <w:tc>
          <w:tcPr>
            <w:tcW w:w="7111" w:type="dxa"/>
            <w:gridSpan w:val="3"/>
          </w:tcPr>
          <w:p>
            <w:pPr>
              <w:pStyle w:val="TableParagraph"/>
              <w:spacing w:line="199" w:lineRule="exact"/>
              <w:ind w:left="4338"/>
              <w:jc w:val="left"/>
              <w:rPr>
                <w:b/>
                <w:sz w:val="18"/>
              </w:rPr>
            </w:pPr>
            <w:r>
              <w:rPr>
                <w:b/>
                <w:sz w:val="18"/>
              </w:rPr>
              <w:t>Restricted</w:t>
            </w:r>
            <w:r>
              <w:rPr>
                <w:b/>
                <w:spacing w:val="-8"/>
                <w:sz w:val="18"/>
              </w:rPr>
              <w:t> </w:t>
            </w:r>
            <w:r>
              <w:rPr>
                <w:b/>
                <w:sz w:val="18"/>
              </w:rPr>
              <w:t>Stock</w:t>
            </w:r>
            <w:r>
              <w:rPr>
                <w:b/>
                <w:spacing w:val="-7"/>
                <w:sz w:val="18"/>
              </w:rPr>
              <w:t> </w:t>
            </w:r>
            <w:r>
              <w:rPr>
                <w:b/>
                <w:spacing w:val="-2"/>
                <w:sz w:val="18"/>
              </w:rPr>
              <w:t>Units</w:t>
            </w:r>
          </w:p>
        </w:tc>
        <w:tc>
          <w:tcPr>
            <w:tcW w:w="3151" w:type="dxa"/>
            <w:gridSpan w:val="2"/>
            <w:tcBorders>
              <w:bottom w:val="single" w:sz="8" w:space="0" w:color="000000"/>
            </w:tcBorders>
          </w:tcPr>
          <w:p>
            <w:pPr>
              <w:pStyle w:val="TableParagraph"/>
              <w:spacing w:line="199" w:lineRule="exact"/>
              <w:ind w:left="520"/>
              <w:jc w:val="left"/>
              <w:rPr>
                <w:b/>
                <w:sz w:val="18"/>
              </w:rPr>
            </w:pPr>
            <w:r>
              <w:rPr>
                <w:b/>
                <w:sz w:val="18"/>
              </w:rPr>
              <w:t>Performance</w:t>
            </w:r>
            <w:r>
              <w:rPr>
                <w:b/>
                <w:spacing w:val="-3"/>
                <w:sz w:val="18"/>
              </w:rPr>
              <w:t> </w:t>
            </w:r>
            <w:r>
              <w:rPr>
                <w:b/>
                <w:sz w:val="18"/>
              </w:rPr>
              <w:t>Stock</w:t>
            </w:r>
            <w:r>
              <w:rPr>
                <w:b/>
                <w:spacing w:val="-2"/>
                <w:sz w:val="18"/>
              </w:rPr>
              <w:t> Units</w:t>
            </w:r>
          </w:p>
        </w:tc>
      </w:tr>
      <w:tr>
        <w:trPr>
          <w:trHeight w:val="220" w:hRule="atLeast"/>
        </w:trPr>
        <w:tc>
          <w:tcPr>
            <w:tcW w:w="3540" w:type="dxa"/>
            <w:tcBorders>
              <w:bottom w:val="single" w:sz="8" w:space="0" w:color="000000"/>
            </w:tcBorders>
          </w:tcPr>
          <w:p>
            <w:pPr>
              <w:pStyle w:val="TableParagraph"/>
              <w:spacing w:line="200" w:lineRule="exact"/>
              <w:ind w:left="52"/>
              <w:jc w:val="left"/>
              <w:rPr>
                <w:sz w:val="18"/>
              </w:rPr>
            </w:pPr>
            <w:r>
              <w:rPr>
                <w:sz w:val="18"/>
              </w:rPr>
              <w:t>(shares</w:t>
            </w:r>
            <w:r>
              <w:rPr>
                <w:spacing w:val="-4"/>
                <w:sz w:val="18"/>
              </w:rPr>
              <w:t> </w:t>
            </w:r>
            <w:r>
              <w:rPr>
                <w:sz w:val="18"/>
              </w:rPr>
              <w:t>in</w:t>
            </w:r>
            <w:r>
              <w:rPr>
                <w:spacing w:val="-3"/>
                <w:sz w:val="18"/>
              </w:rPr>
              <w:t> </w:t>
            </w:r>
            <w:r>
              <w:rPr>
                <w:spacing w:val="-2"/>
                <w:sz w:val="18"/>
              </w:rPr>
              <w:t>thousands)</w:t>
            </w:r>
          </w:p>
        </w:tc>
        <w:tc>
          <w:tcPr>
            <w:tcW w:w="1783" w:type="dxa"/>
            <w:tcBorders>
              <w:top w:val="single" w:sz="8" w:space="0" w:color="000000"/>
              <w:bottom w:val="single" w:sz="8" w:space="0" w:color="000000"/>
            </w:tcBorders>
          </w:tcPr>
          <w:p>
            <w:pPr>
              <w:pStyle w:val="TableParagraph"/>
              <w:spacing w:line="200" w:lineRule="exact"/>
              <w:ind w:right="212"/>
              <w:rPr>
                <w:b/>
                <w:sz w:val="18"/>
              </w:rPr>
            </w:pPr>
            <w:r>
              <w:rPr>
                <w:b/>
                <w:sz w:val="18"/>
              </w:rPr>
              <w:t>Equity </w:t>
            </w:r>
            <w:r>
              <w:rPr>
                <w:b/>
                <w:spacing w:val="-2"/>
                <w:sz w:val="18"/>
              </w:rPr>
              <w:t>Awards</w:t>
            </w:r>
          </w:p>
        </w:tc>
        <w:tc>
          <w:tcPr>
            <w:tcW w:w="1788" w:type="dxa"/>
            <w:tcBorders>
              <w:top w:val="single" w:sz="8" w:space="0" w:color="000000"/>
              <w:bottom w:val="single" w:sz="8" w:space="0" w:color="000000"/>
            </w:tcBorders>
          </w:tcPr>
          <w:p>
            <w:pPr>
              <w:pStyle w:val="TableParagraph"/>
              <w:spacing w:line="200" w:lineRule="exact"/>
              <w:ind w:right="305"/>
              <w:rPr>
                <w:b/>
                <w:sz w:val="18"/>
              </w:rPr>
            </w:pPr>
            <w:r>
              <w:rPr>
                <w:b/>
                <w:sz w:val="18"/>
              </w:rPr>
              <w:t>Liability </w:t>
            </w:r>
            <w:r>
              <w:rPr>
                <w:b/>
                <w:spacing w:val="-2"/>
                <w:sz w:val="18"/>
              </w:rPr>
              <w:t>Awards</w:t>
            </w:r>
          </w:p>
        </w:tc>
        <w:tc>
          <w:tcPr>
            <w:tcW w:w="1633" w:type="dxa"/>
            <w:tcBorders>
              <w:top w:val="single" w:sz="8" w:space="0" w:color="000000"/>
              <w:bottom w:val="single" w:sz="8" w:space="0" w:color="000000"/>
            </w:tcBorders>
          </w:tcPr>
          <w:p>
            <w:pPr>
              <w:pStyle w:val="TableParagraph"/>
              <w:spacing w:line="200" w:lineRule="exact"/>
              <w:ind w:right="198"/>
              <w:rPr>
                <w:b/>
                <w:sz w:val="18"/>
              </w:rPr>
            </w:pPr>
            <w:r>
              <w:rPr>
                <w:b/>
                <w:sz w:val="18"/>
              </w:rPr>
              <w:t>Equity </w:t>
            </w:r>
            <w:r>
              <w:rPr>
                <w:b/>
                <w:spacing w:val="-2"/>
                <w:sz w:val="18"/>
              </w:rPr>
              <w:t>Awards</w:t>
            </w:r>
          </w:p>
        </w:tc>
        <w:tc>
          <w:tcPr>
            <w:tcW w:w="1518" w:type="dxa"/>
            <w:tcBorders>
              <w:top w:val="single" w:sz="8" w:space="0" w:color="000000"/>
              <w:bottom w:val="single" w:sz="8" w:space="0" w:color="000000"/>
            </w:tcBorders>
          </w:tcPr>
          <w:p>
            <w:pPr>
              <w:pStyle w:val="TableParagraph"/>
              <w:spacing w:line="200" w:lineRule="exact"/>
              <w:ind w:left="159"/>
              <w:jc w:val="left"/>
              <w:rPr>
                <w:b/>
                <w:sz w:val="18"/>
              </w:rPr>
            </w:pPr>
            <w:r>
              <w:rPr>
                <w:b/>
                <w:sz w:val="18"/>
              </w:rPr>
              <w:t>Liability </w:t>
            </w:r>
            <w:r>
              <w:rPr>
                <w:b/>
                <w:spacing w:val="-2"/>
                <w:sz w:val="18"/>
              </w:rPr>
              <w:t>Awards</w:t>
            </w:r>
          </w:p>
        </w:tc>
      </w:tr>
      <w:tr>
        <w:trPr>
          <w:trHeight w:val="230" w:hRule="atLeast"/>
        </w:trPr>
        <w:tc>
          <w:tcPr>
            <w:tcW w:w="3540" w:type="dxa"/>
            <w:tcBorders>
              <w:top w:val="single" w:sz="8" w:space="0" w:color="000000"/>
            </w:tcBorders>
            <w:shd w:val="clear" w:color="auto" w:fill="D9D9D9"/>
          </w:tcPr>
          <w:p>
            <w:pPr>
              <w:pStyle w:val="TableParagraph"/>
              <w:spacing w:line="188" w:lineRule="exact" w:before="21"/>
              <w:ind w:left="52"/>
              <w:jc w:val="left"/>
              <w:rPr>
                <w:sz w:val="18"/>
              </w:rPr>
            </w:pPr>
            <w:r>
              <w:rPr>
                <w:sz w:val="18"/>
              </w:rPr>
              <w:t>Outstanding January 1, </w:t>
            </w:r>
            <w:r>
              <w:rPr>
                <w:spacing w:val="-4"/>
                <w:sz w:val="18"/>
              </w:rPr>
              <w:t>2019</w:t>
            </w:r>
          </w:p>
        </w:tc>
        <w:tc>
          <w:tcPr>
            <w:tcW w:w="1783" w:type="dxa"/>
            <w:tcBorders>
              <w:top w:val="single" w:sz="8" w:space="0" w:color="000000"/>
            </w:tcBorders>
            <w:shd w:val="clear" w:color="auto" w:fill="D9D9D9"/>
          </w:tcPr>
          <w:p>
            <w:pPr>
              <w:pStyle w:val="TableParagraph"/>
              <w:spacing w:line="200" w:lineRule="exact"/>
              <w:ind w:right="235"/>
              <w:rPr>
                <w:sz w:val="18"/>
              </w:rPr>
            </w:pPr>
            <w:r>
              <w:rPr>
                <w:spacing w:val="-2"/>
                <w:sz w:val="18"/>
              </w:rPr>
              <w:t>10,577</w:t>
            </w:r>
          </w:p>
        </w:tc>
        <w:tc>
          <w:tcPr>
            <w:tcW w:w="1788" w:type="dxa"/>
            <w:tcBorders>
              <w:top w:val="single" w:sz="8" w:space="0" w:color="000000"/>
            </w:tcBorders>
            <w:shd w:val="clear" w:color="auto" w:fill="D9D9D9"/>
          </w:tcPr>
          <w:p>
            <w:pPr>
              <w:pStyle w:val="TableParagraph"/>
              <w:spacing w:line="200" w:lineRule="exact"/>
              <w:ind w:right="328"/>
              <w:rPr>
                <w:sz w:val="18"/>
              </w:rPr>
            </w:pPr>
            <w:r>
              <w:rPr>
                <w:spacing w:val="-2"/>
                <w:sz w:val="18"/>
              </w:rPr>
              <w:t>19,926</w:t>
            </w:r>
          </w:p>
        </w:tc>
        <w:tc>
          <w:tcPr>
            <w:tcW w:w="1633" w:type="dxa"/>
            <w:tcBorders>
              <w:top w:val="single" w:sz="8" w:space="0" w:color="000000"/>
            </w:tcBorders>
            <w:shd w:val="clear" w:color="auto" w:fill="D9D9D9"/>
          </w:tcPr>
          <w:p>
            <w:pPr>
              <w:pStyle w:val="TableParagraph"/>
              <w:spacing w:line="200" w:lineRule="exact"/>
              <w:ind w:right="221"/>
              <w:rPr>
                <w:sz w:val="18"/>
              </w:rPr>
            </w:pPr>
            <w:r>
              <w:rPr>
                <w:spacing w:val="-10"/>
                <w:sz w:val="18"/>
              </w:rPr>
              <w:t>—</w:t>
            </w:r>
          </w:p>
        </w:tc>
        <w:tc>
          <w:tcPr>
            <w:tcW w:w="1518" w:type="dxa"/>
            <w:tcBorders>
              <w:top w:val="single" w:sz="8" w:space="0" w:color="000000"/>
            </w:tcBorders>
            <w:shd w:val="clear" w:color="auto" w:fill="D9D9D9"/>
          </w:tcPr>
          <w:p>
            <w:pPr>
              <w:pStyle w:val="TableParagraph"/>
              <w:spacing w:line="200" w:lineRule="exact"/>
              <w:ind w:right="74"/>
              <w:rPr>
                <w:sz w:val="18"/>
              </w:rPr>
            </w:pPr>
            <w:r>
              <w:rPr>
                <w:spacing w:val="-2"/>
                <w:sz w:val="18"/>
              </w:rPr>
              <w:t>16,905</w:t>
            </w:r>
          </w:p>
        </w:tc>
      </w:tr>
      <w:tr>
        <w:trPr>
          <w:trHeight w:val="240" w:hRule="atLeast"/>
        </w:trPr>
        <w:tc>
          <w:tcPr>
            <w:tcW w:w="3540" w:type="dxa"/>
          </w:tcPr>
          <w:p>
            <w:pPr>
              <w:pStyle w:val="TableParagraph"/>
              <w:spacing w:line="188" w:lineRule="exact" w:before="31"/>
              <w:ind w:left="52"/>
              <w:jc w:val="left"/>
              <w:rPr>
                <w:sz w:val="18"/>
              </w:rPr>
            </w:pPr>
            <w:r>
              <w:rPr>
                <w:spacing w:val="-2"/>
                <w:sz w:val="18"/>
              </w:rPr>
              <w:t>Granted</w:t>
            </w:r>
          </w:p>
        </w:tc>
        <w:tc>
          <w:tcPr>
            <w:tcW w:w="1783" w:type="dxa"/>
          </w:tcPr>
          <w:p>
            <w:pPr>
              <w:pStyle w:val="TableParagraph"/>
              <w:spacing w:before="3"/>
              <w:ind w:right="235"/>
              <w:rPr>
                <w:sz w:val="18"/>
              </w:rPr>
            </w:pPr>
            <w:r>
              <w:rPr>
                <w:spacing w:val="-2"/>
                <w:sz w:val="18"/>
              </w:rPr>
              <w:t>3,169</w:t>
            </w:r>
          </w:p>
        </w:tc>
        <w:tc>
          <w:tcPr>
            <w:tcW w:w="1788" w:type="dxa"/>
          </w:tcPr>
          <w:p>
            <w:pPr>
              <w:pStyle w:val="TableParagraph"/>
              <w:spacing w:before="3"/>
              <w:ind w:right="328"/>
              <w:rPr>
                <w:sz w:val="18"/>
              </w:rPr>
            </w:pPr>
            <w:r>
              <w:rPr>
                <w:spacing w:val="-2"/>
                <w:sz w:val="18"/>
              </w:rPr>
              <w:t>5,814</w:t>
            </w:r>
          </w:p>
        </w:tc>
        <w:tc>
          <w:tcPr>
            <w:tcW w:w="1633" w:type="dxa"/>
          </w:tcPr>
          <w:p>
            <w:pPr>
              <w:pStyle w:val="TableParagraph"/>
              <w:spacing w:before="3"/>
              <w:ind w:right="221"/>
              <w:rPr>
                <w:sz w:val="18"/>
              </w:rPr>
            </w:pPr>
            <w:r>
              <w:rPr>
                <w:spacing w:val="-10"/>
                <w:sz w:val="18"/>
              </w:rPr>
              <w:t>—</w:t>
            </w:r>
          </w:p>
        </w:tc>
        <w:tc>
          <w:tcPr>
            <w:tcW w:w="1518" w:type="dxa"/>
          </w:tcPr>
          <w:p>
            <w:pPr>
              <w:pStyle w:val="TableParagraph"/>
              <w:spacing w:before="3"/>
              <w:ind w:right="74"/>
              <w:rPr>
                <w:sz w:val="18"/>
              </w:rPr>
            </w:pPr>
            <w:r>
              <w:rPr>
                <w:spacing w:val="-2"/>
                <w:sz w:val="18"/>
              </w:rPr>
              <w:t>4,593</w:t>
            </w:r>
          </w:p>
        </w:tc>
      </w:tr>
      <w:tr>
        <w:trPr>
          <w:trHeight w:val="240" w:hRule="atLeast"/>
        </w:trPr>
        <w:tc>
          <w:tcPr>
            <w:tcW w:w="3540" w:type="dxa"/>
            <w:shd w:val="clear" w:color="auto" w:fill="D9D9D9"/>
          </w:tcPr>
          <w:p>
            <w:pPr>
              <w:pStyle w:val="TableParagraph"/>
              <w:spacing w:line="188" w:lineRule="exact" w:before="31"/>
              <w:ind w:left="52"/>
              <w:jc w:val="left"/>
              <w:rPr>
                <w:sz w:val="18"/>
              </w:rPr>
            </w:pPr>
            <w:r>
              <w:rPr>
                <w:spacing w:val="-2"/>
                <w:sz w:val="18"/>
              </w:rPr>
              <w:t>Payments</w:t>
            </w:r>
          </w:p>
        </w:tc>
        <w:tc>
          <w:tcPr>
            <w:tcW w:w="1783" w:type="dxa"/>
            <w:shd w:val="clear" w:color="auto" w:fill="D9D9D9"/>
          </w:tcPr>
          <w:p>
            <w:pPr>
              <w:pStyle w:val="TableParagraph"/>
              <w:spacing w:before="3"/>
              <w:ind w:right="175"/>
              <w:rPr>
                <w:sz w:val="18"/>
              </w:rPr>
            </w:pPr>
            <w:r>
              <w:rPr>
                <w:spacing w:val="-2"/>
                <w:sz w:val="18"/>
              </w:rPr>
              <w:t>(6,397)</w:t>
            </w:r>
          </w:p>
        </w:tc>
        <w:tc>
          <w:tcPr>
            <w:tcW w:w="1788" w:type="dxa"/>
            <w:shd w:val="clear" w:color="auto" w:fill="D9D9D9"/>
          </w:tcPr>
          <w:p>
            <w:pPr>
              <w:pStyle w:val="TableParagraph"/>
              <w:spacing w:before="3"/>
              <w:ind w:right="268"/>
              <w:rPr>
                <w:sz w:val="18"/>
              </w:rPr>
            </w:pPr>
            <w:r>
              <w:rPr>
                <w:spacing w:val="-2"/>
                <w:sz w:val="18"/>
              </w:rPr>
              <w:t>(9,429)</w:t>
            </w:r>
          </w:p>
        </w:tc>
        <w:tc>
          <w:tcPr>
            <w:tcW w:w="1633" w:type="dxa"/>
            <w:shd w:val="clear" w:color="auto" w:fill="D9D9D9"/>
          </w:tcPr>
          <w:p>
            <w:pPr>
              <w:pStyle w:val="TableParagraph"/>
              <w:spacing w:before="3"/>
              <w:ind w:right="221"/>
              <w:rPr>
                <w:sz w:val="18"/>
              </w:rPr>
            </w:pPr>
            <w:r>
              <w:rPr>
                <w:spacing w:val="-10"/>
                <w:sz w:val="18"/>
              </w:rPr>
              <w:t>—</w:t>
            </w:r>
          </w:p>
        </w:tc>
        <w:tc>
          <w:tcPr>
            <w:tcW w:w="1518" w:type="dxa"/>
            <w:shd w:val="clear" w:color="auto" w:fill="D9D9D9"/>
          </w:tcPr>
          <w:p>
            <w:pPr>
              <w:pStyle w:val="TableParagraph"/>
              <w:spacing w:before="3"/>
              <w:ind w:right="14"/>
              <w:rPr>
                <w:sz w:val="18"/>
              </w:rPr>
            </w:pPr>
            <w:r>
              <w:rPr>
                <w:spacing w:val="-2"/>
                <w:sz w:val="18"/>
              </w:rPr>
              <w:t>(3,255)</w:t>
            </w:r>
          </w:p>
        </w:tc>
      </w:tr>
      <w:tr>
        <w:trPr>
          <w:trHeight w:val="230" w:hRule="atLeast"/>
        </w:trPr>
        <w:tc>
          <w:tcPr>
            <w:tcW w:w="3540" w:type="dxa"/>
          </w:tcPr>
          <w:p>
            <w:pPr>
              <w:pStyle w:val="TableParagraph"/>
              <w:spacing w:line="178" w:lineRule="exact" w:before="31"/>
              <w:ind w:left="52"/>
              <w:jc w:val="left"/>
              <w:rPr>
                <w:sz w:val="18"/>
              </w:rPr>
            </w:pPr>
            <w:r>
              <w:rPr>
                <w:spacing w:val="-2"/>
                <w:sz w:val="18"/>
              </w:rPr>
              <w:t>Cancelled/Forfeited</w:t>
            </w:r>
          </w:p>
        </w:tc>
        <w:tc>
          <w:tcPr>
            <w:tcW w:w="1783" w:type="dxa"/>
            <w:tcBorders>
              <w:bottom w:val="single" w:sz="8" w:space="0" w:color="000000"/>
            </w:tcBorders>
          </w:tcPr>
          <w:p>
            <w:pPr>
              <w:pStyle w:val="TableParagraph"/>
              <w:spacing w:before="3"/>
              <w:ind w:right="175"/>
              <w:rPr>
                <w:sz w:val="18"/>
              </w:rPr>
            </w:pPr>
            <w:r>
              <w:rPr>
                <w:spacing w:val="-4"/>
                <w:sz w:val="18"/>
              </w:rPr>
              <w:t>(90)</w:t>
            </w:r>
          </w:p>
        </w:tc>
        <w:tc>
          <w:tcPr>
            <w:tcW w:w="1788" w:type="dxa"/>
            <w:tcBorders>
              <w:bottom w:val="single" w:sz="8" w:space="0" w:color="000000"/>
            </w:tcBorders>
          </w:tcPr>
          <w:p>
            <w:pPr>
              <w:pStyle w:val="TableParagraph"/>
              <w:spacing w:before="3"/>
              <w:ind w:right="268"/>
              <w:rPr>
                <w:sz w:val="18"/>
              </w:rPr>
            </w:pPr>
            <w:r>
              <w:rPr>
                <w:spacing w:val="-2"/>
                <w:sz w:val="18"/>
              </w:rPr>
              <w:t>(1,598)</w:t>
            </w:r>
          </w:p>
        </w:tc>
        <w:tc>
          <w:tcPr>
            <w:tcW w:w="1633" w:type="dxa"/>
            <w:tcBorders>
              <w:bottom w:val="single" w:sz="8" w:space="0" w:color="000000"/>
            </w:tcBorders>
          </w:tcPr>
          <w:p>
            <w:pPr>
              <w:pStyle w:val="TableParagraph"/>
              <w:spacing w:before="3"/>
              <w:ind w:right="221"/>
              <w:rPr>
                <w:sz w:val="18"/>
              </w:rPr>
            </w:pPr>
            <w:r>
              <w:rPr>
                <w:spacing w:val="-10"/>
                <w:sz w:val="18"/>
              </w:rPr>
              <w:t>—</w:t>
            </w:r>
          </w:p>
        </w:tc>
        <w:tc>
          <w:tcPr>
            <w:tcW w:w="1518" w:type="dxa"/>
            <w:tcBorders>
              <w:bottom w:val="single" w:sz="8" w:space="0" w:color="000000"/>
            </w:tcBorders>
          </w:tcPr>
          <w:p>
            <w:pPr>
              <w:pStyle w:val="TableParagraph"/>
              <w:spacing w:before="3"/>
              <w:ind w:right="14"/>
              <w:rPr>
                <w:sz w:val="18"/>
              </w:rPr>
            </w:pPr>
            <w:r>
              <w:rPr>
                <w:spacing w:val="-2"/>
                <w:sz w:val="18"/>
              </w:rPr>
              <w:t>(2,692)</w:t>
            </w:r>
          </w:p>
        </w:tc>
      </w:tr>
      <w:tr>
        <w:trPr>
          <w:trHeight w:val="230" w:hRule="atLeast"/>
        </w:trPr>
        <w:tc>
          <w:tcPr>
            <w:tcW w:w="3540" w:type="dxa"/>
            <w:shd w:val="clear" w:color="auto" w:fill="D9D9D9"/>
          </w:tcPr>
          <w:p>
            <w:pPr>
              <w:pStyle w:val="TableParagraph"/>
              <w:spacing w:line="189" w:lineRule="exact" w:before="21"/>
              <w:ind w:left="53"/>
              <w:jc w:val="left"/>
              <w:rPr>
                <w:sz w:val="18"/>
              </w:rPr>
            </w:pPr>
            <w:r>
              <w:rPr>
                <w:sz w:val="18"/>
              </w:rPr>
              <w:t>Outstanding December 31, </w:t>
            </w:r>
            <w:r>
              <w:rPr>
                <w:spacing w:val="-4"/>
                <w:sz w:val="18"/>
              </w:rPr>
              <w:t>2019</w:t>
            </w:r>
          </w:p>
        </w:tc>
        <w:tc>
          <w:tcPr>
            <w:tcW w:w="1783" w:type="dxa"/>
            <w:tcBorders>
              <w:top w:val="single" w:sz="8" w:space="0" w:color="000000"/>
            </w:tcBorders>
            <w:shd w:val="clear" w:color="auto" w:fill="D9D9D9"/>
          </w:tcPr>
          <w:p>
            <w:pPr>
              <w:pStyle w:val="TableParagraph"/>
              <w:spacing w:line="200" w:lineRule="exact"/>
              <w:ind w:right="235"/>
              <w:rPr>
                <w:sz w:val="18"/>
              </w:rPr>
            </w:pPr>
            <w:r>
              <w:rPr>
                <w:spacing w:val="-2"/>
                <w:sz w:val="18"/>
              </w:rPr>
              <w:t>7,259</w:t>
            </w:r>
          </w:p>
        </w:tc>
        <w:tc>
          <w:tcPr>
            <w:tcW w:w="1788" w:type="dxa"/>
            <w:tcBorders>
              <w:top w:val="single" w:sz="8" w:space="0" w:color="000000"/>
            </w:tcBorders>
            <w:shd w:val="clear" w:color="auto" w:fill="D9D9D9"/>
          </w:tcPr>
          <w:p>
            <w:pPr>
              <w:pStyle w:val="TableParagraph"/>
              <w:spacing w:line="200" w:lineRule="exact"/>
              <w:ind w:right="328"/>
              <w:rPr>
                <w:sz w:val="18"/>
              </w:rPr>
            </w:pPr>
            <w:r>
              <w:rPr>
                <w:spacing w:val="-2"/>
                <w:sz w:val="18"/>
              </w:rPr>
              <w:t>14,713</w:t>
            </w:r>
          </w:p>
        </w:tc>
        <w:tc>
          <w:tcPr>
            <w:tcW w:w="1633" w:type="dxa"/>
            <w:tcBorders>
              <w:top w:val="single" w:sz="8" w:space="0" w:color="000000"/>
            </w:tcBorders>
            <w:shd w:val="clear" w:color="auto" w:fill="D9D9D9"/>
          </w:tcPr>
          <w:p>
            <w:pPr>
              <w:pStyle w:val="TableParagraph"/>
              <w:spacing w:line="200" w:lineRule="exact"/>
              <w:ind w:right="221"/>
              <w:rPr>
                <w:sz w:val="18"/>
              </w:rPr>
            </w:pPr>
            <w:r>
              <w:rPr>
                <w:spacing w:val="-10"/>
                <w:sz w:val="18"/>
              </w:rPr>
              <w:t>—</w:t>
            </w:r>
          </w:p>
        </w:tc>
        <w:tc>
          <w:tcPr>
            <w:tcW w:w="1518" w:type="dxa"/>
            <w:tcBorders>
              <w:top w:val="single" w:sz="8" w:space="0" w:color="000000"/>
            </w:tcBorders>
            <w:shd w:val="clear" w:color="auto" w:fill="D9D9D9"/>
          </w:tcPr>
          <w:p>
            <w:pPr>
              <w:pStyle w:val="TableParagraph"/>
              <w:spacing w:line="200" w:lineRule="exact"/>
              <w:ind w:right="74"/>
              <w:rPr>
                <w:sz w:val="18"/>
              </w:rPr>
            </w:pPr>
            <w:r>
              <w:rPr>
                <w:spacing w:val="-2"/>
                <w:sz w:val="18"/>
              </w:rPr>
              <w:t>15,551</w:t>
            </w:r>
          </w:p>
        </w:tc>
      </w:tr>
      <w:tr>
        <w:trPr>
          <w:trHeight w:val="240" w:hRule="atLeast"/>
        </w:trPr>
        <w:tc>
          <w:tcPr>
            <w:tcW w:w="3540" w:type="dxa"/>
          </w:tcPr>
          <w:p>
            <w:pPr>
              <w:pStyle w:val="TableParagraph"/>
              <w:spacing w:line="189" w:lineRule="exact" w:before="31"/>
              <w:ind w:left="53"/>
              <w:jc w:val="left"/>
              <w:rPr>
                <w:sz w:val="18"/>
              </w:rPr>
            </w:pPr>
            <w:r>
              <w:rPr>
                <w:spacing w:val="-2"/>
                <w:sz w:val="18"/>
              </w:rPr>
              <w:t>Granted</w:t>
            </w:r>
          </w:p>
        </w:tc>
        <w:tc>
          <w:tcPr>
            <w:tcW w:w="1783" w:type="dxa"/>
          </w:tcPr>
          <w:p>
            <w:pPr>
              <w:pStyle w:val="TableParagraph"/>
              <w:spacing w:before="2"/>
              <w:ind w:right="235"/>
              <w:rPr>
                <w:sz w:val="18"/>
              </w:rPr>
            </w:pPr>
            <w:r>
              <w:rPr>
                <w:spacing w:val="-2"/>
                <w:sz w:val="18"/>
              </w:rPr>
              <w:t>3,638</w:t>
            </w:r>
          </w:p>
        </w:tc>
        <w:tc>
          <w:tcPr>
            <w:tcW w:w="1788" w:type="dxa"/>
          </w:tcPr>
          <w:p>
            <w:pPr>
              <w:pStyle w:val="TableParagraph"/>
              <w:spacing w:before="2"/>
              <w:ind w:right="329"/>
              <w:rPr>
                <w:sz w:val="18"/>
              </w:rPr>
            </w:pPr>
            <w:r>
              <w:rPr>
                <w:spacing w:val="-2"/>
                <w:sz w:val="18"/>
              </w:rPr>
              <w:t>15,161</w:t>
            </w:r>
          </w:p>
        </w:tc>
        <w:tc>
          <w:tcPr>
            <w:tcW w:w="1633" w:type="dxa"/>
          </w:tcPr>
          <w:p>
            <w:pPr>
              <w:pStyle w:val="TableParagraph"/>
              <w:spacing w:before="2"/>
              <w:ind w:right="220"/>
              <w:rPr>
                <w:sz w:val="18"/>
              </w:rPr>
            </w:pPr>
            <w:r>
              <w:rPr>
                <w:spacing w:val="-2"/>
                <w:sz w:val="18"/>
              </w:rPr>
              <w:t>4,358</w:t>
            </w:r>
          </w:p>
        </w:tc>
        <w:tc>
          <w:tcPr>
            <w:tcW w:w="1518" w:type="dxa"/>
          </w:tcPr>
          <w:p>
            <w:pPr>
              <w:pStyle w:val="TableParagraph"/>
              <w:spacing w:before="2"/>
              <w:ind w:right="73"/>
              <w:rPr>
                <w:sz w:val="18"/>
              </w:rPr>
            </w:pPr>
            <w:r>
              <w:rPr>
                <w:spacing w:val="-2"/>
                <w:sz w:val="18"/>
              </w:rPr>
              <w:t>1,389</w:t>
            </w:r>
          </w:p>
        </w:tc>
      </w:tr>
      <w:tr>
        <w:trPr>
          <w:trHeight w:val="240" w:hRule="atLeast"/>
        </w:trPr>
        <w:tc>
          <w:tcPr>
            <w:tcW w:w="3540" w:type="dxa"/>
            <w:shd w:val="clear" w:color="auto" w:fill="D9D9D9"/>
          </w:tcPr>
          <w:p>
            <w:pPr>
              <w:pStyle w:val="TableParagraph"/>
              <w:spacing w:line="189" w:lineRule="exact" w:before="31"/>
              <w:ind w:left="53"/>
              <w:jc w:val="left"/>
              <w:rPr>
                <w:sz w:val="18"/>
              </w:rPr>
            </w:pPr>
            <w:r>
              <w:rPr>
                <w:spacing w:val="-2"/>
                <w:sz w:val="18"/>
              </w:rPr>
              <w:t>Payments</w:t>
            </w:r>
          </w:p>
        </w:tc>
        <w:tc>
          <w:tcPr>
            <w:tcW w:w="1783" w:type="dxa"/>
            <w:shd w:val="clear" w:color="auto" w:fill="D9D9D9"/>
          </w:tcPr>
          <w:p>
            <w:pPr>
              <w:pStyle w:val="TableParagraph"/>
              <w:spacing w:before="2"/>
              <w:ind w:right="174"/>
              <w:rPr>
                <w:sz w:val="18"/>
              </w:rPr>
            </w:pPr>
            <w:r>
              <w:rPr>
                <w:spacing w:val="-2"/>
                <w:sz w:val="18"/>
              </w:rPr>
              <w:t>(3,814)</w:t>
            </w:r>
          </w:p>
        </w:tc>
        <w:tc>
          <w:tcPr>
            <w:tcW w:w="1788" w:type="dxa"/>
            <w:shd w:val="clear" w:color="auto" w:fill="D9D9D9"/>
          </w:tcPr>
          <w:p>
            <w:pPr>
              <w:pStyle w:val="TableParagraph"/>
              <w:spacing w:before="2"/>
              <w:ind w:right="267"/>
              <w:rPr>
                <w:sz w:val="18"/>
              </w:rPr>
            </w:pPr>
            <w:r>
              <w:rPr>
                <w:spacing w:val="-2"/>
                <w:sz w:val="18"/>
              </w:rPr>
              <w:t>(9,311)</w:t>
            </w:r>
          </w:p>
        </w:tc>
        <w:tc>
          <w:tcPr>
            <w:tcW w:w="1633" w:type="dxa"/>
            <w:shd w:val="clear" w:color="auto" w:fill="D9D9D9"/>
          </w:tcPr>
          <w:p>
            <w:pPr>
              <w:pStyle w:val="TableParagraph"/>
              <w:spacing w:before="2"/>
              <w:ind w:right="220"/>
              <w:rPr>
                <w:sz w:val="18"/>
              </w:rPr>
            </w:pPr>
            <w:r>
              <w:rPr>
                <w:spacing w:val="-10"/>
                <w:sz w:val="18"/>
              </w:rPr>
              <w:t>—</w:t>
            </w:r>
          </w:p>
        </w:tc>
        <w:tc>
          <w:tcPr>
            <w:tcW w:w="1518" w:type="dxa"/>
            <w:shd w:val="clear" w:color="auto" w:fill="D9D9D9"/>
          </w:tcPr>
          <w:p>
            <w:pPr>
              <w:pStyle w:val="TableParagraph"/>
              <w:spacing w:before="2"/>
              <w:ind w:right="13"/>
              <w:rPr>
                <w:sz w:val="18"/>
              </w:rPr>
            </w:pPr>
            <w:r>
              <w:rPr>
                <w:spacing w:val="-2"/>
                <w:sz w:val="18"/>
              </w:rPr>
              <w:t>(7,160)</w:t>
            </w:r>
          </w:p>
        </w:tc>
      </w:tr>
      <w:tr>
        <w:trPr>
          <w:trHeight w:val="230" w:hRule="atLeast"/>
        </w:trPr>
        <w:tc>
          <w:tcPr>
            <w:tcW w:w="3540" w:type="dxa"/>
          </w:tcPr>
          <w:p>
            <w:pPr>
              <w:pStyle w:val="TableParagraph"/>
              <w:spacing w:line="179" w:lineRule="exact" w:before="31"/>
              <w:ind w:left="53"/>
              <w:jc w:val="left"/>
              <w:rPr>
                <w:sz w:val="18"/>
              </w:rPr>
            </w:pPr>
            <w:r>
              <w:rPr>
                <w:spacing w:val="-2"/>
                <w:sz w:val="18"/>
              </w:rPr>
              <w:t>Cancelled/Forfeited</w:t>
            </w:r>
          </w:p>
        </w:tc>
        <w:tc>
          <w:tcPr>
            <w:tcW w:w="1783" w:type="dxa"/>
            <w:tcBorders>
              <w:bottom w:val="single" w:sz="8" w:space="0" w:color="000000"/>
            </w:tcBorders>
          </w:tcPr>
          <w:p>
            <w:pPr>
              <w:pStyle w:val="TableParagraph"/>
              <w:spacing w:before="2"/>
              <w:ind w:right="174"/>
              <w:rPr>
                <w:sz w:val="18"/>
              </w:rPr>
            </w:pPr>
            <w:r>
              <w:rPr>
                <w:spacing w:val="-2"/>
                <w:sz w:val="18"/>
              </w:rPr>
              <w:t>(182)</w:t>
            </w:r>
          </w:p>
        </w:tc>
        <w:tc>
          <w:tcPr>
            <w:tcW w:w="1788" w:type="dxa"/>
            <w:tcBorders>
              <w:bottom w:val="single" w:sz="8" w:space="0" w:color="000000"/>
            </w:tcBorders>
          </w:tcPr>
          <w:p>
            <w:pPr>
              <w:pStyle w:val="TableParagraph"/>
              <w:spacing w:before="2"/>
              <w:ind w:right="267"/>
              <w:rPr>
                <w:sz w:val="18"/>
              </w:rPr>
            </w:pPr>
            <w:r>
              <w:rPr>
                <w:spacing w:val="-2"/>
                <w:sz w:val="18"/>
              </w:rPr>
              <w:t>(1,004)</w:t>
            </w:r>
          </w:p>
        </w:tc>
        <w:tc>
          <w:tcPr>
            <w:tcW w:w="1633" w:type="dxa"/>
            <w:tcBorders>
              <w:bottom w:val="single" w:sz="8" w:space="0" w:color="000000"/>
            </w:tcBorders>
          </w:tcPr>
          <w:p>
            <w:pPr>
              <w:pStyle w:val="TableParagraph"/>
              <w:spacing w:before="2"/>
              <w:ind w:right="160"/>
              <w:rPr>
                <w:sz w:val="18"/>
              </w:rPr>
            </w:pPr>
            <w:r>
              <w:rPr>
                <w:spacing w:val="-2"/>
                <w:sz w:val="18"/>
              </w:rPr>
              <w:t>(116)</w:t>
            </w:r>
          </w:p>
        </w:tc>
        <w:tc>
          <w:tcPr>
            <w:tcW w:w="1518" w:type="dxa"/>
            <w:tcBorders>
              <w:bottom w:val="single" w:sz="8" w:space="0" w:color="000000"/>
            </w:tcBorders>
          </w:tcPr>
          <w:p>
            <w:pPr>
              <w:pStyle w:val="TableParagraph"/>
              <w:spacing w:before="2"/>
              <w:ind w:right="13"/>
              <w:rPr>
                <w:sz w:val="18"/>
              </w:rPr>
            </w:pPr>
            <w:r>
              <w:rPr>
                <w:spacing w:val="-2"/>
                <w:sz w:val="18"/>
              </w:rPr>
              <w:t>(143)</w:t>
            </w:r>
          </w:p>
        </w:tc>
      </w:tr>
      <w:tr>
        <w:trPr>
          <w:trHeight w:val="230" w:hRule="atLeast"/>
        </w:trPr>
        <w:tc>
          <w:tcPr>
            <w:tcW w:w="3540" w:type="dxa"/>
            <w:shd w:val="clear" w:color="auto" w:fill="D9D9D9"/>
          </w:tcPr>
          <w:p>
            <w:pPr>
              <w:pStyle w:val="TableParagraph"/>
              <w:spacing w:line="189" w:lineRule="exact" w:before="21"/>
              <w:ind w:left="53"/>
              <w:jc w:val="left"/>
              <w:rPr>
                <w:sz w:val="18"/>
              </w:rPr>
            </w:pPr>
            <w:r>
              <w:rPr>
                <w:sz w:val="18"/>
              </w:rPr>
              <w:t>Outstanding December 31, </w:t>
            </w:r>
            <w:r>
              <w:rPr>
                <w:spacing w:val="-4"/>
                <w:sz w:val="18"/>
              </w:rPr>
              <w:t>2020</w:t>
            </w:r>
          </w:p>
        </w:tc>
        <w:tc>
          <w:tcPr>
            <w:tcW w:w="1783" w:type="dxa"/>
            <w:tcBorders>
              <w:top w:val="single" w:sz="8" w:space="0" w:color="000000"/>
            </w:tcBorders>
            <w:shd w:val="clear" w:color="auto" w:fill="D9D9D9"/>
          </w:tcPr>
          <w:p>
            <w:pPr>
              <w:pStyle w:val="TableParagraph"/>
              <w:spacing w:line="200" w:lineRule="exact"/>
              <w:ind w:right="234"/>
              <w:rPr>
                <w:sz w:val="18"/>
              </w:rPr>
            </w:pPr>
            <w:r>
              <w:rPr>
                <w:spacing w:val="-2"/>
                <w:sz w:val="18"/>
              </w:rPr>
              <w:t>6,901</w:t>
            </w:r>
          </w:p>
        </w:tc>
        <w:tc>
          <w:tcPr>
            <w:tcW w:w="1788" w:type="dxa"/>
            <w:tcBorders>
              <w:top w:val="single" w:sz="8" w:space="0" w:color="000000"/>
            </w:tcBorders>
            <w:shd w:val="clear" w:color="auto" w:fill="D9D9D9"/>
          </w:tcPr>
          <w:p>
            <w:pPr>
              <w:pStyle w:val="TableParagraph"/>
              <w:spacing w:line="200" w:lineRule="exact"/>
              <w:ind w:right="327"/>
              <w:rPr>
                <w:sz w:val="18"/>
              </w:rPr>
            </w:pPr>
            <w:r>
              <w:rPr>
                <w:spacing w:val="-2"/>
                <w:sz w:val="18"/>
              </w:rPr>
              <w:t>19,559</w:t>
            </w:r>
          </w:p>
        </w:tc>
        <w:tc>
          <w:tcPr>
            <w:tcW w:w="1633" w:type="dxa"/>
            <w:tcBorders>
              <w:top w:val="single" w:sz="8" w:space="0" w:color="000000"/>
            </w:tcBorders>
            <w:shd w:val="clear" w:color="auto" w:fill="D9D9D9"/>
          </w:tcPr>
          <w:p>
            <w:pPr>
              <w:pStyle w:val="TableParagraph"/>
              <w:spacing w:line="200" w:lineRule="exact"/>
              <w:ind w:right="220"/>
              <w:rPr>
                <w:sz w:val="18"/>
              </w:rPr>
            </w:pPr>
            <w:r>
              <w:rPr>
                <w:spacing w:val="-2"/>
                <w:sz w:val="18"/>
              </w:rPr>
              <w:t>4,242</w:t>
            </w:r>
          </w:p>
        </w:tc>
        <w:tc>
          <w:tcPr>
            <w:tcW w:w="1518" w:type="dxa"/>
            <w:tcBorders>
              <w:top w:val="single" w:sz="8" w:space="0" w:color="000000"/>
            </w:tcBorders>
            <w:shd w:val="clear" w:color="auto" w:fill="D9D9D9"/>
          </w:tcPr>
          <w:p>
            <w:pPr>
              <w:pStyle w:val="TableParagraph"/>
              <w:spacing w:line="200" w:lineRule="exact"/>
              <w:ind w:right="73"/>
              <w:rPr>
                <w:sz w:val="18"/>
              </w:rPr>
            </w:pPr>
            <w:r>
              <w:rPr>
                <w:spacing w:val="-2"/>
                <w:sz w:val="18"/>
              </w:rPr>
              <w:t>9,637</w:t>
            </w:r>
          </w:p>
        </w:tc>
      </w:tr>
      <w:tr>
        <w:trPr>
          <w:trHeight w:val="240" w:hRule="atLeast"/>
        </w:trPr>
        <w:tc>
          <w:tcPr>
            <w:tcW w:w="3540" w:type="dxa"/>
          </w:tcPr>
          <w:p>
            <w:pPr>
              <w:pStyle w:val="TableParagraph"/>
              <w:spacing w:line="189" w:lineRule="exact" w:before="31"/>
              <w:ind w:left="54"/>
              <w:jc w:val="left"/>
              <w:rPr>
                <w:sz w:val="18"/>
              </w:rPr>
            </w:pPr>
            <w:r>
              <w:rPr>
                <w:spacing w:val="-2"/>
                <w:sz w:val="18"/>
              </w:rPr>
              <w:t>Granted</w:t>
            </w:r>
          </w:p>
        </w:tc>
        <w:tc>
          <w:tcPr>
            <w:tcW w:w="1783" w:type="dxa"/>
          </w:tcPr>
          <w:p>
            <w:pPr>
              <w:pStyle w:val="TableParagraph"/>
              <w:spacing w:before="2"/>
              <w:ind w:right="234"/>
              <w:rPr>
                <w:b/>
                <w:sz w:val="18"/>
              </w:rPr>
            </w:pPr>
            <w:r>
              <w:rPr>
                <w:b/>
                <w:spacing w:val="-2"/>
                <w:sz w:val="18"/>
              </w:rPr>
              <w:t>4,079</w:t>
            </w:r>
          </w:p>
        </w:tc>
        <w:tc>
          <w:tcPr>
            <w:tcW w:w="1788" w:type="dxa"/>
          </w:tcPr>
          <w:p>
            <w:pPr>
              <w:pStyle w:val="TableParagraph"/>
              <w:spacing w:before="2"/>
              <w:ind w:right="327"/>
              <w:rPr>
                <w:b/>
                <w:sz w:val="18"/>
              </w:rPr>
            </w:pPr>
            <w:r>
              <w:rPr>
                <w:b/>
                <w:spacing w:val="-2"/>
                <w:sz w:val="18"/>
              </w:rPr>
              <w:t>16,845</w:t>
            </w:r>
          </w:p>
        </w:tc>
        <w:tc>
          <w:tcPr>
            <w:tcW w:w="1633" w:type="dxa"/>
          </w:tcPr>
          <w:p>
            <w:pPr>
              <w:pStyle w:val="TableParagraph"/>
              <w:spacing w:before="2"/>
              <w:ind w:right="220"/>
              <w:rPr>
                <w:b/>
                <w:sz w:val="18"/>
              </w:rPr>
            </w:pPr>
            <w:r>
              <w:rPr>
                <w:b/>
                <w:spacing w:val="-2"/>
                <w:sz w:val="18"/>
              </w:rPr>
              <w:t>5,353</w:t>
            </w:r>
          </w:p>
        </w:tc>
        <w:tc>
          <w:tcPr>
            <w:tcW w:w="1518" w:type="dxa"/>
          </w:tcPr>
          <w:p>
            <w:pPr>
              <w:pStyle w:val="TableParagraph"/>
              <w:spacing w:before="2"/>
              <w:ind w:right="73"/>
              <w:rPr>
                <w:b/>
                <w:sz w:val="18"/>
              </w:rPr>
            </w:pPr>
            <w:r>
              <w:rPr>
                <w:b/>
                <w:spacing w:val="-2"/>
                <w:sz w:val="18"/>
              </w:rPr>
              <w:t>1,692</w:t>
            </w:r>
          </w:p>
        </w:tc>
      </w:tr>
      <w:tr>
        <w:trPr>
          <w:trHeight w:val="240" w:hRule="atLeast"/>
        </w:trPr>
        <w:tc>
          <w:tcPr>
            <w:tcW w:w="3540" w:type="dxa"/>
            <w:shd w:val="clear" w:color="auto" w:fill="D9D9D9"/>
          </w:tcPr>
          <w:p>
            <w:pPr>
              <w:pStyle w:val="TableParagraph"/>
              <w:spacing w:line="189" w:lineRule="exact" w:before="31"/>
              <w:ind w:left="54"/>
              <w:jc w:val="left"/>
              <w:rPr>
                <w:sz w:val="18"/>
              </w:rPr>
            </w:pPr>
            <w:r>
              <w:rPr>
                <w:spacing w:val="-2"/>
                <w:sz w:val="18"/>
              </w:rPr>
              <w:t>Payments</w:t>
            </w:r>
          </w:p>
        </w:tc>
        <w:tc>
          <w:tcPr>
            <w:tcW w:w="1783" w:type="dxa"/>
            <w:shd w:val="clear" w:color="auto" w:fill="D9D9D9"/>
          </w:tcPr>
          <w:p>
            <w:pPr>
              <w:pStyle w:val="TableParagraph"/>
              <w:spacing w:before="2"/>
              <w:ind w:right="174"/>
              <w:rPr>
                <w:b/>
                <w:sz w:val="18"/>
              </w:rPr>
            </w:pPr>
            <w:r>
              <w:rPr>
                <w:b/>
                <w:spacing w:val="-2"/>
                <w:sz w:val="18"/>
              </w:rPr>
              <w:t>(3,417)</w:t>
            </w:r>
          </w:p>
        </w:tc>
        <w:tc>
          <w:tcPr>
            <w:tcW w:w="1788" w:type="dxa"/>
            <w:shd w:val="clear" w:color="auto" w:fill="D9D9D9"/>
          </w:tcPr>
          <w:p>
            <w:pPr>
              <w:pStyle w:val="TableParagraph"/>
              <w:spacing w:before="2"/>
              <w:ind w:right="266"/>
              <w:rPr>
                <w:b/>
                <w:sz w:val="18"/>
              </w:rPr>
            </w:pPr>
            <w:r>
              <w:rPr>
                <w:b/>
                <w:spacing w:val="-2"/>
                <w:sz w:val="18"/>
              </w:rPr>
              <w:t>(10,797)</w:t>
            </w:r>
          </w:p>
        </w:tc>
        <w:tc>
          <w:tcPr>
            <w:tcW w:w="1633" w:type="dxa"/>
            <w:shd w:val="clear" w:color="auto" w:fill="D9D9D9"/>
          </w:tcPr>
          <w:p>
            <w:pPr>
              <w:pStyle w:val="TableParagraph"/>
              <w:spacing w:before="2"/>
              <w:ind w:right="220"/>
              <w:rPr>
                <w:b/>
                <w:sz w:val="18"/>
              </w:rPr>
            </w:pPr>
            <w:r>
              <w:rPr>
                <w:b/>
                <w:spacing w:val="-10"/>
                <w:sz w:val="18"/>
              </w:rPr>
              <w:t>—</w:t>
            </w:r>
          </w:p>
        </w:tc>
        <w:tc>
          <w:tcPr>
            <w:tcW w:w="1518" w:type="dxa"/>
            <w:shd w:val="clear" w:color="auto" w:fill="D9D9D9"/>
          </w:tcPr>
          <w:p>
            <w:pPr>
              <w:pStyle w:val="TableParagraph"/>
              <w:spacing w:before="2"/>
              <w:ind w:right="12"/>
              <w:rPr>
                <w:b/>
                <w:sz w:val="18"/>
              </w:rPr>
            </w:pPr>
            <w:r>
              <w:rPr>
                <w:b/>
                <w:spacing w:val="-2"/>
                <w:sz w:val="18"/>
              </w:rPr>
              <w:t>(6,718)</w:t>
            </w:r>
          </w:p>
        </w:tc>
      </w:tr>
      <w:tr>
        <w:trPr>
          <w:trHeight w:val="230" w:hRule="atLeast"/>
        </w:trPr>
        <w:tc>
          <w:tcPr>
            <w:tcW w:w="3540" w:type="dxa"/>
          </w:tcPr>
          <w:p>
            <w:pPr>
              <w:pStyle w:val="TableParagraph"/>
              <w:spacing w:line="179" w:lineRule="exact" w:before="31"/>
              <w:ind w:left="54"/>
              <w:jc w:val="left"/>
              <w:rPr>
                <w:sz w:val="18"/>
              </w:rPr>
            </w:pPr>
            <w:r>
              <w:rPr>
                <w:spacing w:val="-2"/>
                <w:sz w:val="18"/>
              </w:rPr>
              <w:t>Cancelled/Forfeited</w:t>
            </w:r>
          </w:p>
        </w:tc>
        <w:tc>
          <w:tcPr>
            <w:tcW w:w="1783" w:type="dxa"/>
            <w:tcBorders>
              <w:bottom w:val="single" w:sz="8" w:space="0" w:color="000000"/>
            </w:tcBorders>
          </w:tcPr>
          <w:p>
            <w:pPr>
              <w:pStyle w:val="TableParagraph"/>
              <w:spacing w:before="2"/>
              <w:ind w:right="173"/>
              <w:rPr>
                <w:b/>
                <w:sz w:val="18"/>
              </w:rPr>
            </w:pPr>
            <w:r>
              <w:rPr>
                <w:b/>
                <w:spacing w:val="-2"/>
                <w:sz w:val="18"/>
              </w:rPr>
              <w:t>(784)</w:t>
            </w:r>
          </w:p>
        </w:tc>
        <w:tc>
          <w:tcPr>
            <w:tcW w:w="1788" w:type="dxa"/>
            <w:tcBorders>
              <w:bottom w:val="single" w:sz="8" w:space="0" w:color="000000"/>
            </w:tcBorders>
          </w:tcPr>
          <w:p>
            <w:pPr>
              <w:pStyle w:val="TableParagraph"/>
              <w:spacing w:before="2"/>
              <w:ind w:right="266"/>
              <w:rPr>
                <w:b/>
                <w:sz w:val="18"/>
              </w:rPr>
            </w:pPr>
            <w:r>
              <w:rPr>
                <w:b/>
                <w:spacing w:val="-2"/>
                <w:sz w:val="18"/>
              </w:rPr>
              <w:t>(8,317)</w:t>
            </w:r>
          </w:p>
        </w:tc>
        <w:tc>
          <w:tcPr>
            <w:tcW w:w="1633" w:type="dxa"/>
            <w:tcBorders>
              <w:bottom w:val="single" w:sz="8" w:space="0" w:color="000000"/>
            </w:tcBorders>
          </w:tcPr>
          <w:p>
            <w:pPr>
              <w:pStyle w:val="TableParagraph"/>
              <w:spacing w:before="2"/>
              <w:ind w:right="159"/>
              <w:rPr>
                <w:b/>
                <w:sz w:val="18"/>
              </w:rPr>
            </w:pPr>
            <w:r>
              <w:rPr>
                <w:b/>
                <w:spacing w:val="-2"/>
                <w:sz w:val="18"/>
              </w:rPr>
              <w:t>(955)</w:t>
            </w:r>
          </w:p>
        </w:tc>
        <w:tc>
          <w:tcPr>
            <w:tcW w:w="1518" w:type="dxa"/>
            <w:tcBorders>
              <w:bottom w:val="single" w:sz="8" w:space="0" w:color="000000"/>
            </w:tcBorders>
          </w:tcPr>
          <w:p>
            <w:pPr>
              <w:pStyle w:val="TableParagraph"/>
              <w:spacing w:before="2"/>
              <w:ind w:right="12"/>
              <w:rPr>
                <w:b/>
                <w:sz w:val="18"/>
              </w:rPr>
            </w:pPr>
            <w:r>
              <w:rPr>
                <w:b/>
                <w:spacing w:val="-2"/>
                <w:sz w:val="18"/>
              </w:rPr>
              <w:t>(146)</w:t>
            </w:r>
          </w:p>
        </w:tc>
      </w:tr>
      <w:tr>
        <w:trPr>
          <w:trHeight w:val="207" w:hRule="atLeast"/>
        </w:trPr>
        <w:tc>
          <w:tcPr>
            <w:tcW w:w="3540" w:type="dxa"/>
            <w:shd w:val="clear" w:color="auto" w:fill="D9D9D9"/>
          </w:tcPr>
          <w:p>
            <w:pPr>
              <w:pStyle w:val="TableParagraph"/>
              <w:spacing w:line="169" w:lineRule="exact" w:before="18"/>
              <w:ind w:left="54"/>
              <w:jc w:val="left"/>
              <w:rPr>
                <w:b/>
                <w:sz w:val="18"/>
              </w:rPr>
            </w:pPr>
            <w:r>
              <w:rPr>
                <w:b/>
                <w:sz w:val="18"/>
              </w:rPr>
              <w:t>Outstanding December 31, </w:t>
            </w:r>
            <w:r>
              <w:rPr>
                <w:b/>
                <w:spacing w:val="-4"/>
                <w:sz w:val="18"/>
              </w:rPr>
              <w:t>2021</w:t>
            </w:r>
          </w:p>
        </w:tc>
        <w:tc>
          <w:tcPr>
            <w:tcW w:w="1783" w:type="dxa"/>
            <w:tcBorders>
              <w:top w:val="single" w:sz="8" w:space="0" w:color="000000"/>
              <w:bottom w:val="single" w:sz="18" w:space="0" w:color="000000"/>
            </w:tcBorders>
            <w:shd w:val="clear" w:color="auto" w:fill="D9D9D9"/>
          </w:tcPr>
          <w:p>
            <w:pPr>
              <w:pStyle w:val="TableParagraph"/>
              <w:spacing w:line="188" w:lineRule="exact"/>
              <w:ind w:right="233"/>
              <w:rPr>
                <w:b/>
                <w:sz w:val="18"/>
              </w:rPr>
            </w:pPr>
            <w:r>
              <w:rPr>
                <w:b/>
                <w:spacing w:val="-2"/>
                <w:sz w:val="18"/>
              </w:rPr>
              <w:t>6,779</w:t>
            </w:r>
          </w:p>
        </w:tc>
        <w:tc>
          <w:tcPr>
            <w:tcW w:w="1788" w:type="dxa"/>
            <w:tcBorders>
              <w:top w:val="single" w:sz="8" w:space="0" w:color="000000"/>
              <w:bottom w:val="single" w:sz="18" w:space="0" w:color="000000"/>
            </w:tcBorders>
            <w:shd w:val="clear" w:color="auto" w:fill="D9D9D9"/>
          </w:tcPr>
          <w:p>
            <w:pPr>
              <w:pStyle w:val="TableParagraph"/>
              <w:spacing w:line="188" w:lineRule="exact"/>
              <w:ind w:right="326"/>
              <w:rPr>
                <w:b/>
                <w:sz w:val="18"/>
              </w:rPr>
            </w:pPr>
            <w:r>
              <w:rPr>
                <w:b/>
                <w:spacing w:val="-2"/>
                <w:sz w:val="18"/>
              </w:rPr>
              <w:t>17,290</w:t>
            </w:r>
          </w:p>
        </w:tc>
        <w:tc>
          <w:tcPr>
            <w:tcW w:w="1633" w:type="dxa"/>
            <w:tcBorders>
              <w:top w:val="single" w:sz="8" w:space="0" w:color="000000"/>
              <w:bottom w:val="single" w:sz="18" w:space="0" w:color="000000"/>
            </w:tcBorders>
            <w:shd w:val="clear" w:color="auto" w:fill="D9D9D9"/>
          </w:tcPr>
          <w:p>
            <w:pPr>
              <w:pStyle w:val="TableParagraph"/>
              <w:spacing w:line="188" w:lineRule="exact"/>
              <w:ind w:right="219"/>
              <w:rPr>
                <w:b/>
                <w:sz w:val="18"/>
              </w:rPr>
            </w:pPr>
            <w:r>
              <w:rPr>
                <w:b/>
                <w:spacing w:val="-2"/>
                <w:sz w:val="18"/>
              </w:rPr>
              <w:t>8,640</w:t>
            </w:r>
          </w:p>
        </w:tc>
        <w:tc>
          <w:tcPr>
            <w:tcW w:w="1518" w:type="dxa"/>
            <w:tcBorders>
              <w:top w:val="single" w:sz="8" w:space="0" w:color="000000"/>
              <w:bottom w:val="single" w:sz="18" w:space="0" w:color="000000"/>
            </w:tcBorders>
            <w:shd w:val="clear" w:color="auto" w:fill="D9D9D9"/>
          </w:tcPr>
          <w:p>
            <w:pPr>
              <w:pStyle w:val="TableParagraph"/>
              <w:spacing w:line="188" w:lineRule="exact"/>
              <w:ind w:right="72"/>
              <w:rPr>
                <w:b/>
                <w:sz w:val="18"/>
              </w:rPr>
            </w:pPr>
            <w:r>
              <w:rPr>
                <w:b/>
                <w:spacing w:val="-2"/>
                <w:sz w:val="18"/>
              </w:rPr>
              <w:t>4,465</w:t>
            </w:r>
          </w:p>
        </w:tc>
      </w:tr>
    </w:tbl>
    <w:p>
      <w:pPr>
        <w:pStyle w:val="BodyText"/>
        <w:spacing w:before="83"/>
      </w:pPr>
    </w:p>
    <w:p>
      <w:pPr>
        <w:pStyle w:val="BodyText"/>
        <w:spacing w:line="249" w:lineRule="auto" w:before="1"/>
        <w:ind w:left="390" w:right="385"/>
        <w:jc w:val="both"/>
      </w:pPr>
      <w:r>
        <w:rPr/>
        <w:t>As of December 31, 2021, unrecognized compensation expense related to the unvested portion of Verizon’s RSUs and PSUs was approximately $773 million and is expected to be recognized over approximately 2 years.</w:t>
      </w:r>
    </w:p>
    <w:p>
      <w:pPr>
        <w:pStyle w:val="BodyText"/>
        <w:spacing w:before="10"/>
      </w:pPr>
    </w:p>
    <w:p>
      <w:pPr>
        <w:pStyle w:val="BodyText"/>
        <w:spacing w:line="249" w:lineRule="auto"/>
        <w:ind w:left="390" w:right="388"/>
        <w:jc w:val="both"/>
      </w:pPr>
      <w:r>
        <w:rPr/>
        <w:t>The equity</w:t>
      </w:r>
      <w:r>
        <w:rPr>
          <w:spacing w:val="-1"/>
        </w:rPr>
        <w:t> </w:t>
      </w:r>
      <w:r>
        <w:rPr/>
        <w:t>awards</w:t>
      </w:r>
      <w:r>
        <w:rPr>
          <w:spacing w:val="-1"/>
        </w:rPr>
        <w:t> </w:t>
      </w:r>
      <w:r>
        <w:rPr/>
        <w:t>granted</w:t>
      </w:r>
      <w:r>
        <w:rPr>
          <w:spacing w:val="-1"/>
        </w:rPr>
        <w:t> </w:t>
      </w:r>
      <w:r>
        <w:rPr/>
        <w:t>in</w:t>
      </w:r>
      <w:r>
        <w:rPr>
          <w:spacing w:val="-2"/>
        </w:rPr>
        <w:t> </w:t>
      </w:r>
      <w:r>
        <w:rPr/>
        <w:t>2021</w:t>
      </w:r>
      <w:r>
        <w:rPr>
          <w:spacing w:val="-1"/>
        </w:rPr>
        <w:t> </w:t>
      </w:r>
      <w:r>
        <w:rPr/>
        <w:t>and</w:t>
      </w:r>
      <w:r>
        <w:rPr>
          <w:spacing w:val="-1"/>
        </w:rPr>
        <w:t> </w:t>
      </w:r>
      <w:r>
        <w:rPr/>
        <w:t>2020</w:t>
      </w:r>
      <w:r>
        <w:rPr>
          <w:spacing w:val="-1"/>
        </w:rPr>
        <w:t> </w:t>
      </w:r>
      <w:r>
        <w:rPr/>
        <w:t>have weighted-average grant date fair</w:t>
      </w:r>
      <w:r>
        <w:rPr>
          <w:spacing w:val="-1"/>
        </w:rPr>
        <w:t> </w:t>
      </w:r>
      <w:r>
        <w:rPr/>
        <w:t>values</w:t>
      </w:r>
      <w:r>
        <w:rPr>
          <w:spacing w:val="-1"/>
        </w:rPr>
        <w:t> </w:t>
      </w:r>
      <w:r>
        <w:rPr/>
        <w:t>of</w:t>
      </w:r>
      <w:r>
        <w:rPr>
          <w:spacing w:val="-3"/>
        </w:rPr>
        <w:t> </w:t>
      </w:r>
      <w:r>
        <w:rPr/>
        <w:t>$55.39</w:t>
      </w:r>
      <w:r>
        <w:rPr>
          <w:spacing w:val="-1"/>
        </w:rPr>
        <w:t> </w:t>
      </w:r>
      <w:r>
        <w:rPr/>
        <w:t>and</w:t>
      </w:r>
      <w:r>
        <w:rPr>
          <w:spacing w:val="-1"/>
        </w:rPr>
        <w:t> </w:t>
      </w:r>
      <w:r>
        <w:rPr/>
        <w:t>$57.38</w:t>
      </w:r>
      <w:r>
        <w:rPr>
          <w:spacing w:val="-1"/>
        </w:rPr>
        <w:t> </w:t>
      </w:r>
      <w:r>
        <w:rPr/>
        <w:t>per</w:t>
      </w:r>
      <w:r>
        <w:rPr>
          <w:spacing w:val="-1"/>
        </w:rPr>
        <w:t> </w:t>
      </w:r>
      <w:r>
        <w:rPr/>
        <w:t>unit,</w:t>
      </w:r>
      <w:r>
        <w:rPr>
          <w:spacing w:val="-1"/>
        </w:rPr>
        <w:t> </w:t>
      </w:r>
      <w:r>
        <w:rPr/>
        <w:t>respectively.</w:t>
      </w:r>
      <w:r>
        <w:rPr>
          <w:spacing w:val="-1"/>
        </w:rPr>
        <w:t> </w:t>
      </w:r>
      <w:r>
        <w:rPr/>
        <w:t>During 2021, 2020 and 2019, we paid $986 million, $961 million and $737 million, respectively, to settle RSUs and PSUs classified as liability </w:t>
      </w:r>
      <w:r>
        <w:rPr>
          <w:spacing w:val="-2"/>
        </w:rPr>
        <w:t>awards.</w:t>
      </w:r>
    </w:p>
    <w:p>
      <w:pPr>
        <w:spacing w:after="0" w:line="249" w:lineRule="auto"/>
        <w:jc w:val="both"/>
        <w:sectPr>
          <w:pgSz w:w="11880" w:h="15480"/>
          <w:pgMar w:header="0" w:footer="584" w:top="320" w:bottom="780" w:left="420" w:right="420"/>
        </w:sectPr>
      </w:pPr>
    </w:p>
    <w:p>
      <w:pPr>
        <w:pStyle w:val="Heading3"/>
        <w:spacing w:before="66"/>
      </w:pPr>
      <w:bookmarkStart w:name="Stock-Based Compensation Expense " w:id="329"/>
      <w:bookmarkEnd w:id="329"/>
      <w:r>
        <w:rPr>
          <w:b w:val="0"/>
        </w:rPr>
      </w:r>
      <w:r>
        <w:rPr>
          <w:spacing w:val="-2"/>
        </w:rPr>
        <w:t>Stock-Based</w:t>
      </w:r>
      <w:r>
        <w:rPr>
          <w:spacing w:val="11"/>
        </w:rPr>
        <w:t> </w:t>
      </w:r>
      <w:r>
        <w:rPr>
          <w:spacing w:val="-2"/>
        </w:rPr>
        <w:t>Compensation</w:t>
      </w:r>
      <w:r>
        <w:rPr>
          <w:spacing w:val="12"/>
        </w:rPr>
        <w:t> </w:t>
      </w:r>
      <w:r>
        <w:rPr>
          <w:spacing w:val="-2"/>
        </w:rPr>
        <w:t>Expense</w:t>
      </w:r>
    </w:p>
    <w:p>
      <w:pPr>
        <w:pStyle w:val="BodyText"/>
        <w:spacing w:line="249" w:lineRule="auto" w:before="112"/>
        <w:ind w:left="390" w:right="385"/>
      </w:pPr>
      <w:r>
        <w:rPr/>
        <w:t>After-tax</w:t>
      </w:r>
      <w:r>
        <w:rPr>
          <w:spacing w:val="-3"/>
        </w:rPr>
        <w:t> </w:t>
      </w:r>
      <w:r>
        <w:rPr/>
        <w:t>compensation</w:t>
      </w:r>
      <w:r>
        <w:rPr>
          <w:spacing w:val="-3"/>
        </w:rPr>
        <w:t> </w:t>
      </w:r>
      <w:r>
        <w:rPr/>
        <w:t>expense</w:t>
      </w:r>
      <w:r>
        <w:rPr>
          <w:spacing w:val="-3"/>
        </w:rPr>
        <w:t> </w:t>
      </w:r>
      <w:r>
        <w:rPr/>
        <w:t>for</w:t>
      </w:r>
      <w:r>
        <w:rPr>
          <w:spacing w:val="-3"/>
        </w:rPr>
        <w:t> </w:t>
      </w:r>
      <w:r>
        <w:rPr/>
        <w:t>stock-based</w:t>
      </w:r>
      <w:r>
        <w:rPr>
          <w:spacing w:val="-3"/>
        </w:rPr>
        <w:t> </w:t>
      </w:r>
      <w:r>
        <w:rPr/>
        <w:t>compensation</w:t>
      </w:r>
      <w:r>
        <w:rPr>
          <w:spacing w:val="-3"/>
        </w:rPr>
        <w:t> </w:t>
      </w:r>
      <w:r>
        <w:rPr/>
        <w:t>related</w:t>
      </w:r>
      <w:r>
        <w:rPr>
          <w:spacing w:val="-3"/>
        </w:rPr>
        <w:t> </w:t>
      </w:r>
      <w:r>
        <w:rPr/>
        <w:t>to</w:t>
      </w:r>
      <w:r>
        <w:rPr>
          <w:spacing w:val="-3"/>
        </w:rPr>
        <w:t> </w:t>
      </w:r>
      <w:r>
        <w:rPr/>
        <w:t>RSUs</w:t>
      </w:r>
      <w:r>
        <w:rPr>
          <w:spacing w:val="-3"/>
        </w:rPr>
        <w:t> </w:t>
      </w:r>
      <w:r>
        <w:rPr/>
        <w:t>and</w:t>
      </w:r>
      <w:r>
        <w:rPr>
          <w:spacing w:val="-3"/>
        </w:rPr>
        <w:t> </w:t>
      </w:r>
      <w:r>
        <w:rPr/>
        <w:t>PSUs</w:t>
      </w:r>
      <w:r>
        <w:rPr>
          <w:spacing w:val="-3"/>
        </w:rPr>
        <w:t> </w:t>
      </w:r>
      <w:r>
        <w:rPr/>
        <w:t>described</w:t>
      </w:r>
      <w:r>
        <w:rPr>
          <w:spacing w:val="-3"/>
        </w:rPr>
        <w:t> </w:t>
      </w:r>
      <w:r>
        <w:rPr/>
        <w:t>above</w:t>
      </w:r>
      <w:r>
        <w:rPr>
          <w:spacing w:val="-3"/>
        </w:rPr>
        <w:t> </w:t>
      </w:r>
      <w:r>
        <w:rPr/>
        <w:t>included</w:t>
      </w:r>
      <w:r>
        <w:rPr>
          <w:spacing w:val="-3"/>
        </w:rPr>
        <w:t> </w:t>
      </w:r>
      <w:r>
        <w:rPr/>
        <w:t>in</w:t>
      </w:r>
      <w:r>
        <w:rPr>
          <w:spacing w:val="-3"/>
        </w:rPr>
        <w:t> </w:t>
      </w:r>
      <w:r>
        <w:rPr/>
        <w:t>Net</w:t>
      </w:r>
      <w:r>
        <w:rPr>
          <w:spacing w:val="-3"/>
        </w:rPr>
        <w:t> </w:t>
      </w:r>
      <w:r>
        <w:rPr/>
        <w:t>income</w:t>
      </w:r>
      <w:r>
        <w:rPr>
          <w:spacing w:val="-3"/>
        </w:rPr>
        <w:t> </w:t>
      </w:r>
      <w:r>
        <w:rPr/>
        <w:t>attributable to Verizon was $625 million, $780 million and $872 million for 2021, 2020 and 2019, respectively.</w:t>
      </w:r>
    </w:p>
    <w:p>
      <w:pPr>
        <w:pStyle w:val="BodyText"/>
        <w:spacing w:before="6"/>
        <w:rPr>
          <w:sz w:val="20"/>
        </w:rPr>
      </w:pPr>
      <w:r>
        <w:rPr/>
        <mc:AlternateContent>
          <mc:Choice Requires="wps">
            <w:drawing>
              <wp:anchor distT="0" distB="0" distL="0" distR="0" allowOverlap="1" layoutInCell="1" locked="0" behindDoc="1" simplePos="0" relativeHeight="487615488">
                <wp:simplePos x="0" y="0"/>
                <wp:positionH relativeFrom="page">
                  <wp:posOffset>514350</wp:posOffset>
                </wp:positionH>
                <wp:positionV relativeFrom="paragraph">
                  <wp:posOffset>165566</wp:posOffset>
                </wp:positionV>
                <wp:extent cx="6505575" cy="180975"/>
                <wp:effectExtent l="0" t="0" r="0" b="0"/>
                <wp:wrapTopAndBottom/>
                <wp:docPr id="163" name="Textbox 163"/>
                <wp:cNvGraphicFramePr>
                  <a:graphicFrameLocks/>
                </wp:cNvGraphicFramePr>
                <a:graphic>
                  <a:graphicData uri="http://schemas.microsoft.com/office/word/2010/wordprocessingShape">
                    <wps:wsp>
                      <wps:cNvPr id="163" name="Textbox 163"/>
                      <wps:cNvSpPr txBox="1"/>
                      <wps:spPr>
                        <a:xfrm>
                          <a:off x="0" y="0"/>
                          <a:ext cx="6505575" cy="180975"/>
                        </a:xfrm>
                        <a:prstGeom prst="rect">
                          <a:avLst/>
                        </a:prstGeom>
                        <a:solidFill>
                          <a:srgbClr val="757575"/>
                        </a:solidFill>
                      </wps:spPr>
                      <wps:txbx>
                        <w:txbxContent>
                          <w:p>
                            <w:pPr>
                              <w:spacing w:before="25"/>
                              <w:ind w:left="52" w:right="0" w:firstLine="0"/>
                              <w:jc w:val="left"/>
                              <w:rPr>
                                <w:b/>
                                <w:i/>
                                <w:color w:val="000000"/>
                                <w:sz w:val="20"/>
                              </w:rPr>
                            </w:pPr>
                            <w:bookmarkStart w:name="Note 11. Employee Benefits " w:id="330"/>
                            <w:bookmarkEnd w:id="330"/>
                            <w:r>
                              <w:rPr>
                                <w:color w:val="000000"/>
                              </w:rPr>
                            </w:r>
                            <w:r>
                              <w:rPr>
                                <w:b/>
                                <w:i/>
                                <w:color w:val="FFFFFF"/>
                                <w:sz w:val="20"/>
                              </w:rPr>
                              <w:t>Note</w:t>
                            </w:r>
                            <w:r>
                              <w:rPr>
                                <w:b/>
                                <w:i/>
                                <w:color w:val="FFFFFF"/>
                                <w:spacing w:val="-3"/>
                                <w:sz w:val="20"/>
                              </w:rPr>
                              <w:t> </w:t>
                            </w:r>
                            <w:r>
                              <w:rPr>
                                <w:b/>
                                <w:i/>
                                <w:color w:val="FFFFFF"/>
                                <w:sz w:val="20"/>
                              </w:rPr>
                              <w:t>11.</w:t>
                            </w:r>
                            <w:r>
                              <w:rPr>
                                <w:b/>
                                <w:i/>
                                <w:color w:val="FFFFFF"/>
                                <w:spacing w:val="-3"/>
                                <w:sz w:val="20"/>
                              </w:rPr>
                              <w:t> </w:t>
                            </w:r>
                            <w:r>
                              <w:rPr>
                                <w:b/>
                                <w:i/>
                                <w:color w:val="FFFFFF"/>
                                <w:sz w:val="20"/>
                              </w:rPr>
                              <w:t>Employee</w:t>
                            </w:r>
                            <w:r>
                              <w:rPr>
                                <w:b/>
                                <w:i/>
                                <w:color w:val="FFFFFF"/>
                                <w:spacing w:val="-2"/>
                                <w:sz w:val="20"/>
                              </w:rPr>
                              <w:t> Benefits</w:t>
                            </w:r>
                          </w:p>
                        </w:txbxContent>
                      </wps:txbx>
                      <wps:bodyPr wrap="square" lIns="0" tIns="0" rIns="0" bIns="0" rtlCol="0">
                        <a:noAutofit/>
                      </wps:bodyPr>
                    </wps:wsp>
                  </a:graphicData>
                </a:graphic>
              </wp:anchor>
            </w:drawing>
          </mc:Choice>
          <mc:Fallback>
            <w:pict>
              <v:shape style="position:absolute;margin-left:40.5pt;margin-top:13.036707pt;width:512.25pt;height:14.25pt;mso-position-horizontal-relative:page;mso-position-vertical-relative:paragraph;z-index:-15700992;mso-wrap-distance-left:0;mso-wrap-distance-right:0" type="#_x0000_t202" id="docshape112" filled="true" fillcolor="#757575" stroked="false">
                <v:textbox inset="0,0,0,0">
                  <w:txbxContent>
                    <w:p>
                      <w:pPr>
                        <w:spacing w:before="25"/>
                        <w:ind w:left="52" w:right="0" w:firstLine="0"/>
                        <w:jc w:val="left"/>
                        <w:rPr>
                          <w:b/>
                          <w:i/>
                          <w:color w:val="000000"/>
                          <w:sz w:val="20"/>
                        </w:rPr>
                      </w:pPr>
                      <w:bookmarkStart w:name="Note 11. Employee Benefits " w:id="331"/>
                      <w:bookmarkEnd w:id="331"/>
                      <w:r>
                        <w:rPr>
                          <w:color w:val="000000"/>
                        </w:rPr>
                      </w:r>
                      <w:r>
                        <w:rPr>
                          <w:b/>
                          <w:i/>
                          <w:color w:val="FFFFFF"/>
                          <w:sz w:val="20"/>
                        </w:rPr>
                        <w:t>Note</w:t>
                      </w:r>
                      <w:r>
                        <w:rPr>
                          <w:b/>
                          <w:i/>
                          <w:color w:val="FFFFFF"/>
                          <w:spacing w:val="-3"/>
                          <w:sz w:val="20"/>
                        </w:rPr>
                        <w:t> </w:t>
                      </w:r>
                      <w:r>
                        <w:rPr>
                          <w:b/>
                          <w:i/>
                          <w:color w:val="FFFFFF"/>
                          <w:sz w:val="20"/>
                        </w:rPr>
                        <w:t>11.</w:t>
                      </w:r>
                      <w:r>
                        <w:rPr>
                          <w:b/>
                          <w:i/>
                          <w:color w:val="FFFFFF"/>
                          <w:spacing w:val="-3"/>
                          <w:sz w:val="20"/>
                        </w:rPr>
                        <w:t> </w:t>
                      </w:r>
                      <w:r>
                        <w:rPr>
                          <w:b/>
                          <w:i/>
                          <w:color w:val="FFFFFF"/>
                          <w:sz w:val="20"/>
                        </w:rPr>
                        <w:t>Employee</w:t>
                      </w:r>
                      <w:r>
                        <w:rPr>
                          <w:b/>
                          <w:i/>
                          <w:color w:val="FFFFFF"/>
                          <w:spacing w:val="-2"/>
                          <w:sz w:val="20"/>
                        </w:rPr>
                        <w:t> Benefits</w:t>
                      </w:r>
                    </w:p>
                  </w:txbxContent>
                </v:textbox>
                <v:fill type="solid"/>
                <w10:wrap type="topAndBottom"/>
              </v:shape>
            </w:pict>
          </mc:Fallback>
        </mc:AlternateContent>
      </w:r>
    </w:p>
    <w:p>
      <w:pPr>
        <w:pStyle w:val="BodyText"/>
        <w:spacing w:line="249" w:lineRule="auto" w:before="56"/>
        <w:ind w:left="390" w:right="383"/>
        <w:jc w:val="both"/>
      </w:pPr>
      <w:r>
        <w:rPr/>
        <w:t>We maintain non-contributory defined benefit pension plans for certain employees. In addition, we maintain postretirement health care and</w:t>
      </w:r>
      <w:r>
        <w:rPr>
          <w:spacing w:val="40"/>
        </w:rPr>
        <w:t> </w:t>
      </w:r>
      <w:r>
        <w:rPr/>
        <w:t>life insurance plans for certain retirees and their dependents, which are both contributory and non-contributory, and include a limit on our share of the cost for certain current and future retirees. In accordance with our accounting policy for pension and other postretirement</w:t>
      </w:r>
      <w:r>
        <w:rPr>
          <w:spacing w:val="40"/>
        </w:rPr>
        <w:t> </w:t>
      </w:r>
      <w:r>
        <w:rPr/>
        <w:t>benefits, operating expenses include service costs associated with pension and other postretirement benefits while other credits and/or charges based on actuarial assumptions, including projected discount rates, an estimated return on plan assets, and impact from health care trend rates are reported in Other income (expense), net. These estimates are updated in the fourth quarter to reflect actual return on plan assets and updated</w:t>
      </w:r>
      <w:r>
        <w:rPr>
          <w:spacing w:val="-2"/>
        </w:rPr>
        <w:t> </w:t>
      </w:r>
      <w:r>
        <w:rPr/>
        <w:t>actuarial</w:t>
      </w:r>
      <w:r>
        <w:rPr>
          <w:spacing w:val="-2"/>
        </w:rPr>
        <w:t> </w:t>
      </w:r>
      <w:r>
        <w:rPr/>
        <w:t>assumptions</w:t>
      </w:r>
      <w:r>
        <w:rPr>
          <w:spacing w:val="-2"/>
        </w:rPr>
        <w:t> </w:t>
      </w:r>
      <w:r>
        <w:rPr/>
        <w:t>or</w:t>
      </w:r>
      <w:r>
        <w:rPr>
          <w:spacing w:val="-2"/>
        </w:rPr>
        <w:t> </w:t>
      </w:r>
      <w:r>
        <w:rPr/>
        <w:t>upon</w:t>
      </w:r>
      <w:r>
        <w:rPr>
          <w:spacing w:val="-2"/>
        </w:rPr>
        <w:t> </w:t>
      </w:r>
      <w:r>
        <w:rPr/>
        <w:t>a</w:t>
      </w:r>
      <w:r>
        <w:rPr>
          <w:spacing w:val="-2"/>
        </w:rPr>
        <w:t> </w:t>
      </w:r>
      <w:r>
        <w:rPr/>
        <w:t>remeasurement</w:t>
      </w:r>
      <w:r>
        <w:rPr>
          <w:spacing w:val="-2"/>
        </w:rPr>
        <w:t> </w:t>
      </w:r>
      <w:r>
        <w:rPr/>
        <w:t>event.</w:t>
      </w:r>
      <w:r>
        <w:rPr>
          <w:spacing w:val="-2"/>
        </w:rPr>
        <w:t> </w:t>
      </w:r>
      <w:r>
        <w:rPr/>
        <w:t>The</w:t>
      </w:r>
      <w:r>
        <w:rPr>
          <w:spacing w:val="-2"/>
        </w:rPr>
        <w:t> </w:t>
      </w:r>
      <w:r>
        <w:rPr/>
        <w:t>adjustment</w:t>
      </w:r>
      <w:r>
        <w:rPr>
          <w:spacing w:val="-2"/>
        </w:rPr>
        <w:t> </w:t>
      </w:r>
      <w:r>
        <w:rPr/>
        <w:t>is</w:t>
      </w:r>
      <w:r>
        <w:rPr>
          <w:spacing w:val="-2"/>
        </w:rPr>
        <w:t> </w:t>
      </w:r>
      <w:r>
        <w:rPr/>
        <w:t>recognized</w:t>
      </w:r>
      <w:r>
        <w:rPr>
          <w:spacing w:val="-2"/>
        </w:rPr>
        <w:t> </w:t>
      </w:r>
      <w:r>
        <w:rPr/>
        <w:t>in</w:t>
      </w:r>
      <w:r>
        <w:rPr>
          <w:spacing w:val="-2"/>
        </w:rPr>
        <w:t> </w:t>
      </w:r>
      <w:r>
        <w:rPr/>
        <w:t>the</w:t>
      </w:r>
      <w:r>
        <w:rPr>
          <w:spacing w:val="-2"/>
        </w:rPr>
        <w:t> </w:t>
      </w:r>
      <w:r>
        <w:rPr/>
        <w:t>income</w:t>
      </w:r>
      <w:r>
        <w:rPr>
          <w:spacing w:val="-2"/>
        </w:rPr>
        <w:t> </w:t>
      </w:r>
      <w:r>
        <w:rPr/>
        <w:t>statement</w:t>
      </w:r>
      <w:r>
        <w:rPr>
          <w:spacing w:val="-2"/>
        </w:rPr>
        <w:t> </w:t>
      </w:r>
      <w:r>
        <w:rPr/>
        <w:t>during</w:t>
      </w:r>
      <w:r>
        <w:rPr>
          <w:spacing w:val="-2"/>
        </w:rPr>
        <w:t> </w:t>
      </w:r>
      <w:r>
        <w:rPr/>
        <w:t>the</w:t>
      </w:r>
      <w:r>
        <w:rPr>
          <w:spacing w:val="-2"/>
        </w:rPr>
        <w:t> </w:t>
      </w:r>
      <w:r>
        <w:rPr/>
        <w:t>fourth</w:t>
      </w:r>
      <w:r>
        <w:rPr>
          <w:spacing w:val="-2"/>
        </w:rPr>
        <w:t> </w:t>
      </w:r>
      <w:r>
        <w:rPr/>
        <w:t>quarter or upon a remeasurement event pursuant to our accounting policy for the recognition of actuarial gains and losses.</w:t>
      </w:r>
    </w:p>
    <w:p>
      <w:pPr>
        <w:pStyle w:val="BodyText"/>
        <w:spacing w:before="7"/>
      </w:pPr>
    </w:p>
    <w:p>
      <w:pPr>
        <w:pStyle w:val="Heading1"/>
        <w:jc w:val="both"/>
      </w:pPr>
      <w:bookmarkStart w:name="Pension and Other Postretirement Benefit" w:id="332"/>
      <w:bookmarkEnd w:id="332"/>
      <w:r>
        <w:rPr>
          <w:b w:val="0"/>
        </w:rPr>
      </w:r>
      <w:r>
        <w:rPr>
          <w:color w:val="E10019"/>
        </w:rPr>
        <w:t>Pension</w:t>
      </w:r>
      <w:r>
        <w:rPr>
          <w:color w:val="E10019"/>
          <w:spacing w:val="-5"/>
        </w:rPr>
        <w:t> </w:t>
      </w:r>
      <w:r>
        <w:rPr>
          <w:color w:val="E10019"/>
        </w:rPr>
        <w:t>and</w:t>
      </w:r>
      <w:r>
        <w:rPr>
          <w:color w:val="E10019"/>
          <w:spacing w:val="-5"/>
        </w:rPr>
        <w:t> </w:t>
      </w:r>
      <w:r>
        <w:rPr>
          <w:color w:val="E10019"/>
        </w:rPr>
        <w:t>Other</w:t>
      </w:r>
      <w:r>
        <w:rPr>
          <w:color w:val="E10019"/>
          <w:spacing w:val="-5"/>
        </w:rPr>
        <w:t> </w:t>
      </w:r>
      <w:r>
        <w:rPr>
          <w:color w:val="E10019"/>
        </w:rPr>
        <w:t>Postretirement</w:t>
      </w:r>
      <w:r>
        <w:rPr>
          <w:color w:val="E10019"/>
          <w:spacing w:val="-3"/>
        </w:rPr>
        <w:t> </w:t>
      </w:r>
      <w:r>
        <w:rPr>
          <w:color w:val="E10019"/>
          <w:spacing w:val="-2"/>
        </w:rPr>
        <w:t>Benefits</w:t>
      </w:r>
    </w:p>
    <w:p>
      <w:pPr>
        <w:pStyle w:val="BodyText"/>
        <w:spacing w:line="249" w:lineRule="auto" w:before="118"/>
        <w:ind w:left="390" w:right="385"/>
        <w:jc w:val="both"/>
      </w:pPr>
      <w:r>
        <w:rPr/>
        <w:t>Pension and other postretirement benefits for certain employees are subject to collective bargaining agreements. Modifications in benefits have been bargained from time to time, and we may also periodically amend the benefits in the management plans. The following tables summarize benefit costs, as well as the benefit obligations, plan assets, funded status and rate assumptions associated with pension and postretirement health care and life insurance benefit plans.</w:t>
      </w:r>
    </w:p>
    <w:p>
      <w:pPr>
        <w:pStyle w:val="BodyText"/>
        <w:spacing w:before="9"/>
      </w:pPr>
    </w:p>
    <w:p>
      <w:pPr>
        <w:pStyle w:val="Heading3"/>
        <w:jc w:val="both"/>
      </w:pPr>
      <w:bookmarkStart w:name="Obligations and Funded Status " w:id="333"/>
      <w:bookmarkEnd w:id="333"/>
      <w:r>
        <w:rPr>
          <w:b w:val="0"/>
        </w:rPr>
      </w:r>
      <w:r>
        <w:rPr/>
        <w:t>Obligations</w:t>
      </w:r>
      <w:r>
        <w:rPr>
          <w:spacing w:val="-7"/>
        </w:rPr>
        <w:t> </w:t>
      </w:r>
      <w:r>
        <w:rPr/>
        <w:t>and</w:t>
      </w:r>
      <w:r>
        <w:rPr>
          <w:spacing w:val="-7"/>
        </w:rPr>
        <w:t> </w:t>
      </w:r>
      <w:r>
        <w:rPr/>
        <w:t>Funded</w:t>
      </w:r>
      <w:r>
        <w:rPr>
          <w:spacing w:val="-6"/>
        </w:rPr>
        <w:t> </w:t>
      </w:r>
      <w:r>
        <w:rPr>
          <w:spacing w:val="-2"/>
        </w:rPr>
        <w:t>Status</w:t>
      </w:r>
    </w:p>
    <w:p>
      <w:pPr>
        <w:pStyle w:val="BodyText"/>
        <w:spacing w:before="8"/>
        <w:rPr>
          <w:b/>
          <w:sz w:val="12"/>
        </w:rPr>
      </w:pP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05"/>
        <w:gridCol w:w="1255"/>
        <w:gridCol w:w="1275"/>
        <w:gridCol w:w="1275"/>
        <w:gridCol w:w="1235"/>
      </w:tblGrid>
      <w:tr>
        <w:trPr>
          <w:trHeight w:val="219" w:hRule="atLeast"/>
        </w:trPr>
        <w:tc>
          <w:tcPr>
            <w:tcW w:w="10245" w:type="dxa"/>
            <w:gridSpan w:val="5"/>
          </w:tcPr>
          <w:p>
            <w:pPr>
              <w:pStyle w:val="TableParagraph"/>
              <w:spacing w:line="199" w:lineRule="exact"/>
              <w:ind w:right="65"/>
              <w:rPr>
                <w:sz w:val="18"/>
              </w:rPr>
            </w:pPr>
            <w:r>
              <w:rPr>
                <w:sz w:val="18"/>
              </w:rPr>
              <w:t>(dollars</w:t>
            </w:r>
            <w:r>
              <w:rPr>
                <w:spacing w:val="-5"/>
                <w:sz w:val="18"/>
              </w:rPr>
              <w:t> </w:t>
            </w:r>
            <w:r>
              <w:rPr>
                <w:sz w:val="18"/>
              </w:rPr>
              <w:t>in</w:t>
            </w:r>
            <w:r>
              <w:rPr>
                <w:spacing w:val="-3"/>
                <w:sz w:val="18"/>
              </w:rPr>
              <w:t> </w:t>
            </w:r>
            <w:r>
              <w:rPr>
                <w:spacing w:val="-2"/>
                <w:sz w:val="18"/>
              </w:rPr>
              <w:t>millions)</w:t>
            </w:r>
          </w:p>
        </w:tc>
      </w:tr>
      <w:tr>
        <w:trPr>
          <w:trHeight w:val="239" w:hRule="atLeast"/>
        </w:trPr>
        <w:tc>
          <w:tcPr>
            <w:tcW w:w="5205" w:type="dxa"/>
          </w:tcPr>
          <w:p>
            <w:pPr>
              <w:pStyle w:val="TableParagraph"/>
              <w:jc w:val="left"/>
              <w:rPr>
                <w:sz w:val="16"/>
              </w:rPr>
            </w:pPr>
          </w:p>
        </w:tc>
        <w:tc>
          <w:tcPr>
            <w:tcW w:w="1255" w:type="dxa"/>
            <w:tcBorders>
              <w:bottom w:val="single" w:sz="8" w:space="0" w:color="000000"/>
            </w:tcBorders>
          </w:tcPr>
          <w:p>
            <w:pPr>
              <w:pStyle w:val="TableParagraph"/>
              <w:jc w:val="left"/>
              <w:rPr>
                <w:sz w:val="16"/>
              </w:rPr>
            </w:pPr>
          </w:p>
        </w:tc>
        <w:tc>
          <w:tcPr>
            <w:tcW w:w="1275" w:type="dxa"/>
            <w:tcBorders>
              <w:bottom w:val="single" w:sz="8" w:space="0" w:color="000000"/>
            </w:tcBorders>
          </w:tcPr>
          <w:p>
            <w:pPr>
              <w:pStyle w:val="TableParagraph"/>
              <w:spacing w:before="12"/>
              <w:ind w:right="105"/>
              <w:rPr>
                <w:b/>
                <w:sz w:val="18"/>
              </w:rPr>
            </w:pPr>
            <w:r>
              <w:rPr>
                <w:b/>
                <w:spacing w:val="-2"/>
                <w:sz w:val="18"/>
              </w:rPr>
              <w:t>Pension</w:t>
            </w:r>
          </w:p>
        </w:tc>
        <w:tc>
          <w:tcPr>
            <w:tcW w:w="2510" w:type="dxa"/>
            <w:gridSpan w:val="2"/>
            <w:tcBorders>
              <w:bottom w:val="single" w:sz="8" w:space="0" w:color="000000"/>
            </w:tcBorders>
          </w:tcPr>
          <w:p>
            <w:pPr>
              <w:pStyle w:val="TableParagraph"/>
              <w:spacing w:before="12"/>
              <w:ind w:left="808"/>
              <w:jc w:val="left"/>
              <w:rPr>
                <w:b/>
                <w:sz w:val="18"/>
              </w:rPr>
            </w:pPr>
            <w:r>
              <w:rPr>
                <w:b/>
                <w:sz w:val="18"/>
              </w:rPr>
              <w:t>Health</w:t>
            </w:r>
            <w:r>
              <w:rPr>
                <w:b/>
                <w:spacing w:val="-4"/>
                <w:sz w:val="18"/>
              </w:rPr>
              <w:t> </w:t>
            </w:r>
            <w:r>
              <w:rPr>
                <w:b/>
                <w:sz w:val="18"/>
              </w:rPr>
              <w:t>Care</w:t>
            </w:r>
            <w:r>
              <w:rPr>
                <w:b/>
                <w:spacing w:val="-2"/>
                <w:sz w:val="18"/>
              </w:rPr>
              <w:t> </w:t>
            </w:r>
            <w:r>
              <w:rPr>
                <w:b/>
                <w:sz w:val="18"/>
              </w:rPr>
              <w:t>and</w:t>
            </w:r>
            <w:r>
              <w:rPr>
                <w:b/>
                <w:spacing w:val="-3"/>
                <w:sz w:val="18"/>
              </w:rPr>
              <w:t> </w:t>
            </w:r>
            <w:r>
              <w:rPr>
                <w:b/>
                <w:spacing w:val="-4"/>
                <w:sz w:val="18"/>
              </w:rPr>
              <w:t>Life</w:t>
            </w:r>
          </w:p>
        </w:tc>
      </w:tr>
      <w:tr>
        <w:trPr>
          <w:trHeight w:val="220" w:hRule="atLeast"/>
        </w:trPr>
        <w:tc>
          <w:tcPr>
            <w:tcW w:w="5205" w:type="dxa"/>
            <w:tcBorders>
              <w:bottom w:val="single" w:sz="8" w:space="0" w:color="auto"/>
            </w:tcBorders>
          </w:tcPr>
          <w:p>
            <w:pPr>
              <w:pStyle w:val="TableParagraph"/>
              <w:spacing w:line="200" w:lineRule="exact"/>
              <w:ind w:left="52"/>
              <w:jc w:val="left"/>
              <w:rPr>
                <w:sz w:val="18"/>
              </w:rPr>
            </w:pPr>
            <w:r>
              <w:rPr>
                <w:sz w:val="18"/>
              </w:rPr>
              <w:t>At December </w:t>
            </w:r>
            <w:r>
              <w:rPr>
                <w:spacing w:val="-5"/>
                <w:sz w:val="18"/>
              </w:rPr>
              <w:t>31,</w:t>
            </w:r>
          </w:p>
        </w:tc>
        <w:tc>
          <w:tcPr>
            <w:tcW w:w="1255" w:type="dxa"/>
            <w:tcBorders>
              <w:top w:val="single" w:sz="8" w:space="0" w:color="000000"/>
              <w:bottom w:val="single" w:sz="8" w:space="0" w:color="auto"/>
            </w:tcBorders>
          </w:tcPr>
          <w:p>
            <w:pPr>
              <w:pStyle w:val="TableParagraph"/>
              <w:spacing w:line="200" w:lineRule="exact"/>
              <w:ind w:right="105"/>
              <w:rPr>
                <w:b/>
                <w:sz w:val="18"/>
              </w:rPr>
            </w:pPr>
            <w:r>
              <w:rPr>
                <w:b/>
                <w:spacing w:val="-4"/>
                <w:sz w:val="18"/>
              </w:rPr>
              <w:t>2021</w:t>
            </w:r>
          </w:p>
        </w:tc>
        <w:tc>
          <w:tcPr>
            <w:tcW w:w="1275" w:type="dxa"/>
            <w:tcBorders>
              <w:top w:val="single" w:sz="8" w:space="0" w:color="000000"/>
              <w:bottom w:val="single" w:sz="8" w:space="0" w:color="auto"/>
            </w:tcBorders>
          </w:tcPr>
          <w:p>
            <w:pPr>
              <w:pStyle w:val="TableParagraph"/>
              <w:spacing w:line="200" w:lineRule="exact"/>
              <w:ind w:right="105"/>
              <w:rPr>
                <w:sz w:val="18"/>
              </w:rPr>
            </w:pPr>
            <w:r>
              <w:rPr>
                <w:spacing w:val="-4"/>
                <w:sz w:val="18"/>
              </w:rPr>
              <w:t>2020</w:t>
            </w:r>
          </w:p>
        </w:tc>
        <w:tc>
          <w:tcPr>
            <w:tcW w:w="1275" w:type="dxa"/>
            <w:tcBorders>
              <w:top w:val="single" w:sz="8" w:space="0" w:color="000000"/>
              <w:bottom w:val="single" w:sz="8" w:space="0" w:color="auto"/>
            </w:tcBorders>
          </w:tcPr>
          <w:p>
            <w:pPr>
              <w:pStyle w:val="TableParagraph"/>
              <w:spacing w:line="200" w:lineRule="exact"/>
              <w:ind w:right="105"/>
              <w:rPr>
                <w:b/>
                <w:sz w:val="18"/>
              </w:rPr>
            </w:pPr>
            <w:r>
              <w:rPr>
                <w:b/>
                <w:spacing w:val="-4"/>
                <w:sz w:val="18"/>
              </w:rPr>
              <w:t>2021</w:t>
            </w:r>
          </w:p>
        </w:tc>
        <w:tc>
          <w:tcPr>
            <w:tcW w:w="1235" w:type="dxa"/>
            <w:tcBorders>
              <w:top w:val="single" w:sz="8" w:space="0" w:color="000000"/>
              <w:bottom w:val="single" w:sz="8" w:space="0" w:color="auto"/>
            </w:tcBorders>
          </w:tcPr>
          <w:p>
            <w:pPr>
              <w:pStyle w:val="TableParagraph"/>
              <w:spacing w:line="200" w:lineRule="exact"/>
              <w:ind w:right="65"/>
              <w:rPr>
                <w:sz w:val="18"/>
              </w:rPr>
            </w:pPr>
            <w:r>
              <w:rPr>
                <w:spacing w:val="-4"/>
                <w:sz w:val="18"/>
              </w:rPr>
              <w:t>2020</w:t>
            </w:r>
          </w:p>
        </w:tc>
      </w:tr>
      <w:tr>
        <w:trPr>
          <w:trHeight w:val="230" w:hRule="atLeast"/>
        </w:trPr>
        <w:tc>
          <w:tcPr>
            <w:tcW w:w="5205" w:type="dxa"/>
            <w:tcBorders>
              <w:top w:val="single" w:sz="8" w:space="0" w:color="D9D9D9"/>
            </w:tcBorders>
            <w:shd w:val="clear" w:color="auto" w:fill="D9D9D9"/>
          </w:tcPr>
          <w:p>
            <w:pPr>
              <w:pStyle w:val="TableParagraph"/>
              <w:spacing w:line="191" w:lineRule="exact" w:before="18"/>
              <w:ind w:left="52"/>
              <w:jc w:val="left"/>
              <w:rPr>
                <w:b/>
                <w:sz w:val="18"/>
              </w:rPr>
            </w:pPr>
            <w:r>
              <w:rPr>
                <w:b/>
                <w:sz w:val="18"/>
              </w:rPr>
              <w:t>Change</w:t>
            </w:r>
            <w:r>
              <w:rPr>
                <w:b/>
                <w:spacing w:val="-1"/>
                <w:sz w:val="18"/>
              </w:rPr>
              <w:t> </w:t>
            </w:r>
            <w:r>
              <w:rPr>
                <w:b/>
                <w:sz w:val="18"/>
              </w:rPr>
              <w:t>in</w:t>
            </w:r>
            <w:r>
              <w:rPr>
                <w:b/>
                <w:spacing w:val="-1"/>
                <w:sz w:val="18"/>
              </w:rPr>
              <w:t> </w:t>
            </w:r>
            <w:r>
              <w:rPr>
                <w:b/>
                <w:sz w:val="18"/>
              </w:rPr>
              <w:t>Benefit </w:t>
            </w:r>
            <w:r>
              <w:rPr>
                <w:b/>
                <w:spacing w:val="-2"/>
                <w:sz w:val="18"/>
              </w:rPr>
              <w:t>Obligations</w:t>
            </w:r>
          </w:p>
        </w:tc>
        <w:tc>
          <w:tcPr>
            <w:tcW w:w="1255" w:type="dxa"/>
            <w:tcBorders>
              <w:top w:val="single" w:sz="8" w:space="0" w:color="D9D9D9"/>
            </w:tcBorders>
            <w:shd w:val="clear" w:color="auto" w:fill="D9D9D9"/>
          </w:tcPr>
          <w:p>
            <w:pPr>
              <w:pStyle w:val="TableParagraph"/>
              <w:jc w:val="left"/>
              <w:rPr>
                <w:sz w:val="16"/>
              </w:rPr>
            </w:pPr>
          </w:p>
        </w:tc>
        <w:tc>
          <w:tcPr>
            <w:tcW w:w="1275" w:type="dxa"/>
            <w:tcBorders>
              <w:top w:val="single" w:sz="8" w:space="0" w:color="D9D9D9"/>
            </w:tcBorders>
            <w:shd w:val="clear" w:color="auto" w:fill="D9D9D9"/>
          </w:tcPr>
          <w:p>
            <w:pPr>
              <w:pStyle w:val="TableParagraph"/>
              <w:jc w:val="left"/>
              <w:rPr>
                <w:sz w:val="16"/>
              </w:rPr>
            </w:pPr>
          </w:p>
        </w:tc>
        <w:tc>
          <w:tcPr>
            <w:tcW w:w="1275" w:type="dxa"/>
            <w:tcBorders>
              <w:top w:val="single" w:sz="8" w:space="0" w:color="D9D9D9"/>
            </w:tcBorders>
            <w:shd w:val="clear" w:color="auto" w:fill="D9D9D9"/>
          </w:tcPr>
          <w:p>
            <w:pPr>
              <w:pStyle w:val="TableParagraph"/>
              <w:jc w:val="left"/>
              <w:rPr>
                <w:sz w:val="16"/>
              </w:rPr>
            </w:pPr>
          </w:p>
        </w:tc>
        <w:tc>
          <w:tcPr>
            <w:tcW w:w="1235" w:type="dxa"/>
            <w:tcBorders>
              <w:top w:val="single" w:sz="8" w:space="0" w:color="D9D9D9"/>
            </w:tcBorders>
            <w:shd w:val="clear" w:color="auto" w:fill="D9D9D9"/>
          </w:tcPr>
          <w:p>
            <w:pPr>
              <w:pStyle w:val="TableParagraph"/>
              <w:jc w:val="left"/>
              <w:rPr>
                <w:sz w:val="16"/>
              </w:rPr>
            </w:pPr>
          </w:p>
        </w:tc>
      </w:tr>
      <w:tr>
        <w:trPr>
          <w:trHeight w:val="240" w:hRule="atLeast"/>
        </w:trPr>
        <w:tc>
          <w:tcPr>
            <w:tcW w:w="5205" w:type="dxa"/>
          </w:tcPr>
          <w:p>
            <w:pPr>
              <w:pStyle w:val="TableParagraph"/>
              <w:spacing w:line="188" w:lineRule="exact" w:before="31"/>
              <w:ind w:left="52"/>
              <w:jc w:val="left"/>
              <w:rPr>
                <w:sz w:val="18"/>
              </w:rPr>
            </w:pPr>
            <w:r>
              <w:rPr>
                <w:sz w:val="18"/>
              </w:rPr>
              <w:t>Beginning of </w:t>
            </w:r>
            <w:r>
              <w:rPr>
                <w:spacing w:val="-4"/>
                <w:sz w:val="18"/>
              </w:rPr>
              <w:t>year</w:t>
            </w:r>
          </w:p>
        </w:tc>
        <w:tc>
          <w:tcPr>
            <w:tcW w:w="1255" w:type="dxa"/>
          </w:tcPr>
          <w:p>
            <w:pPr>
              <w:pStyle w:val="TableParagraph"/>
              <w:tabs>
                <w:tab w:pos="577" w:val="left" w:leader="none"/>
              </w:tabs>
              <w:spacing w:before="3"/>
              <w:ind w:right="128"/>
              <w:rPr>
                <w:b/>
                <w:sz w:val="18"/>
              </w:rPr>
            </w:pPr>
            <w:r>
              <w:rPr>
                <w:b/>
                <w:spacing w:val="-10"/>
                <w:sz w:val="18"/>
              </w:rPr>
              <w:t>$</w:t>
            </w:r>
            <w:r>
              <w:rPr>
                <w:b/>
                <w:sz w:val="18"/>
              </w:rPr>
              <w:tab/>
            </w:r>
            <w:r>
              <w:rPr>
                <w:b/>
                <w:spacing w:val="-2"/>
                <w:sz w:val="18"/>
              </w:rPr>
              <w:t>22,236</w:t>
            </w:r>
          </w:p>
        </w:tc>
        <w:tc>
          <w:tcPr>
            <w:tcW w:w="1275" w:type="dxa"/>
          </w:tcPr>
          <w:p>
            <w:pPr>
              <w:pStyle w:val="TableParagraph"/>
              <w:tabs>
                <w:tab w:pos="577" w:val="left" w:leader="none"/>
              </w:tabs>
              <w:spacing w:before="3"/>
              <w:ind w:right="128"/>
              <w:rPr>
                <w:sz w:val="18"/>
              </w:rPr>
            </w:pPr>
            <w:r>
              <w:rPr>
                <w:spacing w:val="-10"/>
                <w:sz w:val="18"/>
              </w:rPr>
              <w:t>$</w:t>
            </w:r>
            <w:r>
              <w:rPr>
                <w:sz w:val="18"/>
              </w:rPr>
              <w:tab/>
            </w:r>
            <w:r>
              <w:rPr>
                <w:spacing w:val="-2"/>
                <w:sz w:val="18"/>
              </w:rPr>
              <w:t>21,248</w:t>
            </w:r>
          </w:p>
        </w:tc>
        <w:tc>
          <w:tcPr>
            <w:tcW w:w="1275" w:type="dxa"/>
          </w:tcPr>
          <w:p>
            <w:pPr>
              <w:pStyle w:val="TableParagraph"/>
              <w:tabs>
                <w:tab w:pos="577" w:val="left" w:leader="none"/>
              </w:tabs>
              <w:spacing w:before="3"/>
              <w:ind w:right="128"/>
              <w:rPr>
                <w:b/>
                <w:sz w:val="18"/>
              </w:rPr>
            </w:pPr>
            <w:r>
              <w:rPr>
                <w:b/>
                <w:spacing w:val="-10"/>
                <w:sz w:val="18"/>
              </w:rPr>
              <w:t>$</w:t>
            </w:r>
            <w:r>
              <w:rPr>
                <w:b/>
                <w:sz w:val="18"/>
              </w:rPr>
              <w:tab/>
            </w:r>
            <w:r>
              <w:rPr>
                <w:b/>
                <w:spacing w:val="-2"/>
                <w:sz w:val="18"/>
              </w:rPr>
              <w:t>16,168</w:t>
            </w:r>
          </w:p>
        </w:tc>
        <w:tc>
          <w:tcPr>
            <w:tcW w:w="1235" w:type="dxa"/>
          </w:tcPr>
          <w:p>
            <w:pPr>
              <w:pStyle w:val="TableParagraph"/>
              <w:tabs>
                <w:tab w:pos="577" w:val="left" w:leader="none"/>
              </w:tabs>
              <w:spacing w:before="3"/>
              <w:ind w:right="88"/>
              <w:rPr>
                <w:sz w:val="18"/>
              </w:rPr>
            </w:pPr>
            <w:r>
              <w:rPr>
                <w:spacing w:val="-10"/>
                <w:sz w:val="18"/>
              </w:rPr>
              <w:t>$</w:t>
            </w:r>
            <w:r>
              <w:rPr>
                <w:sz w:val="18"/>
              </w:rPr>
              <w:tab/>
            </w:r>
            <w:r>
              <w:rPr>
                <w:spacing w:val="-2"/>
                <w:sz w:val="18"/>
              </w:rPr>
              <w:t>15,669</w:t>
            </w:r>
          </w:p>
        </w:tc>
      </w:tr>
      <w:tr>
        <w:trPr>
          <w:trHeight w:val="240" w:hRule="atLeast"/>
        </w:trPr>
        <w:tc>
          <w:tcPr>
            <w:tcW w:w="5205" w:type="dxa"/>
            <w:shd w:val="clear" w:color="auto" w:fill="D9D9D9"/>
          </w:tcPr>
          <w:p>
            <w:pPr>
              <w:pStyle w:val="TableParagraph"/>
              <w:spacing w:line="188" w:lineRule="exact" w:before="31"/>
              <w:ind w:left="52"/>
              <w:jc w:val="left"/>
              <w:rPr>
                <w:sz w:val="18"/>
              </w:rPr>
            </w:pPr>
            <w:r>
              <w:rPr>
                <w:sz w:val="18"/>
              </w:rPr>
              <w:t>Service </w:t>
            </w:r>
            <w:r>
              <w:rPr>
                <w:spacing w:val="-4"/>
                <w:sz w:val="18"/>
              </w:rPr>
              <w:t>cost</w:t>
            </w:r>
          </w:p>
        </w:tc>
        <w:tc>
          <w:tcPr>
            <w:tcW w:w="1255" w:type="dxa"/>
            <w:shd w:val="clear" w:color="auto" w:fill="D9D9D9"/>
          </w:tcPr>
          <w:p>
            <w:pPr>
              <w:pStyle w:val="TableParagraph"/>
              <w:spacing w:before="3"/>
              <w:ind w:right="128"/>
              <w:rPr>
                <w:b/>
                <w:sz w:val="18"/>
              </w:rPr>
            </w:pPr>
            <w:r>
              <w:rPr>
                <w:b/>
                <w:spacing w:val="-5"/>
                <w:sz w:val="18"/>
              </w:rPr>
              <w:t>282</w:t>
            </w:r>
          </w:p>
        </w:tc>
        <w:tc>
          <w:tcPr>
            <w:tcW w:w="1275" w:type="dxa"/>
            <w:shd w:val="clear" w:color="auto" w:fill="D9D9D9"/>
          </w:tcPr>
          <w:p>
            <w:pPr>
              <w:pStyle w:val="TableParagraph"/>
              <w:spacing w:before="3"/>
              <w:ind w:right="128"/>
              <w:rPr>
                <w:sz w:val="18"/>
              </w:rPr>
            </w:pPr>
            <w:r>
              <w:rPr>
                <w:spacing w:val="-5"/>
                <w:sz w:val="18"/>
              </w:rPr>
              <w:t>305</w:t>
            </w:r>
          </w:p>
        </w:tc>
        <w:tc>
          <w:tcPr>
            <w:tcW w:w="1275" w:type="dxa"/>
            <w:shd w:val="clear" w:color="auto" w:fill="D9D9D9"/>
          </w:tcPr>
          <w:p>
            <w:pPr>
              <w:pStyle w:val="TableParagraph"/>
              <w:spacing w:before="3"/>
              <w:ind w:right="128"/>
              <w:rPr>
                <w:b/>
                <w:sz w:val="18"/>
              </w:rPr>
            </w:pPr>
            <w:r>
              <w:rPr>
                <w:b/>
                <w:spacing w:val="-5"/>
                <w:sz w:val="18"/>
              </w:rPr>
              <w:t>112</w:t>
            </w:r>
          </w:p>
        </w:tc>
        <w:tc>
          <w:tcPr>
            <w:tcW w:w="1235" w:type="dxa"/>
            <w:shd w:val="clear" w:color="auto" w:fill="D9D9D9"/>
          </w:tcPr>
          <w:p>
            <w:pPr>
              <w:pStyle w:val="TableParagraph"/>
              <w:spacing w:before="3"/>
              <w:ind w:right="88"/>
              <w:rPr>
                <w:sz w:val="18"/>
              </w:rPr>
            </w:pPr>
            <w:r>
              <w:rPr>
                <w:spacing w:val="-5"/>
                <w:sz w:val="18"/>
              </w:rPr>
              <w:t>110</w:t>
            </w:r>
          </w:p>
        </w:tc>
      </w:tr>
      <w:tr>
        <w:trPr>
          <w:trHeight w:val="240" w:hRule="atLeast"/>
        </w:trPr>
        <w:tc>
          <w:tcPr>
            <w:tcW w:w="5205" w:type="dxa"/>
          </w:tcPr>
          <w:p>
            <w:pPr>
              <w:pStyle w:val="TableParagraph"/>
              <w:spacing w:line="188" w:lineRule="exact" w:before="31"/>
              <w:ind w:left="52"/>
              <w:jc w:val="left"/>
              <w:rPr>
                <w:sz w:val="18"/>
              </w:rPr>
            </w:pPr>
            <w:r>
              <w:rPr>
                <w:sz w:val="18"/>
              </w:rPr>
              <w:t>Interest </w:t>
            </w:r>
            <w:r>
              <w:rPr>
                <w:spacing w:val="-4"/>
                <w:sz w:val="18"/>
              </w:rPr>
              <w:t>cost</w:t>
            </w:r>
          </w:p>
        </w:tc>
        <w:tc>
          <w:tcPr>
            <w:tcW w:w="1255" w:type="dxa"/>
          </w:tcPr>
          <w:p>
            <w:pPr>
              <w:pStyle w:val="TableParagraph"/>
              <w:spacing w:before="3"/>
              <w:ind w:right="128"/>
              <w:rPr>
                <w:b/>
                <w:sz w:val="18"/>
              </w:rPr>
            </w:pPr>
            <w:r>
              <w:rPr>
                <w:b/>
                <w:spacing w:val="-5"/>
                <w:sz w:val="18"/>
              </w:rPr>
              <w:t>394</w:t>
            </w:r>
          </w:p>
        </w:tc>
        <w:tc>
          <w:tcPr>
            <w:tcW w:w="1275" w:type="dxa"/>
          </w:tcPr>
          <w:p>
            <w:pPr>
              <w:pStyle w:val="TableParagraph"/>
              <w:spacing w:before="3"/>
              <w:ind w:right="128"/>
              <w:rPr>
                <w:sz w:val="18"/>
              </w:rPr>
            </w:pPr>
            <w:r>
              <w:rPr>
                <w:spacing w:val="-5"/>
                <w:sz w:val="18"/>
              </w:rPr>
              <w:t>505</w:t>
            </w:r>
          </w:p>
        </w:tc>
        <w:tc>
          <w:tcPr>
            <w:tcW w:w="1275" w:type="dxa"/>
          </w:tcPr>
          <w:p>
            <w:pPr>
              <w:pStyle w:val="TableParagraph"/>
              <w:spacing w:before="3"/>
              <w:ind w:right="128"/>
              <w:rPr>
                <w:b/>
                <w:sz w:val="18"/>
              </w:rPr>
            </w:pPr>
            <w:r>
              <w:rPr>
                <w:b/>
                <w:spacing w:val="-5"/>
                <w:sz w:val="18"/>
              </w:rPr>
              <w:t>289</w:t>
            </w:r>
          </w:p>
        </w:tc>
        <w:tc>
          <w:tcPr>
            <w:tcW w:w="1235" w:type="dxa"/>
          </w:tcPr>
          <w:p>
            <w:pPr>
              <w:pStyle w:val="TableParagraph"/>
              <w:spacing w:before="3"/>
              <w:ind w:right="88"/>
              <w:rPr>
                <w:sz w:val="18"/>
              </w:rPr>
            </w:pPr>
            <w:r>
              <w:rPr>
                <w:spacing w:val="-5"/>
                <w:sz w:val="18"/>
              </w:rPr>
              <w:t>429</w:t>
            </w:r>
          </w:p>
        </w:tc>
      </w:tr>
      <w:tr>
        <w:trPr>
          <w:trHeight w:val="240" w:hRule="atLeast"/>
        </w:trPr>
        <w:tc>
          <w:tcPr>
            <w:tcW w:w="5205" w:type="dxa"/>
            <w:shd w:val="clear" w:color="auto" w:fill="D9D9D9"/>
          </w:tcPr>
          <w:p>
            <w:pPr>
              <w:pStyle w:val="TableParagraph"/>
              <w:spacing w:line="188" w:lineRule="exact" w:before="31"/>
              <w:ind w:left="51"/>
              <w:jc w:val="left"/>
              <w:rPr>
                <w:sz w:val="18"/>
              </w:rPr>
            </w:pPr>
            <w:r>
              <w:rPr>
                <w:sz w:val="18"/>
              </w:rPr>
              <w:t>Actuarial (gain) loss, </w:t>
            </w:r>
            <w:r>
              <w:rPr>
                <w:spacing w:val="-5"/>
                <w:sz w:val="18"/>
              </w:rPr>
              <w:t>net</w:t>
            </w:r>
          </w:p>
        </w:tc>
        <w:tc>
          <w:tcPr>
            <w:tcW w:w="1255" w:type="dxa"/>
            <w:shd w:val="clear" w:color="auto" w:fill="D9D9D9"/>
          </w:tcPr>
          <w:p>
            <w:pPr>
              <w:pStyle w:val="TableParagraph"/>
              <w:spacing w:before="3"/>
              <w:ind w:right="68"/>
              <w:rPr>
                <w:b/>
                <w:sz w:val="18"/>
              </w:rPr>
            </w:pPr>
            <w:r>
              <w:rPr>
                <w:b/>
                <w:spacing w:val="-2"/>
                <w:sz w:val="18"/>
              </w:rPr>
              <w:t>(605)</w:t>
            </w:r>
          </w:p>
        </w:tc>
        <w:tc>
          <w:tcPr>
            <w:tcW w:w="1275" w:type="dxa"/>
            <w:shd w:val="clear" w:color="auto" w:fill="D9D9D9"/>
          </w:tcPr>
          <w:p>
            <w:pPr>
              <w:pStyle w:val="TableParagraph"/>
              <w:spacing w:before="3"/>
              <w:ind w:right="128"/>
              <w:rPr>
                <w:sz w:val="18"/>
              </w:rPr>
            </w:pPr>
            <w:r>
              <w:rPr>
                <w:spacing w:val="-2"/>
                <w:sz w:val="18"/>
              </w:rPr>
              <w:t>2,308</w:t>
            </w:r>
          </w:p>
        </w:tc>
        <w:tc>
          <w:tcPr>
            <w:tcW w:w="1275" w:type="dxa"/>
            <w:shd w:val="clear" w:color="auto" w:fill="D9D9D9"/>
          </w:tcPr>
          <w:p>
            <w:pPr>
              <w:pStyle w:val="TableParagraph"/>
              <w:spacing w:before="3"/>
              <w:ind w:right="68"/>
              <w:rPr>
                <w:b/>
                <w:sz w:val="18"/>
              </w:rPr>
            </w:pPr>
            <w:r>
              <w:rPr>
                <w:b/>
                <w:spacing w:val="-2"/>
                <w:sz w:val="18"/>
              </w:rPr>
              <w:t>(930)</w:t>
            </w:r>
          </w:p>
        </w:tc>
        <w:tc>
          <w:tcPr>
            <w:tcW w:w="1235" w:type="dxa"/>
            <w:shd w:val="clear" w:color="auto" w:fill="D9D9D9"/>
          </w:tcPr>
          <w:p>
            <w:pPr>
              <w:pStyle w:val="TableParagraph"/>
              <w:spacing w:before="3"/>
              <w:ind w:right="88"/>
              <w:rPr>
                <w:sz w:val="18"/>
              </w:rPr>
            </w:pPr>
            <w:r>
              <w:rPr>
                <w:spacing w:val="-5"/>
                <w:sz w:val="18"/>
              </w:rPr>
              <w:t>887</w:t>
            </w:r>
          </w:p>
        </w:tc>
      </w:tr>
      <w:tr>
        <w:trPr>
          <w:trHeight w:val="240" w:hRule="atLeast"/>
        </w:trPr>
        <w:tc>
          <w:tcPr>
            <w:tcW w:w="5205" w:type="dxa"/>
          </w:tcPr>
          <w:p>
            <w:pPr>
              <w:pStyle w:val="TableParagraph"/>
              <w:spacing w:line="188" w:lineRule="exact" w:before="31"/>
              <w:ind w:left="51"/>
              <w:jc w:val="left"/>
              <w:rPr>
                <w:sz w:val="18"/>
              </w:rPr>
            </w:pPr>
            <w:r>
              <w:rPr>
                <w:sz w:val="18"/>
              </w:rPr>
              <w:t>Benefits</w:t>
            </w:r>
            <w:r>
              <w:rPr>
                <w:spacing w:val="-8"/>
                <w:sz w:val="18"/>
              </w:rPr>
              <w:t> </w:t>
            </w:r>
            <w:r>
              <w:rPr>
                <w:spacing w:val="-4"/>
                <w:sz w:val="18"/>
              </w:rPr>
              <w:t>paid</w:t>
            </w:r>
          </w:p>
        </w:tc>
        <w:tc>
          <w:tcPr>
            <w:tcW w:w="1255" w:type="dxa"/>
          </w:tcPr>
          <w:p>
            <w:pPr>
              <w:pStyle w:val="TableParagraph"/>
              <w:spacing w:before="3"/>
              <w:ind w:right="68"/>
              <w:rPr>
                <w:b/>
                <w:sz w:val="18"/>
              </w:rPr>
            </w:pPr>
            <w:r>
              <w:rPr>
                <w:b/>
                <w:spacing w:val="-2"/>
                <w:sz w:val="18"/>
              </w:rPr>
              <w:t>(816)</w:t>
            </w:r>
          </w:p>
        </w:tc>
        <w:tc>
          <w:tcPr>
            <w:tcW w:w="1275" w:type="dxa"/>
          </w:tcPr>
          <w:p>
            <w:pPr>
              <w:pStyle w:val="TableParagraph"/>
              <w:spacing w:before="3"/>
              <w:ind w:right="68"/>
              <w:rPr>
                <w:sz w:val="18"/>
              </w:rPr>
            </w:pPr>
            <w:r>
              <w:rPr>
                <w:spacing w:val="-2"/>
                <w:sz w:val="18"/>
              </w:rPr>
              <w:t>(842)</w:t>
            </w:r>
          </w:p>
        </w:tc>
        <w:tc>
          <w:tcPr>
            <w:tcW w:w="1275" w:type="dxa"/>
          </w:tcPr>
          <w:p>
            <w:pPr>
              <w:pStyle w:val="TableParagraph"/>
              <w:spacing w:before="3"/>
              <w:ind w:right="68"/>
              <w:rPr>
                <w:b/>
                <w:sz w:val="18"/>
              </w:rPr>
            </w:pPr>
            <w:r>
              <w:rPr>
                <w:b/>
                <w:spacing w:val="-2"/>
                <w:sz w:val="18"/>
              </w:rPr>
              <w:t>(929)</w:t>
            </w:r>
          </w:p>
        </w:tc>
        <w:tc>
          <w:tcPr>
            <w:tcW w:w="1235" w:type="dxa"/>
          </w:tcPr>
          <w:p>
            <w:pPr>
              <w:pStyle w:val="TableParagraph"/>
              <w:spacing w:before="3"/>
              <w:ind w:right="28"/>
              <w:rPr>
                <w:sz w:val="18"/>
              </w:rPr>
            </w:pPr>
            <w:r>
              <w:rPr>
                <w:spacing w:val="-2"/>
                <w:sz w:val="18"/>
              </w:rPr>
              <w:t>(927)</w:t>
            </w:r>
          </w:p>
        </w:tc>
      </w:tr>
      <w:tr>
        <w:trPr>
          <w:trHeight w:val="240" w:hRule="atLeast"/>
        </w:trPr>
        <w:tc>
          <w:tcPr>
            <w:tcW w:w="5205" w:type="dxa"/>
            <w:shd w:val="clear" w:color="auto" w:fill="D9D9D9"/>
          </w:tcPr>
          <w:p>
            <w:pPr>
              <w:pStyle w:val="TableParagraph"/>
              <w:spacing w:line="189" w:lineRule="exact" w:before="31"/>
              <w:ind w:left="51"/>
              <w:jc w:val="left"/>
              <w:rPr>
                <w:sz w:val="18"/>
              </w:rPr>
            </w:pPr>
            <w:r>
              <w:rPr>
                <w:sz w:val="18"/>
              </w:rPr>
              <w:t>Curtailment and termination </w:t>
            </w:r>
            <w:r>
              <w:rPr>
                <w:spacing w:val="-2"/>
                <w:sz w:val="18"/>
              </w:rPr>
              <w:t>benefits</w:t>
            </w:r>
          </w:p>
        </w:tc>
        <w:tc>
          <w:tcPr>
            <w:tcW w:w="1255" w:type="dxa"/>
            <w:shd w:val="clear" w:color="auto" w:fill="D9D9D9"/>
          </w:tcPr>
          <w:p>
            <w:pPr>
              <w:pStyle w:val="TableParagraph"/>
              <w:spacing w:before="3"/>
              <w:ind w:right="128"/>
              <w:rPr>
                <w:b/>
                <w:sz w:val="18"/>
              </w:rPr>
            </w:pPr>
            <w:r>
              <w:rPr>
                <w:b/>
                <w:spacing w:val="-10"/>
                <w:sz w:val="18"/>
              </w:rPr>
              <w:t>6</w:t>
            </w:r>
          </w:p>
        </w:tc>
        <w:tc>
          <w:tcPr>
            <w:tcW w:w="1275" w:type="dxa"/>
            <w:shd w:val="clear" w:color="auto" w:fill="D9D9D9"/>
          </w:tcPr>
          <w:p>
            <w:pPr>
              <w:pStyle w:val="TableParagraph"/>
              <w:spacing w:before="3"/>
              <w:ind w:right="129"/>
              <w:rPr>
                <w:sz w:val="18"/>
              </w:rPr>
            </w:pPr>
            <w:r>
              <w:rPr>
                <w:spacing w:val="-10"/>
                <w:sz w:val="18"/>
              </w:rPr>
              <w:t>—</w:t>
            </w:r>
          </w:p>
        </w:tc>
        <w:tc>
          <w:tcPr>
            <w:tcW w:w="1275" w:type="dxa"/>
            <w:shd w:val="clear" w:color="auto" w:fill="D9D9D9"/>
          </w:tcPr>
          <w:p>
            <w:pPr>
              <w:pStyle w:val="TableParagraph"/>
              <w:spacing w:before="3"/>
              <w:ind w:right="129"/>
              <w:rPr>
                <w:b/>
                <w:sz w:val="18"/>
              </w:rPr>
            </w:pPr>
            <w:r>
              <w:rPr>
                <w:b/>
                <w:spacing w:val="-10"/>
                <w:sz w:val="18"/>
              </w:rPr>
              <w:t>—</w:t>
            </w:r>
          </w:p>
        </w:tc>
        <w:tc>
          <w:tcPr>
            <w:tcW w:w="1235" w:type="dxa"/>
            <w:shd w:val="clear" w:color="auto" w:fill="D9D9D9"/>
          </w:tcPr>
          <w:p>
            <w:pPr>
              <w:pStyle w:val="TableParagraph"/>
              <w:spacing w:before="3"/>
              <w:ind w:right="89"/>
              <w:rPr>
                <w:sz w:val="18"/>
              </w:rPr>
            </w:pPr>
            <w:r>
              <w:rPr>
                <w:spacing w:val="-10"/>
                <w:sz w:val="18"/>
              </w:rPr>
              <w:t>—</w:t>
            </w:r>
          </w:p>
        </w:tc>
      </w:tr>
      <w:tr>
        <w:trPr>
          <w:trHeight w:val="230" w:hRule="atLeast"/>
        </w:trPr>
        <w:tc>
          <w:tcPr>
            <w:tcW w:w="5205" w:type="dxa"/>
          </w:tcPr>
          <w:p>
            <w:pPr>
              <w:pStyle w:val="TableParagraph"/>
              <w:spacing w:line="179" w:lineRule="exact" w:before="31"/>
              <w:ind w:left="51"/>
              <w:jc w:val="left"/>
              <w:rPr>
                <w:sz w:val="18"/>
              </w:rPr>
            </w:pPr>
            <w:r>
              <w:rPr>
                <w:sz w:val="18"/>
              </w:rPr>
              <w:t>Settlements</w:t>
            </w:r>
            <w:r>
              <w:rPr>
                <w:spacing w:val="-11"/>
                <w:sz w:val="18"/>
              </w:rPr>
              <w:t> </w:t>
            </w:r>
            <w:r>
              <w:rPr>
                <w:spacing w:val="-4"/>
                <w:sz w:val="18"/>
              </w:rPr>
              <w:t>paid</w:t>
            </w:r>
          </w:p>
        </w:tc>
        <w:tc>
          <w:tcPr>
            <w:tcW w:w="1255" w:type="dxa"/>
            <w:tcBorders>
              <w:bottom w:val="single" w:sz="8" w:space="0" w:color="000000"/>
            </w:tcBorders>
          </w:tcPr>
          <w:p>
            <w:pPr>
              <w:pStyle w:val="TableParagraph"/>
              <w:spacing w:before="2"/>
              <w:ind w:right="69"/>
              <w:rPr>
                <w:b/>
                <w:sz w:val="18"/>
              </w:rPr>
            </w:pPr>
            <w:r>
              <w:rPr>
                <w:b/>
                <w:spacing w:val="-2"/>
                <w:sz w:val="18"/>
              </w:rPr>
              <w:t>(1,330)</w:t>
            </w:r>
          </w:p>
        </w:tc>
        <w:tc>
          <w:tcPr>
            <w:tcW w:w="1275" w:type="dxa"/>
            <w:tcBorders>
              <w:bottom w:val="single" w:sz="8" w:space="0" w:color="000000"/>
            </w:tcBorders>
          </w:tcPr>
          <w:p>
            <w:pPr>
              <w:pStyle w:val="TableParagraph"/>
              <w:spacing w:before="2"/>
              <w:ind w:right="69"/>
              <w:rPr>
                <w:sz w:val="18"/>
              </w:rPr>
            </w:pPr>
            <w:r>
              <w:rPr>
                <w:spacing w:val="-2"/>
                <w:sz w:val="18"/>
              </w:rPr>
              <w:t>(1,288)</w:t>
            </w:r>
          </w:p>
        </w:tc>
        <w:tc>
          <w:tcPr>
            <w:tcW w:w="1275" w:type="dxa"/>
            <w:tcBorders>
              <w:bottom w:val="single" w:sz="8" w:space="0" w:color="000000"/>
            </w:tcBorders>
          </w:tcPr>
          <w:p>
            <w:pPr>
              <w:pStyle w:val="TableParagraph"/>
              <w:spacing w:before="2"/>
              <w:ind w:right="129"/>
              <w:rPr>
                <w:b/>
                <w:sz w:val="18"/>
              </w:rPr>
            </w:pPr>
            <w:r>
              <w:rPr>
                <w:b/>
                <w:spacing w:val="-10"/>
                <w:sz w:val="18"/>
              </w:rPr>
              <w:t>—</w:t>
            </w:r>
          </w:p>
        </w:tc>
        <w:tc>
          <w:tcPr>
            <w:tcW w:w="1235" w:type="dxa"/>
            <w:tcBorders>
              <w:bottom w:val="single" w:sz="8" w:space="0" w:color="000000"/>
            </w:tcBorders>
          </w:tcPr>
          <w:p>
            <w:pPr>
              <w:pStyle w:val="TableParagraph"/>
              <w:spacing w:before="2"/>
              <w:ind w:right="89"/>
              <w:rPr>
                <w:sz w:val="18"/>
              </w:rPr>
            </w:pPr>
            <w:r>
              <w:rPr>
                <w:spacing w:val="-10"/>
                <w:sz w:val="18"/>
              </w:rPr>
              <w:t>—</w:t>
            </w:r>
          </w:p>
        </w:tc>
      </w:tr>
      <w:tr>
        <w:trPr>
          <w:trHeight w:val="230" w:hRule="atLeast"/>
        </w:trPr>
        <w:tc>
          <w:tcPr>
            <w:tcW w:w="5205" w:type="dxa"/>
            <w:shd w:val="clear" w:color="auto" w:fill="D9D9D9"/>
          </w:tcPr>
          <w:p>
            <w:pPr>
              <w:pStyle w:val="TableParagraph"/>
              <w:spacing w:line="192" w:lineRule="exact" w:before="18"/>
              <w:ind w:left="51"/>
              <w:jc w:val="left"/>
              <w:rPr>
                <w:b/>
                <w:sz w:val="18"/>
              </w:rPr>
            </w:pPr>
            <w:r>
              <w:rPr>
                <w:b/>
                <w:sz w:val="18"/>
              </w:rPr>
              <w:t>End</w:t>
            </w:r>
            <w:r>
              <w:rPr>
                <w:b/>
                <w:spacing w:val="-2"/>
                <w:sz w:val="18"/>
              </w:rPr>
              <w:t> </w:t>
            </w:r>
            <w:r>
              <w:rPr>
                <w:b/>
                <w:sz w:val="18"/>
              </w:rPr>
              <w:t>of</w:t>
            </w:r>
            <w:r>
              <w:rPr>
                <w:b/>
                <w:spacing w:val="-1"/>
                <w:sz w:val="18"/>
              </w:rPr>
              <w:t> </w:t>
            </w:r>
            <w:r>
              <w:rPr>
                <w:b/>
                <w:spacing w:val="-4"/>
                <w:sz w:val="18"/>
              </w:rPr>
              <w:t>year</w:t>
            </w:r>
          </w:p>
        </w:tc>
        <w:tc>
          <w:tcPr>
            <w:tcW w:w="1255" w:type="dxa"/>
            <w:tcBorders>
              <w:top w:val="single" w:sz="8" w:space="0" w:color="000000"/>
            </w:tcBorders>
            <w:shd w:val="clear" w:color="auto" w:fill="D9D9D9"/>
          </w:tcPr>
          <w:p>
            <w:pPr>
              <w:pStyle w:val="TableParagraph"/>
              <w:spacing w:line="200" w:lineRule="exact"/>
              <w:ind w:right="129"/>
              <w:rPr>
                <w:b/>
                <w:sz w:val="18"/>
              </w:rPr>
            </w:pPr>
            <w:r>
              <w:rPr>
                <w:b/>
                <w:spacing w:val="-2"/>
                <w:sz w:val="18"/>
              </w:rPr>
              <w:t>20,167</w:t>
            </w:r>
          </w:p>
        </w:tc>
        <w:tc>
          <w:tcPr>
            <w:tcW w:w="1275" w:type="dxa"/>
            <w:tcBorders>
              <w:top w:val="single" w:sz="8" w:space="0" w:color="000000"/>
            </w:tcBorders>
            <w:shd w:val="clear" w:color="auto" w:fill="D9D9D9"/>
          </w:tcPr>
          <w:p>
            <w:pPr>
              <w:pStyle w:val="TableParagraph"/>
              <w:spacing w:line="200" w:lineRule="exact"/>
              <w:ind w:right="129"/>
              <w:rPr>
                <w:sz w:val="18"/>
              </w:rPr>
            </w:pPr>
            <w:r>
              <w:rPr>
                <w:spacing w:val="-2"/>
                <w:sz w:val="18"/>
              </w:rPr>
              <w:t>22,236</w:t>
            </w:r>
          </w:p>
        </w:tc>
        <w:tc>
          <w:tcPr>
            <w:tcW w:w="1275" w:type="dxa"/>
            <w:tcBorders>
              <w:top w:val="single" w:sz="8" w:space="0" w:color="000000"/>
            </w:tcBorders>
            <w:shd w:val="clear" w:color="auto" w:fill="D9D9D9"/>
          </w:tcPr>
          <w:p>
            <w:pPr>
              <w:pStyle w:val="TableParagraph"/>
              <w:spacing w:line="200" w:lineRule="exact"/>
              <w:ind w:right="129"/>
              <w:rPr>
                <w:b/>
                <w:sz w:val="18"/>
              </w:rPr>
            </w:pPr>
            <w:r>
              <w:rPr>
                <w:b/>
                <w:spacing w:val="-2"/>
                <w:sz w:val="18"/>
              </w:rPr>
              <w:t>14,710</w:t>
            </w:r>
          </w:p>
        </w:tc>
        <w:tc>
          <w:tcPr>
            <w:tcW w:w="1235" w:type="dxa"/>
            <w:tcBorders>
              <w:top w:val="single" w:sz="8" w:space="0" w:color="000000"/>
            </w:tcBorders>
            <w:shd w:val="clear" w:color="auto" w:fill="D9D9D9"/>
          </w:tcPr>
          <w:p>
            <w:pPr>
              <w:pStyle w:val="TableParagraph"/>
              <w:spacing w:line="200" w:lineRule="exact"/>
              <w:ind w:right="89"/>
              <w:rPr>
                <w:sz w:val="18"/>
              </w:rPr>
            </w:pPr>
            <w:r>
              <w:rPr>
                <w:spacing w:val="-2"/>
                <w:sz w:val="18"/>
              </w:rPr>
              <w:t>16,168</w:t>
            </w:r>
          </w:p>
        </w:tc>
      </w:tr>
      <w:tr>
        <w:trPr>
          <w:trHeight w:val="240" w:hRule="atLeast"/>
        </w:trPr>
        <w:tc>
          <w:tcPr>
            <w:tcW w:w="5205" w:type="dxa"/>
          </w:tcPr>
          <w:p>
            <w:pPr>
              <w:pStyle w:val="TableParagraph"/>
              <w:jc w:val="left"/>
              <w:rPr>
                <w:sz w:val="16"/>
              </w:rPr>
            </w:pPr>
          </w:p>
        </w:tc>
        <w:tc>
          <w:tcPr>
            <w:tcW w:w="1255" w:type="dxa"/>
          </w:tcPr>
          <w:p>
            <w:pPr>
              <w:pStyle w:val="TableParagraph"/>
              <w:jc w:val="left"/>
              <w:rPr>
                <w:sz w:val="16"/>
              </w:rPr>
            </w:pPr>
          </w:p>
        </w:tc>
        <w:tc>
          <w:tcPr>
            <w:tcW w:w="1275" w:type="dxa"/>
          </w:tcPr>
          <w:p>
            <w:pPr>
              <w:pStyle w:val="TableParagraph"/>
              <w:jc w:val="left"/>
              <w:rPr>
                <w:sz w:val="16"/>
              </w:rPr>
            </w:pPr>
          </w:p>
        </w:tc>
        <w:tc>
          <w:tcPr>
            <w:tcW w:w="1275" w:type="dxa"/>
          </w:tcPr>
          <w:p>
            <w:pPr>
              <w:pStyle w:val="TableParagraph"/>
              <w:jc w:val="left"/>
              <w:rPr>
                <w:sz w:val="16"/>
              </w:rPr>
            </w:pPr>
          </w:p>
        </w:tc>
        <w:tc>
          <w:tcPr>
            <w:tcW w:w="1235" w:type="dxa"/>
          </w:tcPr>
          <w:p>
            <w:pPr>
              <w:pStyle w:val="TableParagraph"/>
              <w:jc w:val="left"/>
              <w:rPr>
                <w:sz w:val="16"/>
              </w:rPr>
            </w:pPr>
          </w:p>
        </w:tc>
      </w:tr>
      <w:tr>
        <w:trPr>
          <w:trHeight w:val="240" w:hRule="atLeast"/>
        </w:trPr>
        <w:tc>
          <w:tcPr>
            <w:tcW w:w="5205" w:type="dxa"/>
            <w:shd w:val="clear" w:color="auto" w:fill="D9D9D9"/>
          </w:tcPr>
          <w:p>
            <w:pPr>
              <w:pStyle w:val="TableParagraph"/>
              <w:spacing w:line="191" w:lineRule="exact" w:before="28"/>
              <w:ind w:left="50"/>
              <w:jc w:val="left"/>
              <w:rPr>
                <w:b/>
                <w:sz w:val="18"/>
              </w:rPr>
            </w:pPr>
            <w:r>
              <w:rPr>
                <w:b/>
                <w:sz w:val="18"/>
              </w:rPr>
              <w:t>Change</w:t>
            </w:r>
            <w:r>
              <w:rPr>
                <w:b/>
                <w:spacing w:val="-2"/>
                <w:sz w:val="18"/>
              </w:rPr>
              <w:t> </w:t>
            </w:r>
            <w:r>
              <w:rPr>
                <w:b/>
                <w:sz w:val="18"/>
              </w:rPr>
              <w:t>in</w:t>
            </w:r>
            <w:r>
              <w:rPr>
                <w:b/>
                <w:spacing w:val="-2"/>
                <w:sz w:val="18"/>
              </w:rPr>
              <w:t> </w:t>
            </w:r>
            <w:r>
              <w:rPr>
                <w:b/>
                <w:sz w:val="18"/>
              </w:rPr>
              <w:t>Plan</w:t>
            </w:r>
            <w:r>
              <w:rPr>
                <w:b/>
                <w:spacing w:val="-2"/>
                <w:sz w:val="18"/>
              </w:rPr>
              <w:t> Assets</w:t>
            </w:r>
          </w:p>
        </w:tc>
        <w:tc>
          <w:tcPr>
            <w:tcW w:w="1255" w:type="dxa"/>
            <w:shd w:val="clear" w:color="auto" w:fill="D9D9D9"/>
          </w:tcPr>
          <w:p>
            <w:pPr>
              <w:pStyle w:val="TableParagraph"/>
              <w:jc w:val="left"/>
              <w:rPr>
                <w:sz w:val="16"/>
              </w:rPr>
            </w:pPr>
          </w:p>
        </w:tc>
        <w:tc>
          <w:tcPr>
            <w:tcW w:w="1275" w:type="dxa"/>
            <w:shd w:val="clear" w:color="auto" w:fill="D9D9D9"/>
          </w:tcPr>
          <w:p>
            <w:pPr>
              <w:pStyle w:val="TableParagraph"/>
              <w:jc w:val="left"/>
              <w:rPr>
                <w:sz w:val="16"/>
              </w:rPr>
            </w:pPr>
          </w:p>
        </w:tc>
        <w:tc>
          <w:tcPr>
            <w:tcW w:w="1275" w:type="dxa"/>
            <w:shd w:val="clear" w:color="auto" w:fill="D9D9D9"/>
          </w:tcPr>
          <w:p>
            <w:pPr>
              <w:pStyle w:val="TableParagraph"/>
              <w:jc w:val="left"/>
              <w:rPr>
                <w:sz w:val="16"/>
              </w:rPr>
            </w:pPr>
          </w:p>
        </w:tc>
        <w:tc>
          <w:tcPr>
            <w:tcW w:w="1235" w:type="dxa"/>
            <w:shd w:val="clear" w:color="auto" w:fill="D9D9D9"/>
          </w:tcPr>
          <w:p>
            <w:pPr>
              <w:pStyle w:val="TableParagraph"/>
              <w:jc w:val="left"/>
              <w:rPr>
                <w:sz w:val="16"/>
              </w:rPr>
            </w:pPr>
          </w:p>
        </w:tc>
      </w:tr>
      <w:tr>
        <w:trPr>
          <w:trHeight w:val="240" w:hRule="atLeast"/>
        </w:trPr>
        <w:tc>
          <w:tcPr>
            <w:tcW w:w="5205" w:type="dxa"/>
          </w:tcPr>
          <w:p>
            <w:pPr>
              <w:pStyle w:val="TableParagraph"/>
              <w:spacing w:line="188" w:lineRule="exact" w:before="31"/>
              <w:ind w:left="50"/>
              <w:jc w:val="left"/>
              <w:rPr>
                <w:sz w:val="18"/>
              </w:rPr>
            </w:pPr>
            <w:r>
              <w:rPr>
                <w:sz w:val="18"/>
              </w:rPr>
              <w:t>Beginning of </w:t>
            </w:r>
            <w:r>
              <w:rPr>
                <w:spacing w:val="-4"/>
                <w:sz w:val="18"/>
              </w:rPr>
              <w:t>year</w:t>
            </w:r>
          </w:p>
        </w:tc>
        <w:tc>
          <w:tcPr>
            <w:tcW w:w="1255" w:type="dxa"/>
          </w:tcPr>
          <w:p>
            <w:pPr>
              <w:pStyle w:val="TableParagraph"/>
              <w:spacing w:before="3"/>
              <w:ind w:right="129"/>
              <w:rPr>
                <w:b/>
                <w:sz w:val="18"/>
              </w:rPr>
            </w:pPr>
            <w:r>
              <w:rPr>
                <w:b/>
                <w:spacing w:val="-2"/>
                <w:sz w:val="18"/>
              </w:rPr>
              <w:t>20,128</w:t>
            </w:r>
          </w:p>
        </w:tc>
        <w:tc>
          <w:tcPr>
            <w:tcW w:w="1275" w:type="dxa"/>
          </w:tcPr>
          <w:p>
            <w:pPr>
              <w:pStyle w:val="TableParagraph"/>
              <w:spacing w:before="3"/>
              <w:ind w:right="129"/>
              <w:rPr>
                <w:sz w:val="18"/>
              </w:rPr>
            </w:pPr>
            <w:r>
              <w:rPr>
                <w:spacing w:val="-2"/>
                <w:sz w:val="18"/>
              </w:rPr>
              <w:t>19,451</w:t>
            </w:r>
          </w:p>
        </w:tc>
        <w:tc>
          <w:tcPr>
            <w:tcW w:w="1275" w:type="dxa"/>
          </w:tcPr>
          <w:p>
            <w:pPr>
              <w:pStyle w:val="TableParagraph"/>
              <w:spacing w:before="3"/>
              <w:ind w:right="129"/>
              <w:rPr>
                <w:b/>
                <w:sz w:val="18"/>
              </w:rPr>
            </w:pPr>
            <w:r>
              <w:rPr>
                <w:b/>
                <w:spacing w:val="-5"/>
                <w:sz w:val="18"/>
              </w:rPr>
              <w:t>572</w:t>
            </w:r>
          </w:p>
        </w:tc>
        <w:tc>
          <w:tcPr>
            <w:tcW w:w="1235" w:type="dxa"/>
          </w:tcPr>
          <w:p>
            <w:pPr>
              <w:pStyle w:val="TableParagraph"/>
              <w:spacing w:before="3"/>
              <w:ind w:right="89"/>
              <w:rPr>
                <w:sz w:val="18"/>
              </w:rPr>
            </w:pPr>
            <w:r>
              <w:rPr>
                <w:spacing w:val="-5"/>
                <w:sz w:val="18"/>
              </w:rPr>
              <w:t>743</w:t>
            </w:r>
          </w:p>
        </w:tc>
      </w:tr>
      <w:tr>
        <w:trPr>
          <w:trHeight w:val="240" w:hRule="atLeast"/>
        </w:trPr>
        <w:tc>
          <w:tcPr>
            <w:tcW w:w="5205" w:type="dxa"/>
            <w:shd w:val="clear" w:color="auto" w:fill="D9D9D9"/>
          </w:tcPr>
          <w:p>
            <w:pPr>
              <w:pStyle w:val="TableParagraph"/>
              <w:spacing w:line="189" w:lineRule="exact" w:before="31"/>
              <w:ind w:left="50"/>
              <w:jc w:val="left"/>
              <w:rPr>
                <w:sz w:val="18"/>
              </w:rPr>
            </w:pPr>
            <w:r>
              <w:rPr>
                <w:sz w:val="18"/>
              </w:rPr>
              <w:t>Actual return on plan </w:t>
            </w:r>
            <w:r>
              <w:rPr>
                <w:spacing w:val="-2"/>
                <w:sz w:val="18"/>
              </w:rPr>
              <w:t>assets</w:t>
            </w:r>
          </w:p>
        </w:tc>
        <w:tc>
          <w:tcPr>
            <w:tcW w:w="1255" w:type="dxa"/>
            <w:shd w:val="clear" w:color="auto" w:fill="D9D9D9"/>
          </w:tcPr>
          <w:p>
            <w:pPr>
              <w:pStyle w:val="TableParagraph"/>
              <w:spacing w:before="3"/>
              <w:ind w:right="129"/>
              <w:rPr>
                <w:b/>
                <w:sz w:val="18"/>
              </w:rPr>
            </w:pPr>
            <w:r>
              <w:rPr>
                <w:b/>
                <w:spacing w:val="-2"/>
                <w:sz w:val="18"/>
              </w:rPr>
              <w:t>2,049</w:t>
            </w:r>
          </w:p>
        </w:tc>
        <w:tc>
          <w:tcPr>
            <w:tcW w:w="1275" w:type="dxa"/>
            <w:shd w:val="clear" w:color="auto" w:fill="D9D9D9"/>
          </w:tcPr>
          <w:p>
            <w:pPr>
              <w:pStyle w:val="TableParagraph"/>
              <w:spacing w:before="3"/>
              <w:ind w:right="129"/>
              <w:rPr>
                <w:sz w:val="18"/>
              </w:rPr>
            </w:pPr>
            <w:r>
              <w:rPr>
                <w:spacing w:val="-2"/>
                <w:sz w:val="18"/>
              </w:rPr>
              <w:t>2,750</w:t>
            </w:r>
          </w:p>
        </w:tc>
        <w:tc>
          <w:tcPr>
            <w:tcW w:w="1275" w:type="dxa"/>
            <w:shd w:val="clear" w:color="auto" w:fill="D9D9D9"/>
          </w:tcPr>
          <w:p>
            <w:pPr>
              <w:pStyle w:val="TableParagraph"/>
              <w:spacing w:before="3"/>
              <w:ind w:right="129"/>
              <w:rPr>
                <w:b/>
                <w:sz w:val="18"/>
              </w:rPr>
            </w:pPr>
            <w:r>
              <w:rPr>
                <w:b/>
                <w:spacing w:val="-5"/>
                <w:sz w:val="18"/>
              </w:rPr>
              <w:t>53</w:t>
            </w:r>
          </w:p>
        </w:tc>
        <w:tc>
          <w:tcPr>
            <w:tcW w:w="1235" w:type="dxa"/>
            <w:shd w:val="clear" w:color="auto" w:fill="D9D9D9"/>
          </w:tcPr>
          <w:p>
            <w:pPr>
              <w:pStyle w:val="TableParagraph"/>
              <w:spacing w:before="3"/>
              <w:ind w:right="89"/>
              <w:rPr>
                <w:sz w:val="18"/>
              </w:rPr>
            </w:pPr>
            <w:r>
              <w:rPr>
                <w:spacing w:val="-5"/>
                <w:sz w:val="18"/>
              </w:rPr>
              <w:t>47</w:t>
            </w:r>
          </w:p>
        </w:tc>
      </w:tr>
      <w:tr>
        <w:trPr>
          <w:trHeight w:val="240" w:hRule="atLeast"/>
        </w:trPr>
        <w:tc>
          <w:tcPr>
            <w:tcW w:w="5205" w:type="dxa"/>
          </w:tcPr>
          <w:p>
            <w:pPr>
              <w:pStyle w:val="TableParagraph"/>
              <w:spacing w:line="189" w:lineRule="exact" w:before="31"/>
              <w:ind w:left="50"/>
              <w:jc w:val="left"/>
              <w:rPr>
                <w:sz w:val="18"/>
              </w:rPr>
            </w:pPr>
            <w:r>
              <w:rPr>
                <w:sz w:val="18"/>
              </w:rPr>
              <w:t>Company </w:t>
            </w:r>
            <w:r>
              <w:rPr>
                <w:spacing w:val="-2"/>
                <w:sz w:val="18"/>
              </w:rPr>
              <w:t>contributions</w:t>
            </w:r>
          </w:p>
        </w:tc>
        <w:tc>
          <w:tcPr>
            <w:tcW w:w="1255" w:type="dxa"/>
          </w:tcPr>
          <w:p>
            <w:pPr>
              <w:pStyle w:val="TableParagraph"/>
              <w:spacing w:before="2"/>
              <w:ind w:right="129"/>
              <w:rPr>
                <w:b/>
                <w:sz w:val="18"/>
              </w:rPr>
            </w:pPr>
            <w:r>
              <w:rPr>
                <w:b/>
                <w:spacing w:val="-5"/>
                <w:sz w:val="18"/>
              </w:rPr>
              <w:t>56</w:t>
            </w:r>
          </w:p>
        </w:tc>
        <w:tc>
          <w:tcPr>
            <w:tcW w:w="1275" w:type="dxa"/>
          </w:tcPr>
          <w:p>
            <w:pPr>
              <w:pStyle w:val="TableParagraph"/>
              <w:spacing w:before="2"/>
              <w:ind w:right="129"/>
              <w:rPr>
                <w:sz w:val="18"/>
              </w:rPr>
            </w:pPr>
            <w:r>
              <w:rPr>
                <w:spacing w:val="-5"/>
                <w:sz w:val="18"/>
              </w:rPr>
              <w:t>57</w:t>
            </w:r>
          </w:p>
        </w:tc>
        <w:tc>
          <w:tcPr>
            <w:tcW w:w="1275" w:type="dxa"/>
          </w:tcPr>
          <w:p>
            <w:pPr>
              <w:pStyle w:val="TableParagraph"/>
              <w:spacing w:before="2"/>
              <w:ind w:right="129"/>
              <w:rPr>
                <w:b/>
                <w:sz w:val="18"/>
              </w:rPr>
            </w:pPr>
            <w:r>
              <w:rPr>
                <w:b/>
                <w:spacing w:val="-5"/>
                <w:sz w:val="18"/>
              </w:rPr>
              <w:t>885</w:t>
            </w:r>
          </w:p>
        </w:tc>
        <w:tc>
          <w:tcPr>
            <w:tcW w:w="1235" w:type="dxa"/>
          </w:tcPr>
          <w:p>
            <w:pPr>
              <w:pStyle w:val="TableParagraph"/>
              <w:spacing w:before="2"/>
              <w:ind w:right="90"/>
              <w:rPr>
                <w:sz w:val="18"/>
              </w:rPr>
            </w:pPr>
            <w:r>
              <w:rPr>
                <w:spacing w:val="-5"/>
                <w:sz w:val="18"/>
              </w:rPr>
              <w:t>709</w:t>
            </w:r>
          </w:p>
        </w:tc>
      </w:tr>
      <w:tr>
        <w:trPr>
          <w:trHeight w:val="240" w:hRule="atLeast"/>
        </w:trPr>
        <w:tc>
          <w:tcPr>
            <w:tcW w:w="5205" w:type="dxa"/>
            <w:shd w:val="clear" w:color="auto" w:fill="D9D9D9"/>
          </w:tcPr>
          <w:p>
            <w:pPr>
              <w:pStyle w:val="TableParagraph"/>
              <w:spacing w:line="189" w:lineRule="exact" w:before="31"/>
              <w:ind w:left="50"/>
              <w:jc w:val="left"/>
              <w:rPr>
                <w:sz w:val="18"/>
              </w:rPr>
            </w:pPr>
            <w:r>
              <w:rPr>
                <w:sz w:val="18"/>
              </w:rPr>
              <w:t>Benefits</w:t>
            </w:r>
            <w:r>
              <w:rPr>
                <w:spacing w:val="-8"/>
                <w:sz w:val="18"/>
              </w:rPr>
              <w:t> </w:t>
            </w:r>
            <w:r>
              <w:rPr>
                <w:spacing w:val="-4"/>
                <w:sz w:val="18"/>
              </w:rPr>
              <w:t>paid</w:t>
            </w:r>
          </w:p>
        </w:tc>
        <w:tc>
          <w:tcPr>
            <w:tcW w:w="1255" w:type="dxa"/>
            <w:shd w:val="clear" w:color="auto" w:fill="D9D9D9"/>
          </w:tcPr>
          <w:p>
            <w:pPr>
              <w:pStyle w:val="TableParagraph"/>
              <w:spacing w:before="2"/>
              <w:ind w:right="69"/>
              <w:rPr>
                <w:b/>
                <w:sz w:val="18"/>
              </w:rPr>
            </w:pPr>
            <w:r>
              <w:rPr>
                <w:b/>
                <w:spacing w:val="-2"/>
                <w:sz w:val="18"/>
              </w:rPr>
              <w:t>(816)</w:t>
            </w:r>
          </w:p>
        </w:tc>
        <w:tc>
          <w:tcPr>
            <w:tcW w:w="1275" w:type="dxa"/>
            <w:shd w:val="clear" w:color="auto" w:fill="D9D9D9"/>
          </w:tcPr>
          <w:p>
            <w:pPr>
              <w:pStyle w:val="TableParagraph"/>
              <w:spacing w:before="2"/>
              <w:ind w:right="69"/>
              <w:rPr>
                <w:sz w:val="18"/>
              </w:rPr>
            </w:pPr>
            <w:r>
              <w:rPr>
                <w:spacing w:val="-2"/>
                <w:sz w:val="18"/>
              </w:rPr>
              <w:t>(842)</w:t>
            </w:r>
          </w:p>
        </w:tc>
        <w:tc>
          <w:tcPr>
            <w:tcW w:w="1275" w:type="dxa"/>
            <w:shd w:val="clear" w:color="auto" w:fill="D9D9D9"/>
          </w:tcPr>
          <w:p>
            <w:pPr>
              <w:pStyle w:val="TableParagraph"/>
              <w:spacing w:before="2"/>
              <w:ind w:right="70"/>
              <w:rPr>
                <w:b/>
                <w:sz w:val="18"/>
              </w:rPr>
            </w:pPr>
            <w:r>
              <w:rPr>
                <w:b/>
                <w:spacing w:val="-2"/>
                <w:sz w:val="18"/>
              </w:rPr>
              <w:t>(929)</w:t>
            </w:r>
          </w:p>
        </w:tc>
        <w:tc>
          <w:tcPr>
            <w:tcW w:w="1235" w:type="dxa"/>
            <w:shd w:val="clear" w:color="auto" w:fill="D9D9D9"/>
          </w:tcPr>
          <w:p>
            <w:pPr>
              <w:pStyle w:val="TableParagraph"/>
              <w:spacing w:before="2"/>
              <w:ind w:right="30"/>
              <w:rPr>
                <w:sz w:val="18"/>
              </w:rPr>
            </w:pPr>
            <w:r>
              <w:rPr>
                <w:spacing w:val="-2"/>
                <w:sz w:val="18"/>
              </w:rPr>
              <w:t>(927)</w:t>
            </w:r>
          </w:p>
        </w:tc>
      </w:tr>
      <w:tr>
        <w:trPr>
          <w:trHeight w:val="230" w:hRule="atLeast"/>
        </w:trPr>
        <w:tc>
          <w:tcPr>
            <w:tcW w:w="5205" w:type="dxa"/>
          </w:tcPr>
          <w:p>
            <w:pPr>
              <w:pStyle w:val="TableParagraph"/>
              <w:spacing w:line="179" w:lineRule="exact" w:before="31"/>
              <w:ind w:left="50"/>
              <w:jc w:val="left"/>
              <w:rPr>
                <w:sz w:val="18"/>
              </w:rPr>
            </w:pPr>
            <w:r>
              <w:rPr>
                <w:sz w:val="18"/>
              </w:rPr>
              <w:t>Settlements</w:t>
            </w:r>
            <w:r>
              <w:rPr>
                <w:spacing w:val="-11"/>
                <w:sz w:val="18"/>
              </w:rPr>
              <w:t> </w:t>
            </w:r>
            <w:r>
              <w:rPr>
                <w:spacing w:val="-4"/>
                <w:sz w:val="18"/>
              </w:rPr>
              <w:t>paid</w:t>
            </w:r>
          </w:p>
        </w:tc>
        <w:tc>
          <w:tcPr>
            <w:tcW w:w="1255" w:type="dxa"/>
            <w:tcBorders>
              <w:bottom w:val="single" w:sz="8" w:space="0" w:color="000000"/>
            </w:tcBorders>
          </w:tcPr>
          <w:p>
            <w:pPr>
              <w:pStyle w:val="TableParagraph"/>
              <w:spacing w:before="2"/>
              <w:ind w:right="70"/>
              <w:rPr>
                <w:b/>
                <w:sz w:val="18"/>
              </w:rPr>
            </w:pPr>
            <w:r>
              <w:rPr>
                <w:b/>
                <w:spacing w:val="-2"/>
                <w:sz w:val="18"/>
              </w:rPr>
              <w:t>(1,330)</w:t>
            </w:r>
          </w:p>
        </w:tc>
        <w:tc>
          <w:tcPr>
            <w:tcW w:w="1275" w:type="dxa"/>
            <w:tcBorders>
              <w:bottom w:val="single" w:sz="8" w:space="0" w:color="000000"/>
            </w:tcBorders>
          </w:tcPr>
          <w:p>
            <w:pPr>
              <w:pStyle w:val="TableParagraph"/>
              <w:spacing w:before="2"/>
              <w:ind w:right="70"/>
              <w:rPr>
                <w:sz w:val="18"/>
              </w:rPr>
            </w:pPr>
            <w:r>
              <w:rPr>
                <w:spacing w:val="-2"/>
                <w:sz w:val="18"/>
              </w:rPr>
              <w:t>(1,288)</w:t>
            </w:r>
          </w:p>
        </w:tc>
        <w:tc>
          <w:tcPr>
            <w:tcW w:w="1275" w:type="dxa"/>
            <w:tcBorders>
              <w:bottom w:val="single" w:sz="8" w:space="0" w:color="000000"/>
            </w:tcBorders>
          </w:tcPr>
          <w:p>
            <w:pPr>
              <w:pStyle w:val="TableParagraph"/>
              <w:spacing w:before="2"/>
              <w:ind w:right="130"/>
              <w:rPr>
                <w:b/>
                <w:sz w:val="18"/>
              </w:rPr>
            </w:pPr>
            <w:r>
              <w:rPr>
                <w:b/>
                <w:spacing w:val="-10"/>
                <w:sz w:val="18"/>
              </w:rPr>
              <w:t>—</w:t>
            </w:r>
          </w:p>
        </w:tc>
        <w:tc>
          <w:tcPr>
            <w:tcW w:w="1235" w:type="dxa"/>
            <w:tcBorders>
              <w:bottom w:val="single" w:sz="8" w:space="0" w:color="000000"/>
            </w:tcBorders>
          </w:tcPr>
          <w:p>
            <w:pPr>
              <w:pStyle w:val="TableParagraph"/>
              <w:spacing w:before="2"/>
              <w:ind w:right="90"/>
              <w:rPr>
                <w:sz w:val="18"/>
              </w:rPr>
            </w:pPr>
            <w:r>
              <w:rPr>
                <w:spacing w:val="-10"/>
                <w:sz w:val="18"/>
              </w:rPr>
              <w:t>—</w:t>
            </w:r>
          </w:p>
        </w:tc>
      </w:tr>
      <w:tr>
        <w:trPr>
          <w:trHeight w:val="230" w:hRule="atLeast"/>
        </w:trPr>
        <w:tc>
          <w:tcPr>
            <w:tcW w:w="5205" w:type="dxa"/>
            <w:shd w:val="clear" w:color="auto" w:fill="D9D9D9"/>
          </w:tcPr>
          <w:p>
            <w:pPr>
              <w:pStyle w:val="TableParagraph"/>
              <w:spacing w:line="192" w:lineRule="exact" w:before="18"/>
              <w:ind w:left="50"/>
              <w:jc w:val="left"/>
              <w:rPr>
                <w:b/>
                <w:sz w:val="18"/>
              </w:rPr>
            </w:pPr>
            <w:r>
              <w:rPr>
                <w:b/>
                <w:sz w:val="18"/>
              </w:rPr>
              <w:t>End</w:t>
            </w:r>
            <w:r>
              <w:rPr>
                <w:b/>
                <w:spacing w:val="-2"/>
                <w:sz w:val="18"/>
              </w:rPr>
              <w:t> </w:t>
            </w:r>
            <w:r>
              <w:rPr>
                <w:b/>
                <w:sz w:val="18"/>
              </w:rPr>
              <w:t>of</w:t>
            </w:r>
            <w:r>
              <w:rPr>
                <w:b/>
                <w:spacing w:val="-1"/>
                <w:sz w:val="18"/>
              </w:rPr>
              <w:t> </w:t>
            </w:r>
            <w:r>
              <w:rPr>
                <w:b/>
                <w:spacing w:val="-4"/>
                <w:sz w:val="18"/>
              </w:rPr>
              <w:t>year</w:t>
            </w:r>
          </w:p>
        </w:tc>
        <w:tc>
          <w:tcPr>
            <w:tcW w:w="1255" w:type="dxa"/>
            <w:tcBorders>
              <w:top w:val="single" w:sz="8" w:space="0" w:color="000000"/>
            </w:tcBorders>
            <w:shd w:val="clear" w:color="auto" w:fill="D9D9D9"/>
          </w:tcPr>
          <w:p>
            <w:pPr>
              <w:pStyle w:val="TableParagraph"/>
              <w:spacing w:line="200" w:lineRule="exact"/>
              <w:ind w:right="130"/>
              <w:rPr>
                <w:b/>
                <w:sz w:val="18"/>
              </w:rPr>
            </w:pPr>
            <w:r>
              <w:rPr>
                <w:b/>
                <w:spacing w:val="-2"/>
                <w:sz w:val="18"/>
              </w:rPr>
              <w:t>20,087</w:t>
            </w:r>
          </w:p>
        </w:tc>
        <w:tc>
          <w:tcPr>
            <w:tcW w:w="1275" w:type="dxa"/>
            <w:tcBorders>
              <w:top w:val="single" w:sz="8" w:space="0" w:color="000000"/>
            </w:tcBorders>
            <w:shd w:val="clear" w:color="auto" w:fill="D9D9D9"/>
          </w:tcPr>
          <w:p>
            <w:pPr>
              <w:pStyle w:val="TableParagraph"/>
              <w:spacing w:line="200" w:lineRule="exact"/>
              <w:ind w:right="130"/>
              <w:rPr>
                <w:sz w:val="18"/>
              </w:rPr>
            </w:pPr>
            <w:r>
              <w:rPr>
                <w:spacing w:val="-2"/>
                <w:sz w:val="18"/>
              </w:rPr>
              <w:t>20,128</w:t>
            </w:r>
          </w:p>
        </w:tc>
        <w:tc>
          <w:tcPr>
            <w:tcW w:w="1275" w:type="dxa"/>
            <w:tcBorders>
              <w:top w:val="single" w:sz="8" w:space="0" w:color="000000"/>
            </w:tcBorders>
            <w:shd w:val="clear" w:color="auto" w:fill="D9D9D9"/>
          </w:tcPr>
          <w:p>
            <w:pPr>
              <w:pStyle w:val="TableParagraph"/>
              <w:spacing w:line="200" w:lineRule="exact"/>
              <w:ind w:right="130"/>
              <w:rPr>
                <w:b/>
                <w:sz w:val="18"/>
              </w:rPr>
            </w:pPr>
            <w:r>
              <w:rPr>
                <w:b/>
                <w:spacing w:val="-5"/>
                <w:sz w:val="18"/>
              </w:rPr>
              <w:t>581</w:t>
            </w:r>
          </w:p>
        </w:tc>
        <w:tc>
          <w:tcPr>
            <w:tcW w:w="1235" w:type="dxa"/>
            <w:tcBorders>
              <w:top w:val="single" w:sz="8" w:space="0" w:color="000000"/>
            </w:tcBorders>
            <w:shd w:val="clear" w:color="auto" w:fill="D9D9D9"/>
          </w:tcPr>
          <w:p>
            <w:pPr>
              <w:pStyle w:val="TableParagraph"/>
              <w:spacing w:line="200" w:lineRule="exact"/>
              <w:ind w:right="90"/>
              <w:rPr>
                <w:sz w:val="18"/>
              </w:rPr>
            </w:pPr>
            <w:r>
              <w:rPr>
                <w:spacing w:val="-5"/>
                <w:sz w:val="18"/>
              </w:rPr>
              <w:t>572</w:t>
            </w:r>
          </w:p>
        </w:tc>
      </w:tr>
      <w:tr>
        <w:trPr>
          <w:trHeight w:val="230" w:hRule="atLeast"/>
        </w:trPr>
        <w:tc>
          <w:tcPr>
            <w:tcW w:w="5205" w:type="dxa"/>
          </w:tcPr>
          <w:p>
            <w:pPr>
              <w:pStyle w:val="TableParagraph"/>
              <w:jc w:val="left"/>
              <w:rPr>
                <w:sz w:val="16"/>
              </w:rPr>
            </w:pPr>
          </w:p>
        </w:tc>
        <w:tc>
          <w:tcPr>
            <w:tcW w:w="1255" w:type="dxa"/>
            <w:tcBorders>
              <w:bottom w:val="single" w:sz="8" w:space="0" w:color="000000"/>
            </w:tcBorders>
          </w:tcPr>
          <w:p>
            <w:pPr>
              <w:pStyle w:val="TableParagraph"/>
              <w:jc w:val="left"/>
              <w:rPr>
                <w:sz w:val="16"/>
              </w:rPr>
            </w:pPr>
          </w:p>
        </w:tc>
        <w:tc>
          <w:tcPr>
            <w:tcW w:w="1275" w:type="dxa"/>
            <w:tcBorders>
              <w:bottom w:val="single" w:sz="8" w:space="0" w:color="000000"/>
            </w:tcBorders>
          </w:tcPr>
          <w:p>
            <w:pPr>
              <w:pStyle w:val="TableParagraph"/>
              <w:jc w:val="left"/>
              <w:rPr>
                <w:sz w:val="16"/>
              </w:rPr>
            </w:pPr>
          </w:p>
        </w:tc>
        <w:tc>
          <w:tcPr>
            <w:tcW w:w="1275" w:type="dxa"/>
            <w:tcBorders>
              <w:bottom w:val="single" w:sz="8" w:space="0" w:color="000000"/>
            </w:tcBorders>
          </w:tcPr>
          <w:p>
            <w:pPr>
              <w:pStyle w:val="TableParagraph"/>
              <w:jc w:val="left"/>
              <w:rPr>
                <w:sz w:val="16"/>
              </w:rPr>
            </w:pPr>
          </w:p>
        </w:tc>
        <w:tc>
          <w:tcPr>
            <w:tcW w:w="1235" w:type="dxa"/>
            <w:tcBorders>
              <w:bottom w:val="single" w:sz="8" w:space="0" w:color="000000"/>
            </w:tcBorders>
          </w:tcPr>
          <w:p>
            <w:pPr>
              <w:pStyle w:val="TableParagraph"/>
              <w:jc w:val="left"/>
              <w:rPr>
                <w:sz w:val="16"/>
              </w:rPr>
            </w:pPr>
          </w:p>
        </w:tc>
      </w:tr>
      <w:tr>
        <w:trPr>
          <w:trHeight w:val="207" w:hRule="atLeast"/>
        </w:trPr>
        <w:tc>
          <w:tcPr>
            <w:tcW w:w="5205" w:type="dxa"/>
            <w:shd w:val="clear" w:color="auto" w:fill="D9D9D9"/>
          </w:tcPr>
          <w:p>
            <w:pPr>
              <w:pStyle w:val="TableParagraph"/>
              <w:spacing w:line="169" w:lineRule="exact" w:before="18"/>
              <w:ind w:left="49"/>
              <w:jc w:val="left"/>
              <w:rPr>
                <w:b/>
                <w:sz w:val="18"/>
              </w:rPr>
            </w:pPr>
            <w:r>
              <w:rPr>
                <w:b/>
                <w:sz w:val="18"/>
              </w:rPr>
              <w:t>Funded</w:t>
            </w:r>
            <w:r>
              <w:rPr>
                <w:b/>
                <w:spacing w:val="-4"/>
                <w:sz w:val="18"/>
              </w:rPr>
              <w:t> </w:t>
            </w:r>
            <w:r>
              <w:rPr>
                <w:b/>
                <w:sz w:val="18"/>
              </w:rPr>
              <w:t>Status</w:t>
            </w:r>
            <w:r>
              <w:rPr>
                <w:b/>
                <w:spacing w:val="-3"/>
                <w:sz w:val="18"/>
              </w:rPr>
              <w:t> </w:t>
            </w:r>
            <w:r>
              <w:rPr>
                <w:b/>
                <w:sz w:val="18"/>
              </w:rPr>
              <w:t>-</w:t>
            </w:r>
            <w:r>
              <w:rPr>
                <w:b/>
                <w:spacing w:val="-3"/>
                <w:sz w:val="18"/>
              </w:rPr>
              <w:t> </w:t>
            </w:r>
            <w:r>
              <w:rPr>
                <w:b/>
                <w:sz w:val="18"/>
              </w:rPr>
              <w:t>End</w:t>
            </w:r>
            <w:r>
              <w:rPr>
                <w:b/>
                <w:spacing w:val="-3"/>
                <w:sz w:val="18"/>
              </w:rPr>
              <w:t> </w:t>
            </w:r>
            <w:r>
              <w:rPr>
                <w:b/>
                <w:sz w:val="18"/>
              </w:rPr>
              <w:t>of</w:t>
            </w:r>
            <w:r>
              <w:rPr>
                <w:b/>
                <w:spacing w:val="-2"/>
                <w:sz w:val="18"/>
              </w:rPr>
              <w:t> </w:t>
            </w:r>
            <w:r>
              <w:rPr>
                <w:b/>
                <w:spacing w:val="-4"/>
                <w:sz w:val="18"/>
              </w:rPr>
              <w:t>year</w:t>
            </w:r>
          </w:p>
        </w:tc>
        <w:tc>
          <w:tcPr>
            <w:tcW w:w="1255" w:type="dxa"/>
            <w:tcBorders>
              <w:top w:val="single" w:sz="8" w:space="0" w:color="000000"/>
              <w:bottom w:val="single" w:sz="18" w:space="0" w:color="000000"/>
            </w:tcBorders>
            <w:shd w:val="clear" w:color="auto" w:fill="D9D9D9"/>
          </w:tcPr>
          <w:p>
            <w:pPr>
              <w:pStyle w:val="TableParagraph"/>
              <w:tabs>
                <w:tab w:pos="832" w:val="left" w:leader="none"/>
              </w:tabs>
              <w:spacing w:line="188" w:lineRule="exact"/>
              <w:ind w:right="70"/>
              <w:rPr>
                <w:b/>
                <w:sz w:val="18"/>
              </w:rPr>
            </w:pPr>
            <w:r>
              <w:rPr>
                <w:b/>
                <w:spacing w:val="-10"/>
                <w:sz w:val="18"/>
              </w:rPr>
              <w:t>$</w:t>
            </w:r>
            <w:r>
              <w:rPr>
                <w:b/>
                <w:sz w:val="18"/>
              </w:rPr>
              <w:tab/>
            </w:r>
            <w:r>
              <w:rPr>
                <w:b/>
                <w:spacing w:val="-4"/>
                <w:sz w:val="18"/>
              </w:rPr>
              <w:t>(80)</w:t>
            </w:r>
          </w:p>
        </w:tc>
        <w:tc>
          <w:tcPr>
            <w:tcW w:w="1275" w:type="dxa"/>
            <w:tcBorders>
              <w:top w:val="single" w:sz="8" w:space="0" w:color="000000"/>
              <w:bottom w:val="single" w:sz="18" w:space="0" w:color="000000"/>
            </w:tcBorders>
            <w:shd w:val="clear" w:color="auto" w:fill="D9D9D9"/>
          </w:tcPr>
          <w:p>
            <w:pPr>
              <w:pStyle w:val="TableParagraph"/>
              <w:tabs>
                <w:tab w:pos="607" w:val="left" w:leader="none"/>
              </w:tabs>
              <w:spacing w:line="188" w:lineRule="exact"/>
              <w:ind w:right="70"/>
              <w:rPr>
                <w:sz w:val="18"/>
              </w:rPr>
            </w:pPr>
            <w:r>
              <w:rPr>
                <w:spacing w:val="-10"/>
                <w:sz w:val="18"/>
              </w:rPr>
              <w:t>$</w:t>
            </w:r>
            <w:r>
              <w:rPr>
                <w:sz w:val="18"/>
              </w:rPr>
              <w:tab/>
            </w:r>
            <w:r>
              <w:rPr>
                <w:spacing w:val="-2"/>
                <w:sz w:val="18"/>
              </w:rPr>
              <w:t>(2,108)</w:t>
            </w:r>
          </w:p>
        </w:tc>
        <w:tc>
          <w:tcPr>
            <w:tcW w:w="1275" w:type="dxa"/>
            <w:tcBorders>
              <w:top w:val="single" w:sz="8" w:space="0" w:color="000000"/>
              <w:bottom w:val="single" w:sz="18" w:space="0" w:color="000000"/>
            </w:tcBorders>
            <w:shd w:val="clear" w:color="auto" w:fill="D9D9D9"/>
          </w:tcPr>
          <w:p>
            <w:pPr>
              <w:pStyle w:val="TableParagraph"/>
              <w:tabs>
                <w:tab w:pos="517" w:val="left" w:leader="none"/>
              </w:tabs>
              <w:spacing w:line="188" w:lineRule="exact"/>
              <w:ind w:right="70"/>
              <w:rPr>
                <w:b/>
                <w:sz w:val="18"/>
              </w:rPr>
            </w:pPr>
            <w:r>
              <w:rPr>
                <w:b/>
                <w:spacing w:val="-10"/>
                <w:sz w:val="18"/>
              </w:rPr>
              <w:t>$</w:t>
            </w:r>
            <w:r>
              <w:rPr>
                <w:b/>
                <w:sz w:val="18"/>
              </w:rPr>
              <w:tab/>
            </w:r>
            <w:r>
              <w:rPr>
                <w:b/>
                <w:spacing w:val="-2"/>
                <w:sz w:val="18"/>
              </w:rPr>
              <w:t>(14,129)</w:t>
            </w:r>
          </w:p>
        </w:tc>
        <w:tc>
          <w:tcPr>
            <w:tcW w:w="1235" w:type="dxa"/>
            <w:tcBorders>
              <w:top w:val="single" w:sz="8" w:space="0" w:color="000000"/>
              <w:bottom w:val="single" w:sz="18" w:space="0" w:color="000000"/>
            </w:tcBorders>
            <w:shd w:val="clear" w:color="auto" w:fill="D9D9D9"/>
          </w:tcPr>
          <w:p>
            <w:pPr>
              <w:pStyle w:val="TableParagraph"/>
              <w:tabs>
                <w:tab w:pos="517" w:val="left" w:leader="none"/>
              </w:tabs>
              <w:spacing w:line="188" w:lineRule="exact"/>
              <w:ind w:right="30"/>
              <w:rPr>
                <w:sz w:val="18"/>
              </w:rPr>
            </w:pPr>
            <w:r>
              <w:rPr>
                <w:spacing w:val="-10"/>
                <w:sz w:val="18"/>
              </w:rPr>
              <w:t>$</w:t>
            </w:r>
            <w:r>
              <w:rPr>
                <w:sz w:val="18"/>
              </w:rPr>
              <w:tab/>
            </w:r>
            <w:r>
              <w:rPr>
                <w:spacing w:val="-2"/>
                <w:sz w:val="18"/>
              </w:rPr>
              <w:t>(15,596)</w:t>
            </w:r>
          </w:p>
        </w:tc>
      </w:tr>
    </w:tbl>
    <w:p>
      <w:pPr>
        <w:pStyle w:val="BodyText"/>
        <w:spacing w:before="96"/>
        <w:rPr>
          <w:b/>
          <w:sz w:val="20"/>
        </w:rPr>
      </w:pP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05"/>
        <w:gridCol w:w="1255"/>
        <w:gridCol w:w="1275"/>
        <w:gridCol w:w="1275"/>
        <w:gridCol w:w="1227"/>
      </w:tblGrid>
      <w:tr>
        <w:trPr>
          <w:trHeight w:val="219" w:hRule="atLeast"/>
        </w:trPr>
        <w:tc>
          <w:tcPr>
            <w:tcW w:w="10237" w:type="dxa"/>
            <w:gridSpan w:val="5"/>
          </w:tcPr>
          <w:p>
            <w:pPr>
              <w:pStyle w:val="TableParagraph"/>
              <w:spacing w:line="199" w:lineRule="exact"/>
              <w:ind w:right="57"/>
              <w:rPr>
                <w:sz w:val="18"/>
              </w:rPr>
            </w:pPr>
            <w:r>
              <w:rPr>
                <w:sz w:val="18"/>
              </w:rPr>
              <w:t>(dollars</w:t>
            </w:r>
            <w:r>
              <w:rPr>
                <w:spacing w:val="-5"/>
                <w:sz w:val="18"/>
              </w:rPr>
              <w:t> </w:t>
            </w:r>
            <w:r>
              <w:rPr>
                <w:sz w:val="18"/>
              </w:rPr>
              <w:t>in</w:t>
            </w:r>
            <w:r>
              <w:rPr>
                <w:spacing w:val="-3"/>
                <w:sz w:val="18"/>
              </w:rPr>
              <w:t> </w:t>
            </w:r>
            <w:r>
              <w:rPr>
                <w:spacing w:val="-2"/>
                <w:sz w:val="18"/>
              </w:rPr>
              <w:t>millions)</w:t>
            </w:r>
          </w:p>
        </w:tc>
      </w:tr>
      <w:tr>
        <w:trPr>
          <w:trHeight w:val="239" w:hRule="atLeast"/>
        </w:trPr>
        <w:tc>
          <w:tcPr>
            <w:tcW w:w="5205" w:type="dxa"/>
          </w:tcPr>
          <w:p>
            <w:pPr>
              <w:pStyle w:val="TableParagraph"/>
              <w:jc w:val="left"/>
              <w:rPr>
                <w:sz w:val="16"/>
              </w:rPr>
            </w:pPr>
          </w:p>
        </w:tc>
        <w:tc>
          <w:tcPr>
            <w:tcW w:w="1255" w:type="dxa"/>
            <w:tcBorders>
              <w:bottom w:val="single" w:sz="8" w:space="0" w:color="000000"/>
            </w:tcBorders>
          </w:tcPr>
          <w:p>
            <w:pPr>
              <w:pStyle w:val="TableParagraph"/>
              <w:jc w:val="left"/>
              <w:rPr>
                <w:sz w:val="16"/>
              </w:rPr>
            </w:pPr>
          </w:p>
        </w:tc>
        <w:tc>
          <w:tcPr>
            <w:tcW w:w="1275" w:type="dxa"/>
            <w:tcBorders>
              <w:bottom w:val="single" w:sz="8" w:space="0" w:color="000000"/>
            </w:tcBorders>
          </w:tcPr>
          <w:p>
            <w:pPr>
              <w:pStyle w:val="TableParagraph"/>
              <w:spacing w:before="12"/>
              <w:ind w:right="105"/>
              <w:rPr>
                <w:b/>
                <w:sz w:val="18"/>
              </w:rPr>
            </w:pPr>
            <w:r>
              <w:rPr>
                <w:b/>
                <w:spacing w:val="-2"/>
                <w:sz w:val="18"/>
              </w:rPr>
              <w:t>Pension</w:t>
            </w:r>
          </w:p>
        </w:tc>
        <w:tc>
          <w:tcPr>
            <w:tcW w:w="2502" w:type="dxa"/>
            <w:gridSpan w:val="2"/>
            <w:tcBorders>
              <w:bottom w:val="single" w:sz="8" w:space="0" w:color="000000"/>
            </w:tcBorders>
          </w:tcPr>
          <w:p>
            <w:pPr>
              <w:pStyle w:val="TableParagraph"/>
              <w:spacing w:before="12"/>
              <w:ind w:left="808"/>
              <w:jc w:val="left"/>
              <w:rPr>
                <w:b/>
                <w:sz w:val="18"/>
              </w:rPr>
            </w:pPr>
            <w:r>
              <w:rPr>
                <w:b/>
                <w:sz w:val="18"/>
              </w:rPr>
              <w:t>Health</w:t>
            </w:r>
            <w:r>
              <w:rPr>
                <w:b/>
                <w:spacing w:val="-4"/>
                <w:sz w:val="18"/>
              </w:rPr>
              <w:t> </w:t>
            </w:r>
            <w:r>
              <w:rPr>
                <w:b/>
                <w:sz w:val="18"/>
              </w:rPr>
              <w:t>Care</w:t>
            </w:r>
            <w:r>
              <w:rPr>
                <w:b/>
                <w:spacing w:val="-2"/>
                <w:sz w:val="18"/>
              </w:rPr>
              <w:t> </w:t>
            </w:r>
            <w:r>
              <w:rPr>
                <w:b/>
                <w:sz w:val="18"/>
              </w:rPr>
              <w:t>and</w:t>
            </w:r>
            <w:r>
              <w:rPr>
                <w:b/>
                <w:spacing w:val="-3"/>
                <w:sz w:val="18"/>
              </w:rPr>
              <w:t> </w:t>
            </w:r>
            <w:r>
              <w:rPr>
                <w:b/>
                <w:spacing w:val="-4"/>
                <w:sz w:val="18"/>
              </w:rPr>
              <w:t>Life</w:t>
            </w:r>
          </w:p>
        </w:tc>
      </w:tr>
      <w:tr>
        <w:trPr>
          <w:trHeight w:val="220" w:hRule="atLeast"/>
        </w:trPr>
        <w:tc>
          <w:tcPr>
            <w:tcW w:w="5205" w:type="dxa"/>
            <w:tcBorders>
              <w:bottom w:val="single" w:sz="8" w:space="0" w:color="auto"/>
            </w:tcBorders>
          </w:tcPr>
          <w:p>
            <w:pPr>
              <w:pStyle w:val="TableParagraph"/>
              <w:spacing w:line="200" w:lineRule="exact"/>
              <w:ind w:left="52"/>
              <w:jc w:val="left"/>
              <w:rPr>
                <w:sz w:val="18"/>
              </w:rPr>
            </w:pPr>
            <w:r>
              <w:rPr>
                <w:sz w:val="18"/>
              </w:rPr>
              <w:t>At December </w:t>
            </w:r>
            <w:r>
              <w:rPr>
                <w:spacing w:val="-5"/>
                <w:sz w:val="18"/>
              </w:rPr>
              <w:t>31,</w:t>
            </w:r>
          </w:p>
        </w:tc>
        <w:tc>
          <w:tcPr>
            <w:tcW w:w="1255" w:type="dxa"/>
            <w:tcBorders>
              <w:top w:val="single" w:sz="8" w:space="0" w:color="000000"/>
              <w:bottom w:val="single" w:sz="8" w:space="0" w:color="auto"/>
            </w:tcBorders>
          </w:tcPr>
          <w:p>
            <w:pPr>
              <w:pStyle w:val="TableParagraph"/>
              <w:spacing w:line="200" w:lineRule="exact"/>
              <w:ind w:right="105"/>
              <w:rPr>
                <w:b/>
                <w:sz w:val="18"/>
              </w:rPr>
            </w:pPr>
            <w:r>
              <w:rPr>
                <w:b/>
                <w:spacing w:val="-4"/>
                <w:sz w:val="18"/>
              </w:rPr>
              <w:t>2021</w:t>
            </w:r>
          </w:p>
        </w:tc>
        <w:tc>
          <w:tcPr>
            <w:tcW w:w="1275" w:type="dxa"/>
            <w:tcBorders>
              <w:top w:val="single" w:sz="8" w:space="0" w:color="000000"/>
              <w:bottom w:val="single" w:sz="8" w:space="0" w:color="auto"/>
            </w:tcBorders>
          </w:tcPr>
          <w:p>
            <w:pPr>
              <w:pStyle w:val="TableParagraph"/>
              <w:spacing w:line="200" w:lineRule="exact"/>
              <w:ind w:right="105"/>
              <w:rPr>
                <w:sz w:val="18"/>
              </w:rPr>
            </w:pPr>
            <w:r>
              <w:rPr>
                <w:spacing w:val="-4"/>
                <w:sz w:val="18"/>
              </w:rPr>
              <w:t>2020</w:t>
            </w:r>
          </w:p>
        </w:tc>
        <w:tc>
          <w:tcPr>
            <w:tcW w:w="1275" w:type="dxa"/>
            <w:tcBorders>
              <w:top w:val="single" w:sz="8" w:space="0" w:color="000000"/>
              <w:bottom w:val="single" w:sz="8" w:space="0" w:color="auto"/>
            </w:tcBorders>
          </w:tcPr>
          <w:p>
            <w:pPr>
              <w:pStyle w:val="TableParagraph"/>
              <w:spacing w:line="200" w:lineRule="exact"/>
              <w:ind w:right="105"/>
              <w:rPr>
                <w:b/>
                <w:sz w:val="18"/>
              </w:rPr>
            </w:pPr>
            <w:r>
              <w:rPr>
                <w:b/>
                <w:spacing w:val="-4"/>
                <w:sz w:val="18"/>
              </w:rPr>
              <w:t>2021</w:t>
            </w:r>
          </w:p>
        </w:tc>
        <w:tc>
          <w:tcPr>
            <w:tcW w:w="1227" w:type="dxa"/>
            <w:tcBorders>
              <w:top w:val="single" w:sz="8" w:space="0" w:color="000000"/>
              <w:bottom w:val="single" w:sz="8" w:space="0" w:color="auto"/>
            </w:tcBorders>
          </w:tcPr>
          <w:p>
            <w:pPr>
              <w:pStyle w:val="TableParagraph"/>
              <w:spacing w:line="200" w:lineRule="exact"/>
              <w:ind w:right="57"/>
              <w:rPr>
                <w:sz w:val="18"/>
              </w:rPr>
            </w:pPr>
            <w:r>
              <w:rPr>
                <w:spacing w:val="-4"/>
                <w:sz w:val="18"/>
              </w:rPr>
              <w:t>2020</w:t>
            </w:r>
          </w:p>
        </w:tc>
      </w:tr>
      <w:tr>
        <w:trPr>
          <w:trHeight w:val="230" w:hRule="atLeast"/>
        </w:trPr>
        <w:tc>
          <w:tcPr>
            <w:tcW w:w="5205" w:type="dxa"/>
            <w:tcBorders>
              <w:top w:val="single" w:sz="8" w:space="0" w:color="D9D9D9"/>
            </w:tcBorders>
            <w:shd w:val="clear" w:color="auto" w:fill="D9D9D9"/>
          </w:tcPr>
          <w:p>
            <w:pPr>
              <w:pStyle w:val="TableParagraph"/>
              <w:spacing w:line="200" w:lineRule="exact"/>
              <w:ind w:left="52"/>
              <w:jc w:val="left"/>
              <w:rPr>
                <w:b/>
                <w:sz w:val="18"/>
              </w:rPr>
            </w:pPr>
            <w:r>
              <w:rPr>
                <w:b/>
                <w:sz w:val="18"/>
              </w:rPr>
              <w:t>Amounts</w:t>
            </w:r>
            <w:r>
              <w:rPr>
                <w:b/>
                <w:spacing w:val="-5"/>
                <w:sz w:val="18"/>
              </w:rPr>
              <w:t> </w:t>
            </w:r>
            <w:r>
              <w:rPr>
                <w:b/>
                <w:sz w:val="18"/>
              </w:rPr>
              <w:t>recognized</w:t>
            </w:r>
            <w:r>
              <w:rPr>
                <w:b/>
                <w:spacing w:val="-4"/>
                <w:sz w:val="18"/>
              </w:rPr>
              <w:t> </w:t>
            </w:r>
            <w:r>
              <w:rPr>
                <w:b/>
                <w:sz w:val="18"/>
              </w:rPr>
              <w:t>in</w:t>
            </w:r>
            <w:r>
              <w:rPr>
                <w:b/>
                <w:spacing w:val="-4"/>
                <w:sz w:val="18"/>
              </w:rPr>
              <w:t> </w:t>
            </w:r>
            <w:r>
              <w:rPr>
                <w:b/>
                <w:sz w:val="18"/>
              </w:rPr>
              <w:t>the</w:t>
            </w:r>
            <w:r>
              <w:rPr>
                <w:b/>
                <w:spacing w:val="-3"/>
                <w:sz w:val="18"/>
              </w:rPr>
              <w:t> </w:t>
            </w:r>
            <w:r>
              <w:rPr>
                <w:b/>
                <w:sz w:val="18"/>
              </w:rPr>
              <w:t>balance</w:t>
            </w:r>
            <w:r>
              <w:rPr>
                <w:b/>
                <w:spacing w:val="-3"/>
                <w:sz w:val="18"/>
              </w:rPr>
              <w:t> </w:t>
            </w:r>
            <w:r>
              <w:rPr>
                <w:b/>
                <w:spacing w:val="-2"/>
                <w:sz w:val="18"/>
              </w:rPr>
              <w:t>sheets</w:t>
            </w:r>
          </w:p>
        </w:tc>
        <w:tc>
          <w:tcPr>
            <w:tcW w:w="1255" w:type="dxa"/>
            <w:tcBorders>
              <w:top w:val="single" w:sz="8" w:space="0" w:color="D9D9D9"/>
            </w:tcBorders>
            <w:shd w:val="clear" w:color="auto" w:fill="D9D9D9"/>
          </w:tcPr>
          <w:p>
            <w:pPr>
              <w:pStyle w:val="TableParagraph"/>
              <w:jc w:val="left"/>
              <w:rPr>
                <w:sz w:val="16"/>
              </w:rPr>
            </w:pPr>
          </w:p>
        </w:tc>
        <w:tc>
          <w:tcPr>
            <w:tcW w:w="1275" w:type="dxa"/>
            <w:tcBorders>
              <w:top w:val="single" w:sz="8" w:space="0" w:color="D9D9D9"/>
            </w:tcBorders>
            <w:shd w:val="clear" w:color="auto" w:fill="D9D9D9"/>
          </w:tcPr>
          <w:p>
            <w:pPr>
              <w:pStyle w:val="TableParagraph"/>
              <w:jc w:val="left"/>
              <w:rPr>
                <w:sz w:val="16"/>
              </w:rPr>
            </w:pPr>
          </w:p>
        </w:tc>
        <w:tc>
          <w:tcPr>
            <w:tcW w:w="1275" w:type="dxa"/>
            <w:tcBorders>
              <w:top w:val="single" w:sz="8" w:space="0" w:color="D9D9D9"/>
            </w:tcBorders>
            <w:shd w:val="clear" w:color="auto" w:fill="D9D9D9"/>
          </w:tcPr>
          <w:p>
            <w:pPr>
              <w:pStyle w:val="TableParagraph"/>
              <w:jc w:val="left"/>
              <w:rPr>
                <w:sz w:val="16"/>
              </w:rPr>
            </w:pPr>
          </w:p>
        </w:tc>
        <w:tc>
          <w:tcPr>
            <w:tcW w:w="1227" w:type="dxa"/>
            <w:tcBorders>
              <w:top w:val="single" w:sz="8" w:space="0" w:color="D9D9D9"/>
            </w:tcBorders>
            <w:shd w:val="clear" w:color="auto" w:fill="D9D9D9"/>
          </w:tcPr>
          <w:p>
            <w:pPr>
              <w:pStyle w:val="TableParagraph"/>
              <w:jc w:val="left"/>
              <w:rPr>
                <w:sz w:val="16"/>
              </w:rPr>
            </w:pPr>
          </w:p>
        </w:tc>
      </w:tr>
      <w:tr>
        <w:trPr>
          <w:trHeight w:val="240" w:hRule="atLeast"/>
        </w:trPr>
        <w:tc>
          <w:tcPr>
            <w:tcW w:w="5205" w:type="dxa"/>
          </w:tcPr>
          <w:p>
            <w:pPr>
              <w:pStyle w:val="TableParagraph"/>
              <w:spacing w:before="3"/>
              <w:ind w:left="292"/>
              <w:jc w:val="left"/>
              <w:rPr>
                <w:sz w:val="18"/>
              </w:rPr>
            </w:pPr>
            <w:r>
              <w:rPr>
                <w:sz w:val="18"/>
              </w:rPr>
              <w:t>Noncurrent </w:t>
            </w:r>
            <w:r>
              <w:rPr>
                <w:spacing w:val="-2"/>
                <w:sz w:val="18"/>
              </w:rPr>
              <w:t>assets</w:t>
            </w:r>
          </w:p>
        </w:tc>
        <w:tc>
          <w:tcPr>
            <w:tcW w:w="1255" w:type="dxa"/>
          </w:tcPr>
          <w:p>
            <w:pPr>
              <w:pStyle w:val="TableParagraph"/>
              <w:tabs>
                <w:tab w:pos="802" w:val="left" w:leader="none"/>
              </w:tabs>
              <w:spacing w:before="3"/>
              <w:ind w:right="128"/>
              <w:rPr>
                <w:b/>
                <w:sz w:val="18"/>
              </w:rPr>
            </w:pPr>
            <w:r>
              <w:rPr>
                <w:b/>
                <w:spacing w:val="-10"/>
                <w:sz w:val="18"/>
              </w:rPr>
              <w:t>$</w:t>
            </w:r>
            <w:r>
              <w:rPr>
                <w:b/>
                <w:sz w:val="18"/>
              </w:rPr>
              <w:tab/>
            </w:r>
            <w:r>
              <w:rPr>
                <w:b/>
                <w:spacing w:val="-5"/>
                <w:sz w:val="18"/>
              </w:rPr>
              <w:t>376</w:t>
            </w:r>
          </w:p>
        </w:tc>
        <w:tc>
          <w:tcPr>
            <w:tcW w:w="1275" w:type="dxa"/>
          </w:tcPr>
          <w:p>
            <w:pPr>
              <w:pStyle w:val="TableParagraph"/>
              <w:tabs>
                <w:tab w:pos="982" w:val="left" w:leader="none"/>
              </w:tabs>
              <w:spacing w:before="3"/>
              <w:ind w:right="128"/>
              <w:rPr>
                <w:sz w:val="18"/>
              </w:rPr>
            </w:pPr>
            <w:r>
              <w:rPr>
                <w:spacing w:val="-10"/>
                <w:sz w:val="18"/>
              </w:rPr>
              <w:t>$</w:t>
            </w:r>
            <w:r>
              <w:rPr>
                <w:sz w:val="18"/>
              </w:rPr>
              <w:tab/>
            </w:r>
            <w:r>
              <w:rPr>
                <w:spacing w:val="-10"/>
                <w:sz w:val="18"/>
              </w:rPr>
              <w:t>5</w:t>
            </w:r>
          </w:p>
        </w:tc>
        <w:tc>
          <w:tcPr>
            <w:tcW w:w="1275" w:type="dxa"/>
          </w:tcPr>
          <w:p>
            <w:pPr>
              <w:pStyle w:val="TableParagraph"/>
              <w:tabs>
                <w:tab w:pos="892" w:val="left" w:leader="none"/>
              </w:tabs>
              <w:spacing w:before="3"/>
              <w:ind w:right="128"/>
              <w:rPr>
                <w:b/>
                <w:sz w:val="18"/>
              </w:rPr>
            </w:pPr>
            <w:r>
              <w:rPr>
                <w:b/>
                <w:spacing w:val="-10"/>
                <w:sz w:val="18"/>
              </w:rPr>
              <w:t>$</w:t>
            </w:r>
            <w:r>
              <w:rPr>
                <w:b/>
                <w:sz w:val="18"/>
              </w:rPr>
              <w:tab/>
            </w:r>
            <w:r>
              <w:rPr>
                <w:b/>
                <w:spacing w:val="-10"/>
                <w:sz w:val="18"/>
              </w:rPr>
              <w:t>—</w:t>
            </w:r>
          </w:p>
        </w:tc>
        <w:tc>
          <w:tcPr>
            <w:tcW w:w="1227" w:type="dxa"/>
          </w:tcPr>
          <w:p>
            <w:pPr>
              <w:pStyle w:val="TableParagraph"/>
              <w:tabs>
                <w:tab w:pos="892" w:val="left" w:leader="none"/>
              </w:tabs>
              <w:spacing w:before="3"/>
              <w:ind w:right="80"/>
              <w:rPr>
                <w:sz w:val="18"/>
              </w:rPr>
            </w:pPr>
            <w:r>
              <w:rPr>
                <w:spacing w:val="-10"/>
                <w:sz w:val="18"/>
              </w:rPr>
              <w:t>$</w:t>
            </w:r>
            <w:r>
              <w:rPr>
                <w:sz w:val="18"/>
              </w:rPr>
              <w:tab/>
            </w:r>
            <w:r>
              <w:rPr>
                <w:spacing w:val="-10"/>
                <w:sz w:val="18"/>
              </w:rPr>
              <w:t>—</w:t>
            </w:r>
          </w:p>
        </w:tc>
      </w:tr>
      <w:tr>
        <w:trPr>
          <w:trHeight w:val="240" w:hRule="atLeast"/>
        </w:trPr>
        <w:tc>
          <w:tcPr>
            <w:tcW w:w="5205" w:type="dxa"/>
            <w:shd w:val="clear" w:color="auto" w:fill="D9D9D9"/>
          </w:tcPr>
          <w:p>
            <w:pPr>
              <w:pStyle w:val="TableParagraph"/>
              <w:spacing w:before="3"/>
              <w:ind w:left="292"/>
              <w:jc w:val="left"/>
              <w:rPr>
                <w:sz w:val="18"/>
              </w:rPr>
            </w:pPr>
            <w:r>
              <w:rPr>
                <w:sz w:val="18"/>
              </w:rPr>
              <w:t>Current </w:t>
            </w:r>
            <w:r>
              <w:rPr>
                <w:spacing w:val="-2"/>
                <w:sz w:val="18"/>
              </w:rPr>
              <w:t>liabilities</w:t>
            </w:r>
          </w:p>
        </w:tc>
        <w:tc>
          <w:tcPr>
            <w:tcW w:w="1255" w:type="dxa"/>
            <w:shd w:val="clear" w:color="auto" w:fill="D9D9D9"/>
          </w:tcPr>
          <w:p>
            <w:pPr>
              <w:pStyle w:val="TableParagraph"/>
              <w:spacing w:before="3"/>
              <w:ind w:right="68"/>
              <w:rPr>
                <w:b/>
                <w:sz w:val="18"/>
              </w:rPr>
            </w:pPr>
            <w:r>
              <w:rPr>
                <w:b/>
                <w:spacing w:val="-4"/>
                <w:sz w:val="18"/>
              </w:rPr>
              <w:t>(55)</w:t>
            </w:r>
          </w:p>
        </w:tc>
        <w:tc>
          <w:tcPr>
            <w:tcW w:w="1275" w:type="dxa"/>
            <w:shd w:val="clear" w:color="auto" w:fill="D9D9D9"/>
          </w:tcPr>
          <w:p>
            <w:pPr>
              <w:pStyle w:val="TableParagraph"/>
              <w:spacing w:before="3"/>
              <w:ind w:right="68"/>
              <w:rPr>
                <w:sz w:val="18"/>
              </w:rPr>
            </w:pPr>
            <w:r>
              <w:rPr>
                <w:spacing w:val="-4"/>
                <w:sz w:val="18"/>
              </w:rPr>
              <w:t>(63)</w:t>
            </w:r>
          </w:p>
        </w:tc>
        <w:tc>
          <w:tcPr>
            <w:tcW w:w="1275" w:type="dxa"/>
            <w:shd w:val="clear" w:color="auto" w:fill="D9D9D9"/>
          </w:tcPr>
          <w:p>
            <w:pPr>
              <w:pStyle w:val="TableParagraph"/>
              <w:spacing w:before="3"/>
              <w:ind w:right="68"/>
              <w:rPr>
                <w:b/>
                <w:sz w:val="18"/>
              </w:rPr>
            </w:pPr>
            <w:r>
              <w:rPr>
                <w:b/>
                <w:spacing w:val="-2"/>
                <w:sz w:val="18"/>
              </w:rPr>
              <w:t>(748)</w:t>
            </w:r>
          </w:p>
        </w:tc>
        <w:tc>
          <w:tcPr>
            <w:tcW w:w="1227" w:type="dxa"/>
            <w:shd w:val="clear" w:color="auto" w:fill="D9D9D9"/>
          </w:tcPr>
          <w:p>
            <w:pPr>
              <w:pStyle w:val="TableParagraph"/>
              <w:spacing w:before="3"/>
              <w:ind w:right="20"/>
              <w:rPr>
                <w:sz w:val="18"/>
              </w:rPr>
            </w:pPr>
            <w:r>
              <w:rPr>
                <w:spacing w:val="-2"/>
                <w:sz w:val="18"/>
              </w:rPr>
              <w:t>(721)</w:t>
            </w:r>
          </w:p>
        </w:tc>
      </w:tr>
      <w:tr>
        <w:trPr>
          <w:trHeight w:val="230" w:hRule="atLeast"/>
        </w:trPr>
        <w:tc>
          <w:tcPr>
            <w:tcW w:w="5205" w:type="dxa"/>
          </w:tcPr>
          <w:p>
            <w:pPr>
              <w:pStyle w:val="TableParagraph"/>
              <w:spacing w:before="3"/>
              <w:ind w:left="292"/>
              <w:jc w:val="left"/>
              <w:rPr>
                <w:sz w:val="18"/>
              </w:rPr>
            </w:pPr>
            <w:r>
              <w:rPr>
                <w:sz w:val="18"/>
              </w:rPr>
              <w:t>Noncurrent </w:t>
            </w:r>
            <w:r>
              <w:rPr>
                <w:spacing w:val="-2"/>
                <w:sz w:val="18"/>
              </w:rPr>
              <w:t>liabilities</w:t>
            </w:r>
          </w:p>
        </w:tc>
        <w:tc>
          <w:tcPr>
            <w:tcW w:w="1255" w:type="dxa"/>
            <w:tcBorders>
              <w:bottom w:val="single" w:sz="8" w:space="0" w:color="000000"/>
            </w:tcBorders>
          </w:tcPr>
          <w:p>
            <w:pPr>
              <w:pStyle w:val="TableParagraph"/>
              <w:spacing w:before="3"/>
              <w:ind w:right="68"/>
              <w:rPr>
                <w:b/>
                <w:sz w:val="18"/>
              </w:rPr>
            </w:pPr>
            <w:r>
              <w:rPr>
                <w:b/>
                <w:spacing w:val="-2"/>
                <w:sz w:val="18"/>
              </w:rPr>
              <w:t>(401)</w:t>
            </w:r>
          </w:p>
        </w:tc>
        <w:tc>
          <w:tcPr>
            <w:tcW w:w="1275" w:type="dxa"/>
            <w:tcBorders>
              <w:bottom w:val="single" w:sz="8" w:space="0" w:color="000000"/>
            </w:tcBorders>
          </w:tcPr>
          <w:p>
            <w:pPr>
              <w:pStyle w:val="TableParagraph"/>
              <w:spacing w:before="3"/>
              <w:ind w:right="68"/>
              <w:rPr>
                <w:sz w:val="18"/>
              </w:rPr>
            </w:pPr>
            <w:r>
              <w:rPr>
                <w:spacing w:val="-2"/>
                <w:sz w:val="18"/>
              </w:rPr>
              <w:t>(2,050)</w:t>
            </w:r>
          </w:p>
        </w:tc>
        <w:tc>
          <w:tcPr>
            <w:tcW w:w="1275" w:type="dxa"/>
            <w:tcBorders>
              <w:bottom w:val="single" w:sz="8" w:space="0" w:color="000000"/>
            </w:tcBorders>
          </w:tcPr>
          <w:p>
            <w:pPr>
              <w:pStyle w:val="TableParagraph"/>
              <w:spacing w:before="3"/>
              <w:ind w:right="68"/>
              <w:rPr>
                <w:b/>
                <w:sz w:val="18"/>
              </w:rPr>
            </w:pPr>
            <w:r>
              <w:rPr>
                <w:b/>
                <w:spacing w:val="-2"/>
                <w:sz w:val="18"/>
              </w:rPr>
              <w:t>(13,381)</w:t>
            </w:r>
          </w:p>
        </w:tc>
        <w:tc>
          <w:tcPr>
            <w:tcW w:w="1227" w:type="dxa"/>
            <w:tcBorders>
              <w:bottom w:val="single" w:sz="8" w:space="0" w:color="000000"/>
            </w:tcBorders>
          </w:tcPr>
          <w:p>
            <w:pPr>
              <w:pStyle w:val="TableParagraph"/>
              <w:spacing w:before="3"/>
              <w:ind w:right="20"/>
              <w:rPr>
                <w:sz w:val="18"/>
              </w:rPr>
            </w:pPr>
            <w:r>
              <w:rPr>
                <w:spacing w:val="-2"/>
                <w:sz w:val="18"/>
              </w:rPr>
              <w:t>(14,875)</w:t>
            </w:r>
          </w:p>
        </w:tc>
      </w:tr>
      <w:tr>
        <w:trPr>
          <w:trHeight w:val="207" w:hRule="atLeast"/>
        </w:trPr>
        <w:tc>
          <w:tcPr>
            <w:tcW w:w="5205" w:type="dxa"/>
            <w:shd w:val="clear" w:color="auto" w:fill="D9D9D9"/>
          </w:tcPr>
          <w:p>
            <w:pPr>
              <w:pStyle w:val="TableParagraph"/>
              <w:spacing w:line="188" w:lineRule="exact"/>
              <w:ind w:left="51"/>
              <w:jc w:val="left"/>
              <w:rPr>
                <w:b/>
                <w:sz w:val="18"/>
              </w:rPr>
            </w:pPr>
            <w:r>
              <w:rPr>
                <w:b/>
                <w:spacing w:val="-2"/>
                <w:sz w:val="18"/>
              </w:rPr>
              <w:t>Total</w:t>
            </w:r>
          </w:p>
        </w:tc>
        <w:tc>
          <w:tcPr>
            <w:tcW w:w="1255" w:type="dxa"/>
            <w:tcBorders>
              <w:top w:val="single" w:sz="8" w:space="0" w:color="000000"/>
              <w:bottom w:val="single" w:sz="18" w:space="0" w:color="000000"/>
            </w:tcBorders>
            <w:shd w:val="clear" w:color="auto" w:fill="D9D9D9"/>
          </w:tcPr>
          <w:p>
            <w:pPr>
              <w:pStyle w:val="TableParagraph"/>
              <w:tabs>
                <w:tab w:pos="832" w:val="left" w:leader="none"/>
              </w:tabs>
              <w:spacing w:line="188" w:lineRule="exact"/>
              <w:ind w:right="68"/>
              <w:rPr>
                <w:b/>
                <w:sz w:val="18"/>
              </w:rPr>
            </w:pPr>
            <w:r>
              <w:rPr>
                <w:b/>
                <w:spacing w:val="-10"/>
                <w:sz w:val="18"/>
              </w:rPr>
              <w:t>$</w:t>
            </w:r>
            <w:r>
              <w:rPr>
                <w:b/>
                <w:sz w:val="18"/>
              </w:rPr>
              <w:tab/>
            </w:r>
            <w:r>
              <w:rPr>
                <w:b/>
                <w:spacing w:val="-4"/>
                <w:sz w:val="18"/>
              </w:rPr>
              <w:t>(80)</w:t>
            </w:r>
          </w:p>
        </w:tc>
        <w:tc>
          <w:tcPr>
            <w:tcW w:w="1275" w:type="dxa"/>
            <w:tcBorders>
              <w:top w:val="single" w:sz="8" w:space="0" w:color="000000"/>
              <w:bottom w:val="single" w:sz="18" w:space="0" w:color="000000"/>
            </w:tcBorders>
            <w:shd w:val="clear" w:color="auto" w:fill="D9D9D9"/>
          </w:tcPr>
          <w:p>
            <w:pPr>
              <w:pStyle w:val="TableParagraph"/>
              <w:tabs>
                <w:tab w:pos="607" w:val="left" w:leader="none"/>
              </w:tabs>
              <w:spacing w:line="188" w:lineRule="exact"/>
              <w:ind w:right="68"/>
              <w:rPr>
                <w:sz w:val="18"/>
              </w:rPr>
            </w:pPr>
            <w:r>
              <w:rPr>
                <w:spacing w:val="-10"/>
                <w:sz w:val="18"/>
              </w:rPr>
              <w:t>$</w:t>
            </w:r>
            <w:r>
              <w:rPr>
                <w:sz w:val="18"/>
              </w:rPr>
              <w:tab/>
            </w:r>
            <w:r>
              <w:rPr>
                <w:spacing w:val="-2"/>
                <w:sz w:val="18"/>
              </w:rPr>
              <w:t>(2,108)</w:t>
            </w:r>
          </w:p>
        </w:tc>
        <w:tc>
          <w:tcPr>
            <w:tcW w:w="1275" w:type="dxa"/>
            <w:tcBorders>
              <w:top w:val="single" w:sz="8" w:space="0" w:color="000000"/>
              <w:bottom w:val="single" w:sz="18" w:space="0" w:color="000000"/>
            </w:tcBorders>
            <w:shd w:val="clear" w:color="auto" w:fill="D9D9D9"/>
          </w:tcPr>
          <w:p>
            <w:pPr>
              <w:pStyle w:val="TableParagraph"/>
              <w:tabs>
                <w:tab w:pos="517" w:val="left" w:leader="none"/>
              </w:tabs>
              <w:spacing w:line="188" w:lineRule="exact"/>
              <w:ind w:right="68"/>
              <w:rPr>
                <w:b/>
                <w:sz w:val="18"/>
              </w:rPr>
            </w:pPr>
            <w:r>
              <w:rPr>
                <w:b/>
                <w:spacing w:val="-10"/>
                <w:sz w:val="18"/>
              </w:rPr>
              <w:t>$</w:t>
            </w:r>
            <w:r>
              <w:rPr>
                <w:b/>
                <w:sz w:val="18"/>
              </w:rPr>
              <w:tab/>
            </w:r>
            <w:r>
              <w:rPr>
                <w:b/>
                <w:spacing w:val="-2"/>
                <w:sz w:val="18"/>
              </w:rPr>
              <w:t>(14,129)</w:t>
            </w:r>
          </w:p>
        </w:tc>
        <w:tc>
          <w:tcPr>
            <w:tcW w:w="1227" w:type="dxa"/>
            <w:tcBorders>
              <w:top w:val="single" w:sz="8" w:space="0" w:color="000000"/>
              <w:bottom w:val="single" w:sz="18" w:space="0" w:color="000000"/>
            </w:tcBorders>
            <w:shd w:val="clear" w:color="auto" w:fill="D9D9D9"/>
          </w:tcPr>
          <w:p>
            <w:pPr>
              <w:pStyle w:val="TableParagraph"/>
              <w:tabs>
                <w:tab w:pos="517" w:val="left" w:leader="none"/>
              </w:tabs>
              <w:spacing w:line="188" w:lineRule="exact"/>
              <w:ind w:right="20"/>
              <w:rPr>
                <w:sz w:val="18"/>
              </w:rPr>
            </w:pPr>
            <w:r>
              <w:rPr>
                <w:spacing w:val="-10"/>
                <w:sz w:val="18"/>
              </w:rPr>
              <w:t>$</w:t>
            </w:r>
            <w:r>
              <w:rPr>
                <w:sz w:val="18"/>
              </w:rPr>
              <w:tab/>
            </w:r>
            <w:r>
              <w:rPr>
                <w:spacing w:val="-2"/>
                <w:sz w:val="18"/>
              </w:rPr>
              <w:t>(15,596)</w:t>
            </w:r>
          </w:p>
        </w:tc>
      </w:tr>
      <w:tr>
        <w:trPr>
          <w:trHeight w:val="457" w:hRule="atLeast"/>
        </w:trPr>
        <w:tc>
          <w:tcPr>
            <w:tcW w:w="10237" w:type="dxa"/>
            <w:gridSpan w:val="5"/>
          </w:tcPr>
          <w:p>
            <w:pPr>
              <w:pStyle w:val="TableParagraph"/>
              <w:spacing w:line="208" w:lineRule="auto" w:before="62"/>
              <w:ind w:left="51" w:right="5374"/>
              <w:jc w:val="left"/>
              <w:rPr>
                <w:b/>
                <w:sz w:val="18"/>
              </w:rPr>
            </w:pPr>
            <w:r>
              <w:rPr>
                <w:b/>
                <w:sz w:val="18"/>
              </w:rPr>
              <w:t>Amounts</w:t>
            </w:r>
            <w:r>
              <w:rPr>
                <w:b/>
                <w:spacing w:val="-7"/>
                <w:sz w:val="18"/>
              </w:rPr>
              <w:t> </w:t>
            </w:r>
            <w:r>
              <w:rPr>
                <w:b/>
                <w:sz w:val="18"/>
              </w:rPr>
              <w:t>recognized</w:t>
            </w:r>
            <w:r>
              <w:rPr>
                <w:b/>
                <w:spacing w:val="-7"/>
                <w:sz w:val="18"/>
              </w:rPr>
              <w:t> </w:t>
            </w:r>
            <w:r>
              <w:rPr>
                <w:b/>
                <w:sz w:val="18"/>
              </w:rPr>
              <w:t>in</w:t>
            </w:r>
            <w:r>
              <w:rPr>
                <w:b/>
                <w:spacing w:val="-7"/>
                <w:sz w:val="18"/>
              </w:rPr>
              <w:t> </w:t>
            </w:r>
            <w:r>
              <w:rPr>
                <w:b/>
                <w:sz w:val="18"/>
              </w:rPr>
              <w:t>Accumulated</w:t>
            </w:r>
            <w:r>
              <w:rPr>
                <w:b/>
                <w:spacing w:val="-7"/>
                <w:sz w:val="18"/>
              </w:rPr>
              <w:t> </w:t>
            </w:r>
            <w:r>
              <w:rPr>
                <w:b/>
                <w:sz w:val="18"/>
              </w:rPr>
              <w:t>other</w:t>
            </w:r>
            <w:r>
              <w:rPr>
                <w:b/>
                <w:spacing w:val="-6"/>
                <w:sz w:val="18"/>
              </w:rPr>
              <w:t> </w:t>
            </w:r>
            <w:r>
              <w:rPr>
                <w:b/>
                <w:sz w:val="18"/>
              </w:rPr>
              <w:t>comprehensive</w:t>
            </w:r>
            <w:r>
              <w:rPr>
                <w:b/>
                <w:spacing w:val="-6"/>
                <w:sz w:val="18"/>
              </w:rPr>
              <w:t> </w:t>
            </w:r>
            <w:r>
              <w:rPr>
                <w:b/>
                <w:sz w:val="18"/>
              </w:rPr>
              <w:t>loss </w:t>
            </w:r>
            <w:r>
              <w:rPr>
                <w:b/>
                <w:spacing w:val="-2"/>
                <w:sz w:val="18"/>
              </w:rPr>
              <w:t>(pre-tax)</w:t>
            </w:r>
          </w:p>
        </w:tc>
      </w:tr>
      <w:tr>
        <w:trPr>
          <w:trHeight w:val="230" w:hRule="atLeast"/>
        </w:trPr>
        <w:tc>
          <w:tcPr>
            <w:tcW w:w="5205" w:type="dxa"/>
            <w:shd w:val="clear" w:color="auto" w:fill="D9D9D9"/>
          </w:tcPr>
          <w:p>
            <w:pPr>
              <w:pStyle w:val="TableParagraph"/>
              <w:spacing w:before="3"/>
              <w:ind w:left="291"/>
              <w:jc w:val="left"/>
              <w:rPr>
                <w:sz w:val="18"/>
              </w:rPr>
            </w:pPr>
            <w:r>
              <w:rPr>
                <w:sz w:val="18"/>
              </w:rPr>
              <w:t>Prior service cost </w:t>
            </w:r>
            <w:r>
              <w:rPr>
                <w:spacing w:val="-2"/>
                <w:sz w:val="18"/>
              </w:rPr>
              <w:t>(benefit)</w:t>
            </w:r>
          </w:p>
        </w:tc>
        <w:tc>
          <w:tcPr>
            <w:tcW w:w="1255" w:type="dxa"/>
            <w:tcBorders>
              <w:bottom w:val="single" w:sz="8" w:space="0" w:color="000000"/>
            </w:tcBorders>
            <w:shd w:val="clear" w:color="auto" w:fill="D9D9D9"/>
          </w:tcPr>
          <w:p>
            <w:pPr>
              <w:pStyle w:val="TableParagraph"/>
              <w:tabs>
                <w:tab w:pos="802" w:val="left" w:leader="none"/>
              </w:tabs>
              <w:spacing w:before="3"/>
              <w:ind w:right="129"/>
              <w:rPr>
                <w:b/>
                <w:sz w:val="18"/>
              </w:rPr>
            </w:pPr>
            <w:r>
              <w:rPr>
                <w:b/>
                <w:spacing w:val="-10"/>
                <w:sz w:val="18"/>
              </w:rPr>
              <w:t>$</w:t>
            </w:r>
            <w:r>
              <w:rPr>
                <w:b/>
                <w:sz w:val="18"/>
              </w:rPr>
              <w:tab/>
            </w:r>
            <w:r>
              <w:rPr>
                <w:b/>
                <w:spacing w:val="-5"/>
                <w:sz w:val="18"/>
              </w:rPr>
              <w:t>402</w:t>
            </w:r>
          </w:p>
        </w:tc>
        <w:tc>
          <w:tcPr>
            <w:tcW w:w="1275" w:type="dxa"/>
            <w:tcBorders>
              <w:bottom w:val="single" w:sz="8" w:space="0" w:color="000000"/>
            </w:tcBorders>
            <w:shd w:val="clear" w:color="auto" w:fill="D9D9D9"/>
          </w:tcPr>
          <w:p>
            <w:pPr>
              <w:pStyle w:val="TableParagraph"/>
              <w:tabs>
                <w:tab w:pos="802" w:val="left" w:leader="none"/>
              </w:tabs>
              <w:spacing w:before="3"/>
              <w:ind w:right="129"/>
              <w:rPr>
                <w:sz w:val="18"/>
              </w:rPr>
            </w:pPr>
            <w:r>
              <w:rPr>
                <w:spacing w:val="-10"/>
                <w:sz w:val="18"/>
              </w:rPr>
              <w:t>$</w:t>
            </w:r>
            <w:r>
              <w:rPr>
                <w:sz w:val="18"/>
              </w:rPr>
              <w:tab/>
            </w:r>
            <w:r>
              <w:rPr>
                <w:spacing w:val="-5"/>
                <w:sz w:val="18"/>
              </w:rPr>
              <w:t>463</w:t>
            </w:r>
          </w:p>
        </w:tc>
        <w:tc>
          <w:tcPr>
            <w:tcW w:w="1275" w:type="dxa"/>
            <w:tcBorders>
              <w:bottom w:val="single" w:sz="8" w:space="0" w:color="000000"/>
            </w:tcBorders>
            <w:shd w:val="clear" w:color="auto" w:fill="D9D9D9"/>
          </w:tcPr>
          <w:p>
            <w:pPr>
              <w:pStyle w:val="TableParagraph"/>
              <w:tabs>
                <w:tab w:pos="607" w:val="left" w:leader="none"/>
              </w:tabs>
              <w:spacing w:before="3"/>
              <w:ind w:right="69"/>
              <w:rPr>
                <w:b/>
                <w:sz w:val="18"/>
              </w:rPr>
            </w:pPr>
            <w:r>
              <w:rPr>
                <w:b/>
                <w:spacing w:val="-10"/>
                <w:sz w:val="18"/>
              </w:rPr>
              <w:t>$</w:t>
            </w:r>
            <w:r>
              <w:rPr>
                <w:b/>
                <w:sz w:val="18"/>
              </w:rPr>
              <w:tab/>
            </w:r>
            <w:r>
              <w:rPr>
                <w:b/>
                <w:spacing w:val="-2"/>
                <w:sz w:val="18"/>
              </w:rPr>
              <w:t>(1,889)</w:t>
            </w:r>
          </w:p>
        </w:tc>
        <w:tc>
          <w:tcPr>
            <w:tcW w:w="1227" w:type="dxa"/>
            <w:tcBorders>
              <w:bottom w:val="single" w:sz="8" w:space="0" w:color="000000"/>
            </w:tcBorders>
            <w:shd w:val="clear" w:color="auto" w:fill="D9D9D9"/>
          </w:tcPr>
          <w:p>
            <w:pPr>
              <w:pStyle w:val="TableParagraph"/>
              <w:tabs>
                <w:tab w:pos="607" w:val="left" w:leader="none"/>
              </w:tabs>
              <w:spacing w:before="3"/>
              <w:ind w:right="21"/>
              <w:rPr>
                <w:sz w:val="18"/>
              </w:rPr>
            </w:pPr>
            <w:r>
              <w:rPr>
                <w:spacing w:val="-10"/>
                <w:sz w:val="18"/>
              </w:rPr>
              <w:t>$</w:t>
            </w:r>
            <w:r>
              <w:rPr>
                <w:sz w:val="18"/>
              </w:rPr>
              <w:tab/>
            </w:r>
            <w:r>
              <w:rPr>
                <w:spacing w:val="-2"/>
                <w:sz w:val="18"/>
              </w:rPr>
              <w:t>(2,783)</w:t>
            </w:r>
          </w:p>
        </w:tc>
      </w:tr>
      <w:tr>
        <w:trPr>
          <w:trHeight w:val="207" w:hRule="atLeast"/>
        </w:trPr>
        <w:tc>
          <w:tcPr>
            <w:tcW w:w="5205" w:type="dxa"/>
          </w:tcPr>
          <w:p>
            <w:pPr>
              <w:pStyle w:val="TableParagraph"/>
              <w:spacing w:line="188" w:lineRule="exact"/>
              <w:ind w:left="51"/>
              <w:jc w:val="left"/>
              <w:rPr>
                <w:b/>
                <w:sz w:val="18"/>
              </w:rPr>
            </w:pPr>
            <w:r>
              <w:rPr>
                <w:b/>
                <w:spacing w:val="-2"/>
                <w:sz w:val="18"/>
              </w:rPr>
              <w:t>Total</w:t>
            </w:r>
          </w:p>
        </w:tc>
        <w:tc>
          <w:tcPr>
            <w:tcW w:w="1255" w:type="dxa"/>
            <w:tcBorders>
              <w:top w:val="single" w:sz="8" w:space="0" w:color="000000"/>
              <w:bottom w:val="single" w:sz="18" w:space="0" w:color="000000"/>
            </w:tcBorders>
          </w:tcPr>
          <w:p>
            <w:pPr>
              <w:pStyle w:val="TableParagraph"/>
              <w:tabs>
                <w:tab w:pos="802" w:val="left" w:leader="none"/>
              </w:tabs>
              <w:spacing w:line="188" w:lineRule="exact"/>
              <w:ind w:right="129"/>
              <w:rPr>
                <w:b/>
                <w:sz w:val="18"/>
              </w:rPr>
            </w:pPr>
            <w:r>
              <w:rPr>
                <w:b/>
                <w:spacing w:val="-10"/>
                <w:sz w:val="18"/>
              </w:rPr>
              <w:t>$</w:t>
            </w:r>
            <w:r>
              <w:rPr>
                <w:b/>
                <w:sz w:val="18"/>
              </w:rPr>
              <w:tab/>
            </w:r>
            <w:r>
              <w:rPr>
                <w:b/>
                <w:spacing w:val="-5"/>
                <w:sz w:val="18"/>
              </w:rPr>
              <w:t>402</w:t>
            </w:r>
          </w:p>
        </w:tc>
        <w:tc>
          <w:tcPr>
            <w:tcW w:w="1275" w:type="dxa"/>
            <w:tcBorders>
              <w:top w:val="single" w:sz="8" w:space="0" w:color="000000"/>
              <w:bottom w:val="single" w:sz="18" w:space="0" w:color="000000"/>
            </w:tcBorders>
          </w:tcPr>
          <w:p>
            <w:pPr>
              <w:pStyle w:val="TableParagraph"/>
              <w:tabs>
                <w:tab w:pos="802" w:val="left" w:leader="none"/>
              </w:tabs>
              <w:spacing w:line="188" w:lineRule="exact"/>
              <w:ind w:right="129"/>
              <w:rPr>
                <w:sz w:val="18"/>
              </w:rPr>
            </w:pPr>
            <w:r>
              <w:rPr>
                <w:spacing w:val="-10"/>
                <w:sz w:val="18"/>
              </w:rPr>
              <w:t>$</w:t>
            </w:r>
            <w:r>
              <w:rPr>
                <w:sz w:val="18"/>
              </w:rPr>
              <w:tab/>
            </w:r>
            <w:r>
              <w:rPr>
                <w:spacing w:val="-5"/>
                <w:sz w:val="18"/>
              </w:rPr>
              <w:t>463</w:t>
            </w:r>
          </w:p>
        </w:tc>
        <w:tc>
          <w:tcPr>
            <w:tcW w:w="1275" w:type="dxa"/>
            <w:tcBorders>
              <w:top w:val="single" w:sz="8" w:space="0" w:color="000000"/>
              <w:bottom w:val="single" w:sz="18" w:space="0" w:color="000000"/>
            </w:tcBorders>
          </w:tcPr>
          <w:p>
            <w:pPr>
              <w:pStyle w:val="TableParagraph"/>
              <w:tabs>
                <w:tab w:pos="607" w:val="left" w:leader="none"/>
              </w:tabs>
              <w:spacing w:line="188" w:lineRule="exact"/>
              <w:ind w:right="69"/>
              <w:rPr>
                <w:b/>
                <w:sz w:val="18"/>
              </w:rPr>
            </w:pPr>
            <w:r>
              <w:rPr>
                <w:b/>
                <w:spacing w:val="-10"/>
                <w:sz w:val="18"/>
              </w:rPr>
              <w:t>$</w:t>
            </w:r>
            <w:r>
              <w:rPr>
                <w:b/>
                <w:sz w:val="18"/>
              </w:rPr>
              <w:tab/>
            </w:r>
            <w:r>
              <w:rPr>
                <w:b/>
                <w:spacing w:val="-2"/>
                <w:sz w:val="18"/>
              </w:rPr>
              <w:t>(1,889)</w:t>
            </w:r>
          </w:p>
        </w:tc>
        <w:tc>
          <w:tcPr>
            <w:tcW w:w="1227" w:type="dxa"/>
            <w:tcBorders>
              <w:top w:val="single" w:sz="8" w:space="0" w:color="000000"/>
              <w:bottom w:val="single" w:sz="18" w:space="0" w:color="000000"/>
            </w:tcBorders>
          </w:tcPr>
          <w:p>
            <w:pPr>
              <w:pStyle w:val="TableParagraph"/>
              <w:tabs>
                <w:tab w:pos="607" w:val="left" w:leader="none"/>
              </w:tabs>
              <w:spacing w:line="188" w:lineRule="exact"/>
              <w:ind w:right="21"/>
              <w:rPr>
                <w:sz w:val="18"/>
              </w:rPr>
            </w:pPr>
            <w:r>
              <w:rPr>
                <w:spacing w:val="-10"/>
                <w:sz w:val="18"/>
              </w:rPr>
              <w:t>$</w:t>
            </w:r>
            <w:r>
              <w:rPr>
                <w:sz w:val="18"/>
              </w:rPr>
              <w:tab/>
            </w:r>
            <w:r>
              <w:rPr>
                <w:spacing w:val="-2"/>
                <w:sz w:val="18"/>
              </w:rPr>
              <w:t>(2,783)</w:t>
            </w:r>
          </w:p>
        </w:tc>
      </w:tr>
    </w:tbl>
    <w:p>
      <w:pPr>
        <w:spacing w:after="0" w:line="188" w:lineRule="exact"/>
        <w:rPr>
          <w:sz w:val="18"/>
        </w:rPr>
        <w:sectPr>
          <w:pgSz w:w="11880" w:h="15480"/>
          <w:pgMar w:header="0" w:footer="584" w:top="320" w:bottom="780" w:left="420" w:right="420"/>
        </w:sectPr>
      </w:pPr>
    </w:p>
    <w:p>
      <w:pPr>
        <w:pStyle w:val="BodyText"/>
        <w:spacing w:line="249" w:lineRule="auto" w:before="73"/>
        <w:ind w:left="390" w:right="394"/>
        <w:jc w:val="both"/>
      </w:pPr>
      <w:r>
        <w:rPr/>
        <w:t>The accumulated benefit obligation for all defined benefit pension plans was $20.1 billion and $22.2 billion at December 31, 2021 and 2020, </w:t>
      </w:r>
      <w:r>
        <w:rPr>
          <w:spacing w:val="-2"/>
        </w:rPr>
        <w:t>respectively.</w:t>
      </w:r>
    </w:p>
    <w:p>
      <w:pPr>
        <w:pStyle w:val="BodyText"/>
        <w:spacing w:before="7"/>
      </w:pPr>
    </w:p>
    <w:p>
      <w:pPr>
        <w:pStyle w:val="Heading4"/>
      </w:pPr>
      <w:bookmarkStart w:name="Actuarial gain/loss, Net " w:id="334"/>
      <w:bookmarkEnd w:id="334"/>
      <w:r>
        <w:rPr>
          <w:b w:val="0"/>
          <w:i w:val="0"/>
        </w:rPr>
      </w:r>
      <w:r>
        <w:rPr/>
        <w:t>Actuarial gain/loss, </w:t>
      </w:r>
      <w:r>
        <w:rPr>
          <w:spacing w:val="-5"/>
        </w:rPr>
        <w:t>Net</w:t>
      </w:r>
    </w:p>
    <w:p>
      <w:pPr>
        <w:pStyle w:val="BodyText"/>
        <w:spacing w:line="249" w:lineRule="auto" w:before="112"/>
        <w:ind w:left="390" w:right="387"/>
        <w:jc w:val="both"/>
      </w:pPr>
      <w:r>
        <w:rPr/>
        <w:t>The</w:t>
      </w:r>
      <w:r>
        <w:rPr>
          <w:spacing w:val="-2"/>
        </w:rPr>
        <w:t> </w:t>
      </w:r>
      <w:r>
        <w:rPr/>
        <w:t>net</w:t>
      </w:r>
      <w:r>
        <w:rPr>
          <w:spacing w:val="-2"/>
        </w:rPr>
        <w:t> </w:t>
      </w:r>
      <w:r>
        <w:rPr/>
        <w:t>actuarial</w:t>
      </w:r>
      <w:r>
        <w:rPr>
          <w:spacing w:val="-2"/>
        </w:rPr>
        <w:t> </w:t>
      </w:r>
      <w:r>
        <w:rPr/>
        <w:t>gain</w:t>
      </w:r>
      <w:r>
        <w:rPr>
          <w:spacing w:val="-2"/>
        </w:rPr>
        <w:t> </w:t>
      </w:r>
      <w:r>
        <w:rPr/>
        <w:t>in</w:t>
      </w:r>
      <w:r>
        <w:rPr>
          <w:spacing w:val="-2"/>
        </w:rPr>
        <w:t> </w:t>
      </w:r>
      <w:r>
        <w:rPr/>
        <w:t>2021</w:t>
      </w:r>
      <w:r>
        <w:rPr>
          <w:spacing w:val="-2"/>
        </w:rPr>
        <w:t> </w:t>
      </w:r>
      <w:r>
        <w:rPr/>
        <w:t>is</w:t>
      </w:r>
      <w:r>
        <w:rPr>
          <w:spacing w:val="-3"/>
        </w:rPr>
        <w:t> </w:t>
      </w:r>
      <w:r>
        <w:rPr/>
        <w:t>primarily</w:t>
      </w:r>
      <w:r>
        <w:rPr>
          <w:spacing w:val="-2"/>
        </w:rPr>
        <w:t> </w:t>
      </w:r>
      <w:r>
        <w:rPr/>
        <w:t>the</w:t>
      </w:r>
      <w:r>
        <w:rPr>
          <w:spacing w:val="-2"/>
        </w:rPr>
        <w:t> </w:t>
      </w:r>
      <w:r>
        <w:rPr/>
        <w:t>result</w:t>
      </w:r>
      <w:r>
        <w:rPr>
          <w:spacing w:val="-2"/>
        </w:rPr>
        <w:t> </w:t>
      </w:r>
      <w:r>
        <w:rPr/>
        <w:t>of</w:t>
      </w:r>
      <w:r>
        <w:rPr>
          <w:spacing w:val="-2"/>
        </w:rPr>
        <w:t> </w:t>
      </w:r>
      <w:r>
        <w:rPr/>
        <w:t>a</w:t>
      </w:r>
      <w:r>
        <w:rPr>
          <w:spacing w:val="-6"/>
        </w:rPr>
        <w:t> </w:t>
      </w:r>
      <w:r>
        <w:rPr/>
        <w:t>$1.1</w:t>
      </w:r>
      <w:r>
        <w:rPr>
          <w:spacing w:val="-2"/>
        </w:rPr>
        <w:t> </w:t>
      </w:r>
      <w:r>
        <w:rPr/>
        <w:t>billion</w:t>
      </w:r>
      <w:r>
        <w:rPr>
          <w:spacing w:val="-3"/>
        </w:rPr>
        <w:t> </w:t>
      </w:r>
      <w:r>
        <w:rPr/>
        <w:t>gain</w:t>
      </w:r>
      <w:r>
        <w:rPr>
          <w:spacing w:val="-2"/>
        </w:rPr>
        <w:t> </w:t>
      </w:r>
      <w:r>
        <w:rPr/>
        <w:t>due</w:t>
      </w:r>
      <w:r>
        <w:rPr>
          <w:spacing w:val="-2"/>
        </w:rPr>
        <w:t> </w:t>
      </w:r>
      <w:r>
        <w:rPr/>
        <w:t>to</w:t>
      </w:r>
      <w:r>
        <w:rPr>
          <w:spacing w:val="-2"/>
        </w:rPr>
        <w:t> </w:t>
      </w:r>
      <w:r>
        <w:rPr/>
        <w:t>an</w:t>
      </w:r>
      <w:r>
        <w:rPr>
          <w:spacing w:val="-2"/>
        </w:rPr>
        <w:t> </w:t>
      </w:r>
      <w:r>
        <w:rPr/>
        <w:t>increase</w:t>
      </w:r>
      <w:r>
        <w:rPr>
          <w:spacing w:val="-2"/>
        </w:rPr>
        <w:t> </w:t>
      </w:r>
      <w:r>
        <w:rPr/>
        <w:t>in</w:t>
      </w:r>
      <w:r>
        <w:rPr>
          <w:spacing w:val="-2"/>
        </w:rPr>
        <w:t> </w:t>
      </w:r>
      <w:r>
        <w:rPr/>
        <w:t>our</w:t>
      </w:r>
      <w:r>
        <w:rPr>
          <w:spacing w:val="-2"/>
        </w:rPr>
        <w:t> </w:t>
      </w:r>
      <w:r>
        <w:rPr/>
        <w:t>discount</w:t>
      </w:r>
      <w:r>
        <w:rPr>
          <w:spacing w:val="-2"/>
        </w:rPr>
        <w:t> </w:t>
      </w:r>
      <w:r>
        <w:rPr/>
        <w:t>rate</w:t>
      </w:r>
      <w:r>
        <w:rPr>
          <w:spacing w:val="-2"/>
        </w:rPr>
        <w:t> </w:t>
      </w:r>
      <w:r>
        <w:rPr/>
        <w:t>assumption</w:t>
      </w:r>
      <w:r>
        <w:rPr>
          <w:spacing w:val="-2"/>
        </w:rPr>
        <w:t> </w:t>
      </w:r>
      <w:r>
        <w:rPr/>
        <w:t>used</w:t>
      </w:r>
      <w:r>
        <w:rPr>
          <w:spacing w:val="-2"/>
        </w:rPr>
        <w:t> </w:t>
      </w:r>
      <w:r>
        <w:rPr/>
        <w:t>to</w:t>
      </w:r>
      <w:r>
        <w:rPr>
          <w:spacing w:val="-2"/>
        </w:rPr>
        <w:t> </w:t>
      </w:r>
      <w:r>
        <w:rPr/>
        <w:t>determine the current year liabilities of our pension plans and postretirement benefit plans from a weighted-average of 2.6% at December 31, 2020 to a weighted-average of 2.9% at December 31, 2021.</w:t>
      </w:r>
    </w:p>
    <w:p>
      <w:pPr>
        <w:pStyle w:val="BodyText"/>
        <w:spacing w:before="11"/>
      </w:pPr>
    </w:p>
    <w:p>
      <w:pPr>
        <w:pStyle w:val="BodyText"/>
        <w:spacing w:line="249" w:lineRule="auto" w:before="1"/>
        <w:ind w:left="390" w:right="389"/>
        <w:jc w:val="both"/>
      </w:pPr>
      <w:r>
        <w:rPr/>
        <w:t>The net actuarial loss in 2020 is primarily the result of a $3.2 billion loss due to a decrease in our discount rate assumption used to determine the current year liabilities of our pension plans and postretirement benefit plans from a weighted-average of 3.3% at December 31, 2019 to a weighted-average of 2.6% at December 31, 2020.</w:t>
      </w:r>
    </w:p>
    <w:p>
      <w:pPr>
        <w:pStyle w:val="BodyText"/>
        <w:spacing w:before="8"/>
      </w:pPr>
    </w:p>
    <w:p>
      <w:pPr>
        <w:pStyle w:val="Heading4"/>
      </w:pPr>
      <w:bookmarkStart w:name="Plan Amendments " w:id="335"/>
      <w:bookmarkEnd w:id="335"/>
      <w:r>
        <w:rPr>
          <w:b w:val="0"/>
          <w:i w:val="0"/>
        </w:rPr>
      </w:r>
      <w:r>
        <w:rPr/>
        <w:t>Plan</w:t>
      </w:r>
      <w:r>
        <w:rPr>
          <w:spacing w:val="-4"/>
        </w:rPr>
        <w:t> </w:t>
      </w:r>
      <w:r>
        <w:rPr>
          <w:spacing w:val="-2"/>
        </w:rPr>
        <w:t>Amendments</w:t>
      </w:r>
    </w:p>
    <w:p>
      <w:pPr>
        <w:pStyle w:val="BodyText"/>
        <w:spacing w:line="249" w:lineRule="auto" w:before="112"/>
        <w:ind w:left="390" w:right="386"/>
        <w:jc w:val="both"/>
      </w:pPr>
      <w:r>
        <w:rPr/>
        <w:t>The reclassifications from the amounts recorded in Accumulated other comprehensive income (loss) as a result of collective bargaining agreements and plan amendments made in 2016, 2017 and 2018 resulted in a net decrease to net periodic benefit cost and net increase to pre- tax income of approximately $708 million during 2021, 2020 and 2019.</w:t>
      </w:r>
    </w:p>
    <w:p>
      <w:pPr>
        <w:pStyle w:val="BodyText"/>
        <w:spacing w:before="11"/>
      </w:pPr>
    </w:p>
    <w:p>
      <w:pPr>
        <w:pStyle w:val="BodyText"/>
        <w:ind w:left="390"/>
      </w:pPr>
      <w:r>
        <w:rPr/>
        <w:t>Information</w:t>
      </w:r>
      <w:r>
        <w:rPr>
          <w:spacing w:val="-1"/>
        </w:rPr>
        <w:t> </w:t>
      </w:r>
      <w:r>
        <w:rPr/>
        <w:t>for</w:t>
      </w:r>
      <w:r>
        <w:rPr>
          <w:spacing w:val="-1"/>
        </w:rPr>
        <w:t> </w:t>
      </w:r>
      <w:r>
        <w:rPr/>
        <w:t>pension</w:t>
      </w:r>
      <w:r>
        <w:rPr>
          <w:spacing w:val="-2"/>
        </w:rPr>
        <w:t> </w:t>
      </w:r>
      <w:r>
        <w:rPr/>
        <w:t>plans</w:t>
      </w:r>
      <w:r>
        <w:rPr>
          <w:spacing w:val="-1"/>
        </w:rPr>
        <w:t> </w:t>
      </w:r>
      <w:r>
        <w:rPr/>
        <w:t>with</w:t>
      </w:r>
      <w:r>
        <w:rPr>
          <w:spacing w:val="-1"/>
        </w:rPr>
        <w:t> </w:t>
      </w:r>
      <w:r>
        <w:rPr/>
        <w:t>an</w:t>
      </w:r>
      <w:r>
        <w:rPr>
          <w:spacing w:val="-1"/>
        </w:rPr>
        <w:t> </w:t>
      </w:r>
      <w:r>
        <w:rPr/>
        <w:t>accumulated</w:t>
      </w:r>
      <w:r>
        <w:rPr>
          <w:spacing w:val="-2"/>
        </w:rPr>
        <w:t> </w:t>
      </w:r>
      <w:r>
        <w:rPr/>
        <w:t>benefit</w:t>
      </w:r>
      <w:r>
        <w:rPr>
          <w:spacing w:val="-1"/>
        </w:rPr>
        <w:t> </w:t>
      </w:r>
      <w:r>
        <w:rPr/>
        <w:t>obligation</w:t>
      </w:r>
      <w:r>
        <w:rPr>
          <w:spacing w:val="-1"/>
        </w:rPr>
        <w:t> </w:t>
      </w:r>
      <w:r>
        <w:rPr/>
        <w:t>in</w:t>
      </w:r>
      <w:r>
        <w:rPr>
          <w:spacing w:val="-1"/>
        </w:rPr>
        <w:t> </w:t>
      </w:r>
      <w:r>
        <w:rPr/>
        <w:t>excess</w:t>
      </w:r>
      <w:r>
        <w:rPr>
          <w:spacing w:val="-1"/>
        </w:rPr>
        <w:t> </w:t>
      </w:r>
      <w:r>
        <w:rPr/>
        <w:t>of</w:t>
      </w:r>
      <w:r>
        <w:rPr>
          <w:spacing w:val="-2"/>
        </w:rPr>
        <w:t> </w:t>
      </w:r>
      <w:r>
        <w:rPr/>
        <w:t>plan</w:t>
      </w:r>
      <w:r>
        <w:rPr>
          <w:spacing w:val="-1"/>
        </w:rPr>
        <w:t> </w:t>
      </w:r>
      <w:r>
        <w:rPr/>
        <w:t>assets</w:t>
      </w:r>
      <w:r>
        <w:rPr>
          <w:spacing w:val="-1"/>
        </w:rPr>
        <w:t> </w:t>
      </w:r>
      <w:r>
        <w:rPr>
          <w:spacing w:val="-2"/>
        </w:rPr>
        <w:t>follows:</w:t>
      </w:r>
    </w:p>
    <w:p>
      <w:pPr>
        <w:pStyle w:val="BodyText"/>
        <w:spacing w:before="5"/>
        <w:rPr>
          <w:sz w:val="5"/>
        </w:rPr>
      </w:pP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70"/>
        <w:gridCol w:w="3923"/>
        <w:gridCol w:w="1238"/>
      </w:tblGrid>
      <w:tr>
        <w:trPr>
          <w:trHeight w:val="219" w:hRule="atLeast"/>
        </w:trPr>
        <w:tc>
          <w:tcPr>
            <w:tcW w:w="10231" w:type="dxa"/>
            <w:gridSpan w:val="3"/>
          </w:tcPr>
          <w:p>
            <w:pPr>
              <w:pStyle w:val="TableParagraph"/>
              <w:spacing w:line="199" w:lineRule="exact"/>
              <w:ind w:right="51"/>
              <w:rPr>
                <w:sz w:val="18"/>
              </w:rPr>
            </w:pPr>
            <w:r>
              <w:rPr>
                <w:sz w:val="18"/>
              </w:rPr>
              <w:t>(dollars</w:t>
            </w:r>
            <w:r>
              <w:rPr>
                <w:spacing w:val="-5"/>
                <w:sz w:val="18"/>
              </w:rPr>
              <w:t> </w:t>
            </w:r>
            <w:r>
              <w:rPr>
                <w:sz w:val="18"/>
              </w:rPr>
              <w:t>in</w:t>
            </w:r>
            <w:r>
              <w:rPr>
                <w:spacing w:val="-3"/>
                <w:sz w:val="18"/>
              </w:rPr>
              <w:t> </w:t>
            </w:r>
            <w:r>
              <w:rPr>
                <w:spacing w:val="-2"/>
                <w:sz w:val="18"/>
              </w:rPr>
              <w:t>millions)</w:t>
            </w:r>
          </w:p>
        </w:tc>
      </w:tr>
      <w:tr>
        <w:trPr>
          <w:trHeight w:val="239" w:hRule="atLeast"/>
        </w:trPr>
        <w:tc>
          <w:tcPr>
            <w:tcW w:w="5070" w:type="dxa"/>
            <w:tcBorders>
              <w:bottom w:val="single" w:sz="8" w:space="0" w:color="auto"/>
            </w:tcBorders>
          </w:tcPr>
          <w:p>
            <w:pPr>
              <w:pStyle w:val="TableParagraph"/>
              <w:spacing w:before="12"/>
              <w:ind w:left="52"/>
              <w:jc w:val="left"/>
              <w:rPr>
                <w:sz w:val="18"/>
              </w:rPr>
            </w:pPr>
            <w:r>
              <w:rPr>
                <w:sz w:val="18"/>
              </w:rPr>
              <w:t>At December </w:t>
            </w:r>
            <w:r>
              <w:rPr>
                <w:spacing w:val="-5"/>
                <w:sz w:val="18"/>
              </w:rPr>
              <w:t>31,</w:t>
            </w:r>
          </w:p>
        </w:tc>
        <w:tc>
          <w:tcPr>
            <w:tcW w:w="3923" w:type="dxa"/>
            <w:tcBorders>
              <w:bottom w:val="single" w:sz="8" w:space="0" w:color="auto"/>
            </w:tcBorders>
          </w:tcPr>
          <w:p>
            <w:pPr>
              <w:pStyle w:val="TableParagraph"/>
              <w:spacing w:before="12"/>
              <w:ind w:right="88"/>
              <w:rPr>
                <w:b/>
                <w:sz w:val="18"/>
              </w:rPr>
            </w:pPr>
            <w:r>
              <w:rPr>
                <w:b/>
                <w:spacing w:val="-4"/>
                <w:sz w:val="18"/>
              </w:rPr>
              <w:t>2021</w:t>
            </w:r>
          </w:p>
        </w:tc>
        <w:tc>
          <w:tcPr>
            <w:tcW w:w="1238" w:type="dxa"/>
            <w:tcBorders>
              <w:bottom w:val="single" w:sz="8" w:space="0" w:color="auto"/>
            </w:tcBorders>
          </w:tcPr>
          <w:p>
            <w:pPr>
              <w:pStyle w:val="TableParagraph"/>
              <w:spacing w:before="12"/>
              <w:ind w:right="51"/>
              <w:rPr>
                <w:sz w:val="18"/>
              </w:rPr>
            </w:pPr>
            <w:r>
              <w:rPr>
                <w:spacing w:val="-4"/>
                <w:sz w:val="18"/>
              </w:rPr>
              <w:t>2020</w:t>
            </w:r>
          </w:p>
        </w:tc>
      </w:tr>
      <w:tr>
        <w:trPr>
          <w:trHeight w:val="230" w:hRule="atLeast"/>
        </w:trPr>
        <w:tc>
          <w:tcPr>
            <w:tcW w:w="5070" w:type="dxa"/>
            <w:tcBorders>
              <w:top w:val="single" w:sz="8" w:space="0" w:color="D9D9D9"/>
            </w:tcBorders>
            <w:shd w:val="clear" w:color="auto" w:fill="D9D9D9"/>
          </w:tcPr>
          <w:p>
            <w:pPr>
              <w:pStyle w:val="TableParagraph"/>
              <w:spacing w:line="188" w:lineRule="exact" w:before="21"/>
              <w:ind w:left="52"/>
              <w:jc w:val="left"/>
              <w:rPr>
                <w:sz w:val="18"/>
              </w:rPr>
            </w:pPr>
            <w:r>
              <w:rPr>
                <w:sz w:val="18"/>
              </w:rPr>
              <w:t>Accumulated benefit </w:t>
            </w:r>
            <w:r>
              <w:rPr>
                <w:spacing w:val="-2"/>
                <w:sz w:val="18"/>
              </w:rPr>
              <w:t>obligation</w:t>
            </w:r>
          </w:p>
        </w:tc>
        <w:tc>
          <w:tcPr>
            <w:tcW w:w="3923" w:type="dxa"/>
            <w:tcBorders>
              <w:top w:val="single" w:sz="8" w:space="0" w:color="D9D9D9"/>
            </w:tcBorders>
            <w:shd w:val="clear" w:color="auto" w:fill="D9D9D9"/>
          </w:tcPr>
          <w:p>
            <w:pPr>
              <w:pStyle w:val="TableParagraph"/>
              <w:tabs>
                <w:tab w:pos="802" w:val="left" w:leader="none"/>
              </w:tabs>
              <w:spacing w:line="200" w:lineRule="exact"/>
              <w:ind w:right="111"/>
              <w:rPr>
                <w:b/>
                <w:sz w:val="18"/>
              </w:rPr>
            </w:pPr>
            <w:r>
              <w:rPr>
                <w:b/>
                <w:spacing w:val="-10"/>
                <w:sz w:val="18"/>
              </w:rPr>
              <w:t>$</w:t>
            </w:r>
            <w:r>
              <w:rPr>
                <w:b/>
                <w:sz w:val="18"/>
              </w:rPr>
              <w:tab/>
            </w:r>
            <w:r>
              <w:rPr>
                <w:b/>
                <w:spacing w:val="-5"/>
                <w:sz w:val="18"/>
              </w:rPr>
              <w:t>456</w:t>
            </w:r>
          </w:p>
        </w:tc>
        <w:tc>
          <w:tcPr>
            <w:tcW w:w="1238" w:type="dxa"/>
            <w:tcBorders>
              <w:top w:val="single" w:sz="8" w:space="0" w:color="D9D9D9"/>
            </w:tcBorders>
            <w:shd w:val="clear" w:color="auto" w:fill="D9D9D9"/>
          </w:tcPr>
          <w:p>
            <w:pPr>
              <w:pStyle w:val="TableParagraph"/>
              <w:tabs>
                <w:tab w:pos="577" w:val="left" w:leader="none"/>
              </w:tabs>
              <w:spacing w:line="200" w:lineRule="exact"/>
              <w:ind w:right="74"/>
              <w:rPr>
                <w:sz w:val="18"/>
              </w:rPr>
            </w:pPr>
            <w:r>
              <w:rPr>
                <w:spacing w:val="-10"/>
                <w:sz w:val="18"/>
              </w:rPr>
              <w:t>$</w:t>
            </w:r>
            <w:r>
              <w:rPr>
                <w:sz w:val="18"/>
              </w:rPr>
              <w:tab/>
            </w:r>
            <w:r>
              <w:rPr>
                <w:spacing w:val="-2"/>
                <w:sz w:val="18"/>
              </w:rPr>
              <w:t>22,116</w:t>
            </w:r>
          </w:p>
        </w:tc>
      </w:tr>
      <w:tr>
        <w:trPr>
          <w:trHeight w:val="238" w:hRule="atLeast"/>
        </w:trPr>
        <w:tc>
          <w:tcPr>
            <w:tcW w:w="5070" w:type="dxa"/>
          </w:tcPr>
          <w:p>
            <w:pPr>
              <w:pStyle w:val="TableParagraph"/>
              <w:spacing w:line="187" w:lineRule="exact" w:before="31"/>
              <w:ind w:left="52"/>
              <w:jc w:val="left"/>
              <w:rPr>
                <w:sz w:val="18"/>
              </w:rPr>
            </w:pPr>
            <w:r>
              <w:rPr>
                <w:sz w:val="18"/>
              </w:rPr>
              <w:t>Fair value of plan </w:t>
            </w:r>
            <w:r>
              <w:rPr>
                <w:spacing w:val="-2"/>
                <w:sz w:val="18"/>
              </w:rPr>
              <w:t>assets</w:t>
            </w:r>
          </w:p>
        </w:tc>
        <w:tc>
          <w:tcPr>
            <w:tcW w:w="3923" w:type="dxa"/>
          </w:tcPr>
          <w:p>
            <w:pPr>
              <w:pStyle w:val="TableParagraph"/>
              <w:spacing w:before="3"/>
              <w:ind w:right="111"/>
              <w:rPr>
                <w:b/>
                <w:sz w:val="18"/>
              </w:rPr>
            </w:pPr>
            <w:r>
              <w:rPr>
                <w:b/>
                <w:spacing w:val="-10"/>
                <w:sz w:val="18"/>
              </w:rPr>
              <w:t>—</w:t>
            </w:r>
          </w:p>
        </w:tc>
        <w:tc>
          <w:tcPr>
            <w:tcW w:w="1238" w:type="dxa"/>
          </w:tcPr>
          <w:p>
            <w:pPr>
              <w:pStyle w:val="TableParagraph"/>
              <w:spacing w:before="3"/>
              <w:ind w:right="74"/>
              <w:rPr>
                <w:sz w:val="18"/>
              </w:rPr>
            </w:pPr>
            <w:r>
              <w:rPr>
                <w:spacing w:val="-2"/>
                <w:sz w:val="18"/>
              </w:rPr>
              <w:t>20,064</w:t>
            </w:r>
          </w:p>
        </w:tc>
      </w:tr>
    </w:tbl>
    <w:p>
      <w:pPr>
        <w:pStyle w:val="BodyText"/>
        <w:spacing w:before="89"/>
      </w:pPr>
    </w:p>
    <w:p>
      <w:pPr>
        <w:pStyle w:val="BodyText"/>
        <w:spacing w:before="1"/>
        <w:ind w:left="390"/>
      </w:pPr>
      <w:r>
        <w:rPr/>
        <w:t>Information</w:t>
      </w:r>
      <w:r>
        <w:rPr>
          <w:spacing w:val="-1"/>
        </w:rPr>
        <w:t> </w:t>
      </w:r>
      <w:r>
        <w:rPr/>
        <w:t>for</w:t>
      </w:r>
      <w:r>
        <w:rPr>
          <w:spacing w:val="-1"/>
        </w:rPr>
        <w:t> </w:t>
      </w:r>
      <w:r>
        <w:rPr/>
        <w:t>pension</w:t>
      </w:r>
      <w:r>
        <w:rPr>
          <w:spacing w:val="-2"/>
        </w:rPr>
        <w:t> </w:t>
      </w:r>
      <w:r>
        <w:rPr/>
        <w:t>plans</w:t>
      </w:r>
      <w:r>
        <w:rPr>
          <w:spacing w:val="-1"/>
        </w:rPr>
        <w:t> </w:t>
      </w:r>
      <w:r>
        <w:rPr/>
        <w:t>with</w:t>
      </w:r>
      <w:r>
        <w:rPr>
          <w:spacing w:val="-1"/>
        </w:rPr>
        <w:t> </w:t>
      </w:r>
      <w:r>
        <w:rPr/>
        <w:t>a</w:t>
      </w:r>
      <w:r>
        <w:rPr>
          <w:spacing w:val="-1"/>
        </w:rPr>
        <w:t> </w:t>
      </w:r>
      <w:r>
        <w:rPr/>
        <w:t>projected</w:t>
      </w:r>
      <w:r>
        <w:rPr>
          <w:spacing w:val="-2"/>
        </w:rPr>
        <w:t> </w:t>
      </w:r>
      <w:r>
        <w:rPr/>
        <w:t>benefit</w:t>
      </w:r>
      <w:r>
        <w:rPr>
          <w:spacing w:val="-1"/>
        </w:rPr>
        <w:t> </w:t>
      </w:r>
      <w:r>
        <w:rPr/>
        <w:t>obligation</w:t>
      </w:r>
      <w:r>
        <w:rPr>
          <w:spacing w:val="-1"/>
        </w:rPr>
        <w:t> </w:t>
      </w:r>
      <w:r>
        <w:rPr/>
        <w:t>in</w:t>
      </w:r>
      <w:r>
        <w:rPr>
          <w:spacing w:val="-1"/>
        </w:rPr>
        <w:t> </w:t>
      </w:r>
      <w:r>
        <w:rPr/>
        <w:t>excess</w:t>
      </w:r>
      <w:r>
        <w:rPr>
          <w:spacing w:val="-1"/>
        </w:rPr>
        <w:t> </w:t>
      </w:r>
      <w:r>
        <w:rPr/>
        <w:t>of</w:t>
      </w:r>
      <w:r>
        <w:rPr>
          <w:spacing w:val="-2"/>
        </w:rPr>
        <w:t> </w:t>
      </w:r>
      <w:r>
        <w:rPr/>
        <w:t>plan</w:t>
      </w:r>
      <w:r>
        <w:rPr>
          <w:spacing w:val="-1"/>
        </w:rPr>
        <w:t> </w:t>
      </w:r>
      <w:r>
        <w:rPr/>
        <w:t>assets</w:t>
      </w:r>
      <w:r>
        <w:rPr>
          <w:spacing w:val="-1"/>
        </w:rPr>
        <w:t> </w:t>
      </w:r>
      <w:r>
        <w:rPr>
          <w:spacing w:val="-2"/>
        </w:rPr>
        <w:t>follows:</w:t>
      </w:r>
    </w:p>
    <w:p>
      <w:pPr>
        <w:pStyle w:val="BodyText"/>
        <w:spacing w:before="5"/>
        <w:rPr>
          <w:sz w:val="5"/>
        </w:rPr>
      </w:pP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30"/>
        <w:gridCol w:w="4063"/>
        <w:gridCol w:w="1238"/>
      </w:tblGrid>
      <w:tr>
        <w:trPr>
          <w:trHeight w:val="219" w:hRule="atLeast"/>
        </w:trPr>
        <w:tc>
          <w:tcPr>
            <w:tcW w:w="10231" w:type="dxa"/>
            <w:gridSpan w:val="3"/>
          </w:tcPr>
          <w:p>
            <w:pPr>
              <w:pStyle w:val="TableParagraph"/>
              <w:spacing w:line="199" w:lineRule="exact"/>
              <w:ind w:right="51"/>
              <w:rPr>
                <w:sz w:val="18"/>
              </w:rPr>
            </w:pPr>
            <w:r>
              <w:rPr>
                <w:sz w:val="18"/>
              </w:rPr>
              <w:t>(dollars</w:t>
            </w:r>
            <w:r>
              <w:rPr>
                <w:spacing w:val="-5"/>
                <w:sz w:val="18"/>
              </w:rPr>
              <w:t> </w:t>
            </w:r>
            <w:r>
              <w:rPr>
                <w:sz w:val="18"/>
              </w:rPr>
              <w:t>in</w:t>
            </w:r>
            <w:r>
              <w:rPr>
                <w:spacing w:val="-3"/>
                <w:sz w:val="18"/>
              </w:rPr>
              <w:t> </w:t>
            </w:r>
            <w:r>
              <w:rPr>
                <w:spacing w:val="-2"/>
                <w:sz w:val="18"/>
              </w:rPr>
              <w:t>millions)</w:t>
            </w:r>
          </w:p>
        </w:tc>
      </w:tr>
      <w:tr>
        <w:trPr>
          <w:trHeight w:val="239" w:hRule="atLeast"/>
        </w:trPr>
        <w:tc>
          <w:tcPr>
            <w:tcW w:w="4930" w:type="dxa"/>
            <w:tcBorders>
              <w:bottom w:val="single" w:sz="8" w:space="0" w:color="auto"/>
            </w:tcBorders>
          </w:tcPr>
          <w:p>
            <w:pPr>
              <w:pStyle w:val="TableParagraph"/>
              <w:spacing w:before="12"/>
              <w:ind w:left="52"/>
              <w:jc w:val="left"/>
              <w:rPr>
                <w:sz w:val="18"/>
              </w:rPr>
            </w:pPr>
            <w:r>
              <w:rPr>
                <w:sz w:val="18"/>
              </w:rPr>
              <w:t>At December </w:t>
            </w:r>
            <w:r>
              <w:rPr>
                <w:spacing w:val="-5"/>
                <w:sz w:val="18"/>
              </w:rPr>
              <w:t>31,</w:t>
            </w:r>
          </w:p>
        </w:tc>
        <w:tc>
          <w:tcPr>
            <w:tcW w:w="4063" w:type="dxa"/>
            <w:tcBorders>
              <w:bottom w:val="single" w:sz="8" w:space="0" w:color="auto"/>
            </w:tcBorders>
          </w:tcPr>
          <w:p>
            <w:pPr>
              <w:pStyle w:val="TableParagraph"/>
              <w:spacing w:before="12"/>
              <w:ind w:right="88"/>
              <w:rPr>
                <w:b/>
                <w:sz w:val="18"/>
              </w:rPr>
            </w:pPr>
            <w:r>
              <w:rPr>
                <w:b/>
                <w:spacing w:val="-4"/>
                <w:sz w:val="18"/>
              </w:rPr>
              <w:t>2021</w:t>
            </w:r>
          </w:p>
        </w:tc>
        <w:tc>
          <w:tcPr>
            <w:tcW w:w="1238" w:type="dxa"/>
            <w:tcBorders>
              <w:bottom w:val="single" w:sz="8" w:space="0" w:color="auto"/>
            </w:tcBorders>
          </w:tcPr>
          <w:p>
            <w:pPr>
              <w:pStyle w:val="TableParagraph"/>
              <w:spacing w:before="12"/>
              <w:ind w:right="51"/>
              <w:rPr>
                <w:sz w:val="18"/>
              </w:rPr>
            </w:pPr>
            <w:r>
              <w:rPr>
                <w:spacing w:val="-4"/>
                <w:sz w:val="18"/>
              </w:rPr>
              <w:t>2020</w:t>
            </w:r>
          </w:p>
        </w:tc>
      </w:tr>
      <w:tr>
        <w:trPr>
          <w:trHeight w:val="230" w:hRule="atLeast"/>
        </w:trPr>
        <w:tc>
          <w:tcPr>
            <w:tcW w:w="4930" w:type="dxa"/>
            <w:tcBorders>
              <w:top w:val="single" w:sz="8" w:space="0" w:color="D9D9D9"/>
            </w:tcBorders>
            <w:shd w:val="clear" w:color="auto" w:fill="D9D9D9"/>
          </w:tcPr>
          <w:p>
            <w:pPr>
              <w:pStyle w:val="TableParagraph"/>
              <w:spacing w:line="188" w:lineRule="exact" w:before="21"/>
              <w:ind w:left="52"/>
              <w:jc w:val="left"/>
              <w:rPr>
                <w:sz w:val="18"/>
              </w:rPr>
            </w:pPr>
            <w:r>
              <w:rPr>
                <w:sz w:val="18"/>
              </w:rPr>
              <w:t>Projected benefit </w:t>
            </w:r>
            <w:r>
              <w:rPr>
                <w:spacing w:val="-2"/>
                <w:sz w:val="18"/>
              </w:rPr>
              <w:t>obligation</w:t>
            </w:r>
          </w:p>
        </w:tc>
        <w:tc>
          <w:tcPr>
            <w:tcW w:w="4063" w:type="dxa"/>
            <w:tcBorders>
              <w:top w:val="single" w:sz="8" w:space="0" w:color="D9D9D9"/>
            </w:tcBorders>
            <w:shd w:val="clear" w:color="auto" w:fill="D9D9D9"/>
          </w:tcPr>
          <w:p>
            <w:pPr>
              <w:pStyle w:val="TableParagraph"/>
              <w:tabs>
                <w:tab w:pos="802" w:val="left" w:leader="none"/>
              </w:tabs>
              <w:spacing w:line="200" w:lineRule="exact"/>
              <w:ind w:right="111"/>
              <w:rPr>
                <w:b/>
                <w:sz w:val="18"/>
              </w:rPr>
            </w:pPr>
            <w:r>
              <w:rPr>
                <w:b/>
                <w:spacing w:val="-10"/>
                <w:sz w:val="18"/>
              </w:rPr>
              <w:t>$</w:t>
            </w:r>
            <w:r>
              <w:rPr>
                <w:b/>
                <w:sz w:val="18"/>
              </w:rPr>
              <w:tab/>
            </w:r>
            <w:r>
              <w:rPr>
                <w:b/>
                <w:spacing w:val="-5"/>
                <w:sz w:val="18"/>
              </w:rPr>
              <w:t>456</w:t>
            </w:r>
          </w:p>
        </w:tc>
        <w:tc>
          <w:tcPr>
            <w:tcW w:w="1238" w:type="dxa"/>
            <w:tcBorders>
              <w:top w:val="single" w:sz="8" w:space="0" w:color="D9D9D9"/>
            </w:tcBorders>
            <w:shd w:val="clear" w:color="auto" w:fill="D9D9D9"/>
          </w:tcPr>
          <w:p>
            <w:pPr>
              <w:pStyle w:val="TableParagraph"/>
              <w:tabs>
                <w:tab w:pos="577" w:val="left" w:leader="none"/>
              </w:tabs>
              <w:spacing w:line="200" w:lineRule="exact"/>
              <w:ind w:right="74"/>
              <w:rPr>
                <w:sz w:val="18"/>
              </w:rPr>
            </w:pPr>
            <w:r>
              <w:rPr>
                <w:spacing w:val="-10"/>
                <w:sz w:val="18"/>
              </w:rPr>
              <w:t>$</w:t>
            </w:r>
            <w:r>
              <w:rPr>
                <w:sz w:val="18"/>
              </w:rPr>
              <w:tab/>
            </w:r>
            <w:r>
              <w:rPr>
                <w:spacing w:val="-2"/>
                <w:sz w:val="18"/>
              </w:rPr>
              <w:t>22,178</w:t>
            </w:r>
          </w:p>
        </w:tc>
      </w:tr>
      <w:tr>
        <w:trPr>
          <w:trHeight w:val="238" w:hRule="atLeast"/>
        </w:trPr>
        <w:tc>
          <w:tcPr>
            <w:tcW w:w="4930" w:type="dxa"/>
          </w:tcPr>
          <w:p>
            <w:pPr>
              <w:pStyle w:val="TableParagraph"/>
              <w:spacing w:line="187" w:lineRule="exact" w:before="31"/>
              <w:ind w:left="52"/>
              <w:jc w:val="left"/>
              <w:rPr>
                <w:sz w:val="18"/>
              </w:rPr>
            </w:pPr>
            <w:r>
              <w:rPr>
                <w:sz w:val="18"/>
              </w:rPr>
              <w:t>Fair value of plan </w:t>
            </w:r>
            <w:r>
              <w:rPr>
                <w:spacing w:val="-2"/>
                <w:sz w:val="18"/>
              </w:rPr>
              <w:t>assets</w:t>
            </w:r>
          </w:p>
        </w:tc>
        <w:tc>
          <w:tcPr>
            <w:tcW w:w="4063" w:type="dxa"/>
          </w:tcPr>
          <w:p>
            <w:pPr>
              <w:pStyle w:val="TableParagraph"/>
              <w:spacing w:before="3"/>
              <w:ind w:right="111"/>
              <w:rPr>
                <w:b/>
                <w:sz w:val="18"/>
              </w:rPr>
            </w:pPr>
            <w:r>
              <w:rPr>
                <w:b/>
                <w:spacing w:val="-10"/>
                <w:sz w:val="18"/>
              </w:rPr>
              <w:t>—</w:t>
            </w:r>
          </w:p>
        </w:tc>
        <w:tc>
          <w:tcPr>
            <w:tcW w:w="1238" w:type="dxa"/>
          </w:tcPr>
          <w:p>
            <w:pPr>
              <w:pStyle w:val="TableParagraph"/>
              <w:spacing w:before="3"/>
              <w:ind w:right="74"/>
              <w:rPr>
                <w:sz w:val="18"/>
              </w:rPr>
            </w:pPr>
            <w:r>
              <w:rPr>
                <w:spacing w:val="-2"/>
                <w:sz w:val="18"/>
              </w:rPr>
              <w:t>20,064</w:t>
            </w:r>
          </w:p>
        </w:tc>
      </w:tr>
    </w:tbl>
    <w:p>
      <w:pPr>
        <w:pStyle w:val="BodyText"/>
        <w:spacing w:before="86"/>
      </w:pPr>
    </w:p>
    <w:p>
      <w:pPr>
        <w:pStyle w:val="Heading3"/>
      </w:pPr>
      <w:bookmarkStart w:name="Net Periodic Benefit Cost (Income) " w:id="336"/>
      <w:bookmarkEnd w:id="336"/>
      <w:r>
        <w:rPr>
          <w:b w:val="0"/>
        </w:rPr>
      </w:r>
      <w:r>
        <w:rPr/>
        <w:t>Net Periodic Benefit Cost </w:t>
      </w:r>
      <w:r>
        <w:rPr>
          <w:spacing w:val="-2"/>
        </w:rPr>
        <w:t>(Income)</w:t>
      </w:r>
    </w:p>
    <w:p>
      <w:pPr>
        <w:pStyle w:val="BodyText"/>
        <w:spacing w:line="249" w:lineRule="auto" w:before="112" w:after="36"/>
        <w:ind w:left="390" w:right="385"/>
        <w:jc w:val="both"/>
      </w:pPr>
      <w:r>
        <w:rPr/>
        <w:t>The following table summarizes the components of net periodic benefit cost (income) related to our pension and postretirement health care and life insurance plans:</w:t>
      </w: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60"/>
        <w:gridCol w:w="836"/>
        <w:gridCol w:w="855"/>
        <w:gridCol w:w="855"/>
        <w:gridCol w:w="855"/>
        <w:gridCol w:w="855"/>
        <w:gridCol w:w="814"/>
      </w:tblGrid>
      <w:tr>
        <w:trPr>
          <w:trHeight w:val="219" w:hRule="atLeast"/>
        </w:trPr>
        <w:tc>
          <w:tcPr>
            <w:tcW w:w="10230" w:type="dxa"/>
            <w:gridSpan w:val="7"/>
          </w:tcPr>
          <w:p>
            <w:pPr>
              <w:pStyle w:val="TableParagraph"/>
              <w:spacing w:line="199" w:lineRule="exact"/>
              <w:ind w:right="65"/>
              <w:rPr>
                <w:sz w:val="18"/>
              </w:rPr>
            </w:pPr>
            <w:r>
              <w:rPr>
                <w:sz w:val="18"/>
              </w:rPr>
              <w:t>(dollars</w:t>
            </w:r>
            <w:r>
              <w:rPr>
                <w:spacing w:val="-5"/>
                <w:sz w:val="18"/>
              </w:rPr>
              <w:t> </w:t>
            </w:r>
            <w:r>
              <w:rPr>
                <w:sz w:val="18"/>
              </w:rPr>
              <w:t>in</w:t>
            </w:r>
            <w:r>
              <w:rPr>
                <w:spacing w:val="-3"/>
                <w:sz w:val="18"/>
              </w:rPr>
              <w:t> </w:t>
            </w:r>
            <w:r>
              <w:rPr>
                <w:spacing w:val="-2"/>
                <w:sz w:val="18"/>
              </w:rPr>
              <w:t>millions)</w:t>
            </w:r>
          </w:p>
        </w:tc>
      </w:tr>
      <w:tr>
        <w:trPr>
          <w:trHeight w:val="239" w:hRule="atLeast"/>
        </w:trPr>
        <w:tc>
          <w:tcPr>
            <w:tcW w:w="5160" w:type="dxa"/>
          </w:tcPr>
          <w:p>
            <w:pPr>
              <w:pStyle w:val="TableParagraph"/>
              <w:jc w:val="left"/>
              <w:rPr>
                <w:sz w:val="16"/>
              </w:rPr>
            </w:pPr>
          </w:p>
        </w:tc>
        <w:tc>
          <w:tcPr>
            <w:tcW w:w="836" w:type="dxa"/>
            <w:tcBorders>
              <w:bottom w:val="single" w:sz="8" w:space="0" w:color="000000"/>
            </w:tcBorders>
          </w:tcPr>
          <w:p>
            <w:pPr>
              <w:pStyle w:val="TableParagraph"/>
              <w:jc w:val="left"/>
              <w:rPr>
                <w:sz w:val="16"/>
              </w:rPr>
            </w:pPr>
          </w:p>
        </w:tc>
        <w:tc>
          <w:tcPr>
            <w:tcW w:w="855" w:type="dxa"/>
            <w:tcBorders>
              <w:bottom w:val="single" w:sz="8" w:space="0" w:color="000000"/>
            </w:tcBorders>
          </w:tcPr>
          <w:p>
            <w:pPr>
              <w:pStyle w:val="TableParagraph"/>
              <w:jc w:val="left"/>
              <w:rPr>
                <w:sz w:val="16"/>
              </w:rPr>
            </w:pPr>
          </w:p>
        </w:tc>
        <w:tc>
          <w:tcPr>
            <w:tcW w:w="855" w:type="dxa"/>
            <w:tcBorders>
              <w:bottom w:val="single" w:sz="8" w:space="0" w:color="000000"/>
            </w:tcBorders>
          </w:tcPr>
          <w:p>
            <w:pPr>
              <w:pStyle w:val="TableParagraph"/>
              <w:spacing w:before="12"/>
              <w:ind w:right="106"/>
              <w:rPr>
                <w:b/>
                <w:sz w:val="18"/>
              </w:rPr>
            </w:pPr>
            <w:r>
              <w:rPr>
                <w:b/>
                <w:spacing w:val="-2"/>
                <w:sz w:val="18"/>
              </w:rPr>
              <w:t>Pension</w:t>
            </w:r>
          </w:p>
        </w:tc>
        <w:tc>
          <w:tcPr>
            <w:tcW w:w="2524" w:type="dxa"/>
            <w:gridSpan w:val="3"/>
            <w:tcBorders>
              <w:bottom w:val="single" w:sz="8" w:space="0" w:color="000000"/>
            </w:tcBorders>
          </w:tcPr>
          <w:p>
            <w:pPr>
              <w:pStyle w:val="TableParagraph"/>
              <w:spacing w:before="12"/>
              <w:ind w:left="822"/>
              <w:jc w:val="left"/>
              <w:rPr>
                <w:b/>
                <w:sz w:val="18"/>
              </w:rPr>
            </w:pPr>
            <w:r>
              <w:rPr>
                <w:b/>
                <w:sz w:val="18"/>
              </w:rPr>
              <w:t>Health</w:t>
            </w:r>
            <w:r>
              <w:rPr>
                <w:b/>
                <w:spacing w:val="-4"/>
                <w:sz w:val="18"/>
              </w:rPr>
              <w:t> </w:t>
            </w:r>
            <w:r>
              <w:rPr>
                <w:b/>
                <w:sz w:val="18"/>
              </w:rPr>
              <w:t>Care</w:t>
            </w:r>
            <w:r>
              <w:rPr>
                <w:b/>
                <w:spacing w:val="-2"/>
                <w:sz w:val="18"/>
              </w:rPr>
              <w:t> </w:t>
            </w:r>
            <w:r>
              <w:rPr>
                <w:b/>
                <w:sz w:val="18"/>
              </w:rPr>
              <w:t>and</w:t>
            </w:r>
            <w:r>
              <w:rPr>
                <w:b/>
                <w:spacing w:val="-3"/>
                <w:sz w:val="18"/>
              </w:rPr>
              <w:t> </w:t>
            </w:r>
            <w:r>
              <w:rPr>
                <w:b/>
                <w:spacing w:val="-4"/>
                <w:sz w:val="18"/>
              </w:rPr>
              <w:t>Life</w:t>
            </w:r>
          </w:p>
        </w:tc>
      </w:tr>
      <w:tr>
        <w:trPr>
          <w:trHeight w:val="220" w:hRule="atLeast"/>
        </w:trPr>
        <w:tc>
          <w:tcPr>
            <w:tcW w:w="5160" w:type="dxa"/>
            <w:tcBorders>
              <w:bottom w:val="single" w:sz="8" w:space="0" w:color="auto"/>
            </w:tcBorders>
          </w:tcPr>
          <w:p>
            <w:pPr>
              <w:pStyle w:val="TableParagraph"/>
              <w:spacing w:line="200" w:lineRule="exact"/>
              <w:ind w:left="52"/>
              <w:jc w:val="left"/>
              <w:rPr>
                <w:sz w:val="18"/>
              </w:rPr>
            </w:pPr>
            <w:r>
              <w:rPr>
                <w:sz w:val="18"/>
              </w:rPr>
              <w:t>Years</w:t>
            </w:r>
            <w:r>
              <w:rPr>
                <w:spacing w:val="-5"/>
                <w:sz w:val="18"/>
              </w:rPr>
              <w:t> </w:t>
            </w:r>
            <w:r>
              <w:rPr>
                <w:sz w:val="18"/>
              </w:rPr>
              <w:t>Ended</w:t>
            </w:r>
            <w:r>
              <w:rPr>
                <w:spacing w:val="-1"/>
                <w:sz w:val="18"/>
              </w:rPr>
              <w:t> </w:t>
            </w:r>
            <w:r>
              <w:rPr>
                <w:sz w:val="18"/>
              </w:rPr>
              <w:t>December</w:t>
            </w:r>
            <w:r>
              <w:rPr>
                <w:spacing w:val="-1"/>
                <w:sz w:val="18"/>
              </w:rPr>
              <w:t> </w:t>
            </w:r>
            <w:r>
              <w:rPr>
                <w:spacing w:val="-5"/>
                <w:sz w:val="18"/>
              </w:rPr>
              <w:t>31,</w:t>
            </w:r>
          </w:p>
        </w:tc>
        <w:tc>
          <w:tcPr>
            <w:tcW w:w="836" w:type="dxa"/>
            <w:tcBorders>
              <w:top w:val="single" w:sz="8" w:space="0" w:color="000000"/>
              <w:bottom w:val="single" w:sz="8" w:space="0" w:color="auto"/>
            </w:tcBorders>
          </w:tcPr>
          <w:p>
            <w:pPr>
              <w:pStyle w:val="TableParagraph"/>
              <w:spacing w:line="200" w:lineRule="exact"/>
              <w:ind w:left="367"/>
              <w:jc w:val="left"/>
              <w:rPr>
                <w:b/>
                <w:sz w:val="18"/>
              </w:rPr>
            </w:pPr>
            <w:r>
              <w:rPr>
                <w:b/>
                <w:spacing w:val="-4"/>
                <w:sz w:val="18"/>
              </w:rPr>
              <w:t>2021</w:t>
            </w:r>
          </w:p>
        </w:tc>
        <w:tc>
          <w:tcPr>
            <w:tcW w:w="855" w:type="dxa"/>
            <w:tcBorders>
              <w:top w:val="single" w:sz="8" w:space="0" w:color="000000"/>
              <w:bottom w:val="single" w:sz="8" w:space="0" w:color="auto"/>
            </w:tcBorders>
          </w:tcPr>
          <w:p>
            <w:pPr>
              <w:pStyle w:val="TableParagraph"/>
              <w:spacing w:line="200" w:lineRule="exact"/>
              <w:ind w:right="106"/>
              <w:rPr>
                <w:sz w:val="18"/>
              </w:rPr>
            </w:pPr>
            <w:r>
              <w:rPr>
                <w:spacing w:val="-4"/>
                <w:sz w:val="18"/>
              </w:rPr>
              <w:t>2020</w:t>
            </w:r>
          </w:p>
        </w:tc>
        <w:tc>
          <w:tcPr>
            <w:tcW w:w="855" w:type="dxa"/>
            <w:tcBorders>
              <w:top w:val="single" w:sz="8" w:space="0" w:color="000000"/>
              <w:bottom w:val="single" w:sz="8" w:space="0" w:color="auto"/>
            </w:tcBorders>
          </w:tcPr>
          <w:p>
            <w:pPr>
              <w:pStyle w:val="TableParagraph"/>
              <w:spacing w:line="200" w:lineRule="exact"/>
              <w:ind w:right="106"/>
              <w:rPr>
                <w:sz w:val="18"/>
              </w:rPr>
            </w:pPr>
            <w:r>
              <w:rPr>
                <w:spacing w:val="-4"/>
                <w:sz w:val="18"/>
              </w:rPr>
              <w:t>2019</w:t>
            </w:r>
          </w:p>
        </w:tc>
        <w:tc>
          <w:tcPr>
            <w:tcW w:w="855" w:type="dxa"/>
            <w:tcBorders>
              <w:top w:val="single" w:sz="8" w:space="0" w:color="000000"/>
              <w:bottom w:val="single" w:sz="8" w:space="0" w:color="auto"/>
            </w:tcBorders>
          </w:tcPr>
          <w:p>
            <w:pPr>
              <w:pStyle w:val="TableParagraph"/>
              <w:spacing w:line="200" w:lineRule="exact"/>
              <w:ind w:right="106"/>
              <w:rPr>
                <w:b/>
                <w:sz w:val="18"/>
              </w:rPr>
            </w:pPr>
            <w:r>
              <w:rPr>
                <w:b/>
                <w:spacing w:val="-4"/>
                <w:sz w:val="18"/>
              </w:rPr>
              <w:t>2021</w:t>
            </w:r>
          </w:p>
        </w:tc>
        <w:tc>
          <w:tcPr>
            <w:tcW w:w="855" w:type="dxa"/>
            <w:tcBorders>
              <w:top w:val="single" w:sz="8" w:space="0" w:color="000000"/>
              <w:bottom w:val="single" w:sz="8" w:space="0" w:color="auto"/>
            </w:tcBorders>
          </w:tcPr>
          <w:p>
            <w:pPr>
              <w:pStyle w:val="TableParagraph"/>
              <w:spacing w:line="200" w:lineRule="exact"/>
              <w:ind w:right="106"/>
              <w:rPr>
                <w:sz w:val="18"/>
              </w:rPr>
            </w:pPr>
            <w:r>
              <w:rPr>
                <w:spacing w:val="-4"/>
                <w:sz w:val="18"/>
              </w:rPr>
              <w:t>2020</w:t>
            </w:r>
          </w:p>
        </w:tc>
        <w:tc>
          <w:tcPr>
            <w:tcW w:w="814" w:type="dxa"/>
            <w:tcBorders>
              <w:top w:val="single" w:sz="8" w:space="0" w:color="000000"/>
              <w:bottom w:val="single" w:sz="8" w:space="0" w:color="auto"/>
            </w:tcBorders>
          </w:tcPr>
          <w:p>
            <w:pPr>
              <w:pStyle w:val="TableParagraph"/>
              <w:spacing w:line="200" w:lineRule="exact"/>
              <w:ind w:right="65"/>
              <w:rPr>
                <w:sz w:val="18"/>
              </w:rPr>
            </w:pPr>
            <w:r>
              <w:rPr>
                <w:spacing w:val="-4"/>
                <w:sz w:val="18"/>
              </w:rPr>
              <w:t>2019</w:t>
            </w:r>
          </w:p>
        </w:tc>
      </w:tr>
      <w:tr>
        <w:trPr>
          <w:trHeight w:val="230" w:hRule="atLeast"/>
        </w:trPr>
        <w:tc>
          <w:tcPr>
            <w:tcW w:w="5160" w:type="dxa"/>
            <w:tcBorders>
              <w:top w:val="single" w:sz="8" w:space="0" w:color="D9D9D9"/>
            </w:tcBorders>
            <w:shd w:val="clear" w:color="auto" w:fill="D9D9D9"/>
          </w:tcPr>
          <w:p>
            <w:pPr>
              <w:pStyle w:val="TableParagraph"/>
              <w:spacing w:line="188" w:lineRule="exact" w:before="21"/>
              <w:ind w:left="52"/>
              <w:jc w:val="left"/>
              <w:rPr>
                <w:sz w:val="18"/>
              </w:rPr>
            </w:pPr>
            <w:r>
              <w:rPr>
                <w:sz w:val="18"/>
              </w:rPr>
              <w:t>Service cost - Cost of </w:t>
            </w:r>
            <w:r>
              <w:rPr>
                <w:spacing w:val="-2"/>
                <w:sz w:val="18"/>
              </w:rPr>
              <w:t>services</w:t>
            </w:r>
          </w:p>
        </w:tc>
        <w:tc>
          <w:tcPr>
            <w:tcW w:w="836" w:type="dxa"/>
            <w:tcBorders>
              <w:top w:val="single" w:sz="8" w:space="0" w:color="D9D9D9"/>
            </w:tcBorders>
            <w:shd w:val="clear" w:color="auto" w:fill="D9D9D9"/>
          </w:tcPr>
          <w:p>
            <w:pPr>
              <w:pStyle w:val="TableParagraph"/>
              <w:tabs>
                <w:tab w:pos="435" w:val="left" w:leader="none"/>
              </w:tabs>
              <w:spacing w:line="200" w:lineRule="exact"/>
              <w:ind w:left="52"/>
              <w:jc w:val="left"/>
              <w:rPr>
                <w:b/>
                <w:sz w:val="18"/>
              </w:rPr>
            </w:pPr>
            <w:r>
              <w:rPr>
                <w:b/>
                <w:spacing w:val="-10"/>
                <w:sz w:val="18"/>
              </w:rPr>
              <w:t>$</w:t>
            </w:r>
            <w:r>
              <w:rPr>
                <w:b/>
                <w:sz w:val="18"/>
              </w:rPr>
              <w:tab/>
            </w:r>
            <w:r>
              <w:rPr>
                <w:b/>
                <w:spacing w:val="-5"/>
                <w:sz w:val="18"/>
              </w:rPr>
              <w:t>247</w:t>
            </w:r>
          </w:p>
        </w:tc>
        <w:tc>
          <w:tcPr>
            <w:tcW w:w="855" w:type="dxa"/>
            <w:tcBorders>
              <w:top w:val="single" w:sz="8" w:space="0" w:color="D9D9D9"/>
            </w:tcBorders>
            <w:shd w:val="clear" w:color="auto" w:fill="D9D9D9"/>
          </w:tcPr>
          <w:p>
            <w:pPr>
              <w:pStyle w:val="TableParagraph"/>
              <w:tabs>
                <w:tab w:pos="382" w:val="left" w:leader="none"/>
              </w:tabs>
              <w:spacing w:line="200" w:lineRule="exact"/>
              <w:ind w:right="128"/>
              <w:rPr>
                <w:sz w:val="18"/>
              </w:rPr>
            </w:pPr>
            <w:r>
              <w:rPr>
                <w:spacing w:val="-10"/>
                <w:sz w:val="18"/>
              </w:rPr>
              <w:t>$</w:t>
            </w:r>
            <w:r>
              <w:rPr>
                <w:sz w:val="18"/>
              </w:rPr>
              <w:tab/>
            </w:r>
            <w:r>
              <w:rPr>
                <w:spacing w:val="-5"/>
                <w:sz w:val="18"/>
              </w:rPr>
              <w:t>245</w:t>
            </w:r>
          </w:p>
        </w:tc>
        <w:tc>
          <w:tcPr>
            <w:tcW w:w="855" w:type="dxa"/>
            <w:tcBorders>
              <w:top w:val="single" w:sz="8" w:space="0" w:color="D9D9D9"/>
            </w:tcBorders>
            <w:shd w:val="clear" w:color="auto" w:fill="D9D9D9"/>
          </w:tcPr>
          <w:p>
            <w:pPr>
              <w:pStyle w:val="TableParagraph"/>
              <w:tabs>
                <w:tab w:pos="382" w:val="left" w:leader="none"/>
              </w:tabs>
              <w:spacing w:line="200" w:lineRule="exact"/>
              <w:ind w:right="128"/>
              <w:rPr>
                <w:sz w:val="18"/>
              </w:rPr>
            </w:pPr>
            <w:r>
              <w:rPr>
                <w:spacing w:val="-10"/>
                <w:sz w:val="18"/>
              </w:rPr>
              <w:t>$</w:t>
            </w:r>
            <w:r>
              <w:rPr>
                <w:sz w:val="18"/>
              </w:rPr>
              <w:tab/>
            </w:r>
            <w:r>
              <w:rPr>
                <w:spacing w:val="-5"/>
                <w:sz w:val="18"/>
              </w:rPr>
              <w:t>202</w:t>
            </w:r>
          </w:p>
        </w:tc>
        <w:tc>
          <w:tcPr>
            <w:tcW w:w="855" w:type="dxa"/>
            <w:tcBorders>
              <w:top w:val="single" w:sz="8" w:space="0" w:color="D9D9D9"/>
            </w:tcBorders>
            <w:shd w:val="clear" w:color="auto" w:fill="D9D9D9"/>
          </w:tcPr>
          <w:p>
            <w:pPr>
              <w:pStyle w:val="TableParagraph"/>
              <w:tabs>
                <w:tab w:pos="472" w:val="left" w:leader="none"/>
              </w:tabs>
              <w:spacing w:line="200" w:lineRule="exact"/>
              <w:ind w:right="128"/>
              <w:rPr>
                <w:b/>
                <w:sz w:val="18"/>
              </w:rPr>
            </w:pPr>
            <w:r>
              <w:rPr>
                <w:b/>
                <w:spacing w:val="-10"/>
                <w:sz w:val="18"/>
              </w:rPr>
              <w:t>$</w:t>
            </w:r>
            <w:r>
              <w:rPr>
                <w:b/>
                <w:sz w:val="18"/>
              </w:rPr>
              <w:tab/>
            </w:r>
            <w:r>
              <w:rPr>
                <w:b/>
                <w:spacing w:val="-5"/>
                <w:sz w:val="18"/>
              </w:rPr>
              <w:t>94</w:t>
            </w:r>
          </w:p>
        </w:tc>
        <w:tc>
          <w:tcPr>
            <w:tcW w:w="855" w:type="dxa"/>
            <w:tcBorders>
              <w:top w:val="single" w:sz="8" w:space="0" w:color="D9D9D9"/>
            </w:tcBorders>
            <w:shd w:val="clear" w:color="auto" w:fill="D9D9D9"/>
          </w:tcPr>
          <w:p>
            <w:pPr>
              <w:pStyle w:val="TableParagraph"/>
              <w:tabs>
                <w:tab w:pos="472" w:val="left" w:leader="none"/>
              </w:tabs>
              <w:spacing w:line="200" w:lineRule="exact"/>
              <w:ind w:right="128"/>
              <w:rPr>
                <w:sz w:val="18"/>
              </w:rPr>
            </w:pPr>
            <w:r>
              <w:rPr>
                <w:spacing w:val="-10"/>
                <w:sz w:val="18"/>
              </w:rPr>
              <w:t>$</w:t>
            </w:r>
            <w:r>
              <w:rPr>
                <w:sz w:val="18"/>
              </w:rPr>
              <w:tab/>
            </w:r>
            <w:r>
              <w:rPr>
                <w:spacing w:val="-5"/>
                <w:sz w:val="18"/>
              </w:rPr>
              <w:t>89</w:t>
            </w:r>
          </w:p>
        </w:tc>
        <w:tc>
          <w:tcPr>
            <w:tcW w:w="814" w:type="dxa"/>
            <w:tcBorders>
              <w:top w:val="single" w:sz="8" w:space="0" w:color="D9D9D9"/>
            </w:tcBorders>
            <w:shd w:val="clear" w:color="auto" w:fill="D9D9D9"/>
          </w:tcPr>
          <w:p>
            <w:pPr>
              <w:pStyle w:val="TableParagraph"/>
              <w:tabs>
                <w:tab w:pos="472" w:val="left" w:leader="none"/>
              </w:tabs>
              <w:spacing w:line="200" w:lineRule="exact"/>
              <w:ind w:right="87"/>
              <w:rPr>
                <w:sz w:val="18"/>
              </w:rPr>
            </w:pPr>
            <w:r>
              <w:rPr>
                <w:spacing w:val="-10"/>
                <w:sz w:val="18"/>
              </w:rPr>
              <w:t>$</w:t>
            </w:r>
            <w:r>
              <w:rPr>
                <w:sz w:val="18"/>
              </w:rPr>
              <w:tab/>
            </w:r>
            <w:r>
              <w:rPr>
                <w:spacing w:val="-5"/>
                <w:sz w:val="18"/>
              </w:rPr>
              <w:t>78</w:t>
            </w:r>
          </w:p>
        </w:tc>
      </w:tr>
      <w:tr>
        <w:trPr>
          <w:trHeight w:val="230" w:hRule="atLeast"/>
        </w:trPr>
        <w:tc>
          <w:tcPr>
            <w:tcW w:w="5160" w:type="dxa"/>
          </w:tcPr>
          <w:p>
            <w:pPr>
              <w:pStyle w:val="TableParagraph"/>
              <w:spacing w:line="178" w:lineRule="exact" w:before="31"/>
              <w:ind w:left="52"/>
              <w:jc w:val="left"/>
              <w:rPr>
                <w:sz w:val="18"/>
              </w:rPr>
            </w:pPr>
            <w:r>
              <w:rPr>
                <w:sz w:val="18"/>
              </w:rPr>
              <w:t>Service cost - Selling, general and administrative </w:t>
            </w:r>
            <w:r>
              <w:rPr>
                <w:spacing w:val="-2"/>
                <w:sz w:val="18"/>
              </w:rPr>
              <w:t>expense</w:t>
            </w:r>
          </w:p>
        </w:tc>
        <w:tc>
          <w:tcPr>
            <w:tcW w:w="836" w:type="dxa"/>
            <w:tcBorders>
              <w:bottom w:val="single" w:sz="8" w:space="0" w:color="000000"/>
            </w:tcBorders>
          </w:tcPr>
          <w:p>
            <w:pPr>
              <w:pStyle w:val="TableParagraph"/>
              <w:spacing w:before="3"/>
              <w:ind w:right="128"/>
              <w:rPr>
                <w:b/>
                <w:sz w:val="18"/>
              </w:rPr>
            </w:pPr>
            <w:r>
              <w:rPr>
                <w:b/>
                <w:spacing w:val="-5"/>
                <w:sz w:val="18"/>
              </w:rPr>
              <w:t>35</w:t>
            </w:r>
          </w:p>
        </w:tc>
        <w:tc>
          <w:tcPr>
            <w:tcW w:w="855" w:type="dxa"/>
            <w:tcBorders>
              <w:bottom w:val="single" w:sz="8" w:space="0" w:color="000000"/>
            </w:tcBorders>
          </w:tcPr>
          <w:p>
            <w:pPr>
              <w:pStyle w:val="TableParagraph"/>
              <w:spacing w:before="3"/>
              <w:ind w:right="128"/>
              <w:rPr>
                <w:sz w:val="18"/>
              </w:rPr>
            </w:pPr>
            <w:r>
              <w:rPr>
                <w:spacing w:val="-5"/>
                <w:sz w:val="18"/>
              </w:rPr>
              <w:t>60</w:t>
            </w:r>
          </w:p>
        </w:tc>
        <w:tc>
          <w:tcPr>
            <w:tcW w:w="855" w:type="dxa"/>
            <w:tcBorders>
              <w:bottom w:val="single" w:sz="8" w:space="0" w:color="000000"/>
            </w:tcBorders>
          </w:tcPr>
          <w:p>
            <w:pPr>
              <w:pStyle w:val="TableParagraph"/>
              <w:spacing w:before="3"/>
              <w:ind w:right="128"/>
              <w:rPr>
                <w:sz w:val="18"/>
              </w:rPr>
            </w:pPr>
            <w:r>
              <w:rPr>
                <w:spacing w:val="-5"/>
                <w:sz w:val="18"/>
              </w:rPr>
              <w:t>45</w:t>
            </w:r>
          </w:p>
        </w:tc>
        <w:tc>
          <w:tcPr>
            <w:tcW w:w="855" w:type="dxa"/>
            <w:tcBorders>
              <w:bottom w:val="single" w:sz="8" w:space="0" w:color="000000"/>
            </w:tcBorders>
          </w:tcPr>
          <w:p>
            <w:pPr>
              <w:pStyle w:val="TableParagraph"/>
              <w:spacing w:before="3"/>
              <w:ind w:right="128"/>
              <w:rPr>
                <w:b/>
                <w:sz w:val="18"/>
              </w:rPr>
            </w:pPr>
            <w:r>
              <w:rPr>
                <w:b/>
                <w:spacing w:val="-5"/>
                <w:sz w:val="18"/>
              </w:rPr>
              <w:t>18</w:t>
            </w:r>
          </w:p>
        </w:tc>
        <w:tc>
          <w:tcPr>
            <w:tcW w:w="855" w:type="dxa"/>
            <w:tcBorders>
              <w:bottom w:val="single" w:sz="8" w:space="0" w:color="000000"/>
            </w:tcBorders>
          </w:tcPr>
          <w:p>
            <w:pPr>
              <w:pStyle w:val="TableParagraph"/>
              <w:spacing w:before="3"/>
              <w:ind w:right="128"/>
              <w:rPr>
                <w:sz w:val="18"/>
              </w:rPr>
            </w:pPr>
            <w:r>
              <w:rPr>
                <w:spacing w:val="-5"/>
                <w:sz w:val="18"/>
              </w:rPr>
              <w:t>21</w:t>
            </w:r>
          </w:p>
        </w:tc>
        <w:tc>
          <w:tcPr>
            <w:tcW w:w="814" w:type="dxa"/>
            <w:tcBorders>
              <w:bottom w:val="single" w:sz="8" w:space="0" w:color="000000"/>
            </w:tcBorders>
          </w:tcPr>
          <w:p>
            <w:pPr>
              <w:pStyle w:val="TableParagraph"/>
              <w:spacing w:before="3"/>
              <w:ind w:right="87"/>
              <w:rPr>
                <w:sz w:val="18"/>
              </w:rPr>
            </w:pPr>
            <w:r>
              <w:rPr>
                <w:spacing w:val="-5"/>
                <w:sz w:val="18"/>
              </w:rPr>
              <w:t>18</w:t>
            </w:r>
          </w:p>
        </w:tc>
      </w:tr>
      <w:tr>
        <w:trPr>
          <w:trHeight w:val="230" w:hRule="atLeast"/>
        </w:trPr>
        <w:tc>
          <w:tcPr>
            <w:tcW w:w="5160" w:type="dxa"/>
            <w:shd w:val="clear" w:color="auto" w:fill="D9D9D9"/>
          </w:tcPr>
          <w:p>
            <w:pPr>
              <w:pStyle w:val="TableParagraph"/>
              <w:spacing w:line="191" w:lineRule="exact" w:before="18"/>
              <w:ind w:left="52"/>
              <w:jc w:val="left"/>
              <w:rPr>
                <w:b/>
                <w:sz w:val="18"/>
              </w:rPr>
            </w:pPr>
            <w:r>
              <w:rPr>
                <w:b/>
                <w:sz w:val="18"/>
              </w:rPr>
              <w:t>Service </w:t>
            </w:r>
            <w:r>
              <w:rPr>
                <w:b/>
                <w:spacing w:val="-4"/>
                <w:sz w:val="18"/>
              </w:rPr>
              <w:t>cost</w:t>
            </w:r>
          </w:p>
        </w:tc>
        <w:tc>
          <w:tcPr>
            <w:tcW w:w="836" w:type="dxa"/>
            <w:tcBorders>
              <w:top w:val="single" w:sz="8" w:space="0" w:color="000000"/>
            </w:tcBorders>
            <w:shd w:val="clear" w:color="auto" w:fill="D9D9D9"/>
          </w:tcPr>
          <w:p>
            <w:pPr>
              <w:pStyle w:val="TableParagraph"/>
              <w:spacing w:line="200" w:lineRule="exact"/>
              <w:ind w:left="435"/>
              <w:jc w:val="left"/>
              <w:rPr>
                <w:b/>
                <w:sz w:val="18"/>
              </w:rPr>
            </w:pPr>
            <w:r>
              <w:rPr>
                <w:b/>
                <w:spacing w:val="-5"/>
                <w:sz w:val="18"/>
              </w:rPr>
              <w:t>282</w:t>
            </w:r>
          </w:p>
        </w:tc>
        <w:tc>
          <w:tcPr>
            <w:tcW w:w="855" w:type="dxa"/>
            <w:tcBorders>
              <w:top w:val="single" w:sz="8" w:space="0" w:color="000000"/>
            </w:tcBorders>
            <w:shd w:val="clear" w:color="auto" w:fill="D9D9D9"/>
          </w:tcPr>
          <w:p>
            <w:pPr>
              <w:pStyle w:val="TableParagraph"/>
              <w:spacing w:line="200" w:lineRule="exact"/>
              <w:ind w:right="128"/>
              <w:rPr>
                <w:sz w:val="18"/>
              </w:rPr>
            </w:pPr>
            <w:r>
              <w:rPr>
                <w:spacing w:val="-5"/>
                <w:sz w:val="18"/>
              </w:rPr>
              <w:t>305</w:t>
            </w:r>
          </w:p>
        </w:tc>
        <w:tc>
          <w:tcPr>
            <w:tcW w:w="855" w:type="dxa"/>
            <w:tcBorders>
              <w:top w:val="single" w:sz="8" w:space="0" w:color="000000"/>
            </w:tcBorders>
            <w:shd w:val="clear" w:color="auto" w:fill="D9D9D9"/>
          </w:tcPr>
          <w:p>
            <w:pPr>
              <w:pStyle w:val="TableParagraph"/>
              <w:spacing w:line="200" w:lineRule="exact"/>
              <w:ind w:right="128"/>
              <w:rPr>
                <w:sz w:val="18"/>
              </w:rPr>
            </w:pPr>
            <w:r>
              <w:rPr>
                <w:spacing w:val="-5"/>
                <w:sz w:val="18"/>
              </w:rPr>
              <w:t>247</w:t>
            </w:r>
          </w:p>
        </w:tc>
        <w:tc>
          <w:tcPr>
            <w:tcW w:w="855" w:type="dxa"/>
            <w:tcBorders>
              <w:top w:val="single" w:sz="8" w:space="0" w:color="000000"/>
            </w:tcBorders>
            <w:shd w:val="clear" w:color="auto" w:fill="D9D9D9"/>
          </w:tcPr>
          <w:p>
            <w:pPr>
              <w:pStyle w:val="TableParagraph"/>
              <w:spacing w:line="200" w:lineRule="exact"/>
              <w:ind w:right="128"/>
              <w:rPr>
                <w:b/>
                <w:sz w:val="18"/>
              </w:rPr>
            </w:pPr>
            <w:r>
              <w:rPr>
                <w:b/>
                <w:spacing w:val="-5"/>
                <w:sz w:val="18"/>
              </w:rPr>
              <w:t>112</w:t>
            </w:r>
          </w:p>
        </w:tc>
        <w:tc>
          <w:tcPr>
            <w:tcW w:w="855" w:type="dxa"/>
            <w:tcBorders>
              <w:top w:val="single" w:sz="8" w:space="0" w:color="000000"/>
            </w:tcBorders>
            <w:shd w:val="clear" w:color="auto" w:fill="D9D9D9"/>
          </w:tcPr>
          <w:p>
            <w:pPr>
              <w:pStyle w:val="TableParagraph"/>
              <w:spacing w:line="200" w:lineRule="exact"/>
              <w:ind w:right="128"/>
              <w:rPr>
                <w:sz w:val="18"/>
              </w:rPr>
            </w:pPr>
            <w:r>
              <w:rPr>
                <w:spacing w:val="-5"/>
                <w:sz w:val="18"/>
              </w:rPr>
              <w:t>110</w:t>
            </w:r>
          </w:p>
        </w:tc>
        <w:tc>
          <w:tcPr>
            <w:tcW w:w="814" w:type="dxa"/>
            <w:tcBorders>
              <w:top w:val="single" w:sz="8" w:space="0" w:color="000000"/>
            </w:tcBorders>
            <w:shd w:val="clear" w:color="auto" w:fill="D9D9D9"/>
          </w:tcPr>
          <w:p>
            <w:pPr>
              <w:pStyle w:val="TableParagraph"/>
              <w:spacing w:line="200" w:lineRule="exact"/>
              <w:ind w:right="87"/>
              <w:rPr>
                <w:sz w:val="18"/>
              </w:rPr>
            </w:pPr>
            <w:r>
              <w:rPr>
                <w:spacing w:val="-5"/>
                <w:sz w:val="18"/>
              </w:rPr>
              <w:t>96</w:t>
            </w:r>
          </w:p>
        </w:tc>
      </w:tr>
      <w:tr>
        <w:trPr>
          <w:trHeight w:val="240" w:hRule="atLeast"/>
        </w:trPr>
        <w:tc>
          <w:tcPr>
            <w:tcW w:w="5160" w:type="dxa"/>
          </w:tcPr>
          <w:p>
            <w:pPr>
              <w:pStyle w:val="TableParagraph"/>
              <w:jc w:val="left"/>
              <w:rPr>
                <w:sz w:val="16"/>
              </w:rPr>
            </w:pPr>
          </w:p>
        </w:tc>
        <w:tc>
          <w:tcPr>
            <w:tcW w:w="836" w:type="dxa"/>
          </w:tcPr>
          <w:p>
            <w:pPr>
              <w:pStyle w:val="TableParagraph"/>
              <w:jc w:val="left"/>
              <w:rPr>
                <w:sz w:val="16"/>
              </w:rPr>
            </w:pPr>
          </w:p>
        </w:tc>
        <w:tc>
          <w:tcPr>
            <w:tcW w:w="855" w:type="dxa"/>
          </w:tcPr>
          <w:p>
            <w:pPr>
              <w:pStyle w:val="TableParagraph"/>
              <w:jc w:val="left"/>
              <w:rPr>
                <w:sz w:val="16"/>
              </w:rPr>
            </w:pPr>
          </w:p>
        </w:tc>
        <w:tc>
          <w:tcPr>
            <w:tcW w:w="855" w:type="dxa"/>
          </w:tcPr>
          <w:p>
            <w:pPr>
              <w:pStyle w:val="TableParagraph"/>
              <w:jc w:val="left"/>
              <w:rPr>
                <w:sz w:val="16"/>
              </w:rPr>
            </w:pPr>
          </w:p>
        </w:tc>
        <w:tc>
          <w:tcPr>
            <w:tcW w:w="855" w:type="dxa"/>
          </w:tcPr>
          <w:p>
            <w:pPr>
              <w:pStyle w:val="TableParagraph"/>
              <w:jc w:val="left"/>
              <w:rPr>
                <w:sz w:val="16"/>
              </w:rPr>
            </w:pPr>
          </w:p>
        </w:tc>
        <w:tc>
          <w:tcPr>
            <w:tcW w:w="855" w:type="dxa"/>
          </w:tcPr>
          <w:p>
            <w:pPr>
              <w:pStyle w:val="TableParagraph"/>
              <w:jc w:val="left"/>
              <w:rPr>
                <w:sz w:val="16"/>
              </w:rPr>
            </w:pPr>
          </w:p>
        </w:tc>
        <w:tc>
          <w:tcPr>
            <w:tcW w:w="814" w:type="dxa"/>
          </w:tcPr>
          <w:p>
            <w:pPr>
              <w:pStyle w:val="TableParagraph"/>
              <w:jc w:val="left"/>
              <w:rPr>
                <w:sz w:val="16"/>
              </w:rPr>
            </w:pPr>
          </w:p>
        </w:tc>
      </w:tr>
      <w:tr>
        <w:trPr>
          <w:trHeight w:val="240" w:hRule="atLeast"/>
        </w:trPr>
        <w:tc>
          <w:tcPr>
            <w:tcW w:w="5160" w:type="dxa"/>
            <w:shd w:val="clear" w:color="auto" w:fill="D9D9D9"/>
          </w:tcPr>
          <w:p>
            <w:pPr>
              <w:pStyle w:val="TableParagraph"/>
              <w:spacing w:line="188" w:lineRule="exact" w:before="32"/>
              <w:ind w:left="52"/>
              <w:jc w:val="left"/>
              <w:rPr>
                <w:sz w:val="18"/>
              </w:rPr>
            </w:pPr>
            <w:r>
              <w:rPr>
                <w:sz w:val="18"/>
              </w:rPr>
              <w:t>Amortization of prior service cost </w:t>
            </w:r>
            <w:r>
              <w:rPr>
                <w:spacing w:val="-2"/>
                <w:sz w:val="18"/>
              </w:rPr>
              <w:t>(credit)</w:t>
            </w:r>
          </w:p>
        </w:tc>
        <w:tc>
          <w:tcPr>
            <w:tcW w:w="836" w:type="dxa"/>
            <w:shd w:val="clear" w:color="auto" w:fill="D9D9D9"/>
          </w:tcPr>
          <w:p>
            <w:pPr>
              <w:pStyle w:val="TableParagraph"/>
              <w:spacing w:before="3"/>
              <w:ind w:right="128"/>
              <w:rPr>
                <w:b/>
                <w:sz w:val="18"/>
              </w:rPr>
            </w:pPr>
            <w:r>
              <w:rPr>
                <w:b/>
                <w:spacing w:val="-5"/>
                <w:sz w:val="18"/>
              </w:rPr>
              <w:t>61</w:t>
            </w:r>
          </w:p>
        </w:tc>
        <w:tc>
          <w:tcPr>
            <w:tcW w:w="855" w:type="dxa"/>
            <w:shd w:val="clear" w:color="auto" w:fill="D9D9D9"/>
          </w:tcPr>
          <w:p>
            <w:pPr>
              <w:pStyle w:val="TableParagraph"/>
              <w:spacing w:before="3"/>
              <w:ind w:right="128"/>
              <w:rPr>
                <w:sz w:val="18"/>
              </w:rPr>
            </w:pPr>
            <w:r>
              <w:rPr>
                <w:spacing w:val="-5"/>
                <w:sz w:val="18"/>
              </w:rPr>
              <w:t>61</w:t>
            </w:r>
          </w:p>
        </w:tc>
        <w:tc>
          <w:tcPr>
            <w:tcW w:w="855" w:type="dxa"/>
            <w:shd w:val="clear" w:color="auto" w:fill="D9D9D9"/>
          </w:tcPr>
          <w:p>
            <w:pPr>
              <w:pStyle w:val="TableParagraph"/>
              <w:spacing w:before="3"/>
              <w:ind w:right="128"/>
              <w:rPr>
                <w:sz w:val="18"/>
              </w:rPr>
            </w:pPr>
            <w:r>
              <w:rPr>
                <w:spacing w:val="-5"/>
                <w:sz w:val="18"/>
              </w:rPr>
              <w:t>61</w:t>
            </w:r>
          </w:p>
        </w:tc>
        <w:tc>
          <w:tcPr>
            <w:tcW w:w="855" w:type="dxa"/>
            <w:shd w:val="clear" w:color="auto" w:fill="D9D9D9"/>
          </w:tcPr>
          <w:p>
            <w:pPr>
              <w:pStyle w:val="TableParagraph"/>
              <w:spacing w:before="3"/>
              <w:ind w:right="68"/>
              <w:rPr>
                <w:b/>
                <w:sz w:val="18"/>
              </w:rPr>
            </w:pPr>
            <w:r>
              <w:rPr>
                <w:b/>
                <w:spacing w:val="-2"/>
                <w:sz w:val="18"/>
              </w:rPr>
              <w:t>(894)</w:t>
            </w:r>
          </w:p>
        </w:tc>
        <w:tc>
          <w:tcPr>
            <w:tcW w:w="855" w:type="dxa"/>
            <w:shd w:val="clear" w:color="auto" w:fill="D9D9D9"/>
          </w:tcPr>
          <w:p>
            <w:pPr>
              <w:pStyle w:val="TableParagraph"/>
              <w:spacing w:before="3"/>
              <w:ind w:right="68"/>
              <w:rPr>
                <w:sz w:val="18"/>
              </w:rPr>
            </w:pPr>
            <w:r>
              <w:rPr>
                <w:spacing w:val="-2"/>
                <w:sz w:val="18"/>
              </w:rPr>
              <w:t>(966)</w:t>
            </w:r>
          </w:p>
        </w:tc>
        <w:tc>
          <w:tcPr>
            <w:tcW w:w="814" w:type="dxa"/>
            <w:shd w:val="clear" w:color="auto" w:fill="D9D9D9"/>
          </w:tcPr>
          <w:p>
            <w:pPr>
              <w:pStyle w:val="TableParagraph"/>
              <w:spacing w:before="3"/>
              <w:ind w:right="27"/>
              <w:rPr>
                <w:sz w:val="18"/>
              </w:rPr>
            </w:pPr>
            <w:r>
              <w:rPr>
                <w:spacing w:val="-2"/>
                <w:sz w:val="18"/>
              </w:rPr>
              <w:t>(971)</w:t>
            </w:r>
          </w:p>
        </w:tc>
      </w:tr>
      <w:tr>
        <w:trPr>
          <w:trHeight w:val="240" w:hRule="atLeast"/>
        </w:trPr>
        <w:tc>
          <w:tcPr>
            <w:tcW w:w="5160" w:type="dxa"/>
          </w:tcPr>
          <w:p>
            <w:pPr>
              <w:pStyle w:val="TableParagraph"/>
              <w:spacing w:line="188" w:lineRule="exact" w:before="31"/>
              <w:ind w:left="52"/>
              <w:jc w:val="left"/>
              <w:rPr>
                <w:sz w:val="18"/>
              </w:rPr>
            </w:pPr>
            <w:r>
              <w:rPr>
                <w:sz w:val="18"/>
              </w:rPr>
              <w:t>Expected return on plan </w:t>
            </w:r>
            <w:r>
              <w:rPr>
                <w:spacing w:val="-2"/>
                <w:sz w:val="18"/>
              </w:rPr>
              <w:t>assets</w:t>
            </w:r>
          </w:p>
        </w:tc>
        <w:tc>
          <w:tcPr>
            <w:tcW w:w="836" w:type="dxa"/>
          </w:tcPr>
          <w:p>
            <w:pPr>
              <w:pStyle w:val="TableParagraph"/>
              <w:spacing w:before="3"/>
              <w:ind w:right="68"/>
              <w:rPr>
                <w:b/>
                <w:sz w:val="18"/>
              </w:rPr>
            </w:pPr>
            <w:r>
              <w:rPr>
                <w:b/>
                <w:spacing w:val="-2"/>
                <w:sz w:val="18"/>
              </w:rPr>
              <w:t>(1,234)</w:t>
            </w:r>
          </w:p>
        </w:tc>
        <w:tc>
          <w:tcPr>
            <w:tcW w:w="855" w:type="dxa"/>
          </w:tcPr>
          <w:p>
            <w:pPr>
              <w:pStyle w:val="TableParagraph"/>
              <w:spacing w:before="3"/>
              <w:ind w:right="68"/>
              <w:rPr>
                <w:sz w:val="18"/>
              </w:rPr>
            </w:pPr>
            <w:r>
              <w:rPr>
                <w:spacing w:val="-2"/>
                <w:sz w:val="18"/>
              </w:rPr>
              <w:t>(1,186)</w:t>
            </w:r>
          </w:p>
        </w:tc>
        <w:tc>
          <w:tcPr>
            <w:tcW w:w="855" w:type="dxa"/>
          </w:tcPr>
          <w:p>
            <w:pPr>
              <w:pStyle w:val="TableParagraph"/>
              <w:spacing w:before="3"/>
              <w:ind w:right="68"/>
              <w:rPr>
                <w:sz w:val="18"/>
              </w:rPr>
            </w:pPr>
            <w:r>
              <w:rPr>
                <w:spacing w:val="-2"/>
                <w:sz w:val="18"/>
              </w:rPr>
              <w:t>(1,130)</w:t>
            </w:r>
          </w:p>
        </w:tc>
        <w:tc>
          <w:tcPr>
            <w:tcW w:w="855" w:type="dxa"/>
          </w:tcPr>
          <w:p>
            <w:pPr>
              <w:pStyle w:val="TableParagraph"/>
              <w:spacing w:before="3"/>
              <w:ind w:right="68"/>
              <w:rPr>
                <w:b/>
                <w:sz w:val="18"/>
              </w:rPr>
            </w:pPr>
            <w:r>
              <w:rPr>
                <w:b/>
                <w:spacing w:val="-4"/>
                <w:sz w:val="18"/>
              </w:rPr>
              <w:t>(22)</w:t>
            </w:r>
          </w:p>
        </w:tc>
        <w:tc>
          <w:tcPr>
            <w:tcW w:w="855" w:type="dxa"/>
          </w:tcPr>
          <w:p>
            <w:pPr>
              <w:pStyle w:val="TableParagraph"/>
              <w:spacing w:before="3"/>
              <w:ind w:right="68"/>
              <w:rPr>
                <w:sz w:val="18"/>
              </w:rPr>
            </w:pPr>
            <w:r>
              <w:rPr>
                <w:spacing w:val="-4"/>
                <w:sz w:val="18"/>
              </w:rPr>
              <w:t>(28)</w:t>
            </w:r>
          </w:p>
        </w:tc>
        <w:tc>
          <w:tcPr>
            <w:tcW w:w="814" w:type="dxa"/>
          </w:tcPr>
          <w:p>
            <w:pPr>
              <w:pStyle w:val="TableParagraph"/>
              <w:spacing w:before="3"/>
              <w:ind w:right="27"/>
              <w:rPr>
                <w:sz w:val="18"/>
              </w:rPr>
            </w:pPr>
            <w:r>
              <w:rPr>
                <w:spacing w:val="-4"/>
                <w:sz w:val="18"/>
              </w:rPr>
              <w:t>(37)</w:t>
            </w:r>
          </w:p>
        </w:tc>
      </w:tr>
      <w:tr>
        <w:trPr>
          <w:trHeight w:val="240" w:hRule="atLeast"/>
        </w:trPr>
        <w:tc>
          <w:tcPr>
            <w:tcW w:w="5160" w:type="dxa"/>
            <w:shd w:val="clear" w:color="auto" w:fill="D9D9D9"/>
          </w:tcPr>
          <w:p>
            <w:pPr>
              <w:pStyle w:val="TableParagraph"/>
              <w:spacing w:line="188" w:lineRule="exact" w:before="31"/>
              <w:ind w:left="52"/>
              <w:jc w:val="left"/>
              <w:rPr>
                <w:sz w:val="18"/>
              </w:rPr>
            </w:pPr>
            <w:r>
              <w:rPr>
                <w:sz w:val="18"/>
              </w:rPr>
              <w:t>Interest </w:t>
            </w:r>
            <w:r>
              <w:rPr>
                <w:spacing w:val="-4"/>
                <w:sz w:val="18"/>
              </w:rPr>
              <w:t>cost</w:t>
            </w:r>
          </w:p>
        </w:tc>
        <w:tc>
          <w:tcPr>
            <w:tcW w:w="836" w:type="dxa"/>
            <w:shd w:val="clear" w:color="auto" w:fill="D9D9D9"/>
          </w:tcPr>
          <w:p>
            <w:pPr>
              <w:pStyle w:val="TableParagraph"/>
              <w:spacing w:before="3"/>
              <w:ind w:left="435"/>
              <w:jc w:val="left"/>
              <w:rPr>
                <w:b/>
                <w:sz w:val="18"/>
              </w:rPr>
            </w:pPr>
            <w:r>
              <w:rPr>
                <w:b/>
                <w:spacing w:val="-5"/>
                <w:sz w:val="18"/>
              </w:rPr>
              <w:t>394</w:t>
            </w:r>
          </w:p>
        </w:tc>
        <w:tc>
          <w:tcPr>
            <w:tcW w:w="855" w:type="dxa"/>
            <w:shd w:val="clear" w:color="auto" w:fill="D9D9D9"/>
          </w:tcPr>
          <w:p>
            <w:pPr>
              <w:pStyle w:val="TableParagraph"/>
              <w:spacing w:before="3"/>
              <w:ind w:right="128"/>
              <w:rPr>
                <w:sz w:val="18"/>
              </w:rPr>
            </w:pPr>
            <w:r>
              <w:rPr>
                <w:spacing w:val="-5"/>
                <w:sz w:val="18"/>
              </w:rPr>
              <w:t>505</w:t>
            </w:r>
          </w:p>
        </w:tc>
        <w:tc>
          <w:tcPr>
            <w:tcW w:w="855" w:type="dxa"/>
            <w:shd w:val="clear" w:color="auto" w:fill="D9D9D9"/>
          </w:tcPr>
          <w:p>
            <w:pPr>
              <w:pStyle w:val="TableParagraph"/>
              <w:spacing w:before="3"/>
              <w:ind w:right="128"/>
              <w:rPr>
                <w:sz w:val="18"/>
              </w:rPr>
            </w:pPr>
            <w:r>
              <w:rPr>
                <w:spacing w:val="-5"/>
                <w:sz w:val="18"/>
              </w:rPr>
              <w:t>695</w:t>
            </w:r>
          </w:p>
        </w:tc>
        <w:tc>
          <w:tcPr>
            <w:tcW w:w="855" w:type="dxa"/>
            <w:shd w:val="clear" w:color="auto" w:fill="D9D9D9"/>
          </w:tcPr>
          <w:p>
            <w:pPr>
              <w:pStyle w:val="TableParagraph"/>
              <w:spacing w:before="3"/>
              <w:ind w:right="128"/>
              <w:rPr>
                <w:b/>
                <w:sz w:val="18"/>
              </w:rPr>
            </w:pPr>
            <w:r>
              <w:rPr>
                <w:b/>
                <w:spacing w:val="-5"/>
                <w:sz w:val="18"/>
              </w:rPr>
              <w:t>289</w:t>
            </w:r>
          </w:p>
        </w:tc>
        <w:tc>
          <w:tcPr>
            <w:tcW w:w="855" w:type="dxa"/>
            <w:shd w:val="clear" w:color="auto" w:fill="D9D9D9"/>
          </w:tcPr>
          <w:p>
            <w:pPr>
              <w:pStyle w:val="TableParagraph"/>
              <w:spacing w:before="3"/>
              <w:ind w:right="128"/>
              <w:rPr>
                <w:sz w:val="18"/>
              </w:rPr>
            </w:pPr>
            <w:r>
              <w:rPr>
                <w:spacing w:val="-5"/>
                <w:sz w:val="18"/>
              </w:rPr>
              <w:t>429</w:t>
            </w:r>
          </w:p>
        </w:tc>
        <w:tc>
          <w:tcPr>
            <w:tcW w:w="814" w:type="dxa"/>
            <w:shd w:val="clear" w:color="auto" w:fill="D9D9D9"/>
          </w:tcPr>
          <w:p>
            <w:pPr>
              <w:pStyle w:val="TableParagraph"/>
              <w:spacing w:before="3"/>
              <w:ind w:right="87"/>
              <w:rPr>
                <w:sz w:val="18"/>
              </w:rPr>
            </w:pPr>
            <w:r>
              <w:rPr>
                <w:spacing w:val="-5"/>
                <w:sz w:val="18"/>
              </w:rPr>
              <w:t>629</w:t>
            </w:r>
          </w:p>
        </w:tc>
      </w:tr>
      <w:tr>
        <w:trPr>
          <w:trHeight w:val="230" w:hRule="atLeast"/>
        </w:trPr>
        <w:tc>
          <w:tcPr>
            <w:tcW w:w="5160" w:type="dxa"/>
          </w:tcPr>
          <w:p>
            <w:pPr>
              <w:pStyle w:val="TableParagraph"/>
              <w:spacing w:line="178" w:lineRule="exact" w:before="31"/>
              <w:ind w:left="52"/>
              <w:jc w:val="left"/>
              <w:rPr>
                <w:sz w:val="18"/>
              </w:rPr>
            </w:pPr>
            <w:r>
              <w:rPr>
                <w:sz w:val="18"/>
              </w:rPr>
              <w:t>Remeasurement</w:t>
            </w:r>
            <w:r>
              <w:rPr>
                <w:spacing w:val="-3"/>
                <w:sz w:val="18"/>
              </w:rPr>
              <w:t> </w:t>
            </w:r>
            <w:r>
              <w:rPr>
                <w:sz w:val="18"/>
              </w:rPr>
              <w:t>loss</w:t>
            </w:r>
            <w:r>
              <w:rPr>
                <w:spacing w:val="-2"/>
                <w:sz w:val="18"/>
              </w:rPr>
              <w:t> </w:t>
            </w:r>
            <w:r>
              <w:rPr>
                <w:sz w:val="18"/>
              </w:rPr>
              <w:t>(gain),</w:t>
            </w:r>
            <w:r>
              <w:rPr>
                <w:spacing w:val="-1"/>
                <w:sz w:val="18"/>
              </w:rPr>
              <w:t> </w:t>
            </w:r>
            <w:r>
              <w:rPr>
                <w:spacing w:val="-5"/>
                <w:sz w:val="18"/>
              </w:rPr>
              <w:t>net</w:t>
            </w:r>
          </w:p>
        </w:tc>
        <w:tc>
          <w:tcPr>
            <w:tcW w:w="836" w:type="dxa"/>
            <w:tcBorders>
              <w:bottom w:val="single" w:sz="8" w:space="0" w:color="000000"/>
            </w:tcBorders>
          </w:tcPr>
          <w:p>
            <w:pPr>
              <w:pStyle w:val="TableParagraph"/>
              <w:spacing w:before="3"/>
              <w:ind w:right="68"/>
              <w:rPr>
                <w:b/>
                <w:sz w:val="18"/>
              </w:rPr>
            </w:pPr>
            <w:r>
              <w:rPr>
                <w:b/>
                <w:spacing w:val="-2"/>
                <w:sz w:val="18"/>
              </w:rPr>
              <w:t>(1,419)</w:t>
            </w:r>
          </w:p>
        </w:tc>
        <w:tc>
          <w:tcPr>
            <w:tcW w:w="855" w:type="dxa"/>
            <w:tcBorders>
              <w:bottom w:val="single" w:sz="8" w:space="0" w:color="000000"/>
            </w:tcBorders>
          </w:tcPr>
          <w:p>
            <w:pPr>
              <w:pStyle w:val="TableParagraph"/>
              <w:spacing w:before="3"/>
              <w:ind w:right="128"/>
              <w:rPr>
                <w:sz w:val="18"/>
              </w:rPr>
            </w:pPr>
            <w:r>
              <w:rPr>
                <w:spacing w:val="-5"/>
                <w:sz w:val="18"/>
              </w:rPr>
              <w:t>744</w:t>
            </w:r>
          </w:p>
        </w:tc>
        <w:tc>
          <w:tcPr>
            <w:tcW w:w="855" w:type="dxa"/>
            <w:tcBorders>
              <w:bottom w:val="single" w:sz="8" w:space="0" w:color="000000"/>
            </w:tcBorders>
          </w:tcPr>
          <w:p>
            <w:pPr>
              <w:pStyle w:val="TableParagraph"/>
              <w:spacing w:before="3"/>
              <w:ind w:right="128"/>
              <w:rPr>
                <w:sz w:val="18"/>
              </w:rPr>
            </w:pPr>
            <w:r>
              <w:rPr>
                <w:spacing w:val="-5"/>
                <w:sz w:val="18"/>
              </w:rPr>
              <w:t>606</w:t>
            </w:r>
          </w:p>
        </w:tc>
        <w:tc>
          <w:tcPr>
            <w:tcW w:w="855" w:type="dxa"/>
            <w:tcBorders>
              <w:bottom w:val="single" w:sz="8" w:space="0" w:color="000000"/>
            </w:tcBorders>
          </w:tcPr>
          <w:p>
            <w:pPr>
              <w:pStyle w:val="TableParagraph"/>
              <w:spacing w:before="3"/>
              <w:ind w:right="68"/>
              <w:rPr>
                <w:b/>
                <w:sz w:val="18"/>
              </w:rPr>
            </w:pPr>
            <w:r>
              <w:rPr>
                <w:b/>
                <w:spacing w:val="-2"/>
                <w:sz w:val="18"/>
              </w:rPr>
              <w:t>(960)</w:t>
            </w:r>
          </w:p>
        </w:tc>
        <w:tc>
          <w:tcPr>
            <w:tcW w:w="855" w:type="dxa"/>
            <w:tcBorders>
              <w:bottom w:val="single" w:sz="8" w:space="0" w:color="000000"/>
            </w:tcBorders>
          </w:tcPr>
          <w:p>
            <w:pPr>
              <w:pStyle w:val="TableParagraph"/>
              <w:spacing w:before="3"/>
              <w:ind w:right="128"/>
              <w:rPr>
                <w:sz w:val="18"/>
              </w:rPr>
            </w:pPr>
            <w:r>
              <w:rPr>
                <w:spacing w:val="-5"/>
                <w:sz w:val="18"/>
              </w:rPr>
              <w:t>866</w:t>
            </w:r>
          </w:p>
        </w:tc>
        <w:tc>
          <w:tcPr>
            <w:tcW w:w="814" w:type="dxa"/>
            <w:tcBorders>
              <w:bottom w:val="single" w:sz="8" w:space="0" w:color="000000"/>
            </w:tcBorders>
          </w:tcPr>
          <w:p>
            <w:pPr>
              <w:pStyle w:val="TableParagraph"/>
              <w:spacing w:before="3"/>
              <w:ind w:right="27"/>
              <w:rPr>
                <w:sz w:val="18"/>
              </w:rPr>
            </w:pPr>
            <w:r>
              <w:rPr>
                <w:spacing w:val="-2"/>
                <w:sz w:val="18"/>
              </w:rPr>
              <w:t>(480)</w:t>
            </w:r>
          </w:p>
        </w:tc>
      </w:tr>
      <w:tr>
        <w:trPr>
          <w:trHeight w:val="230" w:hRule="atLeast"/>
        </w:trPr>
        <w:tc>
          <w:tcPr>
            <w:tcW w:w="5160" w:type="dxa"/>
            <w:shd w:val="clear" w:color="auto" w:fill="D9D9D9"/>
          </w:tcPr>
          <w:p>
            <w:pPr>
              <w:pStyle w:val="TableParagraph"/>
              <w:spacing w:line="191" w:lineRule="exact" w:before="18"/>
              <w:ind w:left="52"/>
              <w:jc w:val="left"/>
              <w:rPr>
                <w:b/>
                <w:sz w:val="18"/>
              </w:rPr>
            </w:pPr>
            <w:r>
              <w:rPr>
                <w:b/>
                <w:sz w:val="18"/>
              </w:rPr>
              <w:t>Other </w:t>
            </w:r>
            <w:r>
              <w:rPr>
                <w:b/>
                <w:spacing w:val="-2"/>
                <w:sz w:val="18"/>
              </w:rPr>
              <w:t>components</w:t>
            </w:r>
          </w:p>
        </w:tc>
        <w:tc>
          <w:tcPr>
            <w:tcW w:w="836" w:type="dxa"/>
            <w:tcBorders>
              <w:top w:val="single" w:sz="8" w:space="0" w:color="000000"/>
            </w:tcBorders>
            <w:shd w:val="clear" w:color="auto" w:fill="D9D9D9"/>
          </w:tcPr>
          <w:p>
            <w:pPr>
              <w:pStyle w:val="TableParagraph"/>
              <w:spacing w:line="200" w:lineRule="exact"/>
              <w:ind w:right="68"/>
              <w:rPr>
                <w:b/>
                <w:sz w:val="18"/>
              </w:rPr>
            </w:pPr>
            <w:r>
              <w:rPr>
                <w:b/>
                <w:spacing w:val="-2"/>
                <w:sz w:val="18"/>
              </w:rPr>
              <w:t>(2,198)</w:t>
            </w:r>
          </w:p>
        </w:tc>
        <w:tc>
          <w:tcPr>
            <w:tcW w:w="855" w:type="dxa"/>
            <w:tcBorders>
              <w:top w:val="single" w:sz="8" w:space="0" w:color="000000"/>
            </w:tcBorders>
            <w:shd w:val="clear" w:color="auto" w:fill="D9D9D9"/>
          </w:tcPr>
          <w:p>
            <w:pPr>
              <w:pStyle w:val="TableParagraph"/>
              <w:spacing w:line="200" w:lineRule="exact"/>
              <w:ind w:right="128"/>
              <w:rPr>
                <w:sz w:val="18"/>
              </w:rPr>
            </w:pPr>
            <w:r>
              <w:rPr>
                <w:spacing w:val="-5"/>
                <w:sz w:val="18"/>
              </w:rPr>
              <w:t>124</w:t>
            </w:r>
          </w:p>
        </w:tc>
        <w:tc>
          <w:tcPr>
            <w:tcW w:w="855" w:type="dxa"/>
            <w:tcBorders>
              <w:top w:val="single" w:sz="8" w:space="0" w:color="000000"/>
            </w:tcBorders>
            <w:shd w:val="clear" w:color="auto" w:fill="D9D9D9"/>
          </w:tcPr>
          <w:p>
            <w:pPr>
              <w:pStyle w:val="TableParagraph"/>
              <w:spacing w:line="200" w:lineRule="exact"/>
              <w:ind w:right="128"/>
              <w:rPr>
                <w:sz w:val="18"/>
              </w:rPr>
            </w:pPr>
            <w:r>
              <w:rPr>
                <w:spacing w:val="-5"/>
                <w:sz w:val="18"/>
              </w:rPr>
              <w:t>232</w:t>
            </w:r>
          </w:p>
        </w:tc>
        <w:tc>
          <w:tcPr>
            <w:tcW w:w="855" w:type="dxa"/>
            <w:tcBorders>
              <w:top w:val="single" w:sz="8" w:space="0" w:color="000000"/>
            </w:tcBorders>
            <w:shd w:val="clear" w:color="auto" w:fill="D9D9D9"/>
          </w:tcPr>
          <w:p>
            <w:pPr>
              <w:pStyle w:val="TableParagraph"/>
              <w:spacing w:line="200" w:lineRule="exact"/>
              <w:ind w:right="68"/>
              <w:rPr>
                <w:b/>
                <w:sz w:val="18"/>
              </w:rPr>
            </w:pPr>
            <w:r>
              <w:rPr>
                <w:b/>
                <w:spacing w:val="-2"/>
                <w:sz w:val="18"/>
              </w:rPr>
              <w:t>(1,587)</w:t>
            </w:r>
          </w:p>
        </w:tc>
        <w:tc>
          <w:tcPr>
            <w:tcW w:w="855" w:type="dxa"/>
            <w:tcBorders>
              <w:top w:val="single" w:sz="8" w:space="0" w:color="000000"/>
            </w:tcBorders>
            <w:shd w:val="clear" w:color="auto" w:fill="D9D9D9"/>
          </w:tcPr>
          <w:p>
            <w:pPr>
              <w:pStyle w:val="TableParagraph"/>
              <w:spacing w:line="200" w:lineRule="exact"/>
              <w:ind w:right="128"/>
              <w:rPr>
                <w:sz w:val="18"/>
              </w:rPr>
            </w:pPr>
            <w:r>
              <w:rPr>
                <w:spacing w:val="-5"/>
                <w:sz w:val="18"/>
              </w:rPr>
              <w:t>301</w:t>
            </w:r>
          </w:p>
        </w:tc>
        <w:tc>
          <w:tcPr>
            <w:tcW w:w="814" w:type="dxa"/>
            <w:tcBorders>
              <w:top w:val="single" w:sz="8" w:space="0" w:color="000000"/>
            </w:tcBorders>
            <w:shd w:val="clear" w:color="auto" w:fill="D9D9D9"/>
          </w:tcPr>
          <w:p>
            <w:pPr>
              <w:pStyle w:val="TableParagraph"/>
              <w:spacing w:line="200" w:lineRule="exact"/>
              <w:ind w:right="27"/>
              <w:rPr>
                <w:sz w:val="18"/>
              </w:rPr>
            </w:pPr>
            <w:r>
              <w:rPr>
                <w:spacing w:val="-2"/>
                <w:sz w:val="18"/>
              </w:rPr>
              <w:t>(859)</w:t>
            </w:r>
          </w:p>
        </w:tc>
      </w:tr>
      <w:tr>
        <w:trPr>
          <w:trHeight w:val="230" w:hRule="atLeast"/>
        </w:trPr>
        <w:tc>
          <w:tcPr>
            <w:tcW w:w="5160" w:type="dxa"/>
          </w:tcPr>
          <w:p>
            <w:pPr>
              <w:pStyle w:val="TableParagraph"/>
              <w:jc w:val="left"/>
              <w:rPr>
                <w:sz w:val="16"/>
              </w:rPr>
            </w:pPr>
          </w:p>
        </w:tc>
        <w:tc>
          <w:tcPr>
            <w:tcW w:w="836" w:type="dxa"/>
            <w:tcBorders>
              <w:bottom w:val="single" w:sz="8" w:space="0" w:color="000000"/>
            </w:tcBorders>
          </w:tcPr>
          <w:p>
            <w:pPr>
              <w:pStyle w:val="TableParagraph"/>
              <w:jc w:val="left"/>
              <w:rPr>
                <w:sz w:val="16"/>
              </w:rPr>
            </w:pPr>
          </w:p>
        </w:tc>
        <w:tc>
          <w:tcPr>
            <w:tcW w:w="855" w:type="dxa"/>
            <w:tcBorders>
              <w:bottom w:val="single" w:sz="8" w:space="0" w:color="000000"/>
            </w:tcBorders>
          </w:tcPr>
          <w:p>
            <w:pPr>
              <w:pStyle w:val="TableParagraph"/>
              <w:jc w:val="left"/>
              <w:rPr>
                <w:sz w:val="16"/>
              </w:rPr>
            </w:pPr>
          </w:p>
        </w:tc>
        <w:tc>
          <w:tcPr>
            <w:tcW w:w="855" w:type="dxa"/>
            <w:tcBorders>
              <w:bottom w:val="single" w:sz="8" w:space="0" w:color="000000"/>
            </w:tcBorders>
          </w:tcPr>
          <w:p>
            <w:pPr>
              <w:pStyle w:val="TableParagraph"/>
              <w:jc w:val="left"/>
              <w:rPr>
                <w:sz w:val="16"/>
              </w:rPr>
            </w:pPr>
          </w:p>
        </w:tc>
        <w:tc>
          <w:tcPr>
            <w:tcW w:w="855" w:type="dxa"/>
            <w:tcBorders>
              <w:bottom w:val="single" w:sz="8" w:space="0" w:color="000000"/>
            </w:tcBorders>
          </w:tcPr>
          <w:p>
            <w:pPr>
              <w:pStyle w:val="TableParagraph"/>
              <w:jc w:val="left"/>
              <w:rPr>
                <w:sz w:val="16"/>
              </w:rPr>
            </w:pPr>
          </w:p>
        </w:tc>
        <w:tc>
          <w:tcPr>
            <w:tcW w:w="855" w:type="dxa"/>
            <w:tcBorders>
              <w:bottom w:val="single" w:sz="8" w:space="0" w:color="000000"/>
            </w:tcBorders>
          </w:tcPr>
          <w:p>
            <w:pPr>
              <w:pStyle w:val="TableParagraph"/>
              <w:jc w:val="left"/>
              <w:rPr>
                <w:sz w:val="16"/>
              </w:rPr>
            </w:pPr>
          </w:p>
        </w:tc>
        <w:tc>
          <w:tcPr>
            <w:tcW w:w="814" w:type="dxa"/>
            <w:tcBorders>
              <w:bottom w:val="single" w:sz="8" w:space="0" w:color="000000"/>
            </w:tcBorders>
          </w:tcPr>
          <w:p>
            <w:pPr>
              <w:pStyle w:val="TableParagraph"/>
              <w:jc w:val="left"/>
              <w:rPr>
                <w:sz w:val="16"/>
              </w:rPr>
            </w:pPr>
          </w:p>
        </w:tc>
      </w:tr>
      <w:tr>
        <w:trPr>
          <w:trHeight w:val="207" w:hRule="atLeast"/>
        </w:trPr>
        <w:tc>
          <w:tcPr>
            <w:tcW w:w="5160" w:type="dxa"/>
            <w:shd w:val="clear" w:color="auto" w:fill="D9D9D9"/>
          </w:tcPr>
          <w:p>
            <w:pPr>
              <w:pStyle w:val="TableParagraph"/>
              <w:spacing w:line="169" w:lineRule="exact" w:before="18"/>
              <w:ind w:left="52"/>
              <w:jc w:val="left"/>
              <w:rPr>
                <w:b/>
                <w:sz w:val="18"/>
              </w:rPr>
            </w:pPr>
            <w:r>
              <w:rPr>
                <w:b/>
                <w:spacing w:val="-2"/>
                <w:sz w:val="18"/>
              </w:rPr>
              <w:t>Total</w:t>
            </w:r>
          </w:p>
        </w:tc>
        <w:tc>
          <w:tcPr>
            <w:tcW w:w="836" w:type="dxa"/>
            <w:tcBorders>
              <w:top w:val="single" w:sz="8" w:space="0" w:color="000000"/>
              <w:bottom w:val="single" w:sz="18" w:space="0" w:color="000000"/>
            </w:tcBorders>
            <w:shd w:val="clear" w:color="auto" w:fill="D9D9D9"/>
          </w:tcPr>
          <w:p>
            <w:pPr>
              <w:pStyle w:val="TableParagraph"/>
              <w:spacing w:line="188" w:lineRule="exact"/>
              <w:ind w:left="52"/>
              <w:jc w:val="left"/>
              <w:rPr>
                <w:b/>
                <w:sz w:val="18"/>
              </w:rPr>
            </w:pPr>
            <w:r>
              <w:rPr>
                <w:b/>
                <w:sz w:val="18"/>
              </w:rPr>
              <w:t>$</w:t>
            </w:r>
            <w:r>
              <w:rPr>
                <w:b/>
                <w:spacing w:val="52"/>
                <w:sz w:val="18"/>
              </w:rPr>
              <w:t> </w:t>
            </w:r>
            <w:r>
              <w:rPr>
                <w:b/>
                <w:spacing w:val="-2"/>
                <w:sz w:val="18"/>
              </w:rPr>
              <w:t>(1,916)</w:t>
            </w:r>
          </w:p>
        </w:tc>
        <w:tc>
          <w:tcPr>
            <w:tcW w:w="855" w:type="dxa"/>
            <w:tcBorders>
              <w:top w:val="single" w:sz="8" w:space="0" w:color="000000"/>
              <w:bottom w:val="single" w:sz="18" w:space="0" w:color="000000"/>
            </w:tcBorders>
            <w:shd w:val="clear" w:color="auto" w:fill="D9D9D9"/>
          </w:tcPr>
          <w:p>
            <w:pPr>
              <w:pStyle w:val="TableParagraph"/>
              <w:tabs>
                <w:tab w:pos="382" w:val="left" w:leader="none"/>
              </w:tabs>
              <w:spacing w:line="188" w:lineRule="exact"/>
              <w:ind w:right="128"/>
              <w:rPr>
                <w:sz w:val="18"/>
              </w:rPr>
            </w:pPr>
            <w:r>
              <w:rPr>
                <w:spacing w:val="-10"/>
                <w:sz w:val="18"/>
              </w:rPr>
              <w:t>$</w:t>
            </w:r>
            <w:r>
              <w:rPr>
                <w:sz w:val="18"/>
              </w:rPr>
              <w:tab/>
            </w:r>
            <w:r>
              <w:rPr>
                <w:spacing w:val="-5"/>
                <w:sz w:val="18"/>
              </w:rPr>
              <w:t>429</w:t>
            </w:r>
          </w:p>
        </w:tc>
        <w:tc>
          <w:tcPr>
            <w:tcW w:w="855" w:type="dxa"/>
            <w:tcBorders>
              <w:top w:val="single" w:sz="8" w:space="0" w:color="000000"/>
              <w:bottom w:val="single" w:sz="18" w:space="0" w:color="000000"/>
            </w:tcBorders>
            <w:shd w:val="clear" w:color="auto" w:fill="D9D9D9"/>
          </w:tcPr>
          <w:p>
            <w:pPr>
              <w:pStyle w:val="TableParagraph"/>
              <w:tabs>
                <w:tab w:pos="382" w:val="left" w:leader="none"/>
              </w:tabs>
              <w:spacing w:line="188" w:lineRule="exact"/>
              <w:ind w:right="128"/>
              <w:rPr>
                <w:sz w:val="18"/>
              </w:rPr>
            </w:pPr>
            <w:r>
              <w:rPr>
                <w:spacing w:val="-10"/>
                <w:sz w:val="18"/>
              </w:rPr>
              <w:t>$</w:t>
            </w:r>
            <w:r>
              <w:rPr>
                <w:sz w:val="18"/>
              </w:rPr>
              <w:tab/>
            </w:r>
            <w:r>
              <w:rPr>
                <w:spacing w:val="-5"/>
                <w:sz w:val="18"/>
              </w:rPr>
              <w:t>479</w:t>
            </w:r>
          </w:p>
        </w:tc>
        <w:tc>
          <w:tcPr>
            <w:tcW w:w="855" w:type="dxa"/>
            <w:tcBorders>
              <w:top w:val="single" w:sz="8" w:space="0" w:color="000000"/>
              <w:bottom w:val="single" w:sz="18" w:space="0" w:color="000000"/>
            </w:tcBorders>
            <w:shd w:val="clear" w:color="auto" w:fill="D9D9D9"/>
          </w:tcPr>
          <w:p>
            <w:pPr>
              <w:pStyle w:val="TableParagraph"/>
              <w:spacing w:line="188" w:lineRule="exact"/>
              <w:ind w:right="68"/>
              <w:rPr>
                <w:b/>
                <w:sz w:val="18"/>
              </w:rPr>
            </w:pPr>
            <w:r>
              <w:rPr>
                <w:b/>
                <w:sz w:val="18"/>
              </w:rPr>
              <w:t>$</w:t>
            </w:r>
            <w:r>
              <w:rPr>
                <w:b/>
                <w:spacing w:val="52"/>
                <w:sz w:val="18"/>
              </w:rPr>
              <w:t> </w:t>
            </w:r>
            <w:r>
              <w:rPr>
                <w:b/>
                <w:spacing w:val="-2"/>
                <w:sz w:val="18"/>
              </w:rPr>
              <w:t>(1,475)</w:t>
            </w:r>
          </w:p>
        </w:tc>
        <w:tc>
          <w:tcPr>
            <w:tcW w:w="855" w:type="dxa"/>
            <w:tcBorders>
              <w:top w:val="single" w:sz="8" w:space="0" w:color="000000"/>
              <w:bottom w:val="single" w:sz="18" w:space="0" w:color="000000"/>
            </w:tcBorders>
            <w:shd w:val="clear" w:color="auto" w:fill="D9D9D9"/>
          </w:tcPr>
          <w:p>
            <w:pPr>
              <w:pStyle w:val="TableParagraph"/>
              <w:tabs>
                <w:tab w:pos="382" w:val="left" w:leader="none"/>
              </w:tabs>
              <w:spacing w:line="188" w:lineRule="exact"/>
              <w:ind w:right="128"/>
              <w:rPr>
                <w:sz w:val="18"/>
              </w:rPr>
            </w:pPr>
            <w:r>
              <w:rPr>
                <w:spacing w:val="-10"/>
                <w:sz w:val="18"/>
              </w:rPr>
              <w:t>$</w:t>
            </w:r>
            <w:r>
              <w:rPr>
                <w:sz w:val="18"/>
              </w:rPr>
              <w:tab/>
            </w:r>
            <w:r>
              <w:rPr>
                <w:spacing w:val="-5"/>
                <w:sz w:val="18"/>
              </w:rPr>
              <w:t>411</w:t>
            </w:r>
          </w:p>
        </w:tc>
        <w:tc>
          <w:tcPr>
            <w:tcW w:w="814" w:type="dxa"/>
            <w:tcBorders>
              <w:top w:val="single" w:sz="8" w:space="0" w:color="000000"/>
              <w:bottom w:val="single" w:sz="18" w:space="0" w:color="000000"/>
            </w:tcBorders>
            <w:shd w:val="clear" w:color="auto" w:fill="D9D9D9"/>
          </w:tcPr>
          <w:p>
            <w:pPr>
              <w:pStyle w:val="TableParagraph"/>
              <w:tabs>
                <w:tab w:pos="322" w:val="left" w:leader="none"/>
              </w:tabs>
              <w:spacing w:line="188" w:lineRule="exact"/>
              <w:ind w:right="27"/>
              <w:rPr>
                <w:sz w:val="18"/>
              </w:rPr>
            </w:pPr>
            <w:r>
              <w:rPr>
                <w:spacing w:val="-10"/>
                <w:sz w:val="18"/>
              </w:rPr>
              <w:t>$</w:t>
            </w:r>
            <w:r>
              <w:rPr>
                <w:sz w:val="18"/>
              </w:rPr>
              <w:tab/>
            </w:r>
            <w:r>
              <w:rPr>
                <w:spacing w:val="-2"/>
                <w:sz w:val="18"/>
              </w:rPr>
              <w:t>(763)</w:t>
            </w:r>
          </w:p>
        </w:tc>
      </w:tr>
    </w:tbl>
    <w:p>
      <w:pPr>
        <w:pStyle w:val="BodyText"/>
        <w:spacing w:before="84"/>
      </w:pPr>
    </w:p>
    <w:p>
      <w:pPr>
        <w:pStyle w:val="BodyText"/>
        <w:spacing w:line="249" w:lineRule="auto" w:before="1"/>
        <w:ind w:left="390" w:right="387"/>
        <w:jc w:val="both"/>
      </w:pPr>
      <w:r>
        <w:rPr/>
        <w:t>The service cost component of net periodic benefit cost (income) is recorded in Cost of services and Selling, general and administrative expense in the consolidated statements of income while the other components, including mark-to-market adjustments, if any, are recorded in Other income (expense), net.</w:t>
      </w:r>
    </w:p>
    <w:p>
      <w:pPr>
        <w:spacing w:after="0" w:line="249" w:lineRule="auto"/>
        <w:jc w:val="both"/>
        <w:sectPr>
          <w:pgSz w:w="11880" w:h="15480"/>
          <w:pgMar w:header="0" w:footer="584" w:top="320" w:bottom="760" w:left="420" w:right="420"/>
        </w:sectPr>
      </w:pPr>
    </w:p>
    <w:p>
      <w:pPr>
        <w:pStyle w:val="BodyText"/>
        <w:spacing w:before="69" w:after="43"/>
        <w:ind w:left="390"/>
      </w:pPr>
      <w:r>
        <w:rPr/>
        <w:t>Other</w:t>
      </w:r>
      <w:r>
        <w:rPr>
          <w:spacing w:val="-2"/>
        </w:rPr>
        <w:t> </w:t>
      </w:r>
      <w:r>
        <w:rPr/>
        <w:t>pre-tax</w:t>
      </w:r>
      <w:r>
        <w:rPr>
          <w:spacing w:val="-1"/>
        </w:rPr>
        <w:t> </w:t>
      </w:r>
      <w:r>
        <w:rPr/>
        <w:t>changes</w:t>
      </w:r>
      <w:r>
        <w:rPr>
          <w:spacing w:val="-3"/>
        </w:rPr>
        <w:t> </w:t>
      </w:r>
      <w:r>
        <w:rPr/>
        <w:t>in</w:t>
      </w:r>
      <w:r>
        <w:rPr>
          <w:spacing w:val="-1"/>
        </w:rPr>
        <w:t> </w:t>
      </w:r>
      <w:r>
        <w:rPr/>
        <w:t>plan</w:t>
      </w:r>
      <w:r>
        <w:rPr>
          <w:spacing w:val="-2"/>
        </w:rPr>
        <w:t> </w:t>
      </w:r>
      <w:r>
        <w:rPr/>
        <w:t>assets</w:t>
      </w:r>
      <w:r>
        <w:rPr>
          <w:spacing w:val="-2"/>
        </w:rPr>
        <w:t> </w:t>
      </w:r>
      <w:r>
        <w:rPr/>
        <w:t>and</w:t>
      </w:r>
      <w:r>
        <w:rPr>
          <w:spacing w:val="-2"/>
        </w:rPr>
        <w:t> </w:t>
      </w:r>
      <w:r>
        <w:rPr/>
        <w:t>benefit</w:t>
      </w:r>
      <w:r>
        <w:rPr>
          <w:spacing w:val="-1"/>
        </w:rPr>
        <w:t> </w:t>
      </w:r>
      <w:r>
        <w:rPr/>
        <w:t>obligations</w:t>
      </w:r>
      <w:r>
        <w:rPr>
          <w:spacing w:val="-3"/>
        </w:rPr>
        <w:t> </w:t>
      </w:r>
      <w:r>
        <w:rPr/>
        <w:t>recognized</w:t>
      </w:r>
      <w:r>
        <w:rPr>
          <w:spacing w:val="-1"/>
        </w:rPr>
        <w:t> </w:t>
      </w:r>
      <w:r>
        <w:rPr/>
        <w:t>in</w:t>
      </w:r>
      <w:r>
        <w:rPr>
          <w:spacing w:val="-6"/>
        </w:rPr>
        <w:t> </w:t>
      </w:r>
      <w:r>
        <w:rPr/>
        <w:t>Other</w:t>
      </w:r>
      <w:r>
        <w:rPr>
          <w:spacing w:val="-1"/>
        </w:rPr>
        <w:t> </w:t>
      </w:r>
      <w:r>
        <w:rPr/>
        <w:t>comprehensive</w:t>
      </w:r>
      <w:r>
        <w:rPr>
          <w:spacing w:val="-2"/>
        </w:rPr>
        <w:t> </w:t>
      </w:r>
      <w:r>
        <w:rPr/>
        <w:t>(income)</w:t>
      </w:r>
      <w:r>
        <w:rPr>
          <w:spacing w:val="-1"/>
        </w:rPr>
        <w:t> </w:t>
      </w:r>
      <w:r>
        <w:rPr/>
        <w:t>loss</w:t>
      </w:r>
      <w:r>
        <w:rPr>
          <w:spacing w:val="-3"/>
        </w:rPr>
        <w:t> </w:t>
      </w:r>
      <w:r>
        <w:rPr/>
        <w:t>are</w:t>
      </w:r>
      <w:r>
        <w:rPr>
          <w:spacing w:val="-1"/>
        </w:rPr>
        <w:t> </w:t>
      </w:r>
      <w:r>
        <w:rPr/>
        <w:t>as</w:t>
      </w:r>
      <w:r>
        <w:rPr>
          <w:spacing w:val="-2"/>
        </w:rPr>
        <w:t> follows:</w:t>
      </w: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60"/>
        <w:gridCol w:w="836"/>
        <w:gridCol w:w="855"/>
        <w:gridCol w:w="855"/>
        <w:gridCol w:w="836"/>
        <w:gridCol w:w="855"/>
        <w:gridCol w:w="825"/>
      </w:tblGrid>
      <w:tr>
        <w:trPr>
          <w:trHeight w:val="219" w:hRule="atLeast"/>
        </w:trPr>
        <w:tc>
          <w:tcPr>
            <w:tcW w:w="10222" w:type="dxa"/>
            <w:gridSpan w:val="7"/>
          </w:tcPr>
          <w:p>
            <w:pPr>
              <w:pStyle w:val="TableParagraph"/>
              <w:spacing w:line="199" w:lineRule="exact"/>
              <w:ind w:right="57"/>
              <w:rPr>
                <w:sz w:val="18"/>
              </w:rPr>
            </w:pPr>
            <w:r>
              <w:rPr>
                <w:sz w:val="18"/>
              </w:rPr>
              <w:t>(dollars</w:t>
            </w:r>
            <w:r>
              <w:rPr>
                <w:spacing w:val="-5"/>
                <w:sz w:val="18"/>
              </w:rPr>
              <w:t> </w:t>
            </w:r>
            <w:r>
              <w:rPr>
                <w:sz w:val="18"/>
              </w:rPr>
              <w:t>in</w:t>
            </w:r>
            <w:r>
              <w:rPr>
                <w:spacing w:val="-3"/>
                <w:sz w:val="18"/>
              </w:rPr>
              <w:t> </w:t>
            </w:r>
            <w:r>
              <w:rPr>
                <w:spacing w:val="-2"/>
                <w:sz w:val="18"/>
              </w:rPr>
              <w:t>millions)</w:t>
            </w:r>
          </w:p>
        </w:tc>
      </w:tr>
      <w:tr>
        <w:trPr>
          <w:trHeight w:val="239" w:hRule="atLeast"/>
        </w:trPr>
        <w:tc>
          <w:tcPr>
            <w:tcW w:w="5160" w:type="dxa"/>
          </w:tcPr>
          <w:p>
            <w:pPr>
              <w:pStyle w:val="TableParagraph"/>
              <w:jc w:val="left"/>
              <w:rPr>
                <w:sz w:val="16"/>
              </w:rPr>
            </w:pPr>
          </w:p>
        </w:tc>
        <w:tc>
          <w:tcPr>
            <w:tcW w:w="836" w:type="dxa"/>
            <w:tcBorders>
              <w:bottom w:val="single" w:sz="8" w:space="0" w:color="000000"/>
            </w:tcBorders>
          </w:tcPr>
          <w:p>
            <w:pPr>
              <w:pStyle w:val="TableParagraph"/>
              <w:jc w:val="left"/>
              <w:rPr>
                <w:sz w:val="16"/>
              </w:rPr>
            </w:pPr>
          </w:p>
        </w:tc>
        <w:tc>
          <w:tcPr>
            <w:tcW w:w="855" w:type="dxa"/>
            <w:tcBorders>
              <w:bottom w:val="single" w:sz="8" w:space="0" w:color="000000"/>
            </w:tcBorders>
          </w:tcPr>
          <w:p>
            <w:pPr>
              <w:pStyle w:val="TableParagraph"/>
              <w:jc w:val="left"/>
              <w:rPr>
                <w:sz w:val="16"/>
              </w:rPr>
            </w:pPr>
          </w:p>
        </w:tc>
        <w:tc>
          <w:tcPr>
            <w:tcW w:w="855" w:type="dxa"/>
            <w:tcBorders>
              <w:bottom w:val="single" w:sz="8" w:space="0" w:color="000000"/>
            </w:tcBorders>
          </w:tcPr>
          <w:p>
            <w:pPr>
              <w:pStyle w:val="TableParagraph"/>
              <w:spacing w:before="12"/>
              <w:ind w:right="106"/>
              <w:rPr>
                <w:b/>
                <w:sz w:val="18"/>
              </w:rPr>
            </w:pPr>
            <w:r>
              <w:rPr>
                <w:b/>
                <w:spacing w:val="-2"/>
                <w:sz w:val="18"/>
              </w:rPr>
              <w:t>Pension</w:t>
            </w:r>
          </w:p>
        </w:tc>
        <w:tc>
          <w:tcPr>
            <w:tcW w:w="836" w:type="dxa"/>
            <w:tcBorders>
              <w:bottom w:val="single" w:sz="8" w:space="0" w:color="000000"/>
            </w:tcBorders>
          </w:tcPr>
          <w:p>
            <w:pPr>
              <w:pStyle w:val="TableParagraph"/>
              <w:jc w:val="left"/>
              <w:rPr>
                <w:sz w:val="16"/>
              </w:rPr>
            </w:pPr>
          </w:p>
        </w:tc>
        <w:tc>
          <w:tcPr>
            <w:tcW w:w="1680" w:type="dxa"/>
            <w:gridSpan w:val="2"/>
            <w:tcBorders>
              <w:bottom w:val="single" w:sz="8" w:space="0" w:color="000000"/>
            </w:tcBorders>
          </w:tcPr>
          <w:p>
            <w:pPr>
              <w:pStyle w:val="TableParagraph"/>
              <w:spacing w:before="12"/>
              <w:ind w:left="-14"/>
              <w:jc w:val="left"/>
              <w:rPr>
                <w:b/>
                <w:sz w:val="18"/>
              </w:rPr>
            </w:pPr>
            <w:r>
              <w:rPr>
                <w:b/>
                <w:sz w:val="18"/>
              </w:rPr>
              <w:t>Health</w:t>
            </w:r>
            <w:r>
              <w:rPr>
                <w:b/>
                <w:spacing w:val="-4"/>
                <w:sz w:val="18"/>
              </w:rPr>
              <w:t> </w:t>
            </w:r>
            <w:r>
              <w:rPr>
                <w:b/>
                <w:sz w:val="18"/>
              </w:rPr>
              <w:t>Care</w:t>
            </w:r>
            <w:r>
              <w:rPr>
                <w:b/>
                <w:spacing w:val="-2"/>
                <w:sz w:val="18"/>
              </w:rPr>
              <w:t> </w:t>
            </w:r>
            <w:r>
              <w:rPr>
                <w:b/>
                <w:sz w:val="18"/>
              </w:rPr>
              <w:t>and</w:t>
            </w:r>
            <w:r>
              <w:rPr>
                <w:b/>
                <w:spacing w:val="-3"/>
                <w:sz w:val="18"/>
              </w:rPr>
              <w:t> </w:t>
            </w:r>
            <w:r>
              <w:rPr>
                <w:b/>
                <w:spacing w:val="-4"/>
                <w:sz w:val="18"/>
              </w:rPr>
              <w:t>Life</w:t>
            </w:r>
          </w:p>
        </w:tc>
      </w:tr>
      <w:tr>
        <w:trPr>
          <w:trHeight w:val="220" w:hRule="atLeast"/>
        </w:trPr>
        <w:tc>
          <w:tcPr>
            <w:tcW w:w="5160" w:type="dxa"/>
            <w:tcBorders>
              <w:bottom w:val="single" w:sz="8" w:space="0" w:color="auto"/>
            </w:tcBorders>
          </w:tcPr>
          <w:p>
            <w:pPr>
              <w:pStyle w:val="TableParagraph"/>
              <w:spacing w:line="200" w:lineRule="exact"/>
              <w:ind w:left="52"/>
              <w:jc w:val="left"/>
              <w:rPr>
                <w:sz w:val="18"/>
              </w:rPr>
            </w:pPr>
            <w:r>
              <w:rPr>
                <w:sz w:val="18"/>
              </w:rPr>
              <w:t>At December </w:t>
            </w:r>
            <w:r>
              <w:rPr>
                <w:spacing w:val="-5"/>
                <w:sz w:val="18"/>
              </w:rPr>
              <w:t>31,</w:t>
            </w:r>
          </w:p>
        </w:tc>
        <w:tc>
          <w:tcPr>
            <w:tcW w:w="836" w:type="dxa"/>
            <w:tcBorders>
              <w:top w:val="single" w:sz="8" w:space="0" w:color="000000"/>
              <w:bottom w:val="single" w:sz="8" w:space="0" w:color="auto"/>
            </w:tcBorders>
          </w:tcPr>
          <w:p>
            <w:pPr>
              <w:pStyle w:val="TableParagraph"/>
              <w:spacing w:line="200" w:lineRule="exact"/>
              <w:ind w:right="106"/>
              <w:rPr>
                <w:b/>
                <w:sz w:val="18"/>
              </w:rPr>
            </w:pPr>
            <w:r>
              <w:rPr>
                <w:b/>
                <w:spacing w:val="-4"/>
                <w:sz w:val="18"/>
              </w:rPr>
              <w:t>2021</w:t>
            </w:r>
          </w:p>
        </w:tc>
        <w:tc>
          <w:tcPr>
            <w:tcW w:w="855" w:type="dxa"/>
            <w:tcBorders>
              <w:top w:val="single" w:sz="8" w:space="0" w:color="000000"/>
              <w:bottom w:val="single" w:sz="8" w:space="0" w:color="auto"/>
            </w:tcBorders>
          </w:tcPr>
          <w:p>
            <w:pPr>
              <w:pStyle w:val="TableParagraph"/>
              <w:spacing w:line="200" w:lineRule="exact"/>
              <w:ind w:right="106"/>
              <w:rPr>
                <w:sz w:val="18"/>
              </w:rPr>
            </w:pPr>
            <w:r>
              <w:rPr>
                <w:spacing w:val="-4"/>
                <w:sz w:val="18"/>
              </w:rPr>
              <w:t>2020</w:t>
            </w:r>
          </w:p>
        </w:tc>
        <w:tc>
          <w:tcPr>
            <w:tcW w:w="855" w:type="dxa"/>
            <w:tcBorders>
              <w:top w:val="single" w:sz="8" w:space="0" w:color="000000"/>
              <w:bottom w:val="single" w:sz="8" w:space="0" w:color="auto"/>
            </w:tcBorders>
          </w:tcPr>
          <w:p>
            <w:pPr>
              <w:pStyle w:val="TableParagraph"/>
              <w:spacing w:line="200" w:lineRule="exact"/>
              <w:ind w:right="106"/>
              <w:rPr>
                <w:sz w:val="18"/>
              </w:rPr>
            </w:pPr>
            <w:r>
              <w:rPr>
                <w:spacing w:val="-4"/>
                <w:sz w:val="18"/>
              </w:rPr>
              <w:t>2019</w:t>
            </w:r>
          </w:p>
        </w:tc>
        <w:tc>
          <w:tcPr>
            <w:tcW w:w="836" w:type="dxa"/>
            <w:tcBorders>
              <w:top w:val="single" w:sz="8" w:space="0" w:color="000000"/>
              <w:bottom w:val="single" w:sz="8" w:space="0" w:color="auto"/>
            </w:tcBorders>
          </w:tcPr>
          <w:p>
            <w:pPr>
              <w:pStyle w:val="TableParagraph"/>
              <w:spacing w:line="200" w:lineRule="exact"/>
              <w:ind w:right="87"/>
              <w:rPr>
                <w:b/>
                <w:sz w:val="18"/>
              </w:rPr>
            </w:pPr>
            <w:r>
              <w:rPr>
                <w:b/>
                <w:spacing w:val="-4"/>
                <w:sz w:val="18"/>
              </w:rPr>
              <w:t>2021</w:t>
            </w:r>
          </w:p>
        </w:tc>
        <w:tc>
          <w:tcPr>
            <w:tcW w:w="855" w:type="dxa"/>
            <w:tcBorders>
              <w:top w:val="single" w:sz="8" w:space="0" w:color="000000"/>
              <w:bottom w:val="single" w:sz="8" w:space="0" w:color="auto"/>
            </w:tcBorders>
          </w:tcPr>
          <w:p>
            <w:pPr>
              <w:pStyle w:val="TableParagraph"/>
              <w:spacing w:line="200" w:lineRule="exact"/>
              <w:ind w:right="87"/>
              <w:rPr>
                <w:sz w:val="18"/>
              </w:rPr>
            </w:pPr>
            <w:r>
              <w:rPr>
                <w:spacing w:val="-4"/>
                <w:sz w:val="18"/>
              </w:rPr>
              <w:t>2020</w:t>
            </w:r>
          </w:p>
        </w:tc>
        <w:tc>
          <w:tcPr>
            <w:tcW w:w="825" w:type="dxa"/>
            <w:tcBorders>
              <w:top w:val="single" w:sz="8" w:space="0" w:color="000000"/>
              <w:bottom w:val="single" w:sz="8" w:space="0" w:color="auto"/>
            </w:tcBorders>
          </w:tcPr>
          <w:p>
            <w:pPr>
              <w:pStyle w:val="TableParagraph"/>
              <w:spacing w:line="200" w:lineRule="exact"/>
              <w:ind w:right="57"/>
              <w:rPr>
                <w:sz w:val="18"/>
              </w:rPr>
            </w:pPr>
            <w:r>
              <w:rPr>
                <w:spacing w:val="-4"/>
                <w:sz w:val="18"/>
              </w:rPr>
              <w:t>2019</w:t>
            </w:r>
          </w:p>
        </w:tc>
      </w:tr>
      <w:tr>
        <w:trPr>
          <w:trHeight w:val="230" w:hRule="atLeast"/>
        </w:trPr>
        <w:tc>
          <w:tcPr>
            <w:tcW w:w="5160" w:type="dxa"/>
            <w:tcBorders>
              <w:top w:val="single" w:sz="8" w:space="0" w:color="D9D9D9"/>
            </w:tcBorders>
            <w:shd w:val="clear" w:color="auto" w:fill="D9D9D9"/>
          </w:tcPr>
          <w:p>
            <w:pPr>
              <w:pStyle w:val="TableParagraph"/>
              <w:spacing w:line="188" w:lineRule="exact" w:before="21"/>
              <w:ind w:left="52"/>
              <w:jc w:val="left"/>
              <w:rPr>
                <w:sz w:val="18"/>
              </w:rPr>
            </w:pPr>
            <w:r>
              <w:rPr>
                <w:sz w:val="18"/>
              </w:rPr>
              <w:t>Prior service cost </w:t>
            </w:r>
            <w:r>
              <w:rPr>
                <w:spacing w:val="-2"/>
                <w:sz w:val="18"/>
              </w:rPr>
              <w:t>(benefit)</w:t>
            </w:r>
          </w:p>
        </w:tc>
        <w:tc>
          <w:tcPr>
            <w:tcW w:w="836" w:type="dxa"/>
            <w:tcBorders>
              <w:top w:val="single" w:sz="8" w:space="0" w:color="D9D9D9"/>
            </w:tcBorders>
            <w:shd w:val="clear" w:color="auto" w:fill="D9D9D9"/>
          </w:tcPr>
          <w:p>
            <w:pPr>
              <w:pStyle w:val="TableParagraph"/>
              <w:tabs>
                <w:tab w:pos="525" w:val="left" w:leader="none"/>
              </w:tabs>
              <w:spacing w:line="200" w:lineRule="exact"/>
              <w:ind w:left="52"/>
              <w:jc w:val="left"/>
              <w:rPr>
                <w:b/>
                <w:sz w:val="18"/>
              </w:rPr>
            </w:pPr>
            <w:r>
              <w:rPr>
                <w:b/>
                <w:spacing w:val="-10"/>
                <w:sz w:val="18"/>
              </w:rPr>
              <w:t>$</w:t>
            </w:r>
            <w:r>
              <w:rPr>
                <w:b/>
                <w:sz w:val="18"/>
              </w:rPr>
              <w:tab/>
            </w:r>
            <w:r>
              <w:rPr>
                <w:b/>
                <w:spacing w:val="-10"/>
                <w:sz w:val="18"/>
              </w:rPr>
              <w:t>—</w:t>
            </w:r>
          </w:p>
        </w:tc>
        <w:tc>
          <w:tcPr>
            <w:tcW w:w="855" w:type="dxa"/>
            <w:tcBorders>
              <w:top w:val="single" w:sz="8" w:space="0" w:color="D9D9D9"/>
            </w:tcBorders>
            <w:shd w:val="clear" w:color="auto" w:fill="D9D9D9"/>
          </w:tcPr>
          <w:p>
            <w:pPr>
              <w:pStyle w:val="TableParagraph"/>
              <w:tabs>
                <w:tab w:pos="472" w:val="left" w:leader="none"/>
              </w:tabs>
              <w:spacing w:line="200" w:lineRule="exact"/>
              <w:ind w:right="128"/>
              <w:rPr>
                <w:sz w:val="18"/>
              </w:rPr>
            </w:pPr>
            <w:r>
              <w:rPr>
                <w:spacing w:val="-10"/>
                <w:sz w:val="18"/>
              </w:rPr>
              <w:t>$</w:t>
            </w:r>
            <w:r>
              <w:rPr>
                <w:sz w:val="18"/>
              </w:rPr>
              <w:tab/>
            </w:r>
            <w:r>
              <w:rPr>
                <w:spacing w:val="-10"/>
                <w:sz w:val="18"/>
              </w:rPr>
              <w:t>—</w:t>
            </w:r>
          </w:p>
        </w:tc>
        <w:tc>
          <w:tcPr>
            <w:tcW w:w="855" w:type="dxa"/>
            <w:tcBorders>
              <w:top w:val="single" w:sz="8" w:space="0" w:color="D9D9D9"/>
            </w:tcBorders>
            <w:shd w:val="clear" w:color="auto" w:fill="D9D9D9"/>
          </w:tcPr>
          <w:p>
            <w:pPr>
              <w:pStyle w:val="TableParagraph"/>
              <w:tabs>
                <w:tab w:pos="472" w:val="left" w:leader="none"/>
              </w:tabs>
              <w:spacing w:line="200" w:lineRule="exact"/>
              <w:ind w:right="128"/>
              <w:rPr>
                <w:sz w:val="18"/>
              </w:rPr>
            </w:pPr>
            <w:r>
              <w:rPr>
                <w:spacing w:val="-10"/>
                <w:sz w:val="18"/>
              </w:rPr>
              <w:t>$</w:t>
            </w:r>
            <w:r>
              <w:rPr>
                <w:sz w:val="18"/>
              </w:rPr>
              <w:tab/>
            </w:r>
            <w:r>
              <w:rPr>
                <w:spacing w:val="-10"/>
                <w:sz w:val="18"/>
              </w:rPr>
              <w:t>—</w:t>
            </w:r>
          </w:p>
        </w:tc>
        <w:tc>
          <w:tcPr>
            <w:tcW w:w="836" w:type="dxa"/>
            <w:tcBorders>
              <w:top w:val="single" w:sz="8" w:space="0" w:color="D9D9D9"/>
            </w:tcBorders>
            <w:shd w:val="clear" w:color="auto" w:fill="D9D9D9"/>
          </w:tcPr>
          <w:p>
            <w:pPr>
              <w:pStyle w:val="TableParagraph"/>
              <w:tabs>
                <w:tab w:pos="472" w:val="left" w:leader="none"/>
              </w:tabs>
              <w:spacing w:line="200" w:lineRule="exact"/>
              <w:ind w:right="109"/>
              <w:rPr>
                <w:b/>
                <w:sz w:val="18"/>
              </w:rPr>
            </w:pPr>
            <w:r>
              <w:rPr>
                <w:b/>
                <w:spacing w:val="-10"/>
                <w:sz w:val="18"/>
              </w:rPr>
              <w:t>$</w:t>
            </w:r>
            <w:r>
              <w:rPr>
                <w:b/>
                <w:sz w:val="18"/>
              </w:rPr>
              <w:tab/>
            </w:r>
            <w:r>
              <w:rPr>
                <w:b/>
                <w:spacing w:val="-10"/>
                <w:sz w:val="18"/>
              </w:rPr>
              <w:t>—</w:t>
            </w:r>
          </w:p>
        </w:tc>
        <w:tc>
          <w:tcPr>
            <w:tcW w:w="855" w:type="dxa"/>
            <w:tcBorders>
              <w:top w:val="single" w:sz="8" w:space="0" w:color="D9D9D9"/>
            </w:tcBorders>
            <w:shd w:val="clear" w:color="auto" w:fill="D9D9D9"/>
          </w:tcPr>
          <w:p>
            <w:pPr>
              <w:pStyle w:val="TableParagraph"/>
              <w:tabs>
                <w:tab w:pos="472" w:val="left" w:leader="none"/>
              </w:tabs>
              <w:spacing w:line="200" w:lineRule="exact"/>
              <w:ind w:right="109"/>
              <w:rPr>
                <w:sz w:val="18"/>
              </w:rPr>
            </w:pPr>
            <w:r>
              <w:rPr>
                <w:spacing w:val="-10"/>
                <w:sz w:val="18"/>
              </w:rPr>
              <w:t>$</w:t>
            </w:r>
            <w:r>
              <w:rPr>
                <w:sz w:val="18"/>
              </w:rPr>
              <w:tab/>
            </w:r>
            <w:r>
              <w:rPr>
                <w:spacing w:val="-10"/>
                <w:sz w:val="18"/>
              </w:rPr>
              <w:t>—</w:t>
            </w:r>
          </w:p>
        </w:tc>
        <w:tc>
          <w:tcPr>
            <w:tcW w:w="825" w:type="dxa"/>
            <w:tcBorders>
              <w:top w:val="single" w:sz="8" w:space="0" w:color="D9D9D9"/>
            </w:tcBorders>
            <w:shd w:val="clear" w:color="auto" w:fill="D9D9D9"/>
          </w:tcPr>
          <w:p>
            <w:pPr>
              <w:pStyle w:val="TableParagraph"/>
              <w:tabs>
                <w:tab w:pos="412" w:val="left" w:leader="none"/>
              </w:tabs>
              <w:spacing w:line="200" w:lineRule="exact"/>
              <w:ind w:right="19"/>
              <w:rPr>
                <w:sz w:val="18"/>
              </w:rPr>
            </w:pPr>
            <w:r>
              <w:rPr>
                <w:spacing w:val="-10"/>
                <w:sz w:val="18"/>
              </w:rPr>
              <w:t>$</w:t>
            </w:r>
            <w:r>
              <w:rPr>
                <w:sz w:val="18"/>
              </w:rPr>
              <w:tab/>
            </w:r>
            <w:r>
              <w:rPr>
                <w:spacing w:val="-4"/>
                <w:sz w:val="18"/>
              </w:rPr>
              <w:t>(22)</w:t>
            </w:r>
          </w:p>
        </w:tc>
      </w:tr>
      <w:tr>
        <w:trPr>
          <w:trHeight w:val="240" w:hRule="atLeast"/>
        </w:trPr>
        <w:tc>
          <w:tcPr>
            <w:tcW w:w="5160" w:type="dxa"/>
          </w:tcPr>
          <w:p>
            <w:pPr>
              <w:pStyle w:val="TableParagraph"/>
              <w:spacing w:line="188" w:lineRule="exact" w:before="31"/>
              <w:ind w:left="52"/>
              <w:jc w:val="left"/>
              <w:rPr>
                <w:sz w:val="18"/>
              </w:rPr>
            </w:pPr>
            <w:r>
              <w:rPr>
                <w:sz w:val="18"/>
              </w:rPr>
              <w:t>Reversal of amortization </w:t>
            </w:r>
            <w:r>
              <w:rPr>
                <w:spacing w:val="-2"/>
                <w:sz w:val="18"/>
              </w:rPr>
              <w:t>items</w:t>
            </w:r>
          </w:p>
        </w:tc>
        <w:tc>
          <w:tcPr>
            <w:tcW w:w="836" w:type="dxa"/>
          </w:tcPr>
          <w:p>
            <w:pPr>
              <w:pStyle w:val="TableParagraph"/>
              <w:jc w:val="left"/>
              <w:rPr>
                <w:sz w:val="16"/>
              </w:rPr>
            </w:pPr>
          </w:p>
        </w:tc>
        <w:tc>
          <w:tcPr>
            <w:tcW w:w="855" w:type="dxa"/>
          </w:tcPr>
          <w:p>
            <w:pPr>
              <w:pStyle w:val="TableParagraph"/>
              <w:jc w:val="left"/>
              <w:rPr>
                <w:sz w:val="16"/>
              </w:rPr>
            </w:pPr>
          </w:p>
        </w:tc>
        <w:tc>
          <w:tcPr>
            <w:tcW w:w="855" w:type="dxa"/>
          </w:tcPr>
          <w:p>
            <w:pPr>
              <w:pStyle w:val="TableParagraph"/>
              <w:jc w:val="left"/>
              <w:rPr>
                <w:sz w:val="16"/>
              </w:rPr>
            </w:pPr>
          </w:p>
        </w:tc>
        <w:tc>
          <w:tcPr>
            <w:tcW w:w="836" w:type="dxa"/>
          </w:tcPr>
          <w:p>
            <w:pPr>
              <w:pStyle w:val="TableParagraph"/>
              <w:jc w:val="left"/>
              <w:rPr>
                <w:sz w:val="16"/>
              </w:rPr>
            </w:pPr>
          </w:p>
        </w:tc>
        <w:tc>
          <w:tcPr>
            <w:tcW w:w="855" w:type="dxa"/>
          </w:tcPr>
          <w:p>
            <w:pPr>
              <w:pStyle w:val="TableParagraph"/>
              <w:jc w:val="left"/>
              <w:rPr>
                <w:sz w:val="16"/>
              </w:rPr>
            </w:pPr>
          </w:p>
        </w:tc>
        <w:tc>
          <w:tcPr>
            <w:tcW w:w="825" w:type="dxa"/>
          </w:tcPr>
          <w:p>
            <w:pPr>
              <w:pStyle w:val="TableParagraph"/>
              <w:jc w:val="left"/>
              <w:rPr>
                <w:sz w:val="16"/>
              </w:rPr>
            </w:pPr>
          </w:p>
        </w:tc>
      </w:tr>
      <w:tr>
        <w:trPr>
          <w:trHeight w:val="230" w:hRule="atLeast"/>
        </w:trPr>
        <w:tc>
          <w:tcPr>
            <w:tcW w:w="5160" w:type="dxa"/>
            <w:shd w:val="clear" w:color="auto" w:fill="D9D9D9"/>
          </w:tcPr>
          <w:p>
            <w:pPr>
              <w:pStyle w:val="TableParagraph"/>
              <w:spacing w:before="3"/>
              <w:ind w:left="292"/>
              <w:jc w:val="left"/>
              <w:rPr>
                <w:sz w:val="18"/>
              </w:rPr>
            </w:pPr>
            <w:r>
              <w:rPr>
                <w:sz w:val="18"/>
              </w:rPr>
              <w:t>Prior service cost </w:t>
            </w:r>
            <w:r>
              <w:rPr>
                <w:spacing w:val="-2"/>
                <w:sz w:val="18"/>
              </w:rPr>
              <w:t>(benefit)</w:t>
            </w:r>
          </w:p>
        </w:tc>
        <w:tc>
          <w:tcPr>
            <w:tcW w:w="836" w:type="dxa"/>
            <w:tcBorders>
              <w:bottom w:val="single" w:sz="8" w:space="0" w:color="000000"/>
            </w:tcBorders>
            <w:shd w:val="clear" w:color="auto" w:fill="D9D9D9"/>
          </w:tcPr>
          <w:p>
            <w:pPr>
              <w:pStyle w:val="TableParagraph"/>
              <w:spacing w:before="3"/>
              <w:ind w:right="68"/>
              <w:rPr>
                <w:b/>
                <w:sz w:val="18"/>
              </w:rPr>
            </w:pPr>
            <w:r>
              <w:rPr>
                <w:b/>
                <w:spacing w:val="-4"/>
                <w:sz w:val="18"/>
              </w:rPr>
              <w:t>(61)</w:t>
            </w:r>
          </w:p>
        </w:tc>
        <w:tc>
          <w:tcPr>
            <w:tcW w:w="855" w:type="dxa"/>
            <w:tcBorders>
              <w:bottom w:val="single" w:sz="8" w:space="0" w:color="000000"/>
            </w:tcBorders>
            <w:shd w:val="clear" w:color="auto" w:fill="D9D9D9"/>
          </w:tcPr>
          <w:p>
            <w:pPr>
              <w:pStyle w:val="TableParagraph"/>
              <w:spacing w:before="3"/>
              <w:ind w:right="68"/>
              <w:rPr>
                <w:sz w:val="18"/>
              </w:rPr>
            </w:pPr>
            <w:r>
              <w:rPr>
                <w:spacing w:val="-4"/>
                <w:sz w:val="18"/>
              </w:rPr>
              <w:t>(61)</w:t>
            </w:r>
          </w:p>
        </w:tc>
        <w:tc>
          <w:tcPr>
            <w:tcW w:w="855" w:type="dxa"/>
            <w:tcBorders>
              <w:bottom w:val="single" w:sz="8" w:space="0" w:color="000000"/>
            </w:tcBorders>
            <w:shd w:val="clear" w:color="auto" w:fill="D9D9D9"/>
          </w:tcPr>
          <w:p>
            <w:pPr>
              <w:pStyle w:val="TableParagraph"/>
              <w:spacing w:before="3"/>
              <w:ind w:right="68"/>
              <w:rPr>
                <w:sz w:val="18"/>
              </w:rPr>
            </w:pPr>
            <w:r>
              <w:rPr>
                <w:spacing w:val="-4"/>
                <w:sz w:val="18"/>
              </w:rPr>
              <w:t>(61)</w:t>
            </w:r>
          </w:p>
        </w:tc>
        <w:tc>
          <w:tcPr>
            <w:tcW w:w="836" w:type="dxa"/>
            <w:tcBorders>
              <w:bottom w:val="single" w:sz="8" w:space="0" w:color="000000"/>
            </w:tcBorders>
            <w:shd w:val="clear" w:color="auto" w:fill="D9D9D9"/>
          </w:tcPr>
          <w:p>
            <w:pPr>
              <w:pStyle w:val="TableParagraph"/>
              <w:spacing w:before="3"/>
              <w:ind w:right="110"/>
              <w:rPr>
                <w:b/>
                <w:sz w:val="18"/>
              </w:rPr>
            </w:pPr>
            <w:r>
              <w:rPr>
                <w:b/>
                <w:spacing w:val="-5"/>
                <w:sz w:val="18"/>
              </w:rPr>
              <w:t>894</w:t>
            </w:r>
          </w:p>
        </w:tc>
        <w:tc>
          <w:tcPr>
            <w:tcW w:w="855" w:type="dxa"/>
            <w:tcBorders>
              <w:bottom w:val="single" w:sz="8" w:space="0" w:color="000000"/>
            </w:tcBorders>
            <w:shd w:val="clear" w:color="auto" w:fill="D9D9D9"/>
          </w:tcPr>
          <w:p>
            <w:pPr>
              <w:pStyle w:val="TableParagraph"/>
              <w:spacing w:before="3"/>
              <w:ind w:right="110"/>
              <w:rPr>
                <w:sz w:val="18"/>
              </w:rPr>
            </w:pPr>
            <w:r>
              <w:rPr>
                <w:spacing w:val="-5"/>
                <w:sz w:val="18"/>
              </w:rPr>
              <w:t>966</w:t>
            </w:r>
          </w:p>
        </w:tc>
        <w:tc>
          <w:tcPr>
            <w:tcW w:w="825" w:type="dxa"/>
            <w:tcBorders>
              <w:bottom w:val="single" w:sz="8" w:space="0" w:color="000000"/>
            </w:tcBorders>
            <w:shd w:val="clear" w:color="auto" w:fill="D9D9D9"/>
          </w:tcPr>
          <w:p>
            <w:pPr>
              <w:pStyle w:val="TableParagraph"/>
              <w:spacing w:before="3"/>
              <w:ind w:right="80"/>
              <w:rPr>
                <w:sz w:val="18"/>
              </w:rPr>
            </w:pPr>
            <w:r>
              <w:rPr>
                <w:spacing w:val="-5"/>
                <w:sz w:val="18"/>
              </w:rPr>
              <w:t>971</w:t>
            </w:r>
          </w:p>
        </w:tc>
      </w:tr>
      <w:tr>
        <w:trPr>
          <w:trHeight w:val="207" w:hRule="atLeast"/>
        </w:trPr>
        <w:tc>
          <w:tcPr>
            <w:tcW w:w="5160" w:type="dxa"/>
          </w:tcPr>
          <w:p>
            <w:pPr>
              <w:pStyle w:val="TableParagraph"/>
              <w:spacing w:line="188" w:lineRule="exact"/>
              <w:ind w:left="52"/>
              <w:jc w:val="left"/>
              <w:rPr>
                <w:b/>
                <w:sz w:val="18"/>
              </w:rPr>
            </w:pPr>
            <w:r>
              <w:rPr>
                <w:b/>
                <w:sz w:val="18"/>
              </w:rPr>
              <w:t>Total</w:t>
            </w:r>
            <w:r>
              <w:rPr>
                <w:b/>
                <w:spacing w:val="-2"/>
                <w:sz w:val="18"/>
              </w:rPr>
              <w:t> </w:t>
            </w:r>
            <w:r>
              <w:rPr>
                <w:b/>
                <w:sz w:val="18"/>
              </w:rPr>
              <w:t>recognized</w:t>
            </w:r>
            <w:r>
              <w:rPr>
                <w:b/>
                <w:spacing w:val="-3"/>
                <w:sz w:val="18"/>
              </w:rPr>
              <w:t> </w:t>
            </w:r>
            <w:r>
              <w:rPr>
                <w:b/>
                <w:sz w:val="18"/>
              </w:rPr>
              <w:t>in</w:t>
            </w:r>
            <w:r>
              <w:rPr>
                <w:b/>
                <w:spacing w:val="-3"/>
                <w:sz w:val="18"/>
              </w:rPr>
              <w:t> </w:t>
            </w:r>
            <w:r>
              <w:rPr>
                <w:b/>
                <w:sz w:val="18"/>
              </w:rPr>
              <w:t>Other</w:t>
            </w:r>
            <w:r>
              <w:rPr>
                <w:b/>
                <w:spacing w:val="-2"/>
                <w:sz w:val="18"/>
              </w:rPr>
              <w:t> </w:t>
            </w:r>
            <w:r>
              <w:rPr>
                <w:b/>
                <w:sz w:val="18"/>
              </w:rPr>
              <w:t>comprehensive</w:t>
            </w:r>
            <w:r>
              <w:rPr>
                <w:b/>
                <w:spacing w:val="-2"/>
                <w:sz w:val="18"/>
              </w:rPr>
              <w:t> </w:t>
            </w:r>
            <w:r>
              <w:rPr>
                <w:b/>
                <w:sz w:val="18"/>
              </w:rPr>
              <w:t>loss</w:t>
            </w:r>
            <w:r>
              <w:rPr>
                <w:b/>
                <w:spacing w:val="-3"/>
                <w:sz w:val="18"/>
              </w:rPr>
              <w:t> </w:t>
            </w:r>
            <w:r>
              <w:rPr>
                <w:b/>
                <w:sz w:val="18"/>
              </w:rPr>
              <w:t>(income)</w:t>
            </w:r>
            <w:r>
              <w:rPr>
                <w:b/>
                <w:spacing w:val="-1"/>
                <w:sz w:val="18"/>
              </w:rPr>
              <w:t> </w:t>
            </w:r>
            <w:r>
              <w:rPr>
                <w:b/>
                <w:sz w:val="18"/>
              </w:rPr>
              <w:t>(pre-</w:t>
            </w:r>
            <w:r>
              <w:rPr>
                <w:b/>
                <w:spacing w:val="-4"/>
                <w:sz w:val="18"/>
              </w:rPr>
              <w:t>tax)</w:t>
            </w:r>
          </w:p>
        </w:tc>
        <w:tc>
          <w:tcPr>
            <w:tcW w:w="836" w:type="dxa"/>
            <w:tcBorders>
              <w:top w:val="single" w:sz="8" w:space="0" w:color="000000"/>
              <w:bottom w:val="single" w:sz="18" w:space="0" w:color="000000"/>
            </w:tcBorders>
          </w:tcPr>
          <w:p>
            <w:pPr>
              <w:pStyle w:val="TableParagraph"/>
              <w:tabs>
                <w:tab w:pos="465" w:val="left" w:leader="none"/>
              </w:tabs>
              <w:spacing w:line="188" w:lineRule="exact"/>
              <w:ind w:left="52"/>
              <w:jc w:val="left"/>
              <w:rPr>
                <w:b/>
                <w:sz w:val="18"/>
              </w:rPr>
            </w:pPr>
            <w:r>
              <w:rPr>
                <w:b/>
                <w:spacing w:val="-10"/>
                <w:sz w:val="18"/>
              </w:rPr>
              <w:t>$</w:t>
            </w:r>
            <w:r>
              <w:rPr>
                <w:b/>
                <w:sz w:val="18"/>
              </w:rPr>
              <w:tab/>
            </w:r>
            <w:r>
              <w:rPr>
                <w:b/>
                <w:spacing w:val="-4"/>
                <w:sz w:val="18"/>
              </w:rPr>
              <w:t>(61)</w:t>
            </w:r>
          </w:p>
        </w:tc>
        <w:tc>
          <w:tcPr>
            <w:tcW w:w="855" w:type="dxa"/>
            <w:tcBorders>
              <w:top w:val="single" w:sz="8" w:space="0" w:color="000000"/>
              <w:bottom w:val="single" w:sz="18" w:space="0" w:color="000000"/>
            </w:tcBorders>
          </w:tcPr>
          <w:p>
            <w:pPr>
              <w:pStyle w:val="TableParagraph"/>
              <w:tabs>
                <w:tab w:pos="412" w:val="left" w:leader="none"/>
              </w:tabs>
              <w:spacing w:line="188" w:lineRule="exact"/>
              <w:ind w:right="68"/>
              <w:rPr>
                <w:sz w:val="18"/>
              </w:rPr>
            </w:pPr>
            <w:r>
              <w:rPr>
                <w:spacing w:val="-10"/>
                <w:sz w:val="18"/>
              </w:rPr>
              <w:t>$</w:t>
            </w:r>
            <w:r>
              <w:rPr>
                <w:sz w:val="18"/>
              </w:rPr>
              <w:tab/>
            </w:r>
            <w:r>
              <w:rPr>
                <w:spacing w:val="-4"/>
                <w:sz w:val="18"/>
              </w:rPr>
              <w:t>(61)</w:t>
            </w:r>
          </w:p>
        </w:tc>
        <w:tc>
          <w:tcPr>
            <w:tcW w:w="855" w:type="dxa"/>
            <w:tcBorders>
              <w:top w:val="single" w:sz="8" w:space="0" w:color="000000"/>
              <w:bottom w:val="single" w:sz="18" w:space="0" w:color="000000"/>
            </w:tcBorders>
          </w:tcPr>
          <w:p>
            <w:pPr>
              <w:pStyle w:val="TableParagraph"/>
              <w:tabs>
                <w:tab w:pos="412" w:val="left" w:leader="none"/>
              </w:tabs>
              <w:spacing w:line="188" w:lineRule="exact"/>
              <w:ind w:right="68"/>
              <w:rPr>
                <w:sz w:val="18"/>
              </w:rPr>
            </w:pPr>
            <w:r>
              <w:rPr>
                <w:spacing w:val="-10"/>
                <w:sz w:val="18"/>
              </w:rPr>
              <w:t>$</w:t>
            </w:r>
            <w:r>
              <w:rPr>
                <w:sz w:val="18"/>
              </w:rPr>
              <w:tab/>
            </w:r>
            <w:r>
              <w:rPr>
                <w:spacing w:val="-4"/>
                <w:sz w:val="18"/>
              </w:rPr>
              <w:t>(61)</w:t>
            </w:r>
          </w:p>
        </w:tc>
        <w:tc>
          <w:tcPr>
            <w:tcW w:w="836" w:type="dxa"/>
            <w:tcBorders>
              <w:top w:val="single" w:sz="8" w:space="0" w:color="000000"/>
              <w:bottom w:val="single" w:sz="18" w:space="0" w:color="000000"/>
            </w:tcBorders>
          </w:tcPr>
          <w:p>
            <w:pPr>
              <w:pStyle w:val="TableParagraph"/>
              <w:tabs>
                <w:tab w:pos="382" w:val="left" w:leader="none"/>
              </w:tabs>
              <w:spacing w:line="188" w:lineRule="exact"/>
              <w:ind w:right="110"/>
              <w:rPr>
                <w:b/>
                <w:sz w:val="18"/>
              </w:rPr>
            </w:pPr>
            <w:r>
              <w:rPr>
                <w:b/>
                <w:spacing w:val="-10"/>
                <w:sz w:val="18"/>
              </w:rPr>
              <w:t>$</w:t>
            </w:r>
            <w:r>
              <w:rPr>
                <w:b/>
                <w:sz w:val="18"/>
              </w:rPr>
              <w:tab/>
            </w:r>
            <w:r>
              <w:rPr>
                <w:b/>
                <w:spacing w:val="-5"/>
                <w:sz w:val="18"/>
              </w:rPr>
              <w:t>894</w:t>
            </w:r>
          </w:p>
        </w:tc>
        <w:tc>
          <w:tcPr>
            <w:tcW w:w="855" w:type="dxa"/>
            <w:tcBorders>
              <w:top w:val="single" w:sz="8" w:space="0" w:color="000000"/>
              <w:bottom w:val="single" w:sz="18" w:space="0" w:color="000000"/>
            </w:tcBorders>
          </w:tcPr>
          <w:p>
            <w:pPr>
              <w:pStyle w:val="TableParagraph"/>
              <w:tabs>
                <w:tab w:pos="382" w:val="left" w:leader="none"/>
              </w:tabs>
              <w:spacing w:line="188" w:lineRule="exact"/>
              <w:ind w:right="110"/>
              <w:rPr>
                <w:sz w:val="18"/>
              </w:rPr>
            </w:pPr>
            <w:r>
              <w:rPr>
                <w:spacing w:val="-10"/>
                <w:sz w:val="18"/>
              </w:rPr>
              <w:t>$</w:t>
            </w:r>
            <w:r>
              <w:rPr>
                <w:sz w:val="18"/>
              </w:rPr>
              <w:tab/>
            </w:r>
            <w:r>
              <w:rPr>
                <w:spacing w:val="-5"/>
                <w:sz w:val="18"/>
              </w:rPr>
              <w:t>966</w:t>
            </w:r>
          </w:p>
        </w:tc>
        <w:tc>
          <w:tcPr>
            <w:tcW w:w="825" w:type="dxa"/>
            <w:tcBorders>
              <w:top w:val="single" w:sz="8" w:space="0" w:color="000000"/>
              <w:bottom w:val="single" w:sz="18" w:space="0" w:color="000000"/>
            </w:tcBorders>
          </w:tcPr>
          <w:p>
            <w:pPr>
              <w:pStyle w:val="TableParagraph"/>
              <w:tabs>
                <w:tab w:pos="382" w:val="left" w:leader="none"/>
              </w:tabs>
              <w:spacing w:line="188" w:lineRule="exact"/>
              <w:ind w:right="80"/>
              <w:rPr>
                <w:sz w:val="18"/>
              </w:rPr>
            </w:pPr>
            <w:r>
              <w:rPr>
                <w:spacing w:val="-10"/>
                <w:sz w:val="18"/>
              </w:rPr>
              <w:t>$</w:t>
            </w:r>
            <w:r>
              <w:rPr>
                <w:sz w:val="18"/>
              </w:rPr>
              <w:tab/>
            </w:r>
            <w:r>
              <w:rPr>
                <w:spacing w:val="-5"/>
                <w:sz w:val="18"/>
              </w:rPr>
              <w:t>949</w:t>
            </w:r>
          </w:p>
        </w:tc>
      </w:tr>
    </w:tbl>
    <w:p>
      <w:pPr>
        <w:pStyle w:val="BodyText"/>
        <w:spacing w:before="81"/>
      </w:pPr>
    </w:p>
    <w:p>
      <w:pPr>
        <w:pStyle w:val="Heading3"/>
        <w:spacing w:before="1"/>
      </w:pPr>
      <w:bookmarkStart w:name="Assumptions " w:id="337"/>
      <w:bookmarkEnd w:id="337"/>
      <w:r>
        <w:rPr>
          <w:b w:val="0"/>
        </w:rPr>
      </w:r>
      <w:r>
        <w:rPr>
          <w:spacing w:val="-2"/>
        </w:rPr>
        <w:t>Assumptions</w:t>
      </w:r>
    </w:p>
    <w:p>
      <w:pPr>
        <w:pStyle w:val="BodyText"/>
        <w:spacing w:before="112"/>
        <w:ind w:left="390"/>
      </w:pPr>
      <w:r>
        <w:rPr/>
        <w:t>The</w:t>
      </w:r>
      <w:r>
        <w:rPr>
          <w:spacing w:val="-3"/>
        </w:rPr>
        <w:t> </w:t>
      </w:r>
      <w:r>
        <w:rPr/>
        <w:t>weighted-average</w:t>
      </w:r>
      <w:r>
        <w:rPr>
          <w:spacing w:val="-3"/>
        </w:rPr>
        <w:t> </w:t>
      </w:r>
      <w:r>
        <w:rPr/>
        <w:t>assumptions</w:t>
      </w:r>
      <w:r>
        <w:rPr>
          <w:spacing w:val="-3"/>
        </w:rPr>
        <w:t> </w:t>
      </w:r>
      <w:r>
        <w:rPr/>
        <w:t>used</w:t>
      </w:r>
      <w:r>
        <w:rPr>
          <w:spacing w:val="-2"/>
        </w:rPr>
        <w:t> </w:t>
      </w:r>
      <w:r>
        <w:rPr/>
        <w:t>in</w:t>
      </w:r>
      <w:r>
        <w:rPr>
          <w:spacing w:val="-3"/>
        </w:rPr>
        <w:t> </w:t>
      </w:r>
      <w:r>
        <w:rPr/>
        <w:t>determining</w:t>
      </w:r>
      <w:r>
        <w:rPr>
          <w:spacing w:val="-3"/>
        </w:rPr>
        <w:t> </w:t>
      </w:r>
      <w:r>
        <w:rPr/>
        <w:t>benefit</w:t>
      </w:r>
      <w:r>
        <w:rPr>
          <w:spacing w:val="-2"/>
        </w:rPr>
        <w:t> </w:t>
      </w:r>
      <w:r>
        <w:rPr/>
        <w:t>obligations</w:t>
      </w:r>
      <w:r>
        <w:rPr>
          <w:spacing w:val="-3"/>
        </w:rPr>
        <w:t> </w:t>
      </w:r>
      <w:r>
        <w:rPr>
          <w:spacing w:val="-2"/>
        </w:rPr>
        <w:t>follow:</w:t>
      </w:r>
    </w:p>
    <w:p>
      <w:pPr>
        <w:pStyle w:val="BodyText"/>
        <w:spacing w:before="5"/>
        <w:rPr>
          <w:sz w:val="5"/>
        </w:rPr>
      </w:pP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05"/>
        <w:gridCol w:w="1541"/>
        <w:gridCol w:w="1260"/>
        <w:gridCol w:w="1309"/>
        <w:gridCol w:w="915"/>
      </w:tblGrid>
      <w:tr>
        <w:trPr>
          <w:trHeight w:val="219" w:hRule="atLeast"/>
        </w:trPr>
        <w:tc>
          <w:tcPr>
            <w:tcW w:w="5205" w:type="dxa"/>
          </w:tcPr>
          <w:p>
            <w:pPr>
              <w:pStyle w:val="TableParagraph"/>
              <w:jc w:val="left"/>
              <w:rPr>
                <w:sz w:val="14"/>
              </w:rPr>
            </w:pPr>
          </w:p>
        </w:tc>
        <w:tc>
          <w:tcPr>
            <w:tcW w:w="1541" w:type="dxa"/>
            <w:tcBorders>
              <w:bottom w:val="single" w:sz="8" w:space="0" w:color="000000"/>
            </w:tcBorders>
          </w:tcPr>
          <w:p>
            <w:pPr>
              <w:pStyle w:val="TableParagraph"/>
              <w:jc w:val="left"/>
              <w:rPr>
                <w:sz w:val="14"/>
              </w:rPr>
            </w:pPr>
          </w:p>
        </w:tc>
        <w:tc>
          <w:tcPr>
            <w:tcW w:w="1260" w:type="dxa"/>
            <w:tcBorders>
              <w:bottom w:val="single" w:sz="8" w:space="0" w:color="000000"/>
            </w:tcBorders>
          </w:tcPr>
          <w:p>
            <w:pPr>
              <w:pStyle w:val="TableParagraph"/>
              <w:spacing w:line="199" w:lineRule="exact"/>
              <w:ind w:right="376"/>
              <w:rPr>
                <w:b/>
                <w:sz w:val="18"/>
              </w:rPr>
            </w:pPr>
            <w:r>
              <w:rPr>
                <w:b/>
                <w:spacing w:val="-2"/>
                <w:sz w:val="18"/>
              </w:rPr>
              <w:t>Pension</w:t>
            </w:r>
          </w:p>
        </w:tc>
        <w:tc>
          <w:tcPr>
            <w:tcW w:w="2224" w:type="dxa"/>
            <w:gridSpan w:val="2"/>
            <w:tcBorders>
              <w:bottom w:val="single" w:sz="8" w:space="0" w:color="000000"/>
            </w:tcBorders>
          </w:tcPr>
          <w:p>
            <w:pPr>
              <w:pStyle w:val="TableParagraph"/>
              <w:spacing w:line="199" w:lineRule="exact"/>
              <w:ind w:left="537"/>
              <w:jc w:val="left"/>
              <w:rPr>
                <w:b/>
                <w:sz w:val="18"/>
              </w:rPr>
            </w:pPr>
            <w:r>
              <w:rPr>
                <w:b/>
                <w:sz w:val="18"/>
              </w:rPr>
              <w:t>Health</w:t>
            </w:r>
            <w:r>
              <w:rPr>
                <w:b/>
                <w:spacing w:val="-4"/>
                <w:sz w:val="18"/>
              </w:rPr>
              <w:t> </w:t>
            </w:r>
            <w:r>
              <w:rPr>
                <w:b/>
                <w:sz w:val="18"/>
              </w:rPr>
              <w:t>Care</w:t>
            </w:r>
            <w:r>
              <w:rPr>
                <w:b/>
                <w:spacing w:val="-2"/>
                <w:sz w:val="18"/>
              </w:rPr>
              <w:t> </w:t>
            </w:r>
            <w:r>
              <w:rPr>
                <w:b/>
                <w:sz w:val="18"/>
              </w:rPr>
              <w:t>and</w:t>
            </w:r>
            <w:r>
              <w:rPr>
                <w:b/>
                <w:spacing w:val="-3"/>
                <w:sz w:val="18"/>
              </w:rPr>
              <w:t> </w:t>
            </w:r>
            <w:r>
              <w:rPr>
                <w:b/>
                <w:spacing w:val="-4"/>
                <w:sz w:val="18"/>
              </w:rPr>
              <w:t>Life</w:t>
            </w:r>
          </w:p>
        </w:tc>
      </w:tr>
      <w:tr>
        <w:trPr>
          <w:trHeight w:val="220" w:hRule="atLeast"/>
        </w:trPr>
        <w:tc>
          <w:tcPr>
            <w:tcW w:w="5205" w:type="dxa"/>
            <w:tcBorders>
              <w:bottom w:val="single" w:sz="8" w:space="0" w:color="auto"/>
            </w:tcBorders>
          </w:tcPr>
          <w:p>
            <w:pPr>
              <w:pStyle w:val="TableParagraph"/>
              <w:spacing w:line="200" w:lineRule="exact"/>
              <w:ind w:left="52"/>
              <w:jc w:val="left"/>
              <w:rPr>
                <w:sz w:val="18"/>
              </w:rPr>
            </w:pPr>
            <w:r>
              <w:rPr>
                <w:sz w:val="18"/>
              </w:rPr>
              <w:t>At December </w:t>
            </w:r>
            <w:r>
              <w:rPr>
                <w:spacing w:val="-5"/>
                <w:sz w:val="18"/>
              </w:rPr>
              <w:t>31,</w:t>
            </w:r>
          </w:p>
        </w:tc>
        <w:tc>
          <w:tcPr>
            <w:tcW w:w="1541" w:type="dxa"/>
            <w:tcBorders>
              <w:top w:val="single" w:sz="8" w:space="0" w:color="000000"/>
              <w:bottom w:val="single" w:sz="8" w:space="0" w:color="auto"/>
            </w:tcBorders>
          </w:tcPr>
          <w:p>
            <w:pPr>
              <w:pStyle w:val="TableParagraph"/>
              <w:spacing w:line="200" w:lineRule="exact"/>
              <w:ind w:right="391"/>
              <w:rPr>
                <w:b/>
                <w:sz w:val="18"/>
              </w:rPr>
            </w:pPr>
            <w:r>
              <w:rPr>
                <w:b/>
                <w:spacing w:val="-4"/>
                <w:sz w:val="18"/>
              </w:rPr>
              <w:t>2021</w:t>
            </w:r>
          </w:p>
        </w:tc>
        <w:tc>
          <w:tcPr>
            <w:tcW w:w="1260" w:type="dxa"/>
            <w:tcBorders>
              <w:top w:val="single" w:sz="8" w:space="0" w:color="000000"/>
              <w:bottom w:val="single" w:sz="8" w:space="0" w:color="auto"/>
            </w:tcBorders>
          </w:tcPr>
          <w:p>
            <w:pPr>
              <w:pStyle w:val="TableParagraph"/>
              <w:spacing w:line="200" w:lineRule="exact"/>
              <w:ind w:right="376"/>
              <w:rPr>
                <w:sz w:val="18"/>
              </w:rPr>
            </w:pPr>
            <w:r>
              <w:rPr>
                <w:spacing w:val="-4"/>
                <w:sz w:val="18"/>
              </w:rPr>
              <w:t>2020</w:t>
            </w:r>
          </w:p>
        </w:tc>
        <w:tc>
          <w:tcPr>
            <w:tcW w:w="1309" w:type="dxa"/>
            <w:tcBorders>
              <w:top w:val="single" w:sz="8" w:space="0" w:color="000000"/>
              <w:bottom w:val="single" w:sz="8" w:space="0" w:color="auto"/>
            </w:tcBorders>
          </w:tcPr>
          <w:p>
            <w:pPr>
              <w:pStyle w:val="TableParagraph"/>
              <w:spacing w:line="200" w:lineRule="exact"/>
              <w:ind w:right="410"/>
              <w:rPr>
                <w:b/>
                <w:sz w:val="18"/>
              </w:rPr>
            </w:pPr>
            <w:r>
              <w:rPr>
                <w:b/>
                <w:spacing w:val="-4"/>
                <w:sz w:val="18"/>
              </w:rPr>
              <w:t>2021</w:t>
            </w:r>
          </w:p>
        </w:tc>
        <w:tc>
          <w:tcPr>
            <w:tcW w:w="915" w:type="dxa"/>
            <w:tcBorders>
              <w:top w:val="single" w:sz="8" w:space="0" w:color="000000"/>
              <w:bottom w:val="single" w:sz="8" w:space="0" w:color="auto"/>
            </w:tcBorders>
          </w:tcPr>
          <w:p>
            <w:pPr>
              <w:pStyle w:val="TableParagraph"/>
              <w:spacing w:line="200" w:lineRule="exact"/>
              <w:ind w:right="50"/>
              <w:rPr>
                <w:sz w:val="18"/>
              </w:rPr>
            </w:pPr>
            <w:r>
              <w:rPr>
                <w:spacing w:val="-4"/>
                <w:sz w:val="18"/>
              </w:rPr>
              <w:t>2020</w:t>
            </w:r>
          </w:p>
        </w:tc>
      </w:tr>
      <w:tr>
        <w:trPr>
          <w:trHeight w:val="230" w:hRule="atLeast"/>
        </w:trPr>
        <w:tc>
          <w:tcPr>
            <w:tcW w:w="5205" w:type="dxa"/>
            <w:tcBorders>
              <w:top w:val="single" w:sz="8" w:space="0" w:color="D9D9D9"/>
            </w:tcBorders>
            <w:shd w:val="clear" w:color="auto" w:fill="D9D9D9"/>
          </w:tcPr>
          <w:p>
            <w:pPr>
              <w:pStyle w:val="TableParagraph"/>
              <w:spacing w:line="188" w:lineRule="exact" w:before="21"/>
              <w:ind w:left="52"/>
              <w:jc w:val="left"/>
              <w:rPr>
                <w:sz w:val="18"/>
              </w:rPr>
            </w:pPr>
            <w:r>
              <w:rPr>
                <w:sz w:val="18"/>
              </w:rPr>
              <w:t>Discount </w:t>
            </w:r>
            <w:r>
              <w:rPr>
                <w:spacing w:val="-4"/>
                <w:sz w:val="18"/>
              </w:rPr>
              <w:t>Rate</w:t>
            </w:r>
          </w:p>
        </w:tc>
        <w:tc>
          <w:tcPr>
            <w:tcW w:w="1541" w:type="dxa"/>
            <w:tcBorders>
              <w:top w:val="single" w:sz="8" w:space="0" w:color="D9D9D9"/>
            </w:tcBorders>
            <w:shd w:val="clear" w:color="auto" w:fill="D9D9D9"/>
          </w:tcPr>
          <w:p>
            <w:pPr>
              <w:pStyle w:val="TableParagraph"/>
              <w:spacing w:line="200" w:lineRule="exact"/>
              <w:ind w:right="413"/>
              <w:rPr>
                <w:b/>
                <w:sz w:val="18"/>
              </w:rPr>
            </w:pPr>
            <w:r>
              <w:rPr>
                <w:b/>
                <w:spacing w:val="-2"/>
                <w:sz w:val="18"/>
              </w:rPr>
              <w:t>3.00%</w:t>
            </w:r>
          </w:p>
        </w:tc>
        <w:tc>
          <w:tcPr>
            <w:tcW w:w="1260" w:type="dxa"/>
            <w:tcBorders>
              <w:top w:val="single" w:sz="8" w:space="0" w:color="D9D9D9"/>
            </w:tcBorders>
            <w:shd w:val="clear" w:color="auto" w:fill="D9D9D9"/>
          </w:tcPr>
          <w:p>
            <w:pPr>
              <w:pStyle w:val="TableParagraph"/>
              <w:spacing w:line="200" w:lineRule="exact"/>
              <w:ind w:right="398"/>
              <w:rPr>
                <w:sz w:val="18"/>
              </w:rPr>
            </w:pPr>
            <w:r>
              <w:rPr>
                <w:spacing w:val="-2"/>
                <w:sz w:val="18"/>
              </w:rPr>
              <w:t>2.60%</w:t>
            </w:r>
          </w:p>
        </w:tc>
        <w:tc>
          <w:tcPr>
            <w:tcW w:w="1309" w:type="dxa"/>
            <w:tcBorders>
              <w:top w:val="single" w:sz="8" w:space="0" w:color="D9D9D9"/>
            </w:tcBorders>
            <w:shd w:val="clear" w:color="auto" w:fill="D9D9D9"/>
          </w:tcPr>
          <w:p>
            <w:pPr>
              <w:pStyle w:val="TableParagraph"/>
              <w:spacing w:line="200" w:lineRule="exact"/>
              <w:ind w:right="432"/>
              <w:rPr>
                <w:b/>
                <w:sz w:val="18"/>
              </w:rPr>
            </w:pPr>
            <w:r>
              <w:rPr>
                <w:b/>
                <w:spacing w:val="-2"/>
                <w:sz w:val="18"/>
              </w:rPr>
              <w:t>2.90%</w:t>
            </w:r>
          </w:p>
        </w:tc>
        <w:tc>
          <w:tcPr>
            <w:tcW w:w="915" w:type="dxa"/>
            <w:tcBorders>
              <w:top w:val="single" w:sz="8" w:space="0" w:color="D9D9D9"/>
            </w:tcBorders>
            <w:shd w:val="clear" w:color="auto" w:fill="D9D9D9"/>
          </w:tcPr>
          <w:p>
            <w:pPr>
              <w:pStyle w:val="TableParagraph"/>
              <w:spacing w:line="200" w:lineRule="exact"/>
              <w:ind w:right="72"/>
              <w:rPr>
                <w:sz w:val="18"/>
              </w:rPr>
            </w:pPr>
            <w:r>
              <w:rPr>
                <w:spacing w:val="-2"/>
                <w:sz w:val="18"/>
              </w:rPr>
              <w:t>2.50%</w:t>
            </w:r>
          </w:p>
        </w:tc>
      </w:tr>
      <w:tr>
        <w:trPr>
          <w:trHeight w:val="238" w:hRule="atLeast"/>
        </w:trPr>
        <w:tc>
          <w:tcPr>
            <w:tcW w:w="5205" w:type="dxa"/>
          </w:tcPr>
          <w:p>
            <w:pPr>
              <w:pStyle w:val="TableParagraph"/>
              <w:spacing w:line="187" w:lineRule="exact" w:before="31"/>
              <w:ind w:left="52"/>
              <w:jc w:val="left"/>
              <w:rPr>
                <w:sz w:val="18"/>
              </w:rPr>
            </w:pPr>
            <w:r>
              <w:rPr>
                <w:sz w:val="18"/>
              </w:rPr>
              <w:t>Rate of compensation </w:t>
            </w:r>
            <w:r>
              <w:rPr>
                <w:spacing w:val="-2"/>
                <w:sz w:val="18"/>
              </w:rPr>
              <w:t>increases</w:t>
            </w:r>
          </w:p>
        </w:tc>
        <w:tc>
          <w:tcPr>
            <w:tcW w:w="1541" w:type="dxa"/>
          </w:tcPr>
          <w:p>
            <w:pPr>
              <w:pStyle w:val="TableParagraph"/>
              <w:spacing w:before="3"/>
              <w:ind w:right="413"/>
              <w:rPr>
                <w:b/>
                <w:sz w:val="18"/>
              </w:rPr>
            </w:pPr>
            <w:r>
              <w:rPr>
                <w:b/>
                <w:spacing w:val="-2"/>
                <w:sz w:val="18"/>
              </w:rPr>
              <w:t>3.00%</w:t>
            </w:r>
          </w:p>
        </w:tc>
        <w:tc>
          <w:tcPr>
            <w:tcW w:w="1260" w:type="dxa"/>
          </w:tcPr>
          <w:p>
            <w:pPr>
              <w:pStyle w:val="TableParagraph"/>
              <w:spacing w:before="3"/>
              <w:ind w:right="398"/>
              <w:rPr>
                <w:sz w:val="18"/>
              </w:rPr>
            </w:pPr>
            <w:r>
              <w:rPr>
                <w:spacing w:val="-2"/>
                <w:sz w:val="18"/>
              </w:rPr>
              <w:t>3.00%</w:t>
            </w:r>
          </w:p>
        </w:tc>
        <w:tc>
          <w:tcPr>
            <w:tcW w:w="1309" w:type="dxa"/>
          </w:tcPr>
          <w:p>
            <w:pPr>
              <w:pStyle w:val="TableParagraph"/>
              <w:spacing w:before="3"/>
              <w:ind w:right="372"/>
              <w:rPr>
                <w:b/>
                <w:sz w:val="18"/>
              </w:rPr>
            </w:pPr>
            <w:r>
              <w:rPr>
                <w:b/>
                <w:spacing w:val="-5"/>
                <w:sz w:val="18"/>
              </w:rPr>
              <w:t>N/A</w:t>
            </w:r>
          </w:p>
        </w:tc>
        <w:tc>
          <w:tcPr>
            <w:tcW w:w="915" w:type="dxa"/>
          </w:tcPr>
          <w:p>
            <w:pPr>
              <w:pStyle w:val="TableParagraph"/>
              <w:spacing w:before="3"/>
              <w:ind w:right="12"/>
              <w:rPr>
                <w:sz w:val="18"/>
              </w:rPr>
            </w:pPr>
            <w:r>
              <w:rPr>
                <w:spacing w:val="-5"/>
                <w:sz w:val="18"/>
              </w:rPr>
              <w:t>N/A</w:t>
            </w:r>
          </w:p>
        </w:tc>
      </w:tr>
    </w:tbl>
    <w:p>
      <w:pPr>
        <w:pStyle w:val="BodyText"/>
        <w:spacing w:before="79"/>
        <w:ind w:left="390"/>
      </w:pPr>
      <w:r>
        <w:rPr/>
        <w:t>N/A</w:t>
      </w:r>
      <w:r>
        <w:rPr>
          <w:spacing w:val="-2"/>
        </w:rPr>
        <w:t> </w:t>
      </w:r>
      <w:r>
        <w:rPr/>
        <w:t>-</w:t>
      </w:r>
      <w:r>
        <w:rPr>
          <w:spacing w:val="-1"/>
        </w:rPr>
        <w:t> </w:t>
      </w:r>
      <w:r>
        <w:rPr/>
        <w:t>not </w:t>
      </w:r>
      <w:r>
        <w:rPr>
          <w:spacing w:val="-2"/>
        </w:rPr>
        <w:t>applicable</w:t>
      </w:r>
    </w:p>
    <w:p>
      <w:pPr>
        <w:pStyle w:val="BodyText"/>
        <w:spacing w:before="18"/>
      </w:pPr>
    </w:p>
    <w:p>
      <w:pPr>
        <w:pStyle w:val="BodyText"/>
        <w:ind w:left="390"/>
      </w:pPr>
      <w:r>
        <w:rPr/>
        <w:t>The</w:t>
      </w:r>
      <w:r>
        <w:rPr>
          <w:spacing w:val="-2"/>
        </w:rPr>
        <w:t> </w:t>
      </w:r>
      <w:r>
        <w:rPr/>
        <w:t>weighted-average</w:t>
      </w:r>
      <w:r>
        <w:rPr>
          <w:spacing w:val="-1"/>
        </w:rPr>
        <w:t> </w:t>
      </w:r>
      <w:r>
        <w:rPr/>
        <w:t>assumptions</w:t>
      </w:r>
      <w:r>
        <w:rPr>
          <w:spacing w:val="-2"/>
        </w:rPr>
        <w:t> </w:t>
      </w:r>
      <w:r>
        <w:rPr/>
        <w:t>used</w:t>
      </w:r>
      <w:r>
        <w:rPr>
          <w:spacing w:val="-1"/>
        </w:rPr>
        <w:t> </w:t>
      </w:r>
      <w:r>
        <w:rPr/>
        <w:t>in</w:t>
      </w:r>
      <w:r>
        <w:rPr>
          <w:spacing w:val="-1"/>
        </w:rPr>
        <w:t> </w:t>
      </w:r>
      <w:r>
        <w:rPr/>
        <w:t>determining</w:t>
      </w:r>
      <w:r>
        <w:rPr>
          <w:spacing w:val="-1"/>
        </w:rPr>
        <w:t> </w:t>
      </w:r>
      <w:r>
        <w:rPr/>
        <w:t>net</w:t>
      </w:r>
      <w:r>
        <w:rPr>
          <w:spacing w:val="-1"/>
        </w:rPr>
        <w:t> </w:t>
      </w:r>
      <w:r>
        <w:rPr/>
        <w:t>periodic</w:t>
      </w:r>
      <w:r>
        <w:rPr>
          <w:spacing w:val="-1"/>
        </w:rPr>
        <w:t> </w:t>
      </w:r>
      <w:r>
        <w:rPr/>
        <w:t>cost</w:t>
      </w:r>
      <w:r>
        <w:rPr>
          <w:spacing w:val="-1"/>
        </w:rPr>
        <w:t> </w:t>
      </w:r>
      <w:r>
        <w:rPr>
          <w:spacing w:val="-2"/>
        </w:rPr>
        <w:t>follow:</w:t>
      </w:r>
    </w:p>
    <w:p>
      <w:pPr>
        <w:pStyle w:val="BodyText"/>
        <w:spacing w:before="6"/>
        <w:rPr>
          <w:sz w:val="5"/>
        </w:rPr>
      </w:pP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60"/>
        <w:gridCol w:w="911"/>
        <w:gridCol w:w="855"/>
        <w:gridCol w:w="840"/>
        <w:gridCol w:w="889"/>
        <w:gridCol w:w="855"/>
        <w:gridCol w:w="719"/>
      </w:tblGrid>
      <w:tr>
        <w:trPr>
          <w:trHeight w:val="219" w:hRule="atLeast"/>
        </w:trPr>
        <w:tc>
          <w:tcPr>
            <w:tcW w:w="5160" w:type="dxa"/>
          </w:tcPr>
          <w:p>
            <w:pPr>
              <w:pStyle w:val="TableParagraph"/>
              <w:jc w:val="left"/>
              <w:rPr>
                <w:sz w:val="14"/>
              </w:rPr>
            </w:pPr>
          </w:p>
        </w:tc>
        <w:tc>
          <w:tcPr>
            <w:tcW w:w="911" w:type="dxa"/>
            <w:tcBorders>
              <w:bottom w:val="single" w:sz="8" w:space="0" w:color="000000"/>
            </w:tcBorders>
          </w:tcPr>
          <w:p>
            <w:pPr>
              <w:pStyle w:val="TableParagraph"/>
              <w:jc w:val="left"/>
              <w:rPr>
                <w:sz w:val="14"/>
              </w:rPr>
            </w:pPr>
          </w:p>
        </w:tc>
        <w:tc>
          <w:tcPr>
            <w:tcW w:w="855" w:type="dxa"/>
            <w:tcBorders>
              <w:bottom w:val="single" w:sz="8" w:space="0" w:color="000000"/>
            </w:tcBorders>
          </w:tcPr>
          <w:p>
            <w:pPr>
              <w:pStyle w:val="TableParagraph"/>
              <w:jc w:val="left"/>
              <w:rPr>
                <w:sz w:val="14"/>
              </w:rPr>
            </w:pPr>
          </w:p>
        </w:tc>
        <w:tc>
          <w:tcPr>
            <w:tcW w:w="840" w:type="dxa"/>
            <w:tcBorders>
              <w:bottom w:val="single" w:sz="8" w:space="0" w:color="000000"/>
            </w:tcBorders>
          </w:tcPr>
          <w:p>
            <w:pPr>
              <w:pStyle w:val="TableParagraph"/>
              <w:spacing w:line="199" w:lineRule="exact"/>
              <w:ind w:right="166"/>
              <w:rPr>
                <w:b/>
                <w:sz w:val="18"/>
              </w:rPr>
            </w:pPr>
            <w:r>
              <w:rPr>
                <w:b/>
                <w:spacing w:val="-2"/>
                <w:sz w:val="18"/>
              </w:rPr>
              <w:t>Pension</w:t>
            </w:r>
          </w:p>
        </w:tc>
        <w:tc>
          <w:tcPr>
            <w:tcW w:w="2463" w:type="dxa"/>
            <w:gridSpan w:val="3"/>
            <w:tcBorders>
              <w:bottom w:val="single" w:sz="8" w:space="0" w:color="000000"/>
            </w:tcBorders>
          </w:tcPr>
          <w:p>
            <w:pPr>
              <w:pStyle w:val="TableParagraph"/>
              <w:spacing w:line="199" w:lineRule="exact"/>
              <w:ind w:left="762"/>
              <w:jc w:val="left"/>
              <w:rPr>
                <w:b/>
                <w:sz w:val="18"/>
              </w:rPr>
            </w:pPr>
            <w:r>
              <w:rPr>
                <w:b/>
                <w:sz w:val="18"/>
              </w:rPr>
              <w:t>Health</w:t>
            </w:r>
            <w:r>
              <w:rPr>
                <w:b/>
                <w:spacing w:val="-4"/>
                <w:sz w:val="18"/>
              </w:rPr>
              <w:t> </w:t>
            </w:r>
            <w:r>
              <w:rPr>
                <w:b/>
                <w:sz w:val="18"/>
              </w:rPr>
              <w:t>Care</w:t>
            </w:r>
            <w:r>
              <w:rPr>
                <w:b/>
                <w:spacing w:val="-2"/>
                <w:sz w:val="18"/>
              </w:rPr>
              <w:t> </w:t>
            </w:r>
            <w:r>
              <w:rPr>
                <w:b/>
                <w:sz w:val="18"/>
              </w:rPr>
              <w:t>and</w:t>
            </w:r>
            <w:r>
              <w:rPr>
                <w:b/>
                <w:spacing w:val="-3"/>
                <w:sz w:val="18"/>
              </w:rPr>
              <w:t> </w:t>
            </w:r>
            <w:r>
              <w:rPr>
                <w:b/>
                <w:spacing w:val="-4"/>
                <w:sz w:val="18"/>
              </w:rPr>
              <w:t>Life</w:t>
            </w:r>
          </w:p>
        </w:tc>
      </w:tr>
      <w:tr>
        <w:trPr>
          <w:trHeight w:val="220" w:hRule="atLeast"/>
        </w:trPr>
        <w:tc>
          <w:tcPr>
            <w:tcW w:w="5160" w:type="dxa"/>
            <w:tcBorders>
              <w:bottom w:val="single" w:sz="8" w:space="0" w:color="auto"/>
            </w:tcBorders>
          </w:tcPr>
          <w:p>
            <w:pPr>
              <w:pStyle w:val="TableParagraph"/>
              <w:spacing w:line="200" w:lineRule="exact"/>
              <w:ind w:left="52"/>
              <w:jc w:val="left"/>
              <w:rPr>
                <w:sz w:val="18"/>
              </w:rPr>
            </w:pPr>
            <w:r>
              <w:rPr>
                <w:sz w:val="18"/>
              </w:rPr>
              <w:t>At December </w:t>
            </w:r>
            <w:r>
              <w:rPr>
                <w:spacing w:val="-5"/>
                <w:sz w:val="18"/>
              </w:rPr>
              <w:t>31,</w:t>
            </w:r>
          </w:p>
        </w:tc>
        <w:tc>
          <w:tcPr>
            <w:tcW w:w="911" w:type="dxa"/>
            <w:tcBorders>
              <w:top w:val="single" w:sz="8" w:space="0" w:color="000000"/>
              <w:bottom w:val="single" w:sz="8" w:space="0" w:color="auto"/>
            </w:tcBorders>
          </w:tcPr>
          <w:p>
            <w:pPr>
              <w:pStyle w:val="TableParagraph"/>
              <w:spacing w:line="200" w:lineRule="exact"/>
              <w:ind w:left="367"/>
              <w:jc w:val="left"/>
              <w:rPr>
                <w:b/>
                <w:sz w:val="18"/>
              </w:rPr>
            </w:pPr>
            <w:r>
              <w:rPr>
                <w:b/>
                <w:spacing w:val="-4"/>
                <w:sz w:val="18"/>
              </w:rPr>
              <w:t>2021</w:t>
            </w:r>
          </w:p>
        </w:tc>
        <w:tc>
          <w:tcPr>
            <w:tcW w:w="855" w:type="dxa"/>
            <w:tcBorders>
              <w:top w:val="single" w:sz="8" w:space="0" w:color="000000"/>
              <w:bottom w:val="single" w:sz="8" w:space="0" w:color="auto"/>
            </w:tcBorders>
          </w:tcPr>
          <w:p>
            <w:pPr>
              <w:pStyle w:val="TableParagraph"/>
              <w:spacing w:line="200" w:lineRule="exact"/>
              <w:ind w:left="311"/>
              <w:jc w:val="left"/>
              <w:rPr>
                <w:sz w:val="18"/>
              </w:rPr>
            </w:pPr>
            <w:r>
              <w:rPr>
                <w:spacing w:val="-4"/>
                <w:sz w:val="18"/>
              </w:rPr>
              <w:t>2020</w:t>
            </w:r>
          </w:p>
        </w:tc>
        <w:tc>
          <w:tcPr>
            <w:tcW w:w="840" w:type="dxa"/>
            <w:tcBorders>
              <w:top w:val="single" w:sz="8" w:space="0" w:color="000000"/>
              <w:bottom w:val="single" w:sz="8" w:space="0" w:color="auto"/>
            </w:tcBorders>
          </w:tcPr>
          <w:p>
            <w:pPr>
              <w:pStyle w:val="TableParagraph"/>
              <w:spacing w:line="200" w:lineRule="exact"/>
              <w:ind w:right="166"/>
              <w:rPr>
                <w:sz w:val="18"/>
              </w:rPr>
            </w:pPr>
            <w:r>
              <w:rPr>
                <w:spacing w:val="-4"/>
                <w:sz w:val="18"/>
              </w:rPr>
              <w:t>2019</w:t>
            </w:r>
          </w:p>
        </w:tc>
        <w:tc>
          <w:tcPr>
            <w:tcW w:w="889" w:type="dxa"/>
            <w:tcBorders>
              <w:top w:val="single" w:sz="8" w:space="0" w:color="000000"/>
              <w:bottom w:val="single" w:sz="8" w:space="0" w:color="auto"/>
            </w:tcBorders>
          </w:tcPr>
          <w:p>
            <w:pPr>
              <w:pStyle w:val="TableParagraph"/>
              <w:spacing w:line="200" w:lineRule="exact"/>
              <w:ind w:right="200"/>
              <w:rPr>
                <w:b/>
                <w:sz w:val="18"/>
              </w:rPr>
            </w:pPr>
            <w:r>
              <w:rPr>
                <w:b/>
                <w:spacing w:val="-4"/>
                <w:sz w:val="18"/>
              </w:rPr>
              <w:t>2021</w:t>
            </w:r>
          </w:p>
        </w:tc>
        <w:tc>
          <w:tcPr>
            <w:tcW w:w="855" w:type="dxa"/>
            <w:tcBorders>
              <w:top w:val="single" w:sz="8" w:space="0" w:color="000000"/>
              <w:bottom w:val="single" w:sz="8" w:space="0" w:color="auto"/>
            </w:tcBorders>
          </w:tcPr>
          <w:p>
            <w:pPr>
              <w:pStyle w:val="TableParagraph"/>
              <w:spacing w:line="200" w:lineRule="exact"/>
              <w:ind w:right="200"/>
              <w:rPr>
                <w:sz w:val="18"/>
              </w:rPr>
            </w:pPr>
            <w:r>
              <w:rPr>
                <w:spacing w:val="-4"/>
                <w:sz w:val="18"/>
              </w:rPr>
              <w:t>2020</w:t>
            </w:r>
          </w:p>
        </w:tc>
        <w:tc>
          <w:tcPr>
            <w:tcW w:w="719" w:type="dxa"/>
            <w:tcBorders>
              <w:top w:val="single" w:sz="8" w:space="0" w:color="000000"/>
              <w:bottom w:val="single" w:sz="8" w:space="0" w:color="auto"/>
            </w:tcBorders>
          </w:tcPr>
          <w:p>
            <w:pPr>
              <w:pStyle w:val="TableParagraph"/>
              <w:spacing w:line="200" w:lineRule="exact"/>
              <w:ind w:right="64"/>
              <w:rPr>
                <w:sz w:val="18"/>
              </w:rPr>
            </w:pPr>
            <w:r>
              <w:rPr>
                <w:spacing w:val="-4"/>
                <w:sz w:val="18"/>
              </w:rPr>
              <w:t>2019</w:t>
            </w:r>
          </w:p>
        </w:tc>
      </w:tr>
      <w:tr>
        <w:trPr>
          <w:trHeight w:val="230" w:hRule="atLeast"/>
        </w:trPr>
        <w:tc>
          <w:tcPr>
            <w:tcW w:w="5160" w:type="dxa"/>
            <w:tcBorders>
              <w:top w:val="single" w:sz="8" w:space="0" w:color="D9D9D9"/>
            </w:tcBorders>
            <w:shd w:val="clear" w:color="auto" w:fill="D9D9D9"/>
          </w:tcPr>
          <w:p>
            <w:pPr>
              <w:pStyle w:val="TableParagraph"/>
              <w:spacing w:line="188" w:lineRule="exact" w:before="21"/>
              <w:ind w:left="52"/>
              <w:jc w:val="left"/>
              <w:rPr>
                <w:sz w:val="18"/>
              </w:rPr>
            </w:pPr>
            <w:r>
              <w:rPr>
                <w:sz w:val="18"/>
              </w:rPr>
              <w:t>Discount rate in effect for determining service </w:t>
            </w:r>
            <w:r>
              <w:rPr>
                <w:spacing w:val="-4"/>
                <w:sz w:val="18"/>
              </w:rPr>
              <w:t>cost</w:t>
            </w:r>
          </w:p>
        </w:tc>
        <w:tc>
          <w:tcPr>
            <w:tcW w:w="911" w:type="dxa"/>
            <w:tcBorders>
              <w:top w:val="single" w:sz="8" w:space="0" w:color="D9D9D9"/>
            </w:tcBorders>
            <w:shd w:val="clear" w:color="auto" w:fill="D9D9D9"/>
          </w:tcPr>
          <w:p>
            <w:pPr>
              <w:pStyle w:val="TableParagraph"/>
              <w:spacing w:line="200" w:lineRule="exact"/>
              <w:ind w:left="210"/>
              <w:jc w:val="left"/>
              <w:rPr>
                <w:b/>
                <w:sz w:val="18"/>
              </w:rPr>
            </w:pPr>
            <w:r>
              <w:rPr>
                <w:b/>
                <w:spacing w:val="-2"/>
                <w:sz w:val="18"/>
              </w:rPr>
              <w:t>3.20%</w:t>
            </w:r>
          </w:p>
        </w:tc>
        <w:tc>
          <w:tcPr>
            <w:tcW w:w="855" w:type="dxa"/>
            <w:tcBorders>
              <w:top w:val="single" w:sz="8" w:space="0" w:color="D9D9D9"/>
            </w:tcBorders>
            <w:shd w:val="clear" w:color="auto" w:fill="D9D9D9"/>
          </w:tcPr>
          <w:p>
            <w:pPr>
              <w:pStyle w:val="TableParagraph"/>
              <w:spacing w:line="200" w:lineRule="exact"/>
              <w:ind w:left="184"/>
              <w:jc w:val="left"/>
              <w:rPr>
                <w:sz w:val="18"/>
              </w:rPr>
            </w:pPr>
            <w:r>
              <w:rPr>
                <w:spacing w:val="-2"/>
                <w:sz w:val="18"/>
              </w:rPr>
              <w:t>3.30%</w:t>
            </w:r>
          </w:p>
        </w:tc>
        <w:tc>
          <w:tcPr>
            <w:tcW w:w="840" w:type="dxa"/>
            <w:tcBorders>
              <w:top w:val="single" w:sz="8" w:space="0" w:color="D9D9D9"/>
            </w:tcBorders>
            <w:shd w:val="clear" w:color="auto" w:fill="D9D9D9"/>
          </w:tcPr>
          <w:p>
            <w:pPr>
              <w:pStyle w:val="TableParagraph"/>
              <w:spacing w:line="200" w:lineRule="exact"/>
              <w:ind w:right="188"/>
              <w:rPr>
                <w:sz w:val="18"/>
              </w:rPr>
            </w:pPr>
            <w:r>
              <w:rPr>
                <w:spacing w:val="-2"/>
                <w:sz w:val="18"/>
              </w:rPr>
              <w:t>4.60%</w:t>
            </w:r>
          </w:p>
        </w:tc>
        <w:tc>
          <w:tcPr>
            <w:tcW w:w="889" w:type="dxa"/>
            <w:tcBorders>
              <w:top w:val="single" w:sz="8" w:space="0" w:color="D9D9D9"/>
            </w:tcBorders>
            <w:shd w:val="clear" w:color="auto" w:fill="D9D9D9"/>
          </w:tcPr>
          <w:p>
            <w:pPr>
              <w:pStyle w:val="TableParagraph"/>
              <w:spacing w:line="200" w:lineRule="exact"/>
              <w:ind w:left="169"/>
              <w:jc w:val="left"/>
              <w:rPr>
                <w:b/>
                <w:sz w:val="18"/>
              </w:rPr>
            </w:pPr>
            <w:r>
              <w:rPr>
                <w:b/>
                <w:spacing w:val="-2"/>
                <w:sz w:val="18"/>
              </w:rPr>
              <w:t>3.00%</w:t>
            </w:r>
          </w:p>
        </w:tc>
        <w:tc>
          <w:tcPr>
            <w:tcW w:w="855" w:type="dxa"/>
            <w:tcBorders>
              <w:top w:val="single" w:sz="8" w:space="0" w:color="D9D9D9"/>
            </w:tcBorders>
            <w:shd w:val="clear" w:color="auto" w:fill="D9D9D9"/>
          </w:tcPr>
          <w:p>
            <w:pPr>
              <w:pStyle w:val="TableParagraph"/>
              <w:spacing w:line="200" w:lineRule="exact"/>
              <w:ind w:left="165"/>
              <w:jc w:val="left"/>
              <w:rPr>
                <w:sz w:val="18"/>
              </w:rPr>
            </w:pPr>
            <w:r>
              <w:rPr>
                <w:spacing w:val="-2"/>
                <w:sz w:val="18"/>
              </w:rPr>
              <w:t>3.50%</w:t>
            </w:r>
          </w:p>
        </w:tc>
        <w:tc>
          <w:tcPr>
            <w:tcW w:w="719" w:type="dxa"/>
            <w:tcBorders>
              <w:top w:val="single" w:sz="8" w:space="0" w:color="D9D9D9"/>
            </w:tcBorders>
            <w:shd w:val="clear" w:color="auto" w:fill="D9D9D9"/>
          </w:tcPr>
          <w:p>
            <w:pPr>
              <w:pStyle w:val="TableParagraph"/>
              <w:spacing w:line="200" w:lineRule="exact"/>
              <w:ind w:right="86"/>
              <w:rPr>
                <w:sz w:val="18"/>
              </w:rPr>
            </w:pPr>
            <w:r>
              <w:rPr>
                <w:spacing w:val="-2"/>
                <w:sz w:val="18"/>
              </w:rPr>
              <w:t>4.60%</w:t>
            </w:r>
          </w:p>
        </w:tc>
      </w:tr>
      <w:tr>
        <w:trPr>
          <w:trHeight w:val="240" w:hRule="atLeast"/>
        </w:trPr>
        <w:tc>
          <w:tcPr>
            <w:tcW w:w="5160" w:type="dxa"/>
          </w:tcPr>
          <w:p>
            <w:pPr>
              <w:pStyle w:val="TableParagraph"/>
              <w:spacing w:line="188" w:lineRule="exact" w:before="31"/>
              <w:ind w:left="52"/>
              <w:jc w:val="left"/>
              <w:rPr>
                <w:sz w:val="18"/>
              </w:rPr>
            </w:pPr>
            <w:r>
              <w:rPr>
                <w:sz w:val="18"/>
              </w:rPr>
              <w:t>Discount rate in effect for determining interest </w:t>
            </w:r>
            <w:r>
              <w:rPr>
                <w:spacing w:val="-4"/>
                <w:sz w:val="18"/>
              </w:rPr>
              <w:t>cost</w:t>
            </w:r>
          </w:p>
        </w:tc>
        <w:tc>
          <w:tcPr>
            <w:tcW w:w="911" w:type="dxa"/>
          </w:tcPr>
          <w:p>
            <w:pPr>
              <w:pStyle w:val="TableParagraph"/>
              <w:spacing w:before="3"/>
              <w:ind w:left="210"/>
              <w:jc w:val="left"/>
              <w:rPr>
                <w:b/>
                <w:sz w:val="18"/>
              </w:rPr>
            </w:pPr>
            <w:r>
              <w:rPr>
                <w:b/>
                <w:spacing w:val="-4"/>
                <w:sz w:val="18"/>
              </w:rPr>
              <w:t>1.90</w:t>
            </w:r>
          </w:p>
        </w:tc>
        <w:tc>
          <w:tcPr>
            <w:tcW w:w="855" w:type="dxa"/>
          </w:tcPr>
          <w:p>
            <w:pPr>
              <w:pStyle w:val="TableParagraph"/>
              <w:spacing w:before="3"/>
              <w:ind w:left="184"/>
              <w:jc w:val="left"/>
              <w:rPr>
                <w:sz w:val="18"/>
              </w:rPr>
            </w:pPr>
            <w:r>
              <w:rPr>
                <w:spacing w:val="-4"/>
                <w:sz w:val="18"/>
              </w:rPr>
              <w:t>2.40</w:t>
            </w:r>
          </w:p>
        </w:tc>
        <w:tc>
          <w:tcPr>
            <w:tcW w:w="840" w:type="dxa"/>
          </w:tcPr>
          <w:p>
            <w:pPr>
              <w:pStyle w:val="TableParagraph"/>
              <w:spacing w:before="3"/>
              <w:ind w:left="184"/>
              <w:jc w:val="left"/>
              <w:rPr>
                <w:sz w:val="18"/>
              </w:rPr>
            </w:pPr>
            <w:r>
              <w:rPr>
                <w:spacing w:val="-4"/>
                <w:sz w:val="18"/>
              </w:rPr>
              <w:t>3.80</w:t>
            </w:r>
          </w:p>
        </w:tc>
        <w:tc>
          <w:tcPr>
            <w:tcW w:w="889" w:type="dxa"/>
          </w:tcPr>
          <w:p>
            <w:pPr>
              <w:pStyle w:val="TableParagraph"/>
              <w:spacing w:before="3"/>
              <w:ind w:left="169"/>
              <w:jc w:val="left"/>
              <w:rPr>
                <w:b/>
                <w:sz w:val="18"/>
              </w:rPr>
            </w:pPr>
            <w:r>
              <w:rPr>
                <w:b/>
                <w:spacing w:val="-4"/>
                <w:sz w:val="18"/>
              </w:rPr>
              <w:t>1.80</w:t>
            </w:r>
          </w:p>
        </w:tc>
        <w:tc>
          <w:tcPr>
            <w:tcW w:w="855" w:type="dxa"/>
          </w:tcPr>
          <w:p>
            <w:pPr>
              <w:pStyle w:val="TableParagraph"/>
              <w:spacing w:before="3"/>
              <w:ind w:left="165"/>
              <w:jc w:val="left"/>
              <w:rPr>
                <w:sz w:val="18"/>
              </w:rPr>
            </w:pPr>
            <w:r>
              <w:rPr>
                <w:spacing w:val="-4"/>
                <w:sz w:val="18"/>
              </w:rPr>
              <w:t>2.80</w:t>
            </w:r>
          </w:p>
        </w:tc>
        <w:tc>
          <w:tcPr>
            <w:tcW w:w="719" w:type="dxa"/>
          </w:tcPr>
          <w:p>
            <w:pPr>
              <w:pStyle w:val="TableParagraph"/>
              <w:spacing w:before="3"/>
              <w:ind w:left="165"/>
              <w:jc w:val="left"/>
              <w:rPr>
                <w:sz w:val="18"/>
              </w:rPr>
            </w:pPr>
            <w:r>
              <w:rPr>
                <w:spacing w:val="-4"/>
                <w:sz w:val="18"/>
              </w:rPr>
              <w:t>4.00</w:t>
            </w:r>
          </w:p>
        </w:tc>
      </w:tr>
      <w:tr>
        <w:trPr>
          <w:trHeight w:val="240" w:hRule="atLeast"/>
        </w:trPr>
        <w:tc>
          <w:tcPr>
            <w:tcW w:w="5160" w:type="dxa"/>
            <w:shd w:val="clear" w:color="auto" w:fill="D9D9D9"/>
          </w:tcPr>
          <w:p>
            <w:pPr>
              <w:pStyle w:val="TableParagraph"/>
              <w:spacing w:line="188" w:lineRule="exact" w:before="31"/>
              <w:ind w:left="52"/>
              <w:jc w:val="left"/>
              <w:rPr>
                <w:sz w:val="18"/>
              </w:rPr>
            </w:pPr>
            <w:r>
              <w:rPr>
                <w:sz w:val="18"/>
              </w:rPr>
              <w:t>Expected return on plan </w:t>
            </w:r>
            <w:r>
              <w:rPr>
                <w:spacing w:val="-2"/>
                <w:sz w:val="18"/>
              </w:rPr>
              <w:t>assets</w:t>
            </w:r>
          </w:p>
        </w:tc>
        <w:tc>
          <w:tcPr>
            <w:tcW w:w="911" w:type="dxa"/>
            <w:shd w:val="clear" w:color="auto" w:fill="D9D9D9"/>
          </w:tcPr>
          <w:p>
            <w:pPr>
              <w:pStyle w:val="TableParagraph"/>
              <w:spacing w:before="3"/>
              <w:ind w:left="210"/>
              <w:jc w:val="left"/>
              <w:rPr>
                <w:b/>
                <w:sz w:val="18"/>
              </w:rPr>
            </w:pPr>
            <w:r>
              <w:rPr>
                <w:b/>
                <w:spacing w:val="-4"/>
                <w:sz w:val="18"/>
              </w:rPr>
              <w:t>6.50</w:t>
            </w:r>
          </w:p>
        </w:tc>
        <w:tc>
          <w:tcPr>
            <w:tcW w:w="855" w:type="dxa"/>
            <w:shd w:val="clear" w:color="auto" w:fill="D9D9D9"/>
          </w:tcPr>
          <w:p>
            <w:pPr>
              <w:pStyle w:val="TableParagraph"/>
              <w:spacing w:before="3"/>
              <w:ind w:left="184"/>
              <w:jc w:val="left"/>
              <w:rPr>
                <w:sz w:val="18"/>
              </w:rPr>
            </w:pPr>
            <w:r>
              <w:rPr>
                <w:spacing w:val="-4"/>
                <w:sz w:val="18"/>
              </w:rPr>
              <w:t>6.50</w:t>
            </w:r>
          </w:p>
        </w:tc>
        <w:tc>
          <w:tcPr>
            <w:tcW w:w="840" w:type="dxa"/>
            <w:shd w:val="clear" w:color="auto" w:fill="D9D9D9"/>
          </w:tcPr>
          <w:p>
            <w:pPr>
              <w:pStyle w:val="TableParagraph"/>
              <w:spacing w:before="3"/>
              <w:ind w:left="184"/>
              <w:jc w:val="left"/>
              <w:rPr>
                <w:sz w:val="18"/>
              </w:rPr>
            </w:pPr>
            <w:r>
              <w:rPr>
                <w:spacing w:val="-4"/>
                <w:sz w:val="18"/>
              </w:rPr>
              <w:t>6.80</w:t>
            </w:r>
          </w:p>
        </w:tc>
        <w:tc>
          <w:tcPr>
            <w:tcW w:w="889" w:type="dxa"/>
            <w:shd w:val="clear" w:color="auto" w:fill="D9D9D9"/>
          </w:tcPr>
          <w:p>
            <w:pPr>
              <w:pStyle w:val="TableParagraph"/>
              <w:spacing w:before="3"/>
              <w:ind w:left="169"/>
              <w:jc w:val="left"/>
              <w:rPr>
                <w:b/>
                <w:sz w:val="18"/>
              </w:rPr>
            </w:pPr>
            <w:r>
              <w:rPr>
                <w:b/>
                <w:spacing w:val="-4"/>
                <w:sz w:val="18"/>
              </w:rPr>
              <w:t>4.20</w:t>
            </w:r>
          </w:p>
        </w:tc>
        <w:tc>
          <w:tcPr>
            <w:tcW w:w="855" w:type="dxa"/>
            <w:shd w:val="clear" w:color="auto" w:fill="D9D9D9"/>
          </w:tcPr>
          <w:p>
            <w:pPr>
              <w:pStyle w:val="TableParagraph"/>
              <w:spacing w:before="3"/>
              <w:ind w:left="165"/>
              <w:jc w:val="left"/>
              <w:rPr>
                <w:sz w:val="18"/>
              </w:rPr>
            </w:pPr>
            <w:r>
              <w:rPr>
                <w:spacing w:val="-4"/>
                <w:sz w:val="18"/>
              </w:rPr>
              <w:t>4.50</w:t>
            </w:r>
          </w:p>
        </w:tc>
        <w:tc>
          <w:tcPr>
            <w:tcW w:w="719" w:type="dxa"/>
            <w:shd w:val="clear" w:color="auto" w:fill="D9D9D9"/>
          </w:tcPr>
          <w:p>
            <w:pPr>
              <w:pStyle w:val="TableParagraph"/>
              <w:spacing w:before="3"/>
              <w:ind w:left="165"/>
              <w:jc w:val="left"/>
              <w:rPr>
                <w:sz w:val="18"/>
              </w:rPr>
            </w:pPr>
            <w:r>
              <w:rPr>
                <w:spacing w:val="-4"/>
                <w:sz w:val="18"/>
              </w:rPr>
              <w:t>4.30</w:t>
            </w:r>
          </w:p>
        </w:tc>
      </w:tr>
      <w:tr>
        <w:trPr>
          <w:trHeight w:val="238" w:hRule="atLeast"/>
        </w:trPr>
        <w:tc>
          <w:tcPr>
            <w:tcW w:w="5160" w:type="dxa"/>
          </w:tcPr>
          <w:p>
            <w:pPr>
              <w:pStyle w:val="TableParagraph"/>
              <w:spacing w:line="187" w:lineRule="exact" w:before="31"/>
              <w:ind w:left="52"/>
              <w:jc w:val="left"/>
              <w:rPr>
                <w:sz w:val="18"/>
              </w:rPr>
            </w:pPr>
            <w:r>
              <w:rPr>
                <w:sz w:val="18"/>
              </w:rPr>
              <w:t>Rate of compensation </w:t>
            </w:r>
            <w:r>
              <w:rPr>
                <w:spacing w:val="-2"/>
                <w:sz w:val="18"/>
              </w:rPr>
              <w:t>increases</w:t>
            </w:r>
          </w:p>
        </w:tc>
        <w:tc>
          <w:tcPr>
            <w:tcW w:w="911" w:type="dxa"/>
          </w:tcPr>
          <w:p>
            <w:pPr>
              <w:pStyle w:val="TableParagraph"/>
              <w:spacing w:before="3"/>
              <w:ind w:left="210"/>
              <w:jc w:val="left"/>
              <w:rPr>
                <w:b/>
                <w:sz w:val="18"/>
              </w:rPr>
            </w:pPr>
            <w:r>
              <w:rPr>
                <w:b/>
                <w:spacing w:val="-4"/>
                <w:sz w:val="18"/>
              </w:rPr>
              <w:t>3.00</w:t>
            </w:r>
          </w:p>
        </w:tc>
        <w:tc>
          <w:tcPr>
            <w:tcW w:w="855" w:type="dxa"/>
          </w:tcPr>
          <w:p>
            <w:pPr>
              <w:pStyle w:val="TableParagraph"/>
              <w:spacing w:before="3"/>
              <w:ind w:left="184"/>
              <w:jc w:val="left"/>
              <w:rPr>
                <w:sz w:val="18"/>
              </w:rPr>
            </w:pPr>
            <w:r>
              <w:rPr>
                <w:spacing w:val="-4"/>
                <w:sz w:val="18"/>
              </w:rPr>
              <w:t>3.00</w:t>
            </w:r>
          </w:p>
        </w:tc>
        <w:tc>
          <w:tcPr>
            <w:tcW w:w="840" w:type="dxa"/>
          </w:tcPr>
          <w:p>
            <w:pPr>
              <w:pStyle w:val="TableParagraph"/>
              <w:spacing w:before="3"/>
              <w:ind w:left="184"/>
              <w:jc w:val="left"/>
              <w:rPr>
                <w:sz w:val="18"/>
              </w:rPr>
            </w:pPr>
            <w:r>
              <w:rPr>
                <w:spacing w:val="-4"/>
                <w:sz w:val="18"/>
              </w:rPr>
              <w:t>3.00</w:t>
            </w:r>
          </w:p>
        </w:tc>
        <w:tc>
          <w:tcPr>
            <w:tcW w:w="889" w:type="dxa"/>
          </w:tcPr>
          <w:p>
            <w:pPr>
              <w:pStyle w:val="TableParagraph"/>
              <w:spacing w:before="3"/>
              <w:ind w:right="162"/>
              <w:rPr>
                <w:b/>
                <w:sz w:val="18"/>
              </w:rPr>
            </w:pPr>
            <w:r>
              <w:rPr>
                <w:b/>
                <w:spacing w:val="-5"/>
                <w:sz w:val="18"/>
              </w:rPr>
              <w:t>N/A</w:t>
            </w:r>
          </w:p>
        </w:tc>
        <w:tc>
          <w:tcPr>
            <w:tcW w:w="855" w:type="dxa"/>
          </w:tcPr>
          <w:p>
            <w:pPr>
              <w:pStyle w:val="TableParagraph"/>
              <w:spacing w:before="3"/>
              <w:ind w:right="162"/>
              <w:rPr>
                <w:sz w:val="18"/>
              </w:rPr>
            </w:pPr>
            <w:r>
              <w:rPr>
                <w:spacing w:val="-5"/>
                <w:sz w:val="18"/>
              </w:rPr>
              <w:t>N/A</w:t>
            </w:r>
          </w:p>
        </w:tc>
        <w:tc>
          <w:tcPr>
            <w:tcW w:w="719" w:type="dxa"/>
          </w:tcPr>
          <w:p>
            <w:pPr>
              <w:pStyle w:val="TableParagraph"/>
              <w:spacing w:before="3"/>
              <w:ind w:right="26"/>
              <w:rPr>
                <w:sz w:val="18"/>
              </w:rPr>
            </w:pPr>
            <w:r>
              <w:rPr>
                <w:spacing w:val="-5"/>
                <w:sz w:val="18"/>
              </w:rPr>
              <w:t>N/A</w:t>
            </w:r>
          </w:p>
        </w:tc>
      </w:tr>
    </w:tbl>
    <w:p>
      <w:pPr>
        <w:pStyle w:val="BodyText"/>
        <w:spacing w:before="79"/>
        <w:ind w:left="390"/>
      </w:pPr>
      <w:r>
        <w:rPr/>
        <w:t>N/A</w:t>
      </w:r>
      <w:r>
        <w:rPr>
          <w:spacing w:val="-2"/>
        </w:rPr>
        <w:t> </w:t>
      </w:r>
      <w:r>
        <w:rPr/>
        <w:t>-</w:t>
      </w:r>
      <w:r>
        <w:rPr>
          <w:spacing w:val="-1"/>
        </w:rPr>
        <w:t> </w:t>
      </w:r>
      <w:r>
        <w:rPr/>
        <w:t>not </w:t>
      </w:r>
      <w:r>
        <w:rPr>
          <w:spacing w:val="-2"/>
        </w:rPr>
        <w:t>applicable</w:t>
      </w:r>
    </w:p>
    <w:p>
      <w:pPr>
        <w:pStyle w:val="BodyText"/>
        <w:spacing w:before="18"/>
      </w:pPr>
    </w:p>
    <w:p>
      <w:pPr>
        <w:pStyle w:val="BodyText"/>
        <w:spacing w:line="249" w:lineRule="auto"/>
        <w:ind w:left="390" w:right="383"/>
        <w:jc w:val="both"/>
      </w:pPr>
      <w:r>
        <w:rPr/>
        <w:t>In determining our pension and other postretirement benefit obligations, we used a weighted-average discount rate of</w:t>
      </w:r>
      <w:r>
        <w:rPr>
          <w:spacing w:val="-2"/>
        </w:rPr>
        <w:t> </w:t>
      </w:r>
      <w:r>
        <w:rPr/>
        <w:t>2.9% in 2021. The rates were</w:t>
      </w:r>
      <w:r>
        <w:rPr>
          <w:spacing w:val="40"/>
        </w:rPr>
        <w:t> </w:t>
      </w:r>
      <w:r>
        <w:rPr/>
        <w:t>selected</w:t>
      </w:r>
      <w:r>
        <w:rPr>
          <w:spacing w:val="40"/>
        </w:rPr>
        <w:t> </w:t>
      </w:r>
      <w:r>
        <w:rPr/>
        <w:t>to</w:t>
      </w:r>
      <w:r>
        <w:rPr>
          <w:spacing w:val="40"/>
        </w:rPr>
        <w:t> </w:t>
      </w:r>
      <w:r>
        <w:rPr/>
        <w:t>approximate</w:t>
      </w:r>
      <w:r>
        <w:rPr>
          <w:spacing w:val="40"/>
        </w:rPr>
        <w:t> </w:t>
      </w:r>
      <w:r>
        <w:rPr/>
        <w:t>the</w:t>
      </w:r>
      <w:r>
        <w:rPr>
          <w:spacing w:val="40"/>
        </w:rPr>
        <w:t> </w:t>
      </w:r>
      <w:r>
        <w:rPr/>
        <w:t>composite</w:t>
      </w:r>
      <w:r>
        <w:rPr>
          <w:spacing w:val="40"/>
        </w:rPr>
        <w:t> </w:t>
      </w:r>
      <w:r>
        <w:rPr/>
        <w:t>interest</w:t>
      </w:r>
      <w:r>
        <w:rPr>
          <w:spacing w:val="40"/>
        </w:rPr>
        <w:t> </w:t>
      </w:r>
      <w:r>
        <w:rPr/>
        <w:t>rates</w:t>
      </w:r>
      <w:r>
        <w:rPr>
          <w:spacing w:val="40"/>
        </w:rPr>
        <w:t> </w:t>
      </w:r>
      <w:r>
        <w:rPr/>
        <w:t>available</w:t>
      </w:r>
      <w:r>
        <w:rPr>
          <w:spacing w:val="40"/>
        </w:rPr>
        <w:t> </w:t>
      </w:r>
      <w:r>
        <w:rPr/>
        <w:t>on</w:t>
      </w:r>
      <w:r>
        <w:rPr>
          <w:spacing w:val="40"/>
        </w:rPr>
        <w:t> </w:t>
      </w:r>
      <w:r>
        <w:rPr/>
        <w:t>a</w:t>
      </w:r>
      <w:r>
        <w:rPr>
          <w:spacing w:val="40"/>
        </w:rPr>
        <w:t> </w:t>
      </w:r>
      <w:r>
        <w:rPr/>
        <w:t>selection</w:t>
      </w:r>
      <w:r>
        <w:rPr>
          <w:spacing w:val="40"/>
        </w:rPr>
        <w:t> </w:t>
      </w:r>
      <w:r>
        <w:rPr/>
        <w:t>of</w:t>
      </w:r>
      <w:r>
        <w:rPr>
          <w:spacing w:val="40"/>
        </w:rPr>
        <w:t> </w:t>
      </w:r>
      <w:r>
        <w:rPr/>
        <w:t>high-quality</w:t>
      </w:r>
      <w:r>
        <w:rPr>
          <w:spacing w:val="40"/>
        </w:rPr>
        <w:t> </w:t>
      </w:r>
      <w:r>
        <w:rPr/>
        <w:t>bonds</w:t>
      </w:r>
      <w:r>
        <w:rPr>
          <w:spacing w:val="40"/>
        </w:rPr>
        <w:t> </w:t>
      </w:r>
      <w:r>
        <w:rPr/>
        <w:t>available</w:t>
      </w:r>
      <w:r>
        <w:rPr>
          <w:spacing w:val="40"/>
        </w:rPr>
        <w:t> </w:t>
      </w:r>
      <w:r>
        <w:rPr/>
        <w:t>in</w:t>
      </w:r>
      <w:r>
        <w:rPr>
          <w:spacing w:val="40"/>
        </w:rPr>
        <w:t> </w:t>
      </w:r>
      <w:r>
        <w:rPr/>
        <w:t>the</w:t>
      </w:r>
      <w:r>
        <w:rPr>
          <w:spacing w:val="40"/>
        </w:rPr>
        <w:t> </w:t>
      </w:r>
      <w:r>
        <w:rPr/>
        <w:t>market</w:t>
      </w:r>
      <w:r>
        <w:rPr>
          <w:spacing w:val="40"/>
        </w:rPr>
        <w:t> </w:t>
      </w:r>
      <w:r>
        <w:rPr/>
        <w:t>at December 31, 2021. The bonds selected had maturities that coincided with the time periods during which benefits payments are expected to occur, were non-callable and available in sufficient quantities to ensure marketability (at least $300 million par outstanding).</w:t>
      </w:r>
    </w:p>
    <w:p>
      <w:pPr>
        <w:pStyle w:val="BodyText"/>
        <w:spacing w:before="12"/>
      </w:pPr>
    </w:p>
    <w:p>
      <w:pPr>
        <w:pStyle w:val="BodyText"/>
        <w:spacing w:line="249" w:lineRule="auto"/>
        <w:ind w:left="390" w:right="382"/>
        <w:jc w:val="both"/>
      </w:pPr>
      <w:r>
        <w:rPr/>
        <w:t>In order to project the long-term target investment return for the total portfolio, estimates are prepared for the total return of each major asset class over the subsequent 10-year period. Those estimates are based on a combination of factors including the current market interest rates</w:t>
      </w:r>
      <w:r>
        <w:rPr>
          <w:spacing w:val="80"/>
        </w:rPr>
        <w:t> </w:t>
      </w:r>
      <w:r>
        <w:rPr/>
        <w:t>and valuation levels, consensus earnings expectations and historical long-term risk premiums. To determine the aggregate return for the pension trust, the projected return of each individual asset class is then weighted according to the allocation to that investment area in the trust’s long-term asset allocation policy.</w:t>
      </w:r>
    </w:p>
    <w:p>
      <w:pPr>
        <w:pStyle w:val="BodyText"/>
        <w:spacing w:before="12"/>
      </w:pPr>
    </w:p>
    <w:p>
      <w:pPr>
        <w:pStyle w:val="BodyText"/>
        <w:ind w:left="390"/>
      </w:pPr>
      <w:r>
        <w:rPr/>
        <w:t>The</w:t>
      </w:r>
      <w:r>
        <w:rPr>
          <w:spacing w:val="-1"/>
        </w:rPr>
        <w:t> </w:t>
      </w:r>
      <w:r>
        <w:rPr/>
        <w:t>assumed</w:t>
      </w:r>
      <w:r>
        <w:rPr>
          <w:spacing w:val="-1"/>
        </w:rPr>
        <w:t> </w:t>
      </w:r>
      <w:r>
        <w:rPr/>
        <w:t>health care</w:t>
      </w:r>
      <w:r>
        <w:rPr>
          <w:spacing w:val="-1"/>
        </w:rPr>
        <w:t> </w:t>
      </w:r>
      <w:r>
        <w:rPr/>
        <w:t>cost trend</w:t>
      </w:r>
      <w:r>
        <w:rPr>
          <w:spacing w:val="-1"/>
        </w:rPr>
        <w:t> </w:t>
      </w:r>
      <w:r>
        <w:rPr/>
        <w:t>rates</w:t>
      </w:r>
      <w:r>
        <w:rPr>
          <w:spacing w:val="-1"/>
        </w:rPr>
        <w:t> </w:t>
      </w:r>
      <w:r>
        <w:rPr/>
        <w:t>are</w:t>
      </w:r>
      <w:r>
        <w:rPr>
          <w:spacing w:val="-1"/>
        </w:rPr>
        <w:t> </w:t>
      </w:r>
      <w:r>
        <w:rPr/>
        <w:t>as</w:t>
      </w:r>
      <w:r>
        <w:rPr>
          <w:spacing w:val="-1"/>
        </w:rPr>
        <w:t> </w:t>
      </w:r>
      <w:r>
        <w:rPr>
          <w:spacing w:val="-2"/>
        </w:rPr>
        <w:t>follows:</w:t>
      </w:r>
    </w:p>
    <w:p>
      <w:pPr>
        <w:pStyle w:val="BodyText"/>
        <w:spacing w:before="6"/>
        <w:rPr>
          <w:sz w:val="5"/>
        </w:rPr>
      </w:pP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40"/>
        <w:gridCol w:w="930"/>
        <w:gridCol w:w="855"/>
        <w:gridCol w:w="705"/>
      </w:tblGrid>
      <w:tr>
        <w:trPr>
          <w:trHeight w:val="219" w:hRule="atLeast"/>
        </w:trPr>
        <w:tc>
          <w:tcPr>
            <w:tcW w:w="10230" w:type="dxa"/>
            <w:gridSpan w:val="4"/>
          </w:tcPr>
          <w:p>
            <w:pPr>
              <w:pStyle w:val="TableParagraph"/>
              <w:spacing w:line="199" w:lineRule="exact"/>
              <w:ind w:right="49"/>
              <w:rPr>
                <w:b/>
                <w:sz w:val="18"/>
              </w:rPr>
            </w:pPr>
            <w:r>
              <w:rPr>
                <w:b/>
                <w:sz w:val="18"/>
              </w:rPr>
              <w:t>Health</w:t>
            </w:r>
            <w:r>
              <w:rPr>
                <w:b/>
                <w:spacing w:val="-4"/>
                <w:sz w:val="18"/>
              </w:rPr>
              <w:t> </w:t>
            </w:r>
            <w:r>
              <w:rPr>
                <w:b/>
                <w:sz w:val="18"/>
              </w:rPr>
              <w:t>Care</w:t>
            </w:r>
            <w:r>
              <w:rPr>
                <w:b/>
                <w:spacing w:val="-2"/>
                <w:sz w:val="18"/>
              </w:rPr>
              <w:t> </w:t>
            </w:r>
            <w:r>
              <w:rPr>
                <w:b/>
                <w:sz w:val="18"/>
              </w:rPr>
              <w:t>and</w:t>
            </w:r>
            <w:r>
              <w:rPr>
                <w:b/>
                <w:spacing w:val="-3"/>
                <w:sz w:val="18"/>
              </w:rPr>
              <w:t> </w:t>
            </w:r>
            <w:r>
              <w:rPr>
                <w:b/>
                <w:spacing w:val="-4"/>
                <w:sz w:val="18"/>
              </w:rPr>
              <w:t>Life</w:t>
            </w:r>
          </w:p>
        </w:tc>
      </w:tr>
      <w:tr>
        <w:trPr>
          <w:trHeight w:val="220" w:hRule="atLeast"/>
        </w:trPr>
        <w:tc>
          <w:tcPr>
            <w:tcW w:w="7740" w:type="dxa"/>
            <w:tcBorders>
              <w:bottom w:val="single" w:sz="8" w:space="0" w:color="auto"/>
            </w:tcBorders>
          </w:tcPr>
          <w:p>
            <w:pPr>
              <w:pStyle w:val="TableParagraph"/>
              <w:spacing w:line="200" w:lineRule="exact"/>
              <w:ind w:left="52"/>
              <w:jc w:val="left"/>
              <w:rPr>
                <w:sz w:val="18"/>
              </w:rPr>
            </w:pPr>
            <w:r>
              <w:rPr>
                <w:sz w:val="18"/>
              </w:rPr>
              <w:t>At December </w:t>
            </w:r>
            <w:r>
              <w:rPr>
                <w:spacing w:val="-5"/>
                <w:sz w:val="18"/>
              </w:rPr>
              <w:t>31,</w:t>
            </w:r>
          </w:p>
        </w:tc>
        <w:tc>
          <w:tcPr>
            <w:tcW w:w="930" w:type="dxa"/>
            <w:tcBorders>
              <w:top w:val="single" w:sz="8" w:space="0" w:color="000000"/>
              <w:bottom w:val="single" w:sz="8" w:space="0" w:color="auto"/>
            </w:tcBorders>
          </w:tcPr>
          <w:p>
            <w:pPr>
              <w:pStyle w:val="TableParagraph"/>
              <w:spacing w:line="200" w:lineRule="exact"/>
              <w:ind w:right="200"/>
              <w:rPr>
                <w:b/>
                <w:sz w:val="18"/>
              </w:rPr>
            </w:pPr>
            <w:r>
              <w:rPr>
                <w:b/>
                <w:spacing w:val="-4"/>
                <w:sz w:val="18"/>
              </w:rPr>
              <w:t>2021</w:t>
            </w:r>
          </w:p>
        </w:tc>
        <w:tc>
          <w:tcPr>
            <w:tcW w:w="855" w:type="dxa"/>
            <w:tcBorders>
              <w:top w:val="single" w:sz="8" w:space="0" w:color="000000"/>
              <w:bottom w:val="single" w:sz="8" w:space="0" w:color="auto"/>
            </w:tcBorders>
          </w:tcPr>
          <w:p>
            <w:pPr>
              <w:pStyle w:val="TableParagraph"/>
              <w:spacing w:line="200" w:lineRule="exact"/>
              <w:ind w:right="200"/>
              <w:rPr>
                <w:sz w:val="18"/>
              </w:rPr>
            </w:pPr>
            <w:r>
              <w:rPr>
                <w:spacing w:val="-4"/>
                <w:sz w:val="18"/>
              </w:rPr>
              <w:t>2020</w:t>
            </w:r>
          </w:p>
        </w:tc>
        <w:tc>
          <w:tcPr>
            <w:tcW w:w="705" w:type="dxa"/>
            <w:tcBorders>
              <w:top w:val="single" w:sz="8" w:space="0" w:color="000000"/>
              <w:bottom w:val="single" w:sz="8" w:space="0" w:color="auto"/>
            </w:tcBorders>
          </w:tcPr>
          <w:p>
            <w:pPr>
              <w:pStyle w:val="TableParagraph"/>
              <w:spacing w:line="200" w:lineRule="exact"/>
              <w:ind w:right="50"/>
              <w:rPr>
                <w:sz w:val="18"/>
              </w:rPr>
            </w:pPr>
            <w:r>
              <w:rPr>
                <w:spacing w:val="-4"/>
                <w:sz w:val="18"/>
              </w:rPr>
              <w:t>2019</w:t>
            </w:r>
          </w:p>
        </w:tc>
      </w:tr>
      <w:tr>
        <w:trPr>
          <w:trHeight w:val="230" w:hRule="atLeast"/>
        </w:trPr>
        <w:tc>
          <w:tcPr>
            <w:tcW w:w="7740" w:type="dxa"/>
            <w:tcBorders>
              <w:top w:val="single" w:sz="8" w:space="0" w:color="D9D9D9"/>
            </w:tcBorders>
            <w:shd w:val="clear" w:color="auto" w:fill="D9D9D9"/>
          </w:tcPr>
          <w:p>
            <w:pPr>
              <w:pStyle w:val="TableParagraph"/>
              <w:spacing w:line="188" w:lineRule="exact" w:before="21"/>
              <w:ind w:left="52"/>
              <w:jc w:val="left"/>
              <w:rPr>
                <w:sz w:val="18"/>
              </w:rPr>
            </w:pPr>
            <w:r>
              <w:rPr>
                <w:sz w:val="18"/>
              </w:rPr>
              <w:t>Weighted-average healthcare cost trend rate assumed for next </w:t>
            </w:r>
            <w:r>
              <w:rPr>
                <w:spacing w:val="-4"/>
                <w:sz w:val="18"/>
              </w:rPr>
              <w:t>year</w:t>
            </w:r>
          </w:p>
        </w:tc>
        <w:tc>
          <w:tcPr>
            <w:tcW w:w="930" w:type="dxa"/>
            <w:tcBorders>
              <w:top w:val="single" w:sz="8" w:space="0" w:color="D9D9D9"/>
            </w:tcBorders>
            <w:shd w:val="clear" w:color="auto" w:fill="D9D9D9"/>
          </w:tcPr>
          <w:p>
            <w:pPr>
              <w:pStyle w:val="TableParagraph"/>
              <w:spacing w:line="200" w:lineRule="exact"/>
              <w:ind w:left="210"/>
              <w:jc w:val="left"/>
              <w:rPr>
                <w:b/>
                <w:sz w:val="18"/>
              </w:rPr>
            </w:pPr>
            <w:r>
              <w:rPr>
                <w:b/>
                <w:sz w:val="18"/>
              </w:rPr>
              <w:t>6.20</w:t>
            </w:r>
            <w:r>
              <w:rPr>
                <w:b/>
                <w:spacing w:val="14"/>
                <w:sz w:val="18"/>
              </w:rPr>
              <w:t> </w:t>
            </w:r>
            <w:r>
              <w:rPr>
                <w:b/>
                <w:spacing w:val="-10"/>
                <w:sz w:val="18"/>
              </w:rPr>
              <w:t>%</w:t>
            </w:r>
          </w:p>
        </w:tc>
        <w:tc>
          <w:tcPr>
            <w:tcW w:w="855" w:type="dxa"/>
            <w:tcBorders>
              <w:top w:val="single" w:sz="8" w:space="0" w:color="D9D9D9"/>
            </w:tcBorders>
            <w:shd w:val="clear" w:color="auto" w:fill="D9D9D9"/>
          </w:tcPr>
          <w:p>
            <w:pPr>
              <w:pStyle w:val="TableParagraph"/>
              <w:spacing w:line="200" w:lineRule="exact"/>
              <w:ind w:left="165"/>
              <w:jc w:val="left"/>
              <w:rPr>
                <w:sz w:val="18"/>
              </w:rPr>
            </w:pPr>
            <w:r>
              <w:rPr>
                <w:sz w:val="18"/>
              </w:rPr>
              <w:t>6.20</w:t>
            </w:r>
            <w:r>
              <w:rPr>
                <w:spacing w:val="14"/>
                <w:sz w:val="18"/>
              </w:rPr>
              <w:t> </w:t>
            </w:r>
            <w:r>
              <w:rPr>
                <w:spacing w:val="-10"/>
                <w:sz w:val="18"/>
              </w:rPr>
              <w:t>%</w:t>
            </w:r>
          </w:p>
        </w:tc>
        <w:tc>
          <w:tcPr>
            <w:tcW w:w="705" w:type="dxa"/>
            <w:tcBorders>
              <w:top w:val="single" w:sz="8" w:space="0" w:color="D9D9D9"/>
            </w:tcBorders>
            <w:shd w:val="clear" w:color="auto" w:fill="D9D9D9"/>
          </w:tcPr>
          <w:p>
            <w:pPr>
              <w:pStyle w:val="TableParagraph"/>
              <w:spacing w:line="200" w:lineRule="exact"/>
              <w:ind w:right="12"/>
              <w:rPr>
                <w:sz w:val="18"/>
              </w:rPr>
            </w:pPr>
            <w:r>
              <w:rPr>
                <w:sz w:val="18"/>
              </w:rPr>
              <w:t>6.30</w:t>
            </w:r>
            <w:r>
              <w:rPr>
                <w:spacing w:val="14"/>
                <w:sz w:val="18"/>
              </w:rPr>
              <w:t> </w:t>
            </w:r>
            <w:r>
              <w:rPr>
                <w:spacing w:val="-10"/>
                <w:sz w:val="18"/>
              </w:rPr>
              <w:t>%</w:t>
            </w:r>
          </w:p>
        </w:tc>
      </w:tr>
      <w:tr>
        <w:trPr>
          <w:trHeight w:val="240" w:hRule="atLeast"/>
        </w:trPr>
        <w:tc>
          <w:tcPr>
            <w:tcW w:w="7740" w:type="dxa"/>
          </w:tcPr>
          <w:p>
            <w:pPr>
              <w:pStyle w:val="TableParagraph"/>
              <w:spacing w:line="188" w:lineRule="exact" w:before="31"/>
              <w:ind w:left="52"/>
              <w:jc w:val="left"/>
              <w:rPr>
                <w:sz w:val="18"/>
              </w:rPr>
            </w:pPr>
            <w:r>
              <w:rPr>
                <w:sz w:val="18"/>
              </w:rPr>
              <w:t>Rate to which cost trend rate gradually </w:t>
            </w:r>
            <w:r>
              <w:rPr>
                <w:spacing w:val="-2"/>
                <w:sz w:val="18"/>
              </w:rPr>
              <w:t>declines</w:t>
            </w:r>
          </w:p>
        </w:tc>
        <w:tc>
          <w:tcPr>
            <w:tcW w:w="930" w:type="dxa"/>
          </w:tcPr>
          <w:p>
            <w:pPr>
              <w:pStyle w:val="TableParagraph"/>
              <w:spacing w:before="3"/>
              <w:ind w:left="210"/>
              <w:jc w:val="left"/>
              <w:rPr>
                <w:b/>
                <w:sz w:val="18"/>
              </w:rPr>
            </w:pPr>
            <w:r>
              <w:rPr>
                <w:b/>
                <w:spacing w:val="-4"/>
                <w:sz w:val="18"/>
              </w:rPr>
              <w:t>4.50</w:t>
            </w:r>
          </w:p>
        </w:tc>
        <w:tc>
          <w:tcPr>
            <w:tcW w:w="855" w:type="dxa"/>
          </w:tcPr>
          <w:p>
            <w:pPr>
              <w:pStyle w:val="TableParagraph"/>
              <w:spacing w:before="3"/>
              <w:ind w:left="165"/>
              <w:jc w:val="left"/>
              <w:rPr>
                <w:sz w:val="18"/>
              </w:rPr>
            </w:pPr>
            <w:r>
              <w:rPr>
                <w:spacing w:val="-4"/>
                <w:sz w:val="18"/>
              </w:rPr>
              <w:t>4.50</w:t>
            </w:r>
          </w:p>
        </w:tc>
        <w:tc>
          <w:tcPr>
            <w:tcW w:w="705" w:type="dxa"/>
          </w:tcPr>
          <w:p>
            <w:pPr>
              <w:pStyle w:val="TableParagraph"/>
              <w:spacing w:before="3"/>
              <w:ind w:left="165"/>
              <w:jc w:val="left"/>
              <w:rPr>
                <w:sz w:val="18"/>
              </w:rPr>
            </w:pPr>
            <w:r>
              <w:rPr>
                <w:spacing w:val="-4"/>
                <w:sz w:val="18"/>
              </w:rPr>
              <w:t>4.50</w:t>
            </w:r>
          </w:p>
        </w:tc>
      </w:tr>
      <w:tr>
        <w:trPr>
          <w:trHeight w:val="240" w:hRule="atLeast"/>
        </w:trPr>
        <w:tc>
          <w:tcPr>
            <w:tcW w:w="7740" w:type="dxa"/>
            <w:shd w:val="clear" w:color="auto" w:fill="D9D9D9"/>
          </w:tcPr>
          <w:p>
            <w:pPr>
              <w:pStyle w:val="TableParagraph"/>
              <w:spacing w:line="188" w:lineRule="exact" w:before="31"/>
              <w:ind w:left="52"/>
              <w:jc w:val="left"/>
              <w:rPr>
                <w:sz w:val="18"/>
              </w:rPr>
            </w:pPr>
            <w:r>
              <w:rPr>
                <w:sz w:val="18"/>
              </w:rPr>
              <w:t>Year</w:t>
            </w:r>
            <w:r>
              <w:rPr>
                <w:spacing w:val="-1"/>
                <w:sz w:val="18"/>
              </w:rPr>
              <w:t> </w:t>
            </w:r>
            <w:r>
              <w:rPr>
                <w:sz w:val="18"/>
              </w:rPr>
              <w:t>the</w:t>
            </w:r>
            <w:r>
              <w:rPr>
                <w:spacing w:val="-1"/>
                <w:sz w:val="18"/>
              </w:rPr>
              <w:t> </w:t>
            </w:r>
            <w:r>
              <w:rPr>
                <w:sz w:val="18"/>
              </w:rPr>
              <w:t>rate reaches</w:t>
            </w:r>
            <w:r>
              <w:rPr>
                <w:spacing w:val="-2"/>
                <w:sz w:val="18"/>
              </w:rPr>
              <w:t> </w:t>
            </w:r>
            <w:r>
              <w:rPr>
                <w:sz w:val="18"/>
              </w:rPr>
              <w:t>the</w:t>
            </w:r>
            <w:r>
              <w:rPr>
                <w:spacing w:val="-1"/>
                <w:sz w:val="18"/>
              </w:rPr>
              <w:t> </w:t>
            </w:r>
            <w:r>
              <w:rPr>
                <w:sz w:val="18"/>
              </w:rPr>
              <w:t>level it</w:t>
            </w:r>
            <w:r>
              <w:rPr>
                <w:spacing w:val="-1"/>
                <w:sz w:val="18"/>
              </w:rPr>
              <w:t> </w:t>
            </w:r>
            <w:r>
              <w:rPr>
                <w:sz w:val="18"/>
              </w:rPr>
              <w:t>is</w:t>
            </w:r>
            <w:r>
              <w:rPr>
                <w:spacing w:val="-2"/>
                <w:sz w:val="18"/>
              </w:rPr>
              <w:t> </w:t>
            </w:r>
            <w:r>
              <w:rPr>
                <w:sz w:val="18"/>
              </w:rPr>
              <w:t>assumed to</w:t>
            </w:r>
            <w:r>
              <w:rPr>
                <w:spacing w:val="-1"/>
                <w:sz w:val="18"/>
              </w:rPr>
              <w:t> </w:t>
            </w:r>
            <w:r>
              <w:rPr>
                <w:sz w:val="18"/>
              </w:rPr>
              <w:t>remain </w:t>
            </w:r>
            <w:r>
              <w:rPr>
                <w:spacing w:val="-2"/>
                <w:sz w:val="18"/>
              </w:rPr>
              <w:t>thereafter</w:t>
            </w:r>
          </w:p>
        </w:tc>
        <w:tc>
          <w:tcPr>
            <w:tcW w:w="930" w:type="dxa"/>
            <w:shd w:val="clear" w:color="auto" w:fill="D9D9D9"/>
          </w:tcPr>
          <w:p>
            <w:pPr>
              <w:pStyle w:val="TableParagraph"/>
              <w:spacing w:before="3"/>
              <w:ind w:right="200"/>
              <w:rPr>
                <w:b/>
                <w:sz w:val="18"/>
              </w:rPr>
            </w:pPr>
            <w:r>
              <w:rPr>
                <w:b/>
                <w:spacing w:val="-4"/>
                <w:sz w:val="18"/>
              </w:rPr>
              <w:t>2029</w:t>
            </w:r>
          </w:p>
        </w:tc>
        <w:tc>
          <w:tcPr>
            <w:tcW w:w="855" w:type="dxa"/>
            <w:shd w:val="clear" w:color="auto" w:fill="D9D9D9"/>
          </w:tcPr>
          <w:p>
            <w:pPr>
              <w:pStyle w:val="TableParagraph"/>
              <w:spacing w:before="3"/>
              <w:ind w:right="200"/>
              <w:rPr>
                <w:sz w:val="18"/>
              </w:rPr>
            </w:pPr>
            <w:r>
              <w:rPr>
                <w:spacing w:val="-4"/>
                <w:sz w:val="18"/>
              </w:rPr>
              <w:t>2029</w:t>
            </w:r>
          </w:p>
        </w:tc>
        <w:tc>
          <w:tcPr>
            <w:tcW w:w="705" w:type="dxa"/>
            <w:shd w:val="clear" w:color="auto" w:fill="D9D9D9"/>
          </w:tcPr>
          <w:p>
            <w:pPr>
              <w:pStyle w:val="TableParagraph"/>
              <w:spacing w:before="3"/>
              <w:ind w:right="50"/>
              <w:rPr>
                <w:sz w:val="18"/>
              </w:rPr>
            </w:pPr>
            <w:r>
              <w:rPr>
                <w:spacing w:val="-4"/>
                <w:sz w:val="18"/>
              </w:rPr>
              <w:t>2027</w:t>
            </w:r>
          </w:p>
        </w:tc>
      </w:tr>
    </w:tbl>
    <w:p>
      <w:pPr>
        <w:pStyle w:val="BodyText"/>
        <w:spacing w:before="78"/>
      </w:pPr>
    </w:p>
    <w:p>
      <w:pPr>
        <w:pStyle w:val="Heading1"/>
      </w:pPr>
      <w:bookmarkStart w:name="Plan Assets " w:id="338"/>
      <w:bookmarkEnd w:id="338"/>
      <w:r>
        <w:rPr>
          <w:b w:val="0"/>
        </w:rPr>
      </w:r>
      <w:r>
        <w:rPr>
          <w:color w:val="E10019"/>
        </w:rPr>
        <w:t>Plan</w:t>
      </w:r>
      <w:r>
        <w:rPr>
          <w:color w:val="E10019"/>
          <w:spacing w:val="-4"/>
        </w:rPr>
        <w:t> </w:t>
      </w:r>
      <w:r>
        <w:rPr>
          <w:color w:val="E10019"/>
          <w:spacing w:val="-2"/>
        </w:rPr>
        <w:t>Assets</w:t>
      </w:r>
    </w:p>
    <w:p>
      <w:pPr>
        <w:pStyle w:val="BodyText"/>
        <w:spacing w:line="249" w:lineRule="auto" w:before="118"/>
        <w:ind w:left="390" w:right="383"/>
        <w:jc w:val="both"/>
      </w:pPr>
      <w:r>
        <w:rPr/>
        <w:t>The Company’s overall investment strategy is to achieve a mix of assets that allows us to meet projected benefit payments while taking into consideration risk and return. While target allocation percentages will vary over time, the current target allocation for plan assets is designed so that 45% to 55% of the assets have the objective of achieving a return in excess of the growth in liabilities (comprised of public equities, private equities, real estate, hedge funds, high yield bonds and emerging market debt) and 44% to 54% of the assets are invested as liability hedging assets (where interest rate sensitivity of the liability hedging assets better match the interest rate sensitivity of the liability) and a maximum of 10% is in cash. This allocation will shift as funded status improves to a higher allocation of liability hedging assets. Target policies</w:t>
      </w:r>
      <w:r>
        <w:rPr>
          <w:spacing w:val="-2"/>
        </w:rPr>
        <w:t> </w:t>
      </w:r>
      <w:r>
        <w:rPr/>
        <w:t>will</w:t>
      </w:r>
      <w:r>
        <w:rPr>
          <w:spacing w:val="-2"/>
        </w:rPr>
        <w:t> </w:t>
      </w:r>
      <w:r>
        <w:rPr/>
        <w:t>be</w:t>
      </w:r>
      <w:r>
        <w:rPr>
          <w:spacing w:val="-2"/>
        </w:rPr>
        <w:t> </w:t>
      </w:r>
      <w:r>
        <w:rPr/>
        <w:t>revisited</w:t>
      </w:r>
      <w:r>
        <w:rPr>
          <w:spacing w:val="-2"/>
        </w:rPr>
        <w:t> </w:t>
      </w:r>
      <w:r>
        <w:rPr/>
        <w:t>periodically</w:t>
      </w:r>
      <w:r>
        <w:rPr>
          <w:spacing w:val="-2"/>
        </w:rPr>
        <w:t> </w:t>
      </w:r>
      <w:r>
        <w:rPr/>
        <w:t>to</w:t>
      </w:r>
      <w:r>
        <w:rPr>
          <w:spacing w:val="-2"/>
        </w:rPr>
        <w:t> </w:t>
      </w:r>
      <w:r>
        <w:rPr/>
        <w:t>ensure</w:t>
      </w:r>
      <w:r>
        <w:rPr>
          <w:spacing w:val="-2"/>
        </w:rPr>
        <w:t> </w:t>
      </w:r>
      <w:r>
        <w:rPr/>
        <w:t>they</w:t>
      </w:r>
      <w:r>
        <w:rPr>
          <w:spacing w:val="-2"/>
        </w:rPr>
        <w:t> </w:t>
      </w:r>
      <w:r>
        <w:rPr/>
        <w:t>are</w:t>
      </w:r>
      <w:r>
        <w:rPr>
          <w:spacing w:val="-2"/>
        </w:rPr>
        <w:t> </w:t>
      </w:r>
      <w:r>
        <w:rPr/>
        <w:t>in</w:t>
      </w:r>
      <w:r>
        <w:rPr>
          <w:spacing w:val="-2"/>
        </w:rPr>
        <w:t> </w:t>
      </w:r>
      <w:r>
        <w:rPr/>
        <w:t>line</w:t>
      </w:r>
      <w:r>
        <w:rPr>
          <w:spacing w:val="-2"/>
        </w:rPr>
        <w:t> </w:t>
      </w:r>
      <w:r>
        <w:rPr/>
        <w:t>with</w:t>
      </w:r>
      <w:r>
        <w:rPr>
          <w:spacing w:val="-2"/>
        </w:rPr>
        <w:t> </w:t>
      </w:r>
      <w:r>
        <w:rPr/>
        <w:t>fund</w:t>
      </w:r>
      <w:r>
        <w:rPr>
          <w:spacing w:val="-2"/>
        </w:rPr>
        <w:t> </w:t>
      </w:r>
      <w:r>
        <w:rPr/>
        <w:t>objectives.</w:t>
      </w:r>
      <w:r>
        <w:rPr>
          <w:spacing w:val="-2"/>
        </w:rPr>
        <w:t> </w:t>
      </w:r>
      <w:r>
        <w:rPr/>
        <w:t>Both</w:t>
      </w:r>
      <w:r>
        <w:rPr>
          <w:spacing w:val="-2"/>
        </w:rPr>
        <w:t> </w:t>
      </w:r>
      <w:r>
        <w:rPr/>
        <w:t>active</w:t>
      </w:r>
      <w:r>
        <w:rPr>
          <w:spacing w:val="-2"/>
        </w:rPr>
        <w:t> </w:t>
      </w:r>
      <w:r>
        <w:rPr/>
        <w:t>and</w:t>
      </w:r>
      <w:r>
        <w:rPr>
          <w:spacing w:val="-2"/>
        </w:rPr>
        <w:t> </w:t>
      </w:r>
      <w:r>
        <w:rPr/>
        <w:t>passive</w:t>
      </w:r>
      <w:r>
        <w:rPr>
          <w:spacing w:val="-2"/>
        </w:rPr>
        <w:t> </w:t>
      </w:r>
      <w:r>
        <w:rPr/>
        <w:t>management</w:t>
      </w:r>
      <w:r>
        <w:rPr>
          <w:spacing w:val="-2"/>
        </w:rPr>
        <w:t> </w:t>
      </w:r>
      <w:r>
        <w:rPr/>
        <w:t>approaches</w:t>
      </w:r>
      <w:r>
        <w:rPr>
          <w:spacing w:val="-2"/>
        </w:rPr>
        <w:t> </w:t>
      </w:r>
      <w:r>
        <w:rPr/>
        <w:t>are</w:t>
      </w:r>
      <w:r>
        <w:rPr>
          <w:spacing w:val="-2"/>
        </w:rPr>
        <w:t> </w:t>
      </w:r>
      <w:r>
        <w:rPr/>
        <w:t>used depending on perceived market efficiencies and various other factors. Due to our diversification and risk control processes, there are no significant concentrations of risk, in terms of sector, industry, geography or company names.</w:t>
      </w:r>
    </w:p>
    <w:p>
      <w:pPr>
        <w:pStyle w:val="BodyText"/>
        <w:spacing w:before="16"/>
      </w:pPr>
    </w:p>
    <w:p>
      <w:pPr>
        <w:pStyle w:val="BodyText"/>
        <w:ind w:left="390"/>
      </w:pPr>
      <w:r>
        <w:rPr/>
        <w:t>Pension</w:t>
      </w:r>
      <w:r>
        <w:rPr>
          <w:spacing w:val="-1"/>
        </w:rPr>
        <w:t> </w:t>
      </w:r>
      <w:r>
        <w:rPr/>
        <w:t>and</w:t>
      </w:r>
      <w:r>
        <w:rPr>
          <w:spacing w:val="-1"/>
        </w:rPr>
        <w:t> </w:t>
      </w:r>
      <w:r>
        <w:rPr/>
        <w:t>healthcare</w:t>
      </w:r>
      <w:r>
        <w:rPr>
          <w:spacing w:val="-2"/>
        </w:rPr>
        <w:t> </w:t>
      </w:r>
      <w:r>
        <w:rPr/>
        <w:t>and</w:t>
      </w:r>
      <w:r>
        <w:rPr>
          <w:spacing w:val="-1"/>
        </w:rPr>
        <w:t> </w:t>
      </w:r>
      <w:r>
        <w:rPr/>
        <w:t>life</w:t>
      </w:r>
      <w:r>
        <w:rPr>
          <w:spacing w:val="-1"/>
        </w:rPr>
        <w:t> </w:t>
      </w:r>
      <w:r>
        <w:rPr/>
        <w:t>plans</w:t>
      </w:r>
      <w:r>
        <w:rPr>
          <w:spacing w:val="-1"/>
        </w:rPr>
        <w:t> </w:t>
      </w:r>
      <w:r>
        <w:rPr/>
        <w:t>assets</w:t>
      </w:r>
      <w:r>
        <w:rPr>
          <w:spacing w:val="-2"/>
        </w:rPr>
        <w:t> </w:t>
      </w:r>
      <w:r>
        <w:rPr/>
        <w:t>do</w:t>
      </w:r>
      <w:r>
        <w:rPr>
          <w:spacing w:val="-1"/>
        </w:rPr>
        <w:t> </w:t>
      </w:r>
      <w:r>
        <w:rPr/>
        <w:t>not</w:t>
      </w:r>
      <w:r>
        <w:rPr>
          <w:spacing w:val="-1"/>
        </w:rPr>
        <w:t> </w:t>
      </w:r>
      <w:r>
        <w:rPr/>
        <w:t>include</w:t>
      </w:r>
      <w:r>
        <w:rPr>
          <w:spacing w:val="-1"/>
        </w:rPr>
        <w:t> </w:t>
      </w:r>
      <w:r>
        <w:rPr/>
        <w:t>significant</w:t>
      </w:r>
      <w:r>
        <w:rPr>
          <w:spacing w:val="-1"/>
        </w:rPr>
        <w:t> </w:t>
      </w:r>
      <w:r>
        <w:rPr/>
        <w:t>amounts</w:t>
      </w:r>
      <w:r>
        <w:rPr>
          <w:spacing w:val="-2"/>
        </w:rPr>
        <w:t> </w:t>
      </w:r>
      <w:r>
        <w:rPr/>
        <w:t>of</w:t>
      </w:r>
      <w:r>
        <w:rPr>
          <w:spacing w:val="-1"/>
        </w:rPr>
        <w:t> </w:t>
      </w:r>
      <w:r>
        <w:rPr/>
        <w:t>Verizon</w:t>
      </w:r>
      <w:r>
        <w:rPr>
          <w:spacing w:val="-1"/>
        </w:rPr>
        <w:t> </w:t>
      </w:r>
      <w:r>
        <w:rPr/>
        <w:t>common</w:t>
      </w:r>
      <w:r>
        <w:rPr>
          <w:spacing w:val="-1"/>
        </w:rPr>
        <w:t> </w:t>
      </w:r>
      <w:r>
        <w:rPr>
          <w:spacing w:val="-2"/>
        </w:rPr>
        <w:t>stock.</w:t>
      </w:r>
    </w:p>
    <w:p>
      <w:pPr>
        <w:spacing w:after="0"/>
        <w:sectPr>
          <w:pgSz w:w="11880" w:h="15480"/>
          <w:pgMar w:header="0" w:footer="584" w:top="320" w:bottom="780" w:left="420" w:right="420"/>
        </w:sectPr>
      </w:pPr>
    </w:p>
    <w:p>
      <w:pPr>
        <w:pStyle w:val="Heading3"/>
        <w:spacing w:before="66"/>
      </w:pPr>
      <w:bookmarkStart w:name="Pension Plans " w:id="339"/>
      <w:bookmarkEnd w:id="339"/>
      <w:r>
        <w:rPr>
          <w:b w:val="0"/>
        </w:rPr>
      </w:r>
      <w:r>
        <w:rPr/>
        <w:t>Pension</w:t>
      </w:r>
      <w:r>
        <w:rPr>
          <w:spacing w:val="-7"/>
        </w:rPr>
        <w:t> </w:t>
      </w:r>
      <w:r>
        <w:rPr>
          <w:spacing w:val="-2"/>
        </w:rPr>
        <w:t>Plans</w:t>
      </w:r>
    </w:p>
    <w:p>
      <w:pPr>
        <w:pStyle w:val="BodyText"/>
        <w:spacing w:before="112"/>
        <w:ind w:left="390"/>
      </w:pPr>
      <w:r>
        <w:rPr/>
        <w:t>The</w:t>
      </w:r>
      <w:r>
        <w:rPr>
          <w:spacing w:val="-1"/>
        </w:rPr>
        <w:t> </w:t>
      </w:r>
      <w:r>
        <w:rPr/>
        <w:t>fair</w:t>
      </w:r>
      <w:r>
        <w:rPr>
          <w:spacing w:val="-1"/>
        </w:rPr>
        <w:t> </w:t>
      </w:r>
      <w:r>
        <w:rPr/>
        <w:t>values</w:t>
      </w:r>
      <w:r>
        <w:rPr>
          <w:spacing w:val="-1"/>
        </w:rPr>
        <w:t> </w:t>
      </w:r>
      <w:r>
        <w:rPr/>
        <w:t>for</w:t>
      </w:r>
      <w:r>
        <w:rPr>
          <w:spacing w:val="-1"/>
        </w:rPr>
        <w:t> </w:t>
      </w:r>
      <w:r>
        <w:rPr/>
        <w:t>the</w:t>
      </w:r>
      <w:r>
        <w:rPr>
          <w:spacing w:val="-1"/>
        </w:rPr>
        <w:t> </w:t>
      </w:r>
      <w:r>
        <w:rPr/>
        <w:t>pension plans</w:t>
      </w:r>
      <w:r>
        <w:rPr>
          <w:spacing w:val="-2"/>
        </w:rPr>
        <w:t> </w:t>
      </w:r>
      <w:r>
        <w:rPr/>
        <w:t>by</w:t>
      </w:r>
      <w:r>
        <w:rPr>
          <w:spacing w:val="-1"/>
        </w:rPr>
        <w:t> </w:t>
      </w:r>
      <w:r>
        <w:rPr/>
        <w:t>asset category</w:t>
      </w:r>
      <w:r>
        <w:rPr>
          <w:spacing w:val="-1"/>
        </w:rPr>
        <w:t> </w:t>
      </w:r>
      <w:r>
        <w:rPr/>
        <w:t>at</w:t>
      </w:r>
      <w:r>
        <w:rPr>
          <w:spacing w:val="-4"/>
        </w:rPr>
        <w:t> </w:t>
      </w:r>
      <w:r>
        <w:rPr/>
        <w:t>December</w:t>
      </w:r>
      <w:r>
        <w:rPr>
          <w:spacing w:val="-1"/>
        </w:rPr>
        <w:t> </w:t>
      </w:r>
      <w:r>
        <w:rPr/>
        <w:t>31,</w:t>
      </w:r>
      <w:r>
        <w:rPr>
          <w:spacing w:val="-1"/>
        </w:rPr>
        <w:t> </w:t>
      </w:r>
      <w:r>
        <w:rPr/>
        <w:t>2021</w:t>
      </w:r>
      <w:r>
        <w:rPr>
          <w:spacing w:val="-1"/>
        </w:rPr>
        <w:t> </w:t>
      </w:r>
      <w:r>
        <w:rPr/>
        <w:t>are</w:t>
      </w:r>
      <w:r>
        <w:rPr>
          <w:spacing w:val="-1"/>
        </w:rPr>
        <w:t> </w:t>
      </w:r>
      <w:r>
        <w:rPr/>
        <w:t>as</w:t>
      </w:r>
      <w:r>
        <w:rPr>
          <w:spacing w:val="-1"/>
        </w:rPr>
        <w:t> </w:t>
      </w:r>
      <w:r>
        <w:rPr>
          <w:spacing w:val="-2"/>
        </w:rPr>
        <w:t>follows:</w:t>
      </w:r>
    </w:p>
    <w:p>
      <w:pPr>
        <w:pStyle w:val="BodyText"/>
        <w:spacing w:before="1" w:after="1"/>
        <w:rPr>
          <w:sz w:val="7"/>
        </w:rPr>
      </w:pP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80"/>
        <w:gridCol w:w="2562"/>
        <w:gridCol w:w="1275"/>
        <w:gridCol w:w="1275"/>
        <w:gridCol w:w="1239"/>
      </w:tblGrid>
      <w:tr>
        <w:trPr>
          <w:trHeight w:val="219" w:hRule="atLeast"/>
        </w:trPr>
        <w:tc>
          <w:tcPr>
            <w:tcW w:w="10231" w:type="dxa"/>
            <w:gridSpan w:val="5"/>
          </w:tcPr>
          <w:p>
            <w:pPr>
              <w:pStyle w:val="TableParagraph"/>
              <w:spacing w:line="199" w:lineRule="exact"/>
              <w:ind w:right="51"/>
              <w:rPr>
                <w:sz w:val="18"/>
              </w:rPr>
            </w:pPr>
            <w:r>
              <w:rPr>
                <w:sz w:val="18"/>
              </w:rPr>
              <w:t>(dollars</w:t>
            </w:r>
            <w:r>
              <w:rPr>
                <w:spacing w:val="-5"/>
                <w:sz w:val="18"/>
              </w:rPr>
              <w:t> </w:t>
            </w:r>
            <w:r>
              <w:rPr>
                <w:sz w:val="18"/>
              </w:rPr>
              <w:t>in</w:t>
            </w:r>
            <w:r>
              <w:rPr>
                <w:spacing w:val="-3"/>
                <w:sz w:val="18"/>
              </w:rPr>
              <w:t> </w:t>
            </w:r>
            <w:r>
              <w:rPr>
                <w:spacing w:val="-2"/>
                <w:sz w:val="18"/>
              </w:rPr>
              <w:t>millions)</w:t>
            </w:r>
          </w:p>
        </w:tc>
      </w:tr>
      <w:tr>
        <w:trPr>
          <w:trHeight w:val="239" w:hRule="atLeast"/>
        </w:trPr>
        <w:tc>
          <w:tcPr>
            <w:tcW w:w="3880" w:type="dxa"/>
            <w:tcBorders>
              <w:bottom w:val="single" w:sz="8" w:space="0" w:color="auto"/>
            </w:tcBorders>
          </w:tcPr>
          <w:p>
            <w:pPr>
              <w:pStyle w:val="TableParagraph"/>
              <w:spacing w:before="12"/>
              <w:ind w:left="52"/>
              <w:jc w:val="left"/>
              <w:rPr>
                <w:b/>
                <w:sz w:val="18"/>
              </w:rPr>
            </w:pPr>
            <w:r>
              <w:rPr>
                <w:b/>
                <w:sz w:val="18"/>
              </w:rPr>
              <w:t>Asset </w:t>
            </w:r>
            <w:r>
              <w:rPr>
                <w:b/>
                <w:spacing w:val="-2"/>
                <w:sz w:val="18"/>
              </w:rPr>
              <w:t>Category</w:t>
            </w:r>
          </w:p>
        </w:tc>
        <w:tc>
          <w:tcPr>
            <w:tcW w:w="2562" w:type="dxa"/>
            <w:tcBorders>
              <w:bottom w:val="single" w:sz="8" w:space="0" w:color="auto"/>
            </w:tcBorders>
          </w:tcPr>
          <w:p>
            <w:pPr>
              <w:pStyle w:val="TableParagraph"/>
              <w:spacing w:before="12"/>
              <w:ind w:right="87"/>
              <w:rPr>
                <w:b/>
                <w:sz w:val="18"/>
              </w:rPr>
            </w:pPr>
            <w:r>
              <w:rPr>
                <w:b/>
                <w:spacing w:val="-2"/>
                <w:sz w:val="18"/>
              </w:rPr>
              <w:t>Total</w:t>
            </w:r>
          </w:p>
        </w:tc>
        <w:tc>
          <w:tcPr>
            <w:tcW w:w="1275" w:type="dxa"/>
            <w:tcBorders>
              <w:bottom w:val="single" w:sz="8" w:space="0" w:color="auto"/>
            </w:tcBorders>
          </w:tcPr>
          <w:p>
            <w:pPr>
              <w:pStyle w:val="TableParagraph"/>
              <w:spacing w:before="12"/>
              <w:ind w:right="87"/>
              <w:rPr>
                <w:b/>
                <w:sz w:val="18"/>
              </w:rPr>
            </w:pPr>
            <w:r>
              <w:rPr>
                <w:b/>
                <w:sz w:val="18"/>
              </w:rPr>
              <w:t>Level </w:t>
            </w:r>
            <w:r>
              <w:rPr>
                <w:b/>
                <w:spacing w:val="-10"/>
                <w:sz w:val="18"/>
              </w:rPr>
              <w:t>1</w:t>
            </w:r>
          </w:p>
        </w:tc>
        <w:tc>
          <w:tcPr>
            <w:tcW w:w="1275" w:type="dxa"/>
            <w:tcBorders>
              <w:bottom w:val="single" w:sz="8" w:space="0" w:color="auto"/>
            </w:tcBorders>
          </w:tcPr>
          <w:p>
            <w:pPr>
              <w:pStyle w:val="TableParagraph"/>
              <w:spacing w:before="12"/>
              <w:ind w:right="87"/>
              <w:rPr>
                <w:b/>
                <w:sz w:val="18"/>
              </w:rPr>
            </w:pPr>
            <w:r>
              <w:rPr>
                <w:b/>
                <w:sz w:val="18"/>
              </w:rPr>
              <w:t>Level </w:t>
            </w:r>
            <w:r>
              <w:rPr>
                <w:b/>
                <w:spacing w:val="-10"/>
                <w:sz w:val="18"/>
              </w:rPr>
              <w:t>2</w:t>
            </w:r>
          </w:p>
        </w:tc>
        <w:tc>
          <w:tcPr>
            <w:tcW w:w="1239" w:type="dxa"/>
            <w:tcBorders>
              <w:bottom w:val="single" w:sz="8" w:space="0" w:color="auto"/>
            </w:tcBorders>
          </w:tcPr>
          <w:p>
            <w:pPr>
              <w:pStyle w:val="TableParagraph"/>
              <w:spacing w:before="12"/>
              <w:ind w:right="51"/>
              <w:rPr>
                <w:b/>
                <w:sz w:val="18"/>
              </w:rPr>
            </w:pPr>
            <w:r>
              <w:rPr>
                <w:b/>
                <w:sz w:val="18"/>
              </w:rPr>
              <w:t>Level </w:t>
            </w:r>
            <w:r>
              <w:rPr>
                <w:b/>
                <w:spacing w:val="-10"/>
                <w:sz w:val="18"/>
              </w:rPr>
              <w:t>3</w:t>
            </w:r>
          </w:p>
        </w:tc>
      </w:tr>
      <w:tr>
        <w:trPr>
          <w:trHeight w:val="230" w:hRule="atLeast"/>
        </w:trPr>
        <w:tc>
          <w:tcPr>
            <w:tcW w:w="3880" w:type="dxa"/>
            <w:tcBorders>
              <w:top w:val="single" w:sz="8" w:space="0" w:color="D9D9D9"/>
            </w:tcBorders>
            <w:shd w:val="clear" w:color="auto" w:fill="D9D9D9"/>
          </w:tcPr>
          <w:p>
            <w:pPr>
              <w:pStyle w:val="TableParagraph"/>
              <w:spacing w:line="188" w:lineRule="exact" w:before="21"/>
              <w:ind w:left="52"/>
              <w:jc w:val="left"/>
              <w:rPr>
                <w:sz w:val="18"/>
              </w:rPr>
            </w:pPr>
            <w:r>
              <w:rPr>
                <w:sz w:val="18"/>
              </w:rPr>
              <w:t>Cash and cash </w:t>
            </w:r>
            <w:r>
              <w:rPr>
                <w:spacing w:val="-2"/>
                <w:sz w:val="18"/>
              </w:rPr>
              <w:t>equivalents</w:t>
            </w:r>
          </w:p>
        </w:tc>
        <w:tc>
          <w:tcPr>
            <w:tcW w:w="2562" w:type="dxa"/>
            <w:tcBorders>
              <w:top w:val="single" w:sz="8" w:space="0" w:color="D9D9D9"/>
            </w:tcBorders>
            <w:shd w:val="clear" w:color="auto" w:fill="D9D9D9"/>
          </w:tcPr>
          <w:p>
            <w:pPr>
              <w:pStyle w:val="TableParagraph"/>
              <w:tabs>
                <w:tab w:pos="667" w:val="left" w:leader="none"/>
              </w:tabs>
              <w:spacing w:line="200" w:lineRule="exact"/>
              <w:ind w:right="110"/>
              <w:rPr>
                <w:b/>
                <w:sz w:val="18"/>
              </w:rPr>
            </w:pPr>
            <w:r>
              <w:rPr>
                <w:b/>
                <w:spacing w:val="-10"/>
                <w:sz w:val="18"/>
              </w:rPr>
              <w:t>$</w:t>
            </w:r>
            <w:r>
              <w:rPr>
                <w:b/>
                <w:sz w:val="18"/>
              </w:rPr>
              <w:tab/>
            </w:r>
            <w:r>
              <w:rPr>
                <w:b/>
                <w:spacing w:val="-2"/>
                <w:sz w:val="18"/>
              </w:rPr>
              <w:t>1,221</w:t>
            </w:r>
          </w:p>
        </w:tc>
        <w:tc>
          <w:tcPr>
            <w:tcW w:w="1275" w:type="dxa"/>
            <w:tcBorders>
              <w:top w:val="single" w:sz="8" w:space="0" w:color="D9D9D9"/>
            </w:tcBorders>
            <w:shd w:val="clear" w:color="auto" w:fill="D9D9D9"/>
          </w:tcPr>
          <w:p>
            <w:pPr>
              <w:pStyle w:val="TableParagraph"/>
              <w:tabs>
                <w:tab w:pos="667" w:val="left" w:leader="none"/>
              </w:tabs>
              <w:spacing w:line="200" w:lineRule="exact"/>
              <w:ind w:right="110"/>
              <w:rPr>
                <w:b/>
                <w:sz w:val="18"/>
              </w:rPr>
            </w:pPr>
            <w:r>
              <w:rPr>
                <w:b/>
                <w:spacing w:val="-10"/>
                <w:sz w:val="18"/>
              </w:rPr>
              <w:t>$</w:t>
            </w:r>
            <w:r>
              <w:rPr>
                <w:b/>
                <w:sz w:val="18"/>
              </w:rPr>
              <w:tab/>
            </w:r>
            <w:r>
              <w:rPr>
                <w:b/>
                <w:spacing w:val="-2"/>
                <w:sz w:val="18"/>
              </w:rPr>
              <w:t>1,208</w:t>
            </w:r>
          </w:p>
        </w:tc>
        <w:tc>
          <w:tcPr>
            <w:tcW w:w="1275" w:type="dxa"/>
            <w:tcBorders>
              <w:top w:val="single" w:sz="8" w:space="0" w:color="D9D9D9"/>
            </w:tcBorders>
            <w:shd w:val="clear" w:color="auto" w:fill="D9D9D9"/>
          </w:tcPr>
          <w:p>
            <w:pPr>
              <w:pStyle w:val="TableParagraph"/>
              <w:tabs>
                <w:tab w:pos="892" w:val="left" w:leader="none"/>
              </w:tabs>
              <w:spacing w:line="200" w:lineRule="exact"/>
              <w:ind w:right="110"/>
              <w:rPr>
                <w:b/>
                <w:sz w:val="18"/>
              </w:rPr>
            </w:pPr>
            <w:r>
              <w:rPr>
                <w:b/>
                <w:spacing w:val="-10"/>
                <w:sz w:val="18"/>
              </w:rPr>
              <w:t>$</w:t>
            </w:r>
            <w:r>
              <w:rPr>
                <w:b/>
                <w:sz w:val="18"/>
              </w:rPr>
              <w:tab/>
            </w:r>
            <w:r>
              <w:rPr>
                <w:b/>
                <w:spacing w:val="-5"/>
                <w:sz w:val="18"/>
              </w:rPr>
              <w:t>13</w:t>
            </w:r>
          </w:p>
        </w:tc>
        <w:tc>
          <w:tcPr>
            <w:tcW w:w="1239" w:type="dxa"/>
            <w:tcBorders>
              <w:top w:val="single" w:sz="8" w:space="0" w:color="D9D9D9"/>
            </w:tcBorders>
            <w:shd w:val="clear" w:color="auto" w:fill="D9D9D9"/>
          </w:tcPr>
          <w:p>
            <w:pPr>
              <w:pStyle w:val="TableParagraph"/>
              <w:tabs>
                <w:tab w:pos="892" w:val="left" w:leader="none"/>
              </w:tabs>
              <w:spacing w:line="200" w:lineRule="exact"/>
              <w:ind w:right="74"/>
              <w:rPr>
                <w:b/>
                <w:sz w:val="18"/>
              </w:rPr>
            </w:pPr>
            <w:r>
              <w:rPr>
                <w:b/>
                <w:spacing w:val="-10"/>
                <w:sz w:val="18"/>
              </w:rPr>
              <w:t>$</w:t>
            </w:r>
            <w:r>
              <w:rPr>
                <w:b/>
                <w:sz w:val="18"/>
              </w:rPr>
              <w:tab/>
            </w:r>
            <w:r>
              <w:rPr>
                <w:b/>
                <w:spacing w:val="-10"/>
                <w:sz w:val="18"/>
              </w:rPr>
              <w:t>—</w:t>
            </w:r>
          </w:p>
        </w:tc>
      </w:tr>
      <w:tr>
        <w:trPr>
          <w:trHeight w:val="240" w:hRule="atLeast"/>
        </w:trPr>
        <w:tc>
          <w:tcPr>
            <w:tcW w:w="3880" w:type="dxa"/>
          </w:tcPr>
          <w:p>
            <w:pPr>
              <w:pStyle w:val="TableParagraph"/>
              <w:spacing w:line="188" w:lineRule="exact" w:before="31"/>
              <w:ind w:left="52"/>
              <w:jc w:val="left"/>
              <w:rPr>
                <w:sz w:val="18"/>
              </w:rPr>
            </w:pPr>
            <w:r>
              <w:rPr>
                <w:sz w:val="18"/>
              </w:rPr>
              <w:t>Equity </w:t>
            </w:r>
            <w:r>
              <w:rPr>
                <w:spacing w:val="-2"/>
                <w:sz w:val="18"/>
              </w:rPr>
              <w:t>securities</w:t>
            </w:r>
          </w:p>
        </w:tc>
        <w:tc>
          <w:tcPr>
            <w:tcW w:w="2562" w:type="dxa"/>
          </w:tcPr>
          <w:p>
            <w:pPr>
              <w:pStyle w:val="TableParagraph"/>
              <w:spacing w:before="3"/>
              <w:ind w:right="110"/>
              <w:rPr>
                <w:b/>
                <w:sz w:val="18"/>
              </w:rPr>
            </w:pPr>
            <w:r>
              <w:rPr>
                <w:b/>
                <w:spacing w:val="-2"/>
                <w:sz w:val="18"/>
              </w:rPr>
              <w:t>2,482</w:t>
            </w:r>
          </w:p>
        </w:tc>
        <w:tc>
          <w:tcPr>
            <w:tcW w:w="1275" w:type="dxa"/>
          </w:tcPr>
          <w:p>
            <w:pPr>
              <w:pStyle w:val="TableParagraph"/>
              <w:spacing w:before="3"/>
              <w:ind w:right="110"/>
              <w:rPr>
                <w:b/>
                <w:sz w:val="18"/>
              </w:rPr>
            </w:pPr>
            <w:r>
              <w:rPr>
                <w:b/>
                <w:spacing w:val="-2"/>
                <w:sz w:val="18"/>
              </w:rPr>
              <w:t>2,463</w:t>
            </w:r>
          </w:p>
        </w:tc>
        <w:tc>
          <w:tcPr>
            <w:tcW w:w="1275" w:type="dxa"/>
          </w:tcPr>
          <w:p>
            <w:pPr>
              <w:pStyle w:val="TableParagraph"/>
              <w:spacing w:before="3"/>
              <w:ind w:right="110"/>
              <w:rPr>
                <w:b/>
                <w:sz w:val="18"/>
              </w:rPr>
            </w:pPr>
            <w:r>
              <w:rPr>
                <w:b/>
                <w:spacing w:val="-5"/>
                <w:sz w:val="18"/>
              </w:rPr>
              <w:t>19</w:t>
            </w:r>
          </w:p>
        </w:tc>
        <w:tc>
          <w:tcPr>
            <w:tcW w:w="1239" w:type="dxa"/>
          </w:tcPr>
          <w:p>
            <w:pPr>
              <w:pStyle w:val="TableParagraph"/>
              <w:spacing w:before="3"/>
              <w:ind w:right="74"/>
              <w:rPr>
                <w:b/>
                <w:sz w:val="18"/>
              </w:rPr>
            </w:pPr>
            <w:r>
              <w:rPr>
                <w:b/>
                <w:spacing w:val="-10"/>
                <w:sz w:val="18"/>
              </w:rPr>
              <w:t>—</w:t>
            </w:r>
          </w:p>
        </w:tc>
      </w:tr>
      <w:tr>
        <w:trPr>
          <w:trHeight w:val="240" w:hRule="atLeast"/>
        </w:trPr>
        <w:tc>
          <w:tcPr>
            <w:tcW w:w="3880" w:type="dxa"/>
            <w:shd w:val="clear" w:color="auto" w:fill="D9D9D9"/>
          </w:tcPr>
          <w:p>
            <w:pPr>
              <w:pStyle w:val="TableParagraph"/>
              <w:spacing w:line="188" w:lineRule="exact" w:before="31"/>
              <w:ind w:left="52"/>
              <w:jc w:val="left"/>
              <w:rPr>
                <w:sz w:val="18"/>
              </w:rPr>
            </w:pPr>
            <w:r>
              <w:rPr>
                <w:sz w:val="18"/>
              </w:rPr>
              <w:t>Fixed income </w:t>
            </w:r>
            <w:r>
              <w:rPr>
                <w:spacing w:val="-2"/>
                <w:sz w:val="18"/>
              </w:rPr>
              <w:t>securities</w:t>
            </w:r>
          </w:p>
        </w:tc>
        <w:tc>
          <w:tcPr>
            <w:tcW w:w="2562" w:type="dxa"/>
            <w:shd w:val="clear" w:color="auto" w:fill="D9D9D9"/>
          </w:tcPr>
          <w:p>
            <w:pPr>
              <w:pStyle w:val="TableParagraph"/>
              <w:jc w:val="left"/>
              <w:rPr>
                <w:sz w:val="16"/>
              </w:rPr>
            </w:pPr>
          </w:p>
        </w:tc>
        <w:tc>
          <w:tcPr>
            <w:tcW w:w="1275" w:type="dxa"/>
            <w:shd w:val="clear" w:color="auto" w:fill="D9D9D9"/>
          </w:tcPr>
          <w:p>
            <w:pPr>
              <w:pStyle w:val="TableParagraph"/>
              <w:jc w:val="left"/>
              <w:rPr>
                <w:sz w:val="16"/>
              </w:rPr>
            </w:pPr>
          </w:p>
        </w:tc>
        <w:tc>
          <w:tcPr>
            <w:tcW w:w="1275" w:type="dxa"/>
            <w:shd w:val="clear" w:color="auto" w:fill="D9D9D9"/>
          </w:tcPr>
          <w:p>
            <w:pPr>
              <w:pStyle w:val="TableParagraph"/>
              <w:jc w:val="left"/>
              <w:rPr>
                <w:sz w:val="16"/>
              </w:rPr>
            </w:pPr>
          </w:p>
        </w:tc>
        <w:tc>
          <w:tcPr>
            <w:tcW w:w="1239" w:type="dxa"/>
            <w:shd w:val="clear" w:color="auto" w:fill="D9D9D9"/>
          </w:tcPr>
          <w:p>
            <w:pPr>
              <w:pStyle w:val="TableParagraph"/>
              <w:jc w:val="left"/>
              <w:rPr>
                <w:sz w:val="16"/>
              </w:rPr>
            </w:pPr>
          </w:p>
        </w:tc>
      </w:tr>
      <w:tr>
        <w:trPr>
          <w:trHeight w:val="240" w:hRule="atLeast"/>
        </w:trPr>
        <w:tc>
          <w:tcPr>
            <w:tcW w:w="3880" w:type="dxa"/>
          </w:tcPr>
          <w:p>
            <w:pPr>
              <w:pStyle w:val="TableParagraph"/>
              <w:spacing w:before="3"/>
              <w:ind w:left="292"/>
              <w:jc w:val="left"/>
              <w:rPr>
                <w:sz w:val="18"/>
              </w:rPr>
            </w:pPr>
            <w:r>
              <w:rPr>
                <w:sz w:val="18"/>
              </w:rPr>
              <w:t>U.S.</w:t>
            </w:r>
            <w:r>
              <w:rPr>
                <w:spacing w:val="-4"/>
                <w:sz w:val="18"/>
              </w:rPr>
              <w:t> </w:t>
            </w:r>
            <w:r>
              <w:rPr>
                <w:sz w:val="18"/>
              </w:rPr>
              <w:t>Treasuries</w:t>
            </w:r>
            <w:r>
              <w:rPr>
                <w:spacing w:val="-3"/>
                <w:sz w:val="18"/>
              </w:rPr>
              <w:t> </w:t>
            </w:r>
            <w:r>
              <w:rPr>
                <w:sz w:val="18"/>
              </w:rPr>
              <w:t>and</w:t>
            </w:r>
            <w:r>
              <w:rPr>
                <w:spacing w:val="-3"/>
                <w:sz w:val="18"/>
              </w:rPr>
              <w:t> </w:t>
            </w:r>
            <w:r>
              <w:rPr>
                <w:spacing w:val="-2"/>
                <w:sz w:val="18"/>
              </w:rPr>
              <w:t>agencies</w:t>
            </w:r>
          </w:p>
        </w:tc>
        <w:tc>
          <w:tcPr>
            <w:tcW w:w="2562" w:type="dxa"/>
          </w:tcPr>
          <w:p>
            <w:pPr>
              <w:pStyle w:val="TableParagraph"/>
              <w:spacing w:before="3"/>
              <w:ind w:right="110"/>
              <w:rPr>
                <w:b/>
                <w:sz w:val="18"/>
              </w:rPr>
            </w:pPr>
            <w:r>
              <w:rPr>
                <w:b/>
                <w:spacing w:val="-2"/>
                <w:sz w:val="18"/>
              </w:rPr>
              <w:t>1,785</w:t>
            </w:r>
          </w:p>
        </w:tc>
        <w:tc>
          <w:tcPr>
            <w:tcW w:w="1275" w:type="dxa"/>
          </w:tcPr>
          <w:p>
            <w:pPr>
              <w:pStyle w:val="TableParagraph"/>
              <w:spacing w:before="3"/>
              <w:ind w:right="110"/>
              <w:rPr>
                <w:b/>
                <w:sz w:val="18"/>
              </w:rPr>
            </w:pPr>
            <w:r>
              <w:rPr>
                <w:b/>
                <w:spacing w:val="-2"/>
                <w:sz w:val="18"/>
              </w:rPr>
              <w:t>1,652</w:t>
            </w:r>
          </w:p>
        </w:tc>
        <w:tc>
          <w:tcPr>
            <w:tcW w:w="1275" w:type="dxa"/>
          </w:tcPr>
          <w:p>
            <w:pPr>
              <w:pStyle w:val="TableParagraph"/>
              <w:spacing w:before="3"/>
              <w:ind w:right="110"/>
              <w:rPr>
                <w:b/>
                <w:sz w:val="18"/>
              </w:rPr>
            </w:pPr>
            <w:r>
              <w:rPr>
                <w:b/>
                <w:spacing w:val="-5"/>
                <w:sz w:val="18"/>
              </w:rPr>
              <w:t>133</w:t>
            </w:r>
          </w:p>
        </w:tc>
        <w:tc>
          <w:tcPr>
            <w:tcW w:w="1239" w:type="dxa"/>
          </w:tcPr>
          <w:p>
            <w:pPr>
              <w:pStyle w:val="TableParagraph"/>
              <w:spacing w:before="3"/>
              <w:ind w:right="74"/>
              <w:rPr>
                <w:b/>
                <w:sz w:val="18"/>
              </w:rPr>
            </w:pPr>
            <w:r>
              <w:rPr>
                <w:b/>
                <w:spacing w:val="-10"/>
                <w:sz w:val="18"/>
              </w:rPr>
              <w:t>—</w:t>
            </w:r>
          </w:p>
        </w:tc>
      </w:tr>
      <w:tr>
        <w:trPr>
          <w:trHeight w:val="240" w:hRule="atLeast"/>
        </w:trPr>
        <w:tc>
          <w:tcPr>
            <w:tcW w:w="3880" w:type="dxa"/>
            <w:shd w:val="clear" w:color="auto" w:fill="D9D9D9"/>
          </w:tcPr>
          <w:p>
            <w:pPr>
              <w:pStyle w:val="TableParagraph"/>
              <w:spacing w:before="3"/>
              <w:ind w:left="291"/>
              <w:jc w:val="left"/>
              <w:rPr>
                <w:sz w:val="18"/>
              </w:rPr>
            </w:pPr>
            <w:r>
              <w:rPr>
                <w:sz w:val="18"/>
              </w:rPr>
              <w:t>Corporate </w:t>
            </w:r>
            <w:r>
              <w:rPr>
                <w:spacing w:val="-2"/>
                <w:sz w:val="18"/>
              </w:rPr>
              <w:t>bonds</w:t>
            </w:r>
          </w:p>
        </w:tc>
        <w:tc>
          <w:tcPr>
            <w:tcW w:w="2562" w:type="dxa"/>
            <w:shd w:val="clear" w:color="auto" w:fill="D9D9D9"/>
          </w:tcPr>
          <w:p>
            <w:pPr>
              <w:pStyle w:val="TableParagraph"/>
              <w:spacing w:before="3"/>
              <w:ind w:right="110"/>
              <w:rPr>
                <w:b/>
                <w:sz w:val="18"/>
              </w:rPr>
            </w:pPr>
            <w:r>
              <w:rPr>
                <w:b/>
                <w:spacing w:val="-2"/>
                <w:sz w:val="18"/>
              </w:rPr>
              <w:t>4,046</w:t>
            </w:r>
          </w:p>
        </w:tc>
        <w:tc>
          <w:tcPr>
            <w:tcW w:w="1275" w:type="dxa"/>
            <w:shd w:val="clear" w:color="auto" w:fill="D9D9D9"/>
          </w:tcPr>
          <w:p>
            <w:pPr>
              <w:pStyle w:val="TableParagraph"/>
              <w:spacing w:before="3"/>
              <w:ind w:right="110"/>
              <w:rPr>
                <w:b/>
                <w:sz w:val="18"/>
              </w:rPr>
            </w:pPr>
            <w:r>
              <w:rPr>
                <w:b/>
                <w:spacing w:val="-5"/>
                <w:sz w:val="18"/>
              </w:rPr>
              <w:t>123</w:t>
            </w:r>
          </w:p>
        </w:tc>
        <w:tc>
          <w:tcPr>
            <w:tcW w:w="1275" w:type="dxa"/>
            <w:shd w:val="clear" w:color="auto" w:fill="D9D9D9"/>
          </w:tcPr>
          <w:p>
            <w:pPr>
              <w:pStyle w:val="TableParagraph"/>
              <w:spacing w:before="3"/>
              <w:ind w:right="110"/>
              <w:rPr>
                <w:b/>
                <w:sz w:val="18"/>
              </w:rPr>
            </w:pPr>
            <w:r>
              <w:rPr>
                <w:b/>
                <w:spacing w:val="-2"/>
                <w:sz w:val="18"/>
              </w:rPr>
              <w:t>3,923</w:t>
            </w:r>
          </w:p>
        </w:tc>
        <w:tc>
          <w:tcPr>
            <w:tcW w:w="1239" w:type="dxa"/>
            <w:shd w:val="clear" w:color="auto" w:fill="D9D9D9"/>
          </w:tcPr>
          <w:p>
            <w:pPr>
              <w:pStyle w:val="TableParagraph"/>
              <w:spacing w:before="3"/>
              <w:ind w:right="74"/>
              <w:rPr>
                <w:b/>
                <w:sz w:val="18"/>
              </w:rPr>
            </w:pPr>
            <w:r>
              <w:rPr>
                <w:b/>
                <w:spacing w:val="-10"/>
                <w:sz w:val="18"/>
              </w:rPr>
              <w:t>—</w:t>
            </w:r>
          </w:p>
        </w:tc>
      </w:tr>
      <w:tr>
        <w:trPr>
          <w:trHeight w:val="240" w:hRule="atLeast"/>
        </w:trPr>
        <w:tc>
          <w:tcPr>
            <w:tcW w:w="3880" w:type="dxa"/>
          </w:tcPr>
          <w:p>
            <w:pPr>
              <w:pStyle w:val="TableParagraph"/>
              <w:spacing w:before="2"/>
              <w:ind w:left="291"/>
              <w:jc w:val="left"/>
              <w:rPr>
                <w:sz w:val="18"/>
              </w:rPr>
            </w:pPr>
            <w:r>
              <w:rPr>
                <w:sz w:val="18"/>
              </w:rPr>
              <w:t>International </w:t>
            </w:r>
            <w:r>
              <w:rPr>
                <w:spacing w:val="-2"/>
                <w:sz w:val="18"/>
              </w:rPr>
              <w:t>bonds</w:t>
            </w:r>
          </w:p>
        </w:tc>
        <w:tc>
          <w:tcPr>
            <w:tcW w:w="2562" w:type="dxa"/>
          </w:tcPr>
          <w:p>
            <w:pPr>
              <w:pStyle w:val="TableParagraph"/>
              <w:spacing w:before="2"/>
              <w:ind w:right="110"/>
              <w:rPr>
                <w:b/>
                <w:sz w:val="18"/>
              </w:rPr>
            </w:pPr>
            <w:r>
              <w:rPr>
                <w:b/>
                <w:spacing w:val="-2"/>
                <w:sz w:val="18"/>
              </w:rPr>
              <w:t>1,407</w:t>
            </w:r>
          </w:p>
        </w:tc>
        <w:tc>
          <w:tcPr>
            <w:tcW w:w="1275" w:type="dxa"/>
          </w:tcPr>
          <w:p>
            <w:pPr>
              <w:pStyle w:val="TableParagraph"/>
              <w:spacing w:before="2"/>
              <w:ind w:right="111"/>
              <w:rPr>
                <w:b/>
                <w:sz w:val="18"/>
              </w:rPr>
            </w:pPr>
            <w:r>
              <w:rPr>
                <w:b/>
                <w:spacing w:val="-5"/>
                <w:sz w:val="18"/>
              </w:rPr>
              <w:t>23</w:t>
            </w:r>
          </w:p>
        </w:tc>
        <w:tc>
          <w:tcPr>
            <w:tcW w:w="1275" w:type="dxa"/>
          </w:tcPr>
          <w:p>
            <w:pPr>
              <w:pStyle w:val="TableParagraph"/>
              <w:spacing w:before="2"/>
              <w:ind w:right="111"/>
              <w:rPr>
                <w:b/>
                <w:sz w:val="18"/>
              </w:rPr>
            </w:pPr>
            <w:r>
              <w:rPr>
                <w:b/>
                <w:spacing w:val="-2"/>
                <w:sz w:val="18"/>
              </w:rPr>
              <w:t>1,384</w:t>
            </w:r>
          </w:p>
        </w:tc>
        <w:tc>
          <w:tcPr>
            <w:tcW w:w="1239" w:type="dxa"/>
          </w:tcPr>
          <w:p>
            <w:pPr>
              <w:pStyle w:val="TableParagraph"/>
              <w:spacing w:before="2"/>
              <w:ind w:right="75"/>
              <w:rPr>
                <w:b/>
                <w:sz w:val="18"/>
              </w:rPr>
            </w:pPr>
            <w:r>
              <w:rPr>
                <w:b/>
                <w:spacing w:val="-10"/>
                <w:sz w:val="18"/>
              </w:rPr>
              <w:t>—</w:t>
            </w:r>
          </w:p>
        </w:tc>
      </w:tr>
      <w:tr>
        <w:trPr>
          <w:trHeight w:val="240" w:hRule="atLeast"/>
        </w:trPr>
        <w:tc>
          <w:tcPr>
            <w:tcW w:w="3880" w:type="dxa"/>
            <w:shd w:val="clear" w:color="auto" w:fill="D9D9D9"/>
          </w:tcPr>
          <w:p>
            <w:pPr>
              <w:pStyle w:val="TableParagraph"/>
              <w:spacing w:before="2"/>
              <w:ind w:left="291"/>
              <w:jc w:val="left"/>
              <w:rPr>
                <w:sz w:val="18"/>
              </w:rPr>
            </w:pPr>
            <w:r>
              <w:rPr>
                <w:spacing w:val="-2"/>
                <w:sz w:val="18"/>
              </w:rPr>
              <w:t>Other</w:t>
            </w:r>
          </w:p>
        </w:tc>
        <w:tc>
          <w:tcPr>
            <w:tcW w:w="2562" w:type="dxa"/>
            <w:shd w:val="clear" w:color="auto" w:fill="D9D9D9"/>
          </w:tcPr>
          <w:p>
            <w:pPr>
              <w:pStyle w:val="TableParagraph"/>
              <w:spacing w:before="2"/>
              <w:ind w:right="111"/>
              <w:rPr>
                <w:b/>
                <w:sz w:val="18"/>
              </w:rPr>
            </w:pPr>
            <w:r>
              <w:rPr>
                <w:b/>
                <w:spacing w:val="-5"/>
                <w:sz w:val="18"/>
              </w:rPr>
              <w:t>695</w:t>
            </w:r>
          </w:p>
        </w:tc>
        <w:tc>
          <w:tcPr>
            <w:tcW w:w="1275" w:type="dxa"/>
            <w:shd w:val="clear" w:color="auto" w:fill="D9D9D9"/>
          </w:tcPr>
          <w:p>
            <w:pPr>
              <w:pStyle w:val="TableParagraph"/>
              <w:spacing w:before="2"/>
              <w:ind w:right="111"/>
              <w:rPr>
                <w:b/>
                <w:sz w:val="18"/>
              </w:rPr>
            </w:pPr>
            <w:r>
              <w:rPr>
                <w:b/>
                <w:spacing w:val="-10"/>
                <w:sz w:val="18"/>
              </w:rPr>
              <w:t>—</w:t>
            </w:r>
          </w:p>
        </w:tc>
        <w:tc>
          <w:tcPr>
            <w:tcW w:w="1275" w:type="dxa"/>
            <w:shd w:val="clear" w:color="auto" w:fill="D9D9D9"/>
          </w:tcPr>
          <w:p>
            <w:pPr>
              <w:pStyle w:val="TableParagraph"/>
              <w:spacing w:before="2"/>
              <w:ind w:right="111"/>
              <w:rPr>
                <w:b/>
                <w:sz w:val="18"/>
              </w:rPr>
            </w:pPr>
            <w:r>
              <w:rPr>
                <w:b/>
                <w:spacing w:val="-5"/>
                <w:sz w:val="18"/>
              </w:rPr>
              <w:t>695</w:t>
            </w:r>
          </w:p>
        </w:tc>
        <w:tc>
          <w:tcPr>
            <w:tcW w:w="1239" w:type="dxa"/>
            <w:shd w:val="clear" w:color="auto" w:fill="D9D9D9"/>
          </w:tcPr>
          <w:p>
            <w:pPr>
              <w:pStyle w:val="TableParagraph"/>
              <w:spacing w:before="2"/>
              <w:ind w:right="75"/>
              <w:rPr>
                <w:b/>
                <w:sz w:val="18"/>
              </w:rPr>
            </w:pPr>
            <w:r>
              <w:rPr>
                <w:b/>
                <w:spacing w:val="-10"/>
                <w:sz w:val="18"/>
              </w:rPr>
              <w:t>—</w:t>
            </w:r>
          </w:p>
        </w:tc>
      </w:tr>
      <w:tr>
        <w:trPr>
          <w:trHeight w:val="240" w:hRule="atLeast"/>
        </w:trPr>
        <w:tc>
          <w:tcPr>
            <w:tcW w:w="3880" w:type="dxa"/>
          </w:tcPr>
          <w:p>
            <w:pPr>
              <w:pStyle w:val="TableParagraph"/>
              <w:spacing w:line="189" w:lineRule="exact" w:before="31"/>
              <w:ind w:left="51"/>
              <w:jc w:val="left"/>
              <w:rPr>
                <w:sz w:val="18"/>
              </w:rPr>
            </w:pPr>
            <w:r>
              <w:rPr>
                <w:sz w:val="18"/>
              </w:rPr>
              <w:t>Real </w:t>
            </w:r>
            <w:r>
              <w:rPr>
                <w:spacing w:val="-2"/>
                <w:sz w:val="18"/>
              </w:rPr>
              <w:t>estate</w:t>
            </w:r>
          </w:p>
        </w:tc>
        <w:tc>
          <w:tcPr>
            <w:tcW w:w="2562" w:type="dxa"/>
          </w:tcPr>
          <w:p>
            <w:pPr>
              <w:pStyle w:val="TableParagraph"/>
              <w:spacing w:before="2"/>
              <w:ind w:right="111"/>
              <w:rPr>
                <w:b/>
                <w:sz w:val="18"/>
              </w:rPr>
            </w:pPr>
            <w:r>
              <w:rPr>
                <w:b/>
                <w:spacing w:val="-5"/>
                <w:sz w:val="18"/>
              </w:rPr>
              <w:t>972</w:t>
            </w:r>
          </w:p>
        </w:tc>
        <w:tc>
          <w:tcPr>
            <w:tcW w:w="1275" w:type="dxa"/>
          </w:tcPr>
          <w:p>
            <w:pPr>
              <w:pStyle w:val="TableParagraph"/>
              <w:spacing w:before="2"/>
              <w:ind w:right="111"/>
              <w:rPr>
                <w:b/>
                <w:sz w:val="18"/>
              </w:rPr>
            </w:pPr>
            <w:r>
              <w:rPr>
                <w:b/>
                <w:spacing w:val="-10"/>
                <w:sz w:val="18"/>
              </w:rPr>
              <w:t>—</w:t>
            </w:r>
          </w:p>
        </w:tc>
        <w:tc>
          <w:tcPr>
            <w:tcW w:w="1275" w:type="dxa"/>
          </w:tcPr>
          <w:p>
            <w:pPr>
              <w:pStyle w:val="TableParagraph"/>
              <w:spacing w:before="2"/>
              <w:ind w:right="111"/>
              <w:rPr>
                <w:b/>
                <w:sz w:val="18"/>
              </w:rPr>
            </w:pPr>
            <w:r>
              <w:rPr>
                <w:b/>
                <w:spacing w:val="-10"/>
                <w:sz w:val="18"/>
              </w:rPr>
              <w:t>—</w:t>
            </w:r>
          </w:p>
        </w:tc>
        <w:tc>
          <w:tcPr>
            <w:tcW w:w="1239" w:type="dxa"/>
          </w:tcPr>
          <w:p>
            <w:pPr>
              <w:pStyle w:val="TableParagraph"/>
              <w:spacing w:before="2"/>
              <w:ind w:right="75"/>
              <w:rPr>
                <w:b/>
                <w:sz w:val="18"/>
              </w:rPr>
            </w:pPr>
            <w:r>
              <w:rPr>
                <w:b/>
                <w:spacing w:val="-5"/>
                <w:sz w:val="18"/>
              </w:rPr>
              <w:t>972</w:t>
            </w:r>
          </w:p>
        </w:tc>
      </w:tr>
      <w:tr>
        <w:trPr>
          <w:trHeight w:val="240" w:hRule="atLeast"/>
        </w:trPr>
        <w:tc>
          <w:tcPr>
            <w:tcW w:w="3880" w:type="dxa"/>
            <w:shd w:val="clear" w:color="auto" w:fill="D9D9D9"/>
          </w:tcPr>
          <w:p>
            <w:pPr>
              <w:pStyle w:val="TableParagraph"/>
              <w:spacing w:line="189" w:lineRule="exact" w:before="31"/>
              <w:ind w:left="50"/>
              <w:jc w:val="left"/>
              <w:rPr>
                <w:sz w:val="18"/>
              </w:rPr>
            </w:pPr>
            <w:r>
              <w:rPr>
                <w:spacing w:val="-2"/>
                <w:sz w:val="18"/>
              </w:rPr>
              <w:t>Other</w:t>
            </w:r>
          </w:p>
        </w:tc>
        <w:tc>
          <w:tcPr>
            <w:tcW w:w="2562" w:type="dxa"/>
            <w:shd w:val="clear" w:color="auto" w:fill="D9D9D9"/>
          </w:tcPr>
          <w:p>
            <w:pPr>
              <w:pStyle w:val="TableParagraph"/>
              <w:jc w:val="left"/>
              <w:rPr>
                <w:sz w:val="16"/>
              </w:rPr>
            </w:pPr>
          </w:p>
        </w:tc>
        <w:tc>
          <w:tcPr>
            <w:tcW w:w="1275" w:type="dxa"/>
            <w:shd w:val="clear" w:color="auto" w:fill="D9D9D9"/>
          </w:tcPr>
          <w:p>
            <w:pPr>
              <w:pStyle w:val="TableParagraph"/>
              <w:jc w:val="left"/>
              <w:rPr>
                <w:sz w:val="16"/>
              </w:rPr>
            </w:pPr>
          </w:p>
        </w:tc>
        <w:tc>
          <w:tcPr>
            <w:tcW w:w="1275" w:type="dxa"/>
            <w:shd w:val="clear" w:color="auto" w:fill="D9D9D9"/>
          </w:tcPr>
          <w:p>
            <w:pPr>
              <w:pStyle w:val="TableParagraph"/>
              <w:jc w:val="left"/>
              <w:rPr>
                <w:sz w:val="16"/>
              </w:rPr>
            </w:pPr>
          </w:p>
        </w:tc>
        <w:tc>
          <w:tcPr>
            <w:tcW w:w="1239" w:type="dxa"/>
            <w:shd w:val="clear" w:color="auto" w:fill="D9D9D9"/>
          </w:tcPr>
          <w:p>
            <w:pPr>
              <w:pStyle w:val="TableParagraph"/>
              <w:jc w:val="left"/>
              <w:rPr>
                <w:sz w:val="16"/>
              </w:rPr>
            </w:pPr>
          </w:p>
        </w:tc>
      </w:tr>
      <w:tr>
        <w:trPr>
          <w:trHeight w:val="240" w:hRule="atLeast"/>
        </w:trPr>
        <w:tc>
          <w:tcPr>
            <w:tcW w:w="3880" w:type="dxa"/>
          </w:tcPr>
          <w:p>
            <w:pPr>
              <w:pStyle w:val="TableParagraph"/>
              <w:spacing w:before="2"/>
              <w:ind w:left="290"/>
              <w:jc w:val="left"/>
              <w:rPr>
                <w:sz w:val="18"/>
              </w:rPr>
            </w:pPr>
            <w:r>
              <w:rPr>
                <w:sz w:val="18"/>
              </w:rPr>
              <w:t>Private </w:t>
            </w:r>
            <w:r>
              <w:rPr>
                <w:spacing w:val="-2"/>
                <w:sz w:val="18"/>
              </w:rPr>
              <w:t>equity</w:t>
            </w:r>
          </w:p>
        </w:tc>
        <w:tc>
          <w:tcPr>
            <w:tcW w:w="2562" w:type="dxa"/>
          </w:tcPr>
          <w:p>
            <w:pPr>
              <w:pStyle w:val="TableParagraph"/>
              <w:spacing w:before="2"/>
              <w:ind w:right="111"/>
              <w:rPr>
                <w:b/>
                <w:sz w:val="18"/>
              </w:rPr>
            </w:pPr>
            <w:r>
              <w:rPr>
                <w:b/>
                <w:spacing w:val="-5"/>
                <w:sz w:val="18"/>
              </w:rPr>
              <w:t>569</w:t>
            </w:r>
          </w:p>
        </w:tc>
        <w:tc>
          <w:tcPr>
            <w:tcW w:w="1275" w:type="dxa"/>
          </w:tcPr>
          <w:p>
            <w:pPr>
              <w:pStyle w:val="TableParagraph"/>
              <w:spacing w:before="2"/>
              <w:ind w:right="111"/>
              <w:rPr>
                <w:b/>
                <w:sz w:val="18"/>
              </w:rPr>
            </w:pPr>
            <w:r>
              <w:rPr>
                <w:b/>
                <w:spacing w:val="-10"/>
                <w:sz w:val="18"/>
              </w:rPr>
              <w:t>—</w:t>
            </w:r>
          </w:p>
        </w:tc>
        <w:tc>
          <w:tcPr>
            <w:tcW w:w="1275" w:type="dxa"/>
          </w:tcPr>
          <w:p>
            <w:pPr>
              <w:pStyle w:val="TableParagraph"/>
              <w:spacing w:before="2"/>
              <w:ind w:right="111"/>
              <w:rPr>
                <w:b/>
                <w:sz w:val="18"/>
              </w:rPr>
            </w:pPr>
            <w:r>
              <w:rPr>
                <w:b/>
                <w:spacing w:val="-10"/>
                <w:sz w:val="18"/>
              </w:rPr>
              <w:t>—</w:t>
            </w:r>
          </w:p>
        </w:tc>
        <w:tc>
          <w:tcPr>
            <w:tcW w:w="1239" w:type="dxa"/>
          </w:tcPr>
          <w:p>
            <w:pPr>
              <w:pStyle w:val="TableParagraph"/>
              <w:spacing w:before="2"/>
              <w:ind w:right="75"/>
              <w:rPr>
                <w:b/>
                <w:sz w:val="18"/>
              </w:rPr>
            </w:pPr>
            <w:r>
              <w:rPr>
                <w:b/>
                <w:spacing w:val="-5"/>
                <w:sz w:val="18"/>
              </w:rPr>
              <w:t>569</w:t>
            </w:r>
          </w:p>
        </w:tc>
      </w:tr>
      <w:tr>
        <w:trPr>
          <w:trHeight w:val="230" w:hRule="atLeast"/>
        </w:trPr>
        <w:tc>
          <w:tcPr>
            <w:tcW w:w="3880" w:type="dxa"/>
            <w:shd w:val="clear" w:color="auto" w:fill="D9D9D9"/>
          </w:tcPr>
          <w:p>
            <w:pPr>
              <w:pStyle w:val="TableParagraph"/>
              <w:spacing w:before="2"/>
              <w:ind w:left="290"/>
              <w:jc w:val="left"/>
              <w:rPr>
                <w:sz w:val="18"/>
              </w:rPr>
            </w:pPr>
            <w:r>
              <w:rPr>
                <w:sz w:val="18"/>
              </w:rPr>
              <w:t>Hedge </w:t>
            </w:r>
            <w:r>
              <w:rPr>
                <w:spacing w:val="-2"/>
                <w:sz w:val="18"/>
              </w:rPr>
              <w:t>funds</w:t>
            </w:r>
          </w:p>
        </w:tc>
        <w:tc>
          <w:tcPr>
            <w:tcW w:w="2562" w:type="dxa"/>
            <w:tcBorders>
              <w:bottom w:val="single" w:sz="8" w:space="0" w:color="000000"/>
            </w:tcBorders>
            <w:shd w:val="clear" w:color="auto" w:fill="D9D9D9"/>
          </w:tcPr>
          <w:p>
            <w:pPr>
              <w:pStyle w:val="TableParagraph"/>
              <w:spacing w:before="2"/>
              <w:ind w:right="111"/>
              <w:rPr>
                <w:b/>
                <w:sz w:val="18"/>
              </w:rPr>
            </w:pPr>
            <w:r>
              <w:rPr>
                <w:b/>
                <w:spacing w:val="-5"/>
                <w:sz w:val="18"/>
              </w:rPr>
              <w:t>224</w:t>
            </w:r>
          </w:p>
        </w:tc>
        <w:tc>
          <w:tcPr>
            <w:tcW w:w="1275" w:type="dxa"/>
            <w:tcBorders>
              <w:bottom w:val="single" w:sz="8" w:space="0" w:color="000000"/>
            </w:tcBorders>
            <w:shd w:val="clear" w:color="auto" w:fill="D9D9D9"/>
          </w:tcPr>
          <w:p>
            <w:pPr>
              <w:pStyle w:val="TableParagraph"/>
              <w:spacing w:before="2"/>
              <w:ind w:right="111"/>
              <w:rPr>
                <w:b/>
                <w:sz w:val="18"/>
              </w:rPr>
            </w:pPr>
            <w:r>
              <w:rPr>
                <w:b/>
                <w:spacing w:val="-10"/>
                <w:sz w:val="18"/>
              </w:rPr>
              <w:t>—</w:t>
            </w:r>
          </w:p>
        </w:tc>
        <w:tc>
          <w:tcPr>
            <w:tcW w:w="1275" w:type="dxa"/>
            <w:tcBorders>
              <w:bottom w:val="single" w:sz="8" w:space="0" w:color="000000"/>
            </w:tcBorders>
            <w:shd w:val="clear" w:color="auto" w:fill="D9D9D9"/>
          </w:tcPr>
          <w:p>
            <w:pPr>
              <w:pStyle w:val="TableParagraph"/>
              <w:spacing w:before="2"/>
              <w:ind w:right="113"/>
              <w:rPr>
                <w:b/>
                <w:sz w:val="18"/>
              </w:rPr>
            </w:pPr>
            <w:r>
              <w:rPr>
                <w:b/>
                <w:spacing w:val="-5"/>
                <w:sz w:val="18"/>
              </w:rPr>
              <w:t>114</w:t>
            </w:r>
          </w:p>
        </w:tc>
        <w:tc>
          <w:tcPr>
            <w:tcW w:w="1239" w:type="dxa"/>
            <w:tcBorders>
              <w:bottom w:val="single" w:sz="8" w:space="0" w:color="000000"/>
            </w:tcBorders>
            <w:shd w:val="clear" w:color="auto" w:fill="D9D9D9"/>
          </w:tcPr>
          <w:p>
            <w:pPr>
              <w:pStyle w:val="TableParagraph"/>
              <w:spacing w:before="2"/>
              <w:ind w:right="76"/>
              <w:rPr>
                <w:b/>
                <w:sz w:val="18"/>
              </w:rPr>
            </w:pPr>
            <w:r>
              <w:rPr>
                <w:b/>
                <w:spacing w:val="-5"/>
                <w:sz w:val="18"/>
              </w:rPr>
              <w:t>110</w:t>
            </w:r>
          </w:p>
        </w:tc>
      </w:tr>
      <w:tr>
        <w:trPr>
          <w:trHeight w:val="230" w:hRule="atLeast"/>
        </w:trPr>
        <w:tc>
          <w:tcPr>
            <w:tcW w:w="3880" w:type="dxa"/>
          </w:tcPr>
          <w:p>
            <w:pPr>
              <w:pStyle w:val="TableParagraph"/>
              <w:spacing w:line="199" w:lineRule="exact"/>
              <w:ind w:left="50"/>
              <w:jc w:val="left"/>
              <w:rPr>
                <w:sz w:val="18"/>
              </w:rPr>
            </w:pPr>
            <w:r>
              <w:rPr>
                <w:sz w:val="18"/>
              </w:rPr>
              <w:t>Total</w:t>
            </w:r>
            <w:r>
              <w:rPr>
                <w:spacing w:val="-3"/>
                <w:sz w:val="18"/>
              </w:rPr>
              <w:t> </w:t>
            </w:r>
            <w:r>
              <w:rPr>
                <w:sz w:val="18"/>
              </w:rPr>
              <w:t>investments</w:t>
            </w:r>
            <w:r>
              <w:rPr>
                <w:spacing w:val="-3"/>
                <w:sz w:val="18"/>
              </w:rPr>
              <w:t> </w:t>
            </w:r>
            <w:r>
              <w:rPr>
                <w:sz w:val="18"/>
              </w:rPr>
              <w:t>at</w:t>
            </w:r>
            <w:r>
              <w:rPr>
                <w:spacing w:val="-3"/>
                <w:sz w:val="18"/>
              </w:rPr>
              <w:t> </w:t>
            </w:r>
            <w:r>
              <w:rPr>
                <w:sz w:val="18"/>
              </w:rPr>
              <w:t>fair</w:t>
            </w:r>
            <w:r>
              <w:rPr>
                <w:spacing w:val="-2"/>
                <w:sz w:val="18"/>
              </w:rPr>
              <w:t> value</w:t>
            </w:r>
          </w:p>
        </w:tc>
        <w:tc>
          <w:tcPr>
            <w:tcW w:w="2562" w:type="dxa"/>
            <w:tcBorders>
              <w:top w:val="single" w:sz="8" w:space="0" w:color="000000"/>
            </w:tcBorders>
          </w:tcPr>
          <w:p>
            <w:pPr>
              <w:pStyle w:val="TableParagraph"/>
              <w:spacing w:line="199" w:lineRule="exact"/>
              <w:ind w:right="112"/>
              <w:rPr>
                <w:b/>
                <w:sz w:val="18"/>
              </w:rPr>
            </w:pPr>
            <w:r>
              <w:rPr>
                <w:b/>
                <w:spacing w:val="-2"/>
                <w:sz w:val="18"/>
              </w:rPr>
              <w:t>13,401</w:t>
            </w:r>
          </w:p>
        </w:tc>
        <w:tc>
          <w:tcPr>
            <w:tcW w:w="1275" w:type="dxa"/>
            <w:tcBorders>
              <w:top w:val="single" w:sz="8" w:space="0" w:color="000000"/>
            </w:tcBorders>
          </w:tcPr>
          <w:p>
            <w:pPr>
              <w:pStyle w:val="TableParagraph"/>
              <w:spacing w:line="199" w:lineRule="exact"/>
              <w:ind w:right="112"/>
              <w:rPr>
                <w:b/>
                <w:sz w:val="18"/>
              </w:rPr>
            </w:pPr>
            <w:r>
              <w:rPr>
                <w:b/>
                <w:spacing w:val="-2"/>
                <w:sz w:val="18"/>
              </w:rPr>
              <w:t>5,469</w:t>
            </w:r>
          </w:p>
        </w:tc>
        <w:tc>
          <w:tcPr>
            <w:tcW w:w="1275" w:type="dxa"/>
            <w:tcBorders>
              <w:top w:val="single" w:sz="8" w:space="0" w:color="000000"/>
            </w:tcBorders>
          </w:tcPr>
          <w:p>
            <w:pPr>
              <w:pStyle w:val="TableParagraph"/>
              <w:spacing w:line="199" w:lineRule="exact"/>
              <w:ind w:right="112"/>
              <w:rPr>
                <w:b/>
                <w:sz w:val="18"/>
              </w:rPr>
            </w:pPr>
            <w:r>
              <w:rPr>
                <w:b/>
                <w:spacing w:val="-2"/>
                <w:sz w:val="18"/>
              </w:rPr>
              <w:t>6,281</w:t>
            </w:r>
          </w:p>
        </w:tc>
        <w:tc>
          <w:tcPr>
            <w:tcW w:w="1239" w:type="dxa"/>
            <w:tcBorders>
              <w:top w:val="single" w:sz="8" w:space="0" w:color="000000"/>
            </w:tcBorders>
          </w:tcPr>
          <w:p>
            <w:pPr>
              <w:pStyle w:val="TableParagraph"/>
              <w:spacing w:line="199" w:lineRule="exact"/>
              <w:ind w:right="76"/>
              <w:rPr>
                <w:b/>
                <w:sz w:val="18"/>
              </w:rPr>
            </w:pPr>
            <w:r>
              <w:rPr>
                <w:b/>
                <w:spacing w:val="-2"/>
                <w:sz w:val="18"/>
              </w:rPr>
              <w:t>1,651</w:t>
            </w:r>
          </w:p>
        </w:tc>
      </w:tr>
      <w:tr>
        <w:trPr>
          <w:trHeight w:val="230" w:hRule="atLeast"/>
        </w:trPr>
        <w:tc>
          <w:tcPr>
            <w:tcW w:w="3880" w:type="dxa"/>
            <w:shd w:val="clear" w:color="auto" w:fill="D9D9D9"/>
          </w:tcPr>
          <w:p>
            <w:pPr>
              <w:pStyle w:val="TableParagraph"/>
              <w:spacing w:before="2"/>
              <w:ind w:left="290"/>
              <w:jc w:val="left"/>
              <w:rPr>
                <w:sz w:val="18"/>
              </w:rPr>
            </w:pPr>
            <w:r>
              <w:rPr>
                <w:sz w:val="18"/>
              </w:rPr>
              <w:t>Investments</w:t>
            </w:r>
            <w:r>
              <w:rPr>
                <w:spacing w:val="-5"/>
                <w:sz w:val="18"/>
              </w:rPr>
              <w:t> </w:t>
            </w:r>
            <w:r>
              <w:rPr>
                <w:sz w:val="18"/>
              </w:rPr>
              <w:t>measured</w:t>
            </w:r>
            <w:r>
              <w:rPr>
                <w:spacing w:val="-3"/>
                <w:sz w:val="18"/>
              </w:rPr>
              <w:t> </w:t>
            </w:r>
            <w:r>
              <w:rPr>
                <w:sz w:val="18"/>
              </w:rPr>
              <w:t>at</w:t>
            </w:r>
            <w:r>
              <w:rPr>
                <w:spacing w:val="-3"/>
                <w:sz w:val="18"/>
              </w:rPr>
              <w:t> </w:t>
            </w:r>
            <w:r>
              <w:rPr>
                <w:spacing w:val="-5"/>
                <w:sz w:val="18"/>
              </w:rPr>
              <w:t>NAV</w:t>
            </w:r>
          </w:p>
        </w:tc>
        <w:tc>
          <w:tcPr>
            <w:tcW w:w="2562" w:type="dxa"/>
            <w:tcBorders>
              <w:bottom w:val="single" w:sz="8" w:space="0" w:color="000000"/>
            </w:tcBorders>
            <w:shd w:val="clear" w:color="auto" w:fill="D9D9D9"/>
          </w:tcPr>
          <w:p>
            <w:pPr>
              <w:pStyle w:val="TableParagraph"/>
              <w:spacing w:before="2"/>
              <w:ind w:right="112"/>
              <w:rPr>
                <w:b/>
                <w:sz w:val="18"/>
              </w:rPr>
            </w:pPr>
            <w:r>
              <w:rPr>
                <w:b/>
                <w:spacing w:val="-2"/>
                <w:sz w:val="18"/>
              </w:rPr>
              <w:t>6,686</w:t>
            </w:r>
          </w:p>
        </w:tc>
        <w:tc>
          <w:tcPr>
            <w:tcW w:w="1275" w:type="dxa"/>
            <w:tcBorders>
              <w:bottom w:val="single" w:sz="8" w:space="0" w:color="000000"/>
            </w:tcBorders>
            <w:shd w:val="clear" w:color="auto" w:fill="D9D9D9"/>
          </w:tcPr>
          <w:p>
            <w:pPr>
              <w:pStyle w:val="TableParagraph"/>
              <w:jc w:val="left"/>
              <w:rPr>
                <w:sz w:val="16"/>
              </w:rPr>
            </w:pPr>
          </w:p>
        </w:tc>
        <w:tc>
          <w:tcPr>
            <w:tcW w:w="1275" w:type="dxa"/>
            <w:tcBorders>
              <w:bottom w:val="single" w:sz="8" w:space="0" w:color="000000"/>
            </w:tcBorders>
            <w:shd w:val="clear" w:color="auto" w:fill="D9D9D9"/>
          </w:tcPr>
          <w:p>
            <w:pPr>
              <w:pStyle w:val="TableParagraph"/>
              <w:jc w:val="left"/>
              <w:rPr>
                <w:sz w:val="16"/>
              </w:rPr>
            </w:pPr>
          </w:p>
        </w:tc>
        <w:tc>
          <w:tcPr>
            <w:tcW w:w="1239" w:type="dxa"/>
            <w:tcBorders>
              <w:bottom w:val="single" w:sz="8" w:space="0" w:color="000000"/>
            </w:tcBorders>
            <w:shd w:val="clear" w:color="auto" w:fill="D9D9D9"/>
          </w:tcPr>
          <w:p>
            <w:pPr>
              <w:pStyle w:val="TableParagraph"/>
              <w:jc w:val="left"/>
              <w:rPr>
                <w:sz w:val="16"/>
              </w:rPr>
            </w:pPr>
          </w:p>
        </w:tc>
      </w:tr>
      <w:tr>
        <w:trPr>
          <w:trHeight w:val="245" w:hRule="atLeast"/>
        </w:trPr>
        <w:tc>
          <w:tcPr>
            <w:tcW w:w="3880" w:type="dxa"/>
          </w:tcPr>
          <w:p>
            <w:pPr>
              <w:pStyle w:val="TableParagraph"/>
              <w:spacing w:before="18"/>
              <w:ind w:left="50"/>
              <w:jc w:val="left"/>
              <w:rPr>
                <w:b/>
                <w:sz w:val="18"/>
              </w:rPr>
            </w:pPr>
            <w:r>
              <w:rPr>
                <w:b/>
                <w:spacing w:val="-2"/>
                <w:sz w:val="18"/>
              </w:rPr>
              <w:t>Total</w:t>
            </w:r>
          </w:p>
        </w:tc>
        <w:tc>
          <w:tcPr>
            <w:tcW w:w="2562" w:type="dxa"/>
            <w:tcBorders>
              <w:top w:val="single" w:sz="8" w:space="0" w:color="000000"/>
            </w:tcBorders>
          </w:tcPr>
          <w:p>
            <w:pPr>
              <w:pStyle w:val="TableParagraph"/>
              <w:tabs>
                <w:tab w:pos="577" w:val="left" w:leader="none"/>
              </w:tabs>
              <w:spacing w:line="199" w:lineRule="exact"/>
              <w:ind w:right="112"/>
              <w:rPr>
                <w:b/>
                <w:sz w:val="18"/>
              </w:rPr>
            </w:pPr>
            <w:r>
              <w:rPr/>
              <mc:AlternateContent>
                <mc:Choice Requires="wps">
                  <w:drawing>
                    <wp:anchor distT="0" distB="0" distL="0" distR="0" allowOverlap="1" layoutInCell="1" locked="0" behindDoc="0" simplePos="0" relativeHeight="15756800">
                      <wp:simplePos x="0" y="0"/>
                      <wp:positionH relativeFrom="column">
                        <wp:posOffset>841452</wp:posOffset>
                      </wp:positionH>
                      <wp:positionV relativeFrom="paragraph">
                        <wp:posOffset>136525</wp:posOffset>
                      </wp:positionV>
                      <wp:extent cx="3190875" cy="19050"/>
                      <wp:effectExtent l="0" t="0" r="0" b="0"/>
                      <wp:wrapNone/>
                      <wp:docPr id="164" name="Group 164"/>
                      <wp:cNvGraphicFramePr>
                        <a:graphicFrameLocks/>
                      </wp:cNvGraphicFramePr>
                      <a:graphic>
                        <a:graphicData uri="http://schemas.microsoft.com/office/word/2010/wordprocessingGroup">
                          <wpg:wgp>
                            <wpg:cNvPr id="164" name="Group 164"/>
                            <wpg:cNvGrpSpPr/>
                            <wpg:grpSpPr>
                              <a:xfrm>
                                <a:off x="0" y="0"/>
                                <a:ext cx="3190875" cy="19050"/>
                                <a:chExt cx="3190875" cy="19050"/>
                              </a:xfrm>
                            </wpg:grpSpPr>
                            <wps:wsp>
                              <wps:cNvPr id="165" name="Graphic 165"/>
                              <wps:cNvSpPr/>
                              <wps:spPr>
                                <a:xfrm>
                                  <a:off x="0" y="9525"/>
                                  <a:ext cx="3190875" cy="1270"/>
                                </a:xfrm>
                                <a:custGeom>
                                  <a:avLst/>
                                  <a:gdLst/>
                                  <a:ahLst/>
                                  <a:cxnLst/>
                                  <a:rect l="l" t="t" r="r" b="b"/>
                                  <a:pathLst>
                                    <a:path w="3190875" h="0">
                                      <a:moveTo>
                                        <a:pt x="0" y="0"/>
                                      </a:moveTo>
                                      <a:lnTo>
                                        <a:pt x="3190875" y="0"/>
                                      </a:lnTo>
                                    </a:path>
                                  </a:pathLst>
                                </a:custGeom>
                                <a:ln w="190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6.256073pt;margin-top:10.75pt;width:251.25pt;height:1.5pt;mso-position-horizontal-relative:column;mso-position-vertical-relative:paragraph;z-index:15756800" id="docshapegroup113" coordorigin="1325,215" coordsize="5025,30">
                      <v:line style="position:absolute" from="1325,230" to="6350,230" stroked="true" strokeweight="1.5pt" strokecolor="#000000">
                        <v:stroke dashstyle="solid"/>
                      </v:line>
                      <w10:wrap type="none"/>
                    </v:group>
                  </w:pict>
                </mc:Fallback>
              </mc:AlternateContent>
            </w:r>
            <w:r>
              <w:rPr>
                <w:b/>
                <w:spacing w:val="-10"/>
                <w:sz w:val="18"/>
              </w:rPr>
              <w:t>$</w:t>
            </w:r>
            <w:r>
              <w:rPr>
                <w:b/>
                <w:sz w:val="18"/>
              </w:rPr>
              <w:tab/>
            </w:r>
            <w:r>
              <w:rPr>
                <w:b/>
                <w:spacing w:val="-2"/>
                <w:sz w:val="18"/>
              </w:rPr>
              <w:t>20,087</w:t>
            </w:r>
          </w:p>
        </w:tc>
        <w:tc>
          <w:tcPr>
            <w:tcW w:w="1275" w:type="dxa"/>
            <w:tcBorders>
              <w:top w:val="single" w:sz="8" w:space="0" w:color="000000"/>
            </w:tcBorders>
          </w:tcPr>
          <w:p>
            <w:pPr>
              <w:pStyle w:val="TableParagraph"/>
              <w:tabs>
                <w:tab w:pos="667" w:val="left" w:leader="none"/>
              </w:tabs>
              <w:spacing w:line="199" w:lineRule="exact"/>
              <w:ind w:right="112"/>
              <w:rPr>
                <w:b/>
                <w:sz w:val="18"/>
              </w:rPr>
            </w:pPr>
            <w:r>
              <w:rPr>
                <w:b/>
                <w:spacing w:val="-10"/>
                <w:sz w:val="18"/>
              </w:rPr>
              <w:t>$</w:t>
            </w:r>
            <w:r>
              <w:rPr>
                <w:b/>
                <w:sz w:val="18"/>
              </w:rPr>
              <w:tab/>
            </w:r>
            <w:r>
              <w:rPr>
                <w:b/>
                <w:spacing w:val="-2"/>
                <w:sz w:val="18"/>
              </w:rPr>
              <w:t>5,469</w:t>
            </w:r>
          </w:p>
        </w:tc>
        <w:tc>
          <w:tcPr>
            <w:tcW w:w="1275" w:type="dxa"/>
            <w:tcBorders>
              <w:top w:val="single" w:sz="8" w:space="0" w:color="000000"/>
            </w:tcBorders>
          </w:tcPr>
          <w:p>
            <w:pPr>
              <w:pStyle w:val="TableParagraph"/>
              <w:tabs>
                <w:tab w:pos="667" w:val="left" w:leader="none"/>
              </w:tabs>
              <w:spacing w:line="199" w:lineRule="exact"/>
              <w:ind w:right="112"/>
              <w:rPr>
                <w:b/>
                <w:sz w:val="18"/>
              </w:rPr>
            </w:pPr>
            <w:r>
              <w:rPr>
                <w:b/>
                <w:spacing w:val="-10"/>
                <w:sz w:val="18"/>
              </w:rPr>
              <w:t>$</w:t>
            </w:r>
            <w:r>
              <w:rPr>
                <w:b/>
                <w:sz w:val="18"/>
              </w:rPr>
              <w:tab/>
            </w:r>
            <w:r>
              <w:rPr>
                <w:b/>
                <w:spacing w:val="-2"/>
                <w:sz w:val="18"/>
              </w:rPr>
              <w:t>6,281</w:t>
            </w:r>
          </w:p>
        </w:tc>
        <w:tc>
          <w:tcPr>
            <w:tcW w:w="1239" w:type="dxa"/>
            <w:tcBorders>
              <w:top w:val="single" w:sz="8" w:space="0" w:color="000000"/>
            </w:tcBorders>
          </w:tcPr>
          <w:p>
            <w:pPr>
              <w:pStyle w:val="TableParagraph"/>
              <w:tabs>
                <w:tab w:pos="667" w:val="left" w:leader="none"/>
              </w:tabs>
              <w:spacing w:line="199" w:lineRule="exact"/>
              <w:ind w:right="76"/>
              <w:rPr>
                <w:b/>
                <w:sz w:val="18"/>
              </w:rPr>
            </w:pPr>
            <w:r>
              <w:rPr>
                <w:b/>
                <w:spacing w:val="-10"/>
                <w:sz w:val="18"/>
              </w:rPr>
              <w:t>$</w:t>
            </w:r>
            <w:r>
              <w:rPr>
                <w:b/>
                <w:sz w:val="18"/>
              </w:rPr>
              <w:tab/>
            </w:r>
            <w:r>
              <w:rPr>
                <w:b/>
                <w:spacing w:val="-2"/>
                <w:sz w:val="18"/>
              </w:rPr>
              <w:t>1,651</w:t>
            </w:r>
          </w:p>
        </w:tc>
      </w:tr>
    </w:tbl>
    <w:p>
      <w:pPr>
        <w:pStyle w:val="BodyText"/>
        <w:spacing w:before="71"/>
      </w:pPr>
    </w:p>
    <w:p>
      <w:pPr>
        <w:pStyle w:val="BodyText"/>
        <w:spacing w:before="1"/>
        <w:ind w:left="390"/>
      </w:pPr>
      <w:r>
        <w:rPr/>
        <w:t>The</w:t>
      </w:r>
      <w:r>
        <w:rPr>
          <w:spacing w:val="-1"/>
        </w:rPr>
        <w:t> </w:t>
      </w:r>
      <w:r>
        <w:rPr/>
        <w:t>fair</w:t>
      </w:r>
      <w:r>
        <w:rPr>
          <w:spacing w:val="-1"/>
        </w:rPr>
        <w:t> </w:t>
      </w:r>
      <w:r>
        <w:rPr/>
        <w:t>values</w:t>
      </w:r>
      <w:r>
        <w:rPr>
          <w:spacing w:val="-1"/>
        </w:rPr>
        <w:t> </w:t>
      </w:r>
      <w:r>
        <w:rPr/>
        <w:t>for</w:t>
      </w:r>
      <w:r>
        <w:rPr>
          <w:spacing w:val="-1"/>
        </w:rPr>
        <w:t> </w:t>
      </w:r>
      <w:r>
        <w:rPr/>
        <w:t>the</w:t>
      </w:r>
      <w:r>
        <w:rPr>
          <w:spacing w:val="-1"/>
        </w:rPr>
        <w:t> </w:t>
      </w:r>
      <w:r>
        <w:rPr/>
        <w:t>pension plans</w:t>
      </w:r>
      <w:r>
        <w:rPr>
          <w:spacing w:val="-2"/>
        </w:rPr>
        <w:t> </w:t>
      </w:r>
      <w:r>
        <w:rPr/>
        <w:t>by</w:t>
      </w:r>
      <w:r>
        <w:rPr>
          <w:spacing w:val="-1"/>
        </w:rPr>
        <w:t> </w:t>
      </w:r>
      <w:r>
        <w:rPr/>
        <w:t>asset category</w:t>
      </w:r>
      <w:r>
        <w:rPr>
          <w:spacing w:val="-1"/>
        </w:rPr>
        <w:t> </w:t>
      </w:r>
      <w:r>
        <w:rPr/>
        <w:t>at</w:t>
      </w:r>
      <w:r>
        <w:rPr>
          <w:spacing w:val="-3"/>
        </w:rPr>
        <w:t> </w:t>
      </w:r>
      <w:r>
        <w:rPr/>
        <w:t>December</w:t>
      </w:r>
      <w:r>
        <w:rPr>
          <w:spacing w:val="-1"/>
        </w:rPr>
        <w:t> </w:t>
      </w:r>
      <w:r>
        <w:rPr/>
        <w:t>31,</w:t>
      </w:r>
      <w:r>
        <w:rPr>
          <w:spacing w:val="-1"/>
        </w:rPr>
        <w:t> </w:t>
      </w:r>
      <w:r>
        <w:rPr/>
        <w:t>2020</w:t>
      </w:r>
      <w:r>
        <w:rPr>
          <w:spacing w:val="-1"/>
        </w:rPr>
        <w:t> </w:t>
      </w:r>
      <w:r>
        <w:rPr/>
        <w:t>are</w:t>
      </w:r>
      <w:r>
        <w:rPr>
          <w:spacing w:val="-1"/>
        </w:rPr>
        <w:t> </w:t>
      </w:r>
      <w:r>
        <w:rPr/>
        <w:t>as</w:t>
      </w:r>
      <w:r>
        <w:rPr>
          <w:spacing w:val="-1"/>
        </w:rPr>
        <w:t> </w:t>
      </w:r>
      <w:r>
        <w:rPr>
          <w:spacing w:val="-2"/>
        </w:rPr>
        <w:t>follows:</w:t>
      </w:r>
    </w:p>
    <w:p>
      <w:pPr>
        <w:pStyle w:val="BodyText"/>
        <w:spacing w:before="5"/>
        <w:rPr>
          <w:sz w:val="5"/>
        </w:rPr>
      </w:pP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80"/>
        <w:gridCol w:w="2562"/>
        <w:gridCol w:w="1275"/>
        <w:gridCol w:w="1275"/>
        <w:gridCol w:w="1239"/>
      </w:tblGrid>
      <w:tr>
        <w:trPr>
          <w:trHeight w:val="219" w:hRule="atLeast"/>
        </w:trPr>
        <w:tc>
          <w:tcPr>
            <w:tcW w:w="10231" w:type="dxa"/>
            <w:gridSpan w:val="5"/>
          </w:tcPr>
          <w:p>
            <w:pPr>
              <w:pStyle w:val="TableParagraph"/>
              <w:spacing w:line="199" w:lineRule="exact"/>
              <w:ind w:right="51"/>
              <w:rPr>
                <w:sz w:val="18"/>
              </w:rPr>
            </w:pPr>
            <w:r>
              <w:rPr>
                <w:sz w:val="18"/>
              </w:rPr>
              <w:t>(dollars</w:t>
            </w:r>
            <w:r>
              <w:rPr>
                <w:spacing w:val="-5"/>
                <w:sz w:val="18"/>
              </w:rPr>
              <w:t> </w:t>
            </w:r>
            <w:r>
              <w:rPr>
                <w:sz w:val="18"/>
              </w:rPr>
              <w:t>in</w:t>
            </w:r>
            <w:r>
              <w:rPr>
                <w:spacing w:val="-3"/>
                <w:sz w:val="18"/>
              </w:rPr>
              <w:t> </w:t>
            </w:r>
            <w:r>
              <w:rPr>
                <w:spacing w:val="-2"/>
                <w:sz w:val="18"/>
              </w:rPr>
              <w:t>millions)</w:t>
            </w:r>
          </w:p>
        </w:tc>
      </w:tr>
      <w:tr>
        <w:trPr>
          <w:trHeight w:val="239" w:hRule="atLeast"/>
        </w:trPr>
        <w:tc>
          <w:tcPr>
            <w:tcW w:w="3880" w:type="dxa"/>
            <w:tcBorders>
              <w:bottom w:val="single" w:sz="8" w:space="0" w:color="auto"/>
            </w:tcBorders>
          </w:tcPr>
          <w:p>
            <w:pPr>
              <w:pStyle w:val="TableParagraph"/>
              <w:spacing w:before="12"/>
              <w:ind w:left="52"/>
              <w:jc w:val="left"/>
              <w:rPr>
                <w:b/>
                <w:sz w:val="18"/>
              </w:rPr>
            </w:pPr>
            <w:r>
              <w:rPr>
                <w:b/>
                <w:sz w:val="18"/>
              </w:rPr>
              <w:t>Asset </w:t>
            </w:r>
            <w:r>
              <w:rPr>
                <w:b/>
                <w:spacing w:val="-2"/>
                <w:sz w:val="18"/>
              </w:rPr>
              <w:t>Category</w:t>
            </w:r>
          </w:p>
        </w:tc>
        <w:tc>
          <w:tcPr>
            <w:tcW w:w="2562" w:type="dxa"/>
            <w:tcBorders>
              <w:bottom w:val="single" w:sz="8" w:space="0" w:color="auto"/>
            </w:tcBorders>
          </w:tcPr>
          <w:p>
            <w:pPr>
              <w:pStyle w:val="TableParagraph"/>
              <w:spacing w:before="12"/>
              <w:ind w:right="87"/>
              <w:rPr>
                <w:b/>
                <w:sz w:val="18"/>
              </w:rPr>
            </w:pPr>
            <w:r>
              <w:rPr>
                <w:b/>
                <w:spacing w:val="-2"/>
                <w:sz w:val="18"/>
              </w:rPr>
              <w:t>Total</w:t>
            </w:r>
          </w:p>
        </w:tc>
        <w:tc>
          <w:tcPr>
            <w:tcW w:w="1275" w:type="dxa"/>
            <w:tcBorders>
              <w:bottom w:val="single" w:sz="8" w:space="0" w:color="auto"/>
            </w:tcBorders>
          </w:tcPr>
          <w:p>
            <w:pPr>
              <w:pStyle w:val="TableParagraph"/>
              <w:spacing w:before="12"/>
              <w:ind w:right="87"/>
              <w:rPr>
                <w:b/>
                <w:sz w:val="18"/>
              </w:rPr>
            </w:pPr>
            <w:r>
              <w:rPr>
                <w:b/>
                <w:sz w:val="18"/>
              </w:rPr>
              <w:t>Level </w:t>
            </w:r>
            <w:r>
              <w:rPr>
                <w:b/>
                <w:spacing w:val="-10"/>
                <w:sz w:val="18"/>
              </w:rPr>
              <w:t>1</w:t>
            </w:r>
          </w:p>
        </w:tc>
        <w:tc>
          <w:tcPr>
            <w:tcW w:w="1275" w:type="dxa"/>
            <w:tcBorders>
              <w:bottom w:val="single" w:sz="8" w:space="0" w:color="auto"/>
            </w:tcBorders>
          </w:tcPr>
          <w:p>
            <w:pPr>
              <w:pStyle w:val="TableParagraph"/>
              <w:spacing w:before="12"/>
              <w:ind w:right="87"/>
              <w:rPr>
                <w:b/>
                <w:sz w:val="18"/>
              </w:rPr>
            </w:pPr>
            <w:r>
              <w:rPr>
                <w:b/>
                <w:sz w:val="18"/>
              </w:rPr>
              <w:t>Level </w:t>
            </w:r>
            <w:r>
              <w:rPr>
                <w:b/>
                <w:spacing w:val="-10"/>
                <w:sz w:val="18"/>
              </w:rPr>
              <w:t>2</w:t>
            </w:r>
          </w:p>
        </w:tc>
        <w:tc>
          <w:tcPr>
            <w:tcW w:w="1239" w:type="dxa"/>
            <w:tcBorders>
              <w:bottom w:val="single" w:sz="8" w:space="0" w:color="auto"/>
            </w:tcBorders>
          </w:tcPr>
          <w:p>
            <w:pPr>
              <w:pStyle w:val="TableParagraph"/>
              <w:spacing w:before="12"/>
              <w:ind w:right="51"/>
              <w:rPr>
                <w:b/>
                <w:sz w:val="18"/>
              </w:rPr>
            </w:pPr>
            <w:r>
              <w:rPr>
                <w:b/>
                <w:sz w:val="18"/>
              </w:rPr>
              <w:t>Level </w:t>
            </w:r>
            <w:r>
              <w:rPr>
                <w:b/>
                <w:spacing w:val="-10"/>
                <w:sz w:val="18"/>
              </w:rPr>
              <w:t>3</w:t>
            </w:r>
          </w:p>
        </w:tc>
      </w:tr>
      <w:tr>
        <w:trPr>
          <w:trHeight w:val="230" w:hRule="atLeast"/>
        </w:trPr>
        <w:tc>
          <w:tcPr>
            <w:tcW w:w="3880" w:type="dxa"/>
            <w:tcBorders>
              <w:top w:val="single" w:sz="8" w:space="0" w:color="D9D9D9"/>
            </w:tcBorders>
            <w:shd w:val="clear" w:color="auto" w:fill="D9D9D9"/>
          </w:tcPr>
          <w:p>
            <w:pPr>
              <w:pStyle w:val="TableParagraph"/>
              <w:spacing w:line="188" w:lineRule="exact" w:before="21"/>
              <w:ind w:left="52"/>
              <w:jc w:val="left"/>
              <w:rPr>
                <w:sz w:val="18"/>
              </w:rPr>
            </w:pPr>
            <w:r>
              <w:rPr>
                <w:sz w:val="18"/>
              </w:rPr>
              <w:t>Cash and cash </w:t>
            </w:r>
            <w:r>
              <w:rPr>
                <w:spacing w:val="-2"/>
                <w:sz w:val="18"/>
              </w:rPr>
              <w:t>equivalents</w:t>
            </w:r>
          </w:p>
        </w:tc>
        <w:tc>
          <w:tcPr>
            <w:tcW w:w="2562" w:type="dxa"/>
            <w:tcBorders>
              <w:top w:val="single" w:sz="8" w:space="0" w:color="D9D9D9"/>
            </w:tcBorders>
            <w:shd w:val="clear" w:color="auto" w:fill="D9D9D9"/>
          </w:tcPr>
          <w:p>
            <w:pPr>
              <w:pStyle w:val="TableParagraph"/>
              <w:tabs>
                <w:tab w:pos="667" w:val="left" w:leader="none"/>
              </w:tabs>
              <w:spacing w:line="200" w:lineRule="exact"/>
              <w:ind w:right="110"/>
              <w:rPr>
                <w:sz w:val="18"/>
              </w:rPr>
            </w:pPr>
            <w:r>
              <w:rPr>
                <w:spacing w:val="-10"/>
                <w:sz w:val="18"/>
              </w:rPr>
              <w:t>$</w:t>
            </w:r>
            <w:r>
              <w:rPr>
                <w:sz w:val="18"/>
              </w:rPr>
              <w:tab/>
            </w:r>
            <w:r>
              <w:rPr>
                <w:spacing w:val="-2"/>
                <w:sz w:val="18"/>
              </w:rPr>
              <w:t>1,968</w:t>
            </w:r>
          </w:p>
        </w:tc>
        <w:tc>
          <w:tcPr>
            <w:tcW w:w="1275" w:type="dxa"/>
            <w:tcBorders>
              <w:top w:val="single" w:sz="8" w:space="0" w:color="D9D9D9"/>
            </w:tcBorders>
            <w:shd w:val="clear" w:color="auto" w:fill="D9D9D9"/>
          </w:tcPr>
          <w:p>
            <w:pPr>
              <w:pStyle w:val="TableParagraph"/>
              <w:tabs>
                <w:tab w:pos="667" w:val="left" w:leader="none"/>
              </w:tabs>
              <w:spacing w:line="200" w:lineRule="exact"/>
              <w:ind w:right="110"/>
              <w:rPr>
                <w:sz w:val="18"/>
              </w:rPr>
            </w:pPr>
            <w:r>
              <w:rPr>
                <w:spacing w:val="-10"/>
                <w:sz w:val="18"/>
              </w:rPr>
              <w:t>$</w:t>
            </w:r>
            <w:r>
              <w:rPr>
                <w:sz w:val="18"/>
              </w:rPr>
              <w:tab/>
            </w:r>
            <w:r>
              <w:rPr>
                <w:spacing w:val="-2"/>
                <w:sz w:val="18"/>
              </w:rPr>
              <w:t>1,823</w:t>
            </w:r>
          </w:p>
        </w:tc>
        <w:tc>
          <w:tcPr>
            <w:tcW w:w="1275" w:type="dxa"/>
            <w:tcBorders>
              <w:top w:val="single" w:sz="8" w:space="0" w:color="D9D9D9"/>
            </w:tcBorders>
            <w:shd w:val="clear" w:color="auto" w:fill="D9D9D9"/>
          </w:tcPr>
          <w:p>
            <w:pPr>
              <w:pStyle w:val="TableParagraph"/>
              <w:tabs>
                <w:tab w:pos="802" w:val="left" w:leader="none"/>
              </w:tabs>
              <w:spacing w:line="200" w:lineRule="exact"/>
              <w:ind w:right="110"/>
              <w:rPr>
                <w:sz w:val="18"/>
              </w:rPr>
            </w:pPr>
            <w:r>
              <w:rPr>
                <w:spacing w:val="-10"/>
                <w:sz w:val="18"/>
              </w:rPr>
              <w:t>$</w:t>
            </w:r>
            <w:r>
              <w:rPr>
                <w:sz w:val="18"/>
              </w:rPr>
              <w:tab/>
            </w:r>
            <w:r>
              <w:rPr>
                <w:spacing w:val="-5"/>
                <w:sz w:val="18"/>
              </w:rPr>
              <w:t>145</w:t>
            </w:r>
          </w:p>
        </w:tc>
        <w:tc>
          <w:tcPr>
            <w:tcW w:w="1239" w:type="dxa"/>
            <w:tcBorders>
              <w:top w:val="single" w:sz="8" w:space="0" w:color="D9D9D9"/>
            </w:tcBorders>
            <w:shd w:val="clear" w:color="auto" w:fill="D9D9D9"/>
          </w:tcPr>
          <w:p>
            <w:pPr>
              <w:pStyle w:val="TableParagraph"/>
              <w:tabs>
                <w:tab w:pos="892" w:val="left" w:leader="none"/>
              </w:tabs>
              <w:spacing w:line="200" w:lineRule="exact"/>
              <w:ind w:right="74"/>
              <w:rPr>
                <w:sz w:val="18"/>
              </w:rPr>
            </w:pPr>
            <w:r>
              <w:rPr>
                <w:spacing w:val="-10"/>
                <w:sz w:val="18"/>
              </w:rPr>
              <w:t>$</w:t>
            </w:r>
            <w:r>
              <w:rPr>
                <w:sz w:val="18"/>
              </w:rPr>
              <w:tab/>
            </w:r>
            <w:r>
              <w:rPr>
                <w:spacing w:val="-10"/>
                <w:sz w:val="18"/>
              </w:rPr>
              <w:t>—</w:t>
            </w:r>
          </w:p>
        </w:tc>
      </w:tr>
      <w:tr>
        <w:trPr>
          <w:trHeight w:val="240" w:hRule="atLeast"/>
        </w:trPr>
        <w:tc>
          <w:tcPr>
            <w:tcW w:w="3880" w:type="dxa"/>
          </w:tcPr>
          <w:p>
            <w:pPr>
              <w:pStyle w:val="TableParagraph"/>
              <w:spacing w:line="188" w:lineRule="exact" w:before="31"/>
              <w:ind w:left="52"/>
              <w:jc w:val="left"/>
              <w:rPr>
                <w:sz w:val="18"/>
              </w:rPr>
            </w:pPr>
            <w:r>
              <w:rPr>
                <w:sz w:val="18"/>
              </w:rPr>
              <w:t>Equity </w:t>
            </w:r>
            <w:r>
              <w:rPr>
                <w:spacing w:val="-2"/>
                <w:sz w:val="18"/>
              </w:rPr>
              <w:t>securities</w:t>
            </w:r>
          </w:p>
        </w:tc>
        <w:tc>
          <w:tcPr>
            <w:tcW w:w="2562" w:type="dxa"/>
          </w:tcPr>
          <w:p>
            <w:pPr>
              <w:pStyle w:val="TableParagraph"/>
              <w:spacing w:before="3"/>
              <w:ind w:right="110"/>
              <w:rPr>
                <w:sz w:val="18"/>
              </w:rPr>
            </w:pPr>
            <w:r>
              <w:rPr>
                <w:spacing w:val="-2"/>
                <w:sz w:val="18"/>
              </w:rPr>
              <w:t>1,972</w:t>
            </w:r>
          </w:p>
        </w:tc>
        <w:tc>
          <w:tcPr>
            <w:tcW w:w="1275" w:type="dxa"/>
          </w:tcPr>
          <w:p>
            <w:pPr>
              <w:pStyle w:val="TableParagraph"/>
              <w:spacing w:before="3"/>
              <w:ind w:right="110"/>
              <w:rPr>
                <w:sz w:val="18"/>
              </w:rPr>
            </w:pPr>
            <w:r>
              <w:rPr>
                <w:spacing w:val="-2"/>
                <w:sz w:val="18"/>
              </w:rPr>
              <w:t>1,623</w:t>
            </w:r>
          </w:p>
        </w:tc>
        <w:tc>
          <w:tcPr>
            <w:tcW w:w="1275" w:type="dxa"/>
          </w:tcPr>
          <w:p>
            <w:pPr>
              <w:pStyle w:val="TableParagraph"/>
              <w:spacing w:before="3"/>
              <w:ind w:right="110"/>
              <w:rPr>
                <w:sz w:val="18"/>
              </w:rPr>
            </w:pPr>
            <w:r>
              <w:rPr>
                <w:spacing w:val="-5"/>
                <w:sz w:val="18"/>
              </w:rPr>
              <w:t>347</w:t>
            </w:r>
          </w:p>
        </w:tc>
        <w:tc>
          <w:tcPr>
            <w:tcW w:w="1239" w:type="dxa"/>
          </w:tcPr>
          <w:p>
            <w:pPr>
              <w:pStyle w:val="TableParagraph"/>
              <w:spacing w:before="3"/>
              <w:ind w:right="74"/>
              <w:rPr>
                <w:sz w:val="18"/>
              </w:rPr>
            </w:pPr>
            <w:r>
              <w:rPr>
                <w:spacing w:val="-10"/>
                <w:sz w:val="18"/>
              </w:rPr>
              <w:t>2</w:t>
            </w:r>
          </w:p>
        </w:tc>
      </w:tr>
      <w:tr>
        <w:trPr>
          <w:trHeight w:val="240" w:hRule="atLeast"/>
        </w:trPr>
        <w:tc>
          <w:tcPr>
            <w:tcW w:w="3880" w:type="dxa"/>
            <w:shd w:val="clear" w:color="auto" w:fill="D9D9D9"/>
          </w:tcPr>
          <w:p>
            <w:pPr>
              <w:pStyle w:val="TableParagraph"/>
              <w:spacing w:line="188" w:lineRule="exact" w:before="31"/>
              <w:ind w:left="52"/>
              <w:jc w:val="left"/>
              <w:rPr>
                <w:sz w:val="18"/>
              </w:rPr>
            </w:pPr>
            <w:r>
              <w:rPr>
                <w:sz w:val="18"/>
              </w:rPr>
              <w:t>Fixed income </w:t>
            </w:r>
            <w:r>
              <w:rPr>
                <w:spacing w:val="-2"/>
                <w:sz w:val="18"/>
              </w:rPr>
              <w:t>securities</w:t>
            </w:r>
          </w:p>
        </w:tc>
        <w:tc>
          <w:tcPr>
            <w:tcW w:w="2562" w:type="dxa"/>
            <w:shd w:val="clear" w:color="auto" w:fill="D9D9D9"/>
          </w:tcPr>
          <w:p>
            <w:pPr>
              <w:pStyle w:val="TableParagraph"/>
              <w:jc w:val="left"/>
              <w:rPr>
                <w:sz w:val="16"/>
              </w:rPr>
            </w:pPr>
          </w:p>
        </w:tc>
        <w:tc>
          <w:tcPr>
            <w:tcW w:w="1275" w:type="dxa"/>
            <w:shd w:val="clear" w:color="auto" w:fill="D9D9D9"/>
          </w:tcPr>
          <w:p>
            <w:pPr>
              <w:pStyle w:val="TableParagraph"/>
              <w:jc w:val="left"/>
              <w:rPr>
                <w:sz w:val="16"/>
              </w:rPr>
            </w:pPr>
          </w:p>
        </w:tc>
        <w:tc>
          <w:tcPr>
            <w:tcW w:w="1275" w:type="dxa"/>
            <w:shd w:val="clear" w:color="auto" w:fill="D9D9D9"/>
          </w:tcPr>
          <w:p>
            <w:pPr>
              <w:pStyle w:val="TableParagraph"/>
              <w:jc w:val="left"/>
              <w:rPr>
                <w:sz w:val="16"/>
              </w:rPr>
            </w:pPr>
          </w:p>
        </w:tc>
        <w:tc>
          <w:tcPr>
            <w:tcW w:w="1239" w:type="dxa"/>
            <w:shd w:val="clear" w:color="auto" w:fill="D9D9D9"/>
          </w:tcPr>
          <w:p>
            <w:pPr>
              <w:pStyle w:val="TableParagraph"/>
              <w:jc w:val="left"/>
              <w:rPr>
                <w:sz w:val="16"/>
              </w:rPr>
            </w:pPr>
          </w:p>
        </w:tc>
      </w:tr>
      <w:tr>
        <w:trPr>
          <w:trHeight w:val="240" w:hRule="atLeast"/>
        </w:trPr>
        <w:tc>
          <w:tcPr>
            <w:tcW w:w="3880" w:type="dxa"/>
          </w:tcPr>
          <w:p>
            <w:pPr>
              <w:pStyle w:val="TableParagraph"/>
              <w:spacing w:before="3"/>
              <w:ind w:left="291"/>
              <w:jc w:val="left"/>
              <w:rPr>
                <w:sz w:val="18"/>
              </w:rPr>
            </w:pPr>
            <w:r>
              <w:rPr>
                <w:sz w:val="18"/>
              </w:rPr>
              <w:t>U.S.</w:t>
            </w:r>
            <w:r>
              <w:rPr>
                <w:spacing w:val="-4"/>
                <w:sz w:val="18"/>
              </w:rPr>
              <w:t> </w:t>
            </w:r>
            <w:r>
              <w:rPr>
                <w:sz w:val="18"/>
              </w:rPr>
              <w:t>Treasuries</w:t>
            </w:r>
            <w:r>
              <w:rPr>
                <w:spacing w:val="-3"/>
                <w:sz w:val="18"/>
              </w:rPr>
              <w:t> </w:t>
            </w:r>
            <w:r>
              <w:rPr>
                <w:sz w:val="18"/>
              </w:rPr>
              <w:t>and</w:t>
            </w:r>
            <w:r>
              <w:rPr>
                <w:spacing w:val="-3"/>
                <w:sz w:val="18"/>
              </w:rPr>
              <w:t> </w:t>
            </w:r>
            <w:r>
              <w:rPr>
                <w:spacing w:val="-2"/>
                <w:sz w:val="18"/>
              </w:rPr>
              <w:t>agencies</w:t>
            </w:r>
          </w:p>
        </w:tc>
        <w:tc>
          <w:tcPr>
            <w:tcW w:w="2562" w:type="dxa"/>
          </w:tcPr>
          <w:p>
            <w:pPr>
              <w:pStyle w:val="TableParagraph"/>
              <w:spacing w:before="3"/>
              <w:ind w:right="110"/>
              <w:rPr>
                <w:sz w:val="18"/>
              </w:rPr>
            </w:pPr>
            <w:r>
              <w:rPr>
                <w:spacing w:val="-2"/>
                <w:sz w:val="18"/>
              </w:rPr>
              <w:t>2,039</w:t>
            </w:r>
          </w:p>
        </w:tc>
        <w:tc>
          <w:tcPr>
            <w:tcW w:w="1275" w:type="dxa"/>
          </w:tcPr>
          <w:p>
            <w:pPr>
              <w:pStyle w:val="TableParagraph"/>
              <w:spacing w:before="3"/>
              <w:ind w:right="110"/>
              <w:rPr>
                <w:sz w:val="18"/>
              </w:rPr>
            </w:pPr>
            <w:r>
              <w:rPr>
                <w:spacing w:val="-2"/>
                <w:sz w:val="18"/>
              </w:rPr>
              <w:t>1,756</w:t>
            </w:r>
          </w:p>
        </w:tc>
        <w:tc>
          <w:tcPr>
            <w:tcW w:w="1275" w:type="dxa"/>
          </w:tcPr>
          <w:p>
            <w:pPr>
              <w:pStyle w:val="TableParagraph"/>
              <w:spacing w:before="3"/>
              <w:ind w:right="110"/>
              <w:rPr>
                <w:sz w:val="18"/>
              </w:rPr>
            </w:pPr>
            <w:r>
              <w:rPr>
                <w:spacing w:val="-5"/>
                <w:sz w:val="18"/>
              </w:rPr>
              <w:t>283</w:t>
            </w:r>
          </w:p>
        </w:tc>
        <w:tc>
          <w:tcPr>
            <w:tcW w:w="1239" w:type="dxa"/>
          </w:tcPr>
          <w:p>
            <w:pPr>
              <w:pStyle w:val="TableParagraph"/>
              <w:spacing w:before="3"/>
              <w:ind w:right="74"/>
              <w:rPr>
                <w:sz w:val="18"/>
              </w:rPr>
            </w:pPr>
            <w:r>
              <w:rPr>
                <w:spacing w:val="-10"/>
                <w:sz w:val="18"/>
              </w:rPr>
              <w:t>—</w:t>
            </w:r>
          </w:p>
        </w:tc>
      </w:tr>
      <w:tr>
        <w:trPr>
          <w:trHeight w:val="240" w:hRule="atLeast"/>
        </w:trPr>
        <w:tc>
          <w:tcPr>
            <w:tcW w:w="3880" w:type="dxa"/>
            <w:shd w:val="clear" w:color="auto" w:fill="D9D9D9"/>
          </w:tcPr>
          <w:p>
            <w:pPr>
              <w:pStyle w:val="TableParagraph"/>
              <w:spacing w:before="2"/>
              <w:ind w:left="291"/>
              <w:jc w:val="left"/>
              <w:rPr>
                <w:sz w:val="18"/>
              </w:rPr>
            </w:pPr>
            <w:r>
              <w:rPr>
                <w:sz w:val="18"/>
              </w:rPr>
              <w:t>Corporate </w:t>
            </w:r>
            <w:r>
              <w:rPr>
                <w:spacing w:val="-2"/>
                <w:sz w:val="18"/>
              </w:rPr>
              <w:t>bonds</w:t>
            </w:r>
          </w:p>
        </w:tc>
        <w:tc>
          <w:tcPr>
            <w:tcW w:w="2562" w:type="dxa"/>
            <w:shd w:val="clear" w:color="auto" w:fill="D9D9D9"/>
          </w:tcPr>
          <w:p>
            <w:pPr>
              <w:pStyle w:val="TableParagraph"/>
              <w:spacing w:before="2"/>
              <w:ind w:right="110"/>
              <w:rPr>
                <w:sz w:val="18"/>
              </w:rPr>
            </w:pPr>
            <w:r>
              <w:rPr>
                <w:spacing w:val="-2"/>
                <w:sz w:val="18"/>
              </w:rPr>
              <w:t>4,110</w:t>
            </w:r>
          </w:p>
        </w:tc>
        <w:tc>
          <w:tcPr>
            <w:tcW w:w="1275" w:type="dxa"/>
            <w:shd w:val="clear" w:color="auto" w:fill="D9D9D9"/>
          </w:tcPr>
          <w:p>
            <w:pPr>
              <w:pStyle w:val="TableParagraph"/>
              <w:spacing w:before="2"/>
              <w:ind w:right="110"/>
              <w:rPr>
                <w:sz w:val="18"/>
              </w:rPr>
            </w:pPr>
            <w:r>
              <w:rPr>
                <w:spacing w:val="-5"/>
                <w:sz w:val="18"/>
              </w:rPr>
              <w:t>153</w:t>
            </w:r>
          </w:p>
        </w:tc>
        <w:tc>
          <w:tcPr>
            <w:tcW w:w="1275" w:type="dxa"/>
            <w:shd w:val="clear" w:color="auto" w:fill="D9D9D9"/>
          </w:tcPr>
          <w:p>
            <w:pPr>
              <w:pStyle w:val="TableParagraph"/>
              <w:spacing w:before="2"/>
              <w:ind w:right="110"/>
              <w:rPr>
                <w:sz w:val="18"/>
              </w:rPr>
            </w:pPr>
            <w:r>
              <w:rPr>
                <w:spacing w:val="-2"/>
                <w:sz w:val="18"/>
              </w:rPr>
              <w:t>3,781</w:t>
            </w:r>
          </w:p>
        </w:tc>
        <w:tc>
          <w:tcPr>
            <w:tcW w:w="1239" w:type="dxa"/>
            <w:shd w:val="clear" w:color="auto" w:fill="D9D9D9"/>
          </w:tcPr>
          <w:p>
            <w:pPr>
              <w:pStyle w:val="TableParagraph"/>
              <w:spacing w:before="2"/>
              <w:ind w:right="76"/>
              <w:rPr>
                <w:sz w:val="18"/>
              </w:rPr>
            </w:pPr>
            <w:r>
              <w:rPr>
                <w:spacing w:val="-5"/>
                <w:sz w:val="18"/>
              </w:rPr>
              <w:t>176</w:t>
            </w:r>
          </w:p>
        </w:tc>
      </w:tr>
      <w:tr>
        <w:trPr>
          <w:trHeight w:val="240" w:hRule="atLeast"/>
        </w:trPr>
        <w:tc>
          <w:tcPr>
            <w:tcW w:w="3880" w:type="dxa"/>
          </w:tcPr>
          <w:p>
            <w:pPr>
              <w:pStyle w:val="TableParagraph"/>
              <w:spacing w:before="2"/>
              <w:ind w:left="291"/>
              <w:jc w:val="left"/>
              <w:rPr>
                <w:sz w:val="18"/>
              </w:rPr>
            </w:pPr>
            <w:r>
              <w:rPr>
                <w:sz w:val="18"/>
              </w:rPr>
              <w:t>International </w:t>
            </w:r>
            <w:r>
              <w:rPr>
                <w:spacing w:val="-2"/>
                <w:sz w:val="18"/>
              </w:rPr>
              <w:t>bonds</w:t>
            </w:r>
          </w:p>
        </w:tc>
        <w:tc>
          <w:tcPr>
            <w:tcW w:w="2562" w:type="dxa"/>
          </w:tcPr>
          <w:p>
            <w:pPr>
              <w:pStyle w:val="TableParagraph"/>
              <w:spacing w:before="2"/>
              <w:ind w:right="112"/>
              <w:rPr>
                <w:sz w:val="18"/>
              </w:rPr>
            </w:pPr>
            <w:r>
              <w:rPr>
                <w:spacing w:val="-2"/>
                <w:sz w:val="18"/>
              </w:rPr>
              <w:t>1,548</w:t>
            </w:r>
          </w:p>
        </w:tc>
        <w:tc>
          <w:tcPr>
            <w:tcW w:w="1275" w:type="dxa"/>
          </w:tcPr>
          <w:p>
            <w:pPr>
              <w:pStyle w:val="TableParagraph"/>
              <w:spacing w:before="2"/>
              <w:ind w:right="111"/>
              <w:rPr>
                <w:sz w:val="18"/>
              </w:rPr>
            </w:pPr>
            <w:r>
              <w:rPr>
                <w:spacing w:val="-5"/>
                <w:sz w:val="18"/>
              </w:rPr>
              <w:t>17</w:t>
            </w:r>
          </w:p>
        </w:tc>
        <w:tc>
          <w:tcPr>
            <w:tcW w:w="1275" w:type="dxa"/>
          </w:tcPr>
          <w:p>
            <w:pPr>
              <w:pStyle w:val="TableParagraph"/>
              <w:spacing w:before="2"/>
              <w:ind w:right="111"/>
              <w:rPr>
                <w:sz w:val="18"/>
              </w:rPr>
            </w:pPr>
            <w:r>
              <w:rPr>
                <w:spacing w:val="-2"/>
                <w:sz w:val="18"/>
              </w:rPr>
              <w:t>1,511</w:t>
            </w:r>
          </w:p>
        </w:tc>
        <w:tc>
          <w:tcPr>
            <w:tcW w:w="1239" w:type="dxa"/>
          </w:tcPr>
          <w:p>
            <w:pPr>
              <w:pStyle w:val="TableParagraph"/>
              <w:spacing w:before="2"/>
              <w:ind w:right="75"/>
              <w:rPr>
                <w:sz w:val="18"/>
              </w:rPr>
            </w:pPr>
            <w:r>
              <w:rPr>
                <w:spacing w:val="-5"/>
                <w:sz w:val="18"/>
              </w:rPr>
              <w:t>20</w:t>
            </w:r>
          </w:p>
        </w:tc>
      </w:tr>
      <w:tr>
        <w:trPr>
          <w:trHeight w:val="240" w:hRule="atLeast"/>
        </w:trPr>
        <w:tc>
          <w:tcPr>
            <w:tcW w:w="3880" w:type="dxa"/>
            <w:shd w:val="clear" w:color="auto" w:fill="D9D9D9"/>
          </w:tcPr>
          <w:p>
            <w:pPr>
              <w:pStyle w:val="TableParagraph"/>
              <w:spacing w:before="2"/>
              <w:ind w:left="291"/>
              <w:jc w:val="left"/>
              <w:rPr>
                <w:sz w:val="18"/>
              </w:rPr>
            </w:pPr>
            <w:r>
              <w:rPr>
                <w:spacing w:val="-2"/>
                <w:sz w:val="18"/>
              </w:rPr>
              <w:t>Other</w:t>
            </w:r>
          </w:p>
        </w:tc>
        <w:tc>
          <w:tcPr>
            <w:tcW w:w="2562" w:type="dxa"/>
            <w:shd w:val="clear" w:color="auto" w:fill="D9D9D9"/>
          </w:tcPr>
          <w:p>
            <w:pPr>
              <w:pStyle w:val="TableParagraph"/>
              <w:spacing w:before="2"/>
              <w:ind w:right="111"/>
              <w:rPr>
                <w:sz w:val="18"/>
              </w:rPr>
            </w:pPr>
            <w:r>
              <w:rPr>
                <w:spacing w:val="-5"/>
                <w:sz w:val="18"/>
              </w:rPr>
              <w:t>916</w:t>
            </w:r>
          </w:p>
        </w:tc>
        <w:tc>
          <w:tcPr>
            <w:tcW w:w="1275" w:type="dxa"/>
            <w:shd w:val="clear" w:color="auto" w:fill="D9D9D9"/>
          </w:tcPr>
          <w:p>
            <w:pPr>
              <w:pStyle w:val="TableParagraph"/>
              <w:spacing w:before="2"/>
              <w:ind w:right="111"/>
              <w:rPr>
                <w:sz w:val="18"/>
              </w:rPr>
            </w:pPr>
            <w:r>
              <w:rPr>
                <w:spacing w:val="-10"/>
                <w:sz w:val="18"/>
              </w:rPr>
              <w:t>—</w:t>
            </w:r>
          </w:p>
        </w:tc>
        <w:tc>
          <w:tcPr>
            <w:tcW w:w="1275" w:type="dxa"/>
            <w:shd w:val="clear" w:color="auto" w:fill="D9D9D9"/>
          </w:tcPr>
          <w:p>
            <w:pPr>
              <w:pStyle w:val="TableParagraph"/>
              <w:spacing w:before="2"/>
              <w:ind w:right="111"/>
              <w:rPr>
                <w:sz w:val="18"/>
              </w:rPr>
            </w:pPr>
            <w:r>
              <w:rPr>
                <w:spacing w:val="-5"/>
                <w:sz w:val="18"/>
              </w:rPr>
              <w:t>916</w:t>
            </w:r>
          </w:p>
        </w:tc>
        <w:tc>
          <w:tcPr>
            <w:tcW w:w="1239" w:type="dxa"/>
            <w:shd w:val="clear" w:color="auto" w:fill="D9D9D9"/>
          </w:tcPr>
          <w:p>
            <w:pPr>
              <w:pStyle w:val="TableParagraph"/>
              <w:spacing w:before="2"/>
              <w:ind w:right="75"/>
              <w:rPr>
                <w:sz w:val="18"/>
              </w:rPr>
            </w:pPr>
            <w:r>
              <w:rPr>
                <w:spacing w:val="-10"/>
                <w:sz w:val="18"/>
              </w:rPr>
              <w:t>—</w:t>
            </w:r>
          </w:p>
        </w:tc>
      </w:tr>
      <w:tr>
        <w:trPr>
          <w:trHeight w:val="240" w:hRule="atLeast"/>
        </w:trPr>
        <w:tc>
          <w:tcPr>
            <w:tcW w:w="3880" w:type="dxa"/>
          </w:tcPr>
          <w:p>
            <w:pPr>
              <w:pStyle w:val="TableParagraph"/>
              <w:spacing w:line="189" w:lineRule="exact" w:before="31"/>
              <w:ind w:left="51"/>
              <w:jc w:val="left"/>
              <w:rPr>
                <w:sz w:val="18"/>
              </w:rPr>
            </w:pPr>
            <w:r>
              <w:rPr>
                <w:sz w:val="18"/>
              </w:rPr>
              <w:t>Real </w:t>
            </w:r>
            <w:r>
              <w:rPr>
                <w:spacing w:val="-2"/>
                <w:sz w:val="18"/>
              </w:rPr>
              <w:t>estate</w:t>
            </w:r>
          </w:p>
        </w:tc>
        <w:tc>
          <w:tcPr>
            <w:tcW w:w="2562" w:type="dxa"/>
          </w:tcPr>
          <w:p>
            <w:pPr>
              <w:pStyle w:val="TableParagraph"/>
              <w:spacing w:before="2"/>
              <w:ind w:right="111"/>
              <w:rPr>
                <w:sz w:val="18"/>
              </w:rPr>
            </w:pPr>
            <w:r>
              <w:rPr>
                <w:spacing w:val="-5"/>
                <w:sz w:val="18"/>
              </w:rPr>
              <w:t>757</w:t>
            </w:r>
          </w:p>
        </w:tc>
        <w:tc>
          <w:tcPr>
            <w:tcW w:w="1275" w:type="dxa"/>
          </w:tcPr>
          <w:p>
            <w:pPr>
              <w:pStyle w:val="TableParagraph"/>
              <w:spacing w:before="2"/>
              <w:ind w:right="111"/>
              <w:rPr>
                <w:sz w:val="18"/>
              </w:rPr>
            </w:pPr>
            <w:r>
              <w:rPr>
                <w:spacing w:val="-10"/>
                <w:sz w:val="18"/>
              </w:rPr>
              <w:t>—</w:t>
            </w:r>
          </w:p>
        </w:tc>
        <w:tc>
          <w:tcPr>
            <w:tcW w:w="1275" w:type="dxa"/>
          </w:tcPr>
          <w:p>
            <w:pPr>
              <w:pStyle w:val="TableParagraph"/>
              <w:spacing w:before="2"/>
              <w:ind w:right="111"/>
              <w:rPr>
                <w:sz w:val="18"/>
              </w:rPr>
            </w:pPr>
            <w:r>
              <w:rPr>
                <w:spacing w:val="-10"/>
                <w:sz w:val="18"/>
              </w:rPr>
              <w:t>—</w:t>
            </w:r>
          </w:p>
        </w:tc>
        <w:tc>
          <w:tcPr>
            <w:tcW w:w="1239" w:type="dxa"/>
          </w:tcPr>
          <w:p>
            <w:pPr>
              <w:pStyle w:val="TableParagraph"/>
              <w:spacing w:before="2"/>
              <w:ind w:right="75"/>
              <w:rPr>
                <w:sz w:val="18"/>
              </w:rPr>
            </w:pPr>
            <w:r>
              <w:rPr>
                <w:spacing w:val="-5"/>
                <w:sz w:val="18"/>
              </w:rPr>
              <w:t>757</w:t>
            </w:r>
          </w:p>
        </w:tc>
      </w:tr>
      <w:tr>
        <w:trPr>
          <w:trHeight w:val="240" w:hRule="atLeast"/>
        </w:trPr>
        <w:tc>
          <w:tcPr>
            <w:tcW w:w="3880" w:type="dxa"/>
            <w:shd w:val="clear" w:color="auto" w:fill="D9D9D9"/>
          </w:tcPr>
          <w:p>
            <w:pPr>
              <w:pStyle w:val="TableParagraph"/>
              <w:spacing w:line="189" w:lineRule="exact" w:before="31"/>
              <w:ind w:left="50"/>
              <w:jc w:val="left"/>
              <w:rPr>
                <w:sz w:val="18"/>
              </w:rPr>
            </w:pPr>
            <w:r>
              <w:rPr>
                <w:spacing w:val="-2"/>
                <w:sz w:val="18"/>
              </w:rPr>
              <w:t>Other</w:t>
            </w:r>
          </w:p>
        </w:tc>
        <w:tc>
          <w:tcPr>
            <w:tcW w:w="2562" w:type="dxa"/>
            <w:shd w:val="clear" w:color="auto" w:fill="D9D9D9"/>
          </w:tcPr>
          <w:p>
            <w:pPr>
              <w:pStyle w:val="TableParagraph"/>
              <w:jc w:val="left"/>
              <w:rPr>
                <w:sz w:val="16"/>
              </w:rPr>
            </w:pPr>
          </w:p>
        </w:tc>
        <w:tc>
          <w:tcPr>
            <w:tcW w:w="1275" w:type="dxa"/>
            <w:shd w:val="clear" w:color="auto" w:fill="D9D9D9"/>
          </w:tcPr>
          <w:p>
            <w:pPr>
              <w:pStyle w:val="TableParagraph"/>
              <w:jc w:val="left"/>
              <w:rPr>
                <w:sz w:val="16"/>
              </w:rPr>
            </w:pPr>
          </w:p>
        </w:tc>
        <w:tc>
          <w:tcPr>
            <w:tcW w:w="1275" w:type="dxa"/>
            <w:shd w:val="clear" w:color="auto" w:fill="D9D9D9"/>
          </w:tcPr>
          <w:p>
            <w:pPr>
              <w:pStyle w:val="TableParagraph"/>
              <w:jc w:val="left"/>
              <w:rPr>
                <w:sz w:val="16"/>
              </w:rPr>
            </w:pPr>
          </w:p>
        </w:tc>
        <w:tc>
          <w:tcPr>
            <w:tcW w:w="1239" w:type="dxa"/>
            <w:shd w:val="clear" w:color="auto" w:fill="D9D9D9"/>
          </w:tcPr>
          <w:p>
            <w:pPr>
              <w:pStyle w:val="TableParagraph"/>
              <w:jc w:val="left"/>
              <w:rPr>
                <w:sz w:val="16"/>
              </w:rPr>
            </w:pPr>
          </w:p>
        </w:tc>
      </w:tr>
      <w:tr>
        <w:trPr>
          <w:trHeight w:val="240" w:hRule="atLeast"/>
        </w:trPr>
        <w:tc>
          <w:tcPr>
            <w:tcW w:w="3880" w:type="dxa"/>
          </w:tcPr>
          <w:p>
            <w:pPr>
              <w:pStyle w:val="TableParagraph"/>
              <w:spacing w:before="2"/>
              <w:ind w:left="290"/>
              <w:jc w:val="left"/>
              <w:rPr>
                <w:sz w:val="18"/>
              </w:rPr>
            </w:pPr>
            <w:r>
              <w:rPr>
                <w:sz w:val="18"/>
              </w:rPr>
              <w:t>Private </w:t>
            </w:r>
            <w:r>
              <w:rPr>
                <w:spacing w:val="-2"/>
                <w:sz w:val="18"/>
              </w:rPr>
              <w:t>equity</w:t>
            </w:r>
          </w:p>
        </w:tc>
        <w:tc>
          <w:tcPr>
            <w:tcW w:w="2562" w:type="dxa"/>
          </w:tcPr>
          <w:p>
            <w:pPr>
              <w:pStyle w:val="TableParagraph"/>
              <w:spacing w:before="2"/>
              <w:ind w:right="111"/>
              <w:rPr>
                <w:sz w:val="18"/>
              </w:rPr>
            </w:pPr>
            <w:r>
              <w:rPr>
                <w:spacing w:val="-5"/>
                <w:sz w:val="18"/>
              </w:rPr>
              <w:t>414</w:t>
            </w:r>
          </w:p>
        </w:tc>
        <w:tc>
          <w:tcPr>
            <w:tcW w:w="1275" w:type="dxa"/>
          </w:tcPr>
          <w:p>
            <w:pPr>
              <w:pStyle w:val="TableParagraph"/>
              <w:spacing w:before="2"/>
              <w:ind w:right="111"/>
              <w:rPr>
                <w:sz w:val="18"/>
              </w:rPr>
            </w:pPr>
            <w:r>
              <w:rPr>
                <w:spacing w:val="-10"/>
                <w:sz w:val="18"/>
              </w:rPr>
              <w:t>—</w:t>
            </w:r>
          </w:p>
        </w:tc>
        <w:tc>
          <w:tcPr>
            <w:tcW w:w="1275" w:type="dxa"/>
          </w:tcPr>
          <w:p>
            <w:pPr>
              <w:pStyle w:val="TableParagraph"/>
              <w:spacing w:before="2"/>
              <w:ind w:right="111"/>
              <w:rPr>
                <w:sz w:val="18"/>
              </w:rPr>
            </w:pPr>
            <w:r>
              <w:rPr>
                <w:spacing w:val="-10"/>
                <w:sz w:val="18"/>
              </w:rPr>
              <w:t>—</w:t>
            </w:r>
          </w:p>
        </w:tc>
        <w:tc>
          <w:tcPr>
            <w:tcW w:w="1239" w:type="dxa"/>
          </w:tcPr>
          <w:p>
            <w:pPr>
              <w:pStyle w:val="TableParagraph"/>
              <w:spacing w:before="2"/>
              <w:ind w:right="75"/>
              <w:rPr>
                <w:sz w:val="18"/>
              </w:rPr>
            </w:pPr>
            <w:r>
              <w:rPr>
                <w:spacing w:val="-5"/>
                <w:sz w:val="18"/>
              </w:rPr>
              <w:t>414</w:t>
            </w:r>
          </w:p>
        </w:tc>
      </w:tr>
      <w:tr>
        <w:trPr>
          <w:trHeight w:val="230" w:hRule="atLeast"/>
        </w:trPr>
        <w:tc>
          <w:tcPr>
            <w:tcW w:w="3880" w:type="dxa"/>
            <w:shd w:val="clear" w:color="auto" w:fill="D9D9D9"/>
          </w:tcPr>
          <w:p>
            <w:pPr>
              <w:pStyle w:val="TableParagraph"/>
              <w:spacing w:before="2"/>
              <w:ind w:left="290"/>
              <w:jc w:val="left"/>
              <w:rPr>
                <w:sz w:val="18"/>
              </w:rPr>
            </w:pPr>
            <w:r>
              <w:rPr>
                <w:sz w:val="18"/>
              </w:rPr>
              <w:t>Hedge </w:t>
            </w:r>
            <w:r>
              <w:rPr>
                <w:spacing w:val="-2"/>
                <w:sz w:val="18"/>
              </w:rPr>
              <w:t>funds</w:t>
            </w:r>
          </w:p>
        </w:tc>
        <w:tc>
          <w:tcPr>
            <w:tcW w:w="2562" w:type="dxa"/>
            <w:tcBorders>
              <w:bottom w:val="single" w:sz="8" w:space="0" w:color="000000"/>
            </w:tcBorders>
            <w:shd w:val="clear" w:color="auto" w:fill="D9D9D9"/>
          </w:tcPr>
          <w:p>
            <w:pPr>
              <w:pStyle w:val="TableParagraph"/>
              <w:spacing w:before="2"/>
              <w:ind w:right="111"/>
              <w:rPr>
                <w:sz w:val="18"/>
              </w:rPr>
            </w:pPr>
            <w:r>
              <w:rPr>
                <w:spacing w:val="-5"/>
                <w:sz w:val="18"/>
              </w:rPr>
              <w:t>244</w:t>
            </w:r>
          </w:p>
        </w:tc>
        <w:tc>
          <w:tcPr>
            <w:tcW w:w="1275" w:type="dxa"/>
            <w:tcBorders>
              <w:bottom w:val="single" w:sz="8" w:space="0" w:color="000000"/>
            </w:tcBorders>
            <w:shd w:val="clear" w:color="auto" w:fill="D9D9D9"/>
          </w:tcPr>
          <w:p>
            <w:pPr>
              <w:pStyle w:val="TableParagraph"/>
              <w:spacing w:before="2"/>
              <w:ind w:right="111"/>
              <w:rPr>
                <w:sz w:val="18"/>
              </w:rPr>
            </w:pPr>
            <w:r>
              <w:rPr>
                <w:spacing w:val="-10"/>
                <w:sz w:val="18"/>
              </w:rPr>
              <w:t>—</w:t>
            </w:r>
          </w:p>
        </w:tc>
        <w:tc>
          <w:tcPr>
            <w:tcW w:w="1275" w:type="dxa"/>
            <w:tcBorders>
              <w:bottom w:val="single" w:sz="8" w:space="0" w:color="000000"/>
            </w:tcBorders>
            <w:shd w:val="clear" w:color="auto" w:fill="D9D9D9"/>
          </w:tcPr>
          <w:p>
            <w:pPr>
              <w:pStyle w:val="TableParagraph"/>
              <w:spacing w:before="2"/>
              <w:ind w:right="112"/>
              <w:rPr>
                <w:sz w:val="18"/>
              </w:rPr>
            </w:pPr>
            <w:r>
              <w:rPr>
                <w:spacing w:val="-5"/>
                <w:sz w:val="18"/>
              </w:rPr>
              <w:t>106</w:t>
            </w:r>
          </w:p>
        </w:tc>
        <w:tc>
          <w:tcPr>
            <w:tcW w:w="1239" w:type="dxa"/>
            <w:tcBorders>
              <w:bottom w:val="single" w:sz="8" w:space="0" w:color="000000"/>
            </w:tcBorders>
            <w:shd w:val="clear" w:color="auto" w:fill="D9D9D9"/>
          </w:tcPr>
          <w:p>
            <w:pPr>
              <w:pStyle w:val="TableParagraph"/>
              <w:spacing w:before="2"/>
              <w:ind w:right="76"/>
              <w:rPr>
                <w:sz w:val="18"/>
              </w:rPr>
            </w:pPr>
            <w:r>
              <w:rPr>
                <w:spacing w:val="-5"/>
                <w:sz w:val="18"/>
              </w:rPr>
              <w:t>138</w:t>
            </w:r>
          </w:p>
        </w:tc>
      </w:tr>
      <w:tr>
        <w:trPr>
          <w:trHeight w:val="230" w:hRule="atLeast"/>
        </w:trPr>
        <w:tc>
          <w:tcPr>
            <w:tcW w:w="3880" w:type="dxa"/>
          </w:tcPr>
          <w:p>
            <w:pPr>
              <w:pStyle w:val="TableParagraph"/>
              <w:spacing w:line="189" w:lineRule="exact" w:before="21"/>
              <w:ind w:left="50"/>
              <w:jc w:val="left"/>
              <w:rPr>
                <w:sz w:val="18"/>
              </w:rPr>
            </w:pPr>
            <w:r>
              <w:rPr>
                <w:sz w:val="18"/>
              </w:rPr>
              <w:t>Total</w:t>
            </w:r>
            <w:r>
              <w:rPr>
                <w:spacing w:val="-3"/>
                <w:sz w:val="18"/>
              </w:rPr>
              <w:t> </w:t>
            </w:r>
            <w:r>
              <w:rPr>
                <w:sz w:val="18"/>
              </w:rPr>
              <w:t>investments</w:t>
            </w:r>
            <w:r>
              <w:rPr>
                <w:spacing w:val="-3"/>
                <w:sz w:val="18"/>
              </w:rPr>
              <w:t> </w:t>
            </w:r>
            <w:r>
              <w:rPr>
                <w:sz w:val="18"/>
              </w:rPr>
              <w:t>at</w:t>
            </w:r>
            <w:r>
              <w:rPr>
                <w:spacing w:val="-3"/>
                <w:sz w:val="18"/>
              </w:rPr>
              <w:t> </w:t>
            </w:r>
            <w:r>
              <w:rPr>
                <w:sz w:val="18"/>
              </w:rPr>
              <w:t>fair</w:t>
            </w:r>
            <w:r>
              <w:rPr>
                <w:spacing w:val="-2"/>
                <w:sz w:val="18"/>
              </w:rPr>
              <w:t> value</w:t>
            </w:r>
          </w:p>
        </w:tc>
        <w:tc>
          <w:tcPr>
            <w:tcW w:w="2562" w:type="dxa"/>
            <w:tcBorders>
              <w:top w:val="single" w:sz="8" w:space="0" w:color="000000"/>
            </w:tcBorders>
          </w:tcPr>
          <w:p>
            <w:pPr>
              <w:pStyle w:val="TableParagraph"/>
              <w:spacing w:line="199" w:lineRule="exact"/>
              <w:ind w:right="112"/>
              <w:rPr>
                <w:sz w:val="18"/>
              </w:rPr>
            </w:pPr>
            <w:r>
              <w:rPr>
                <w:spacing w:val="-2"/>
                <w:sz w:val="18"/>
              </w:rPr>
              <w:t>13,968</w:t>
            </w:r>
          </w:p>
        </w:tc>
        <w:tc>
          <w:tcPr>
            <w:tcW w:w="1275" w:type="dxa"/>
            <w:tcBorders>
              <w:top w:val="single" w:sz="8" w:space="0" w:color="000000"/>
            </w:tcBorders>
          </w:tcPr>
          <w:p>
            <w:pPr>
              <w:pStyle w:val="TableParagraph"/>
              <w:spacing w:line="199" w:lineRule="exact"/>
              <w:ind w:right="112"/>
              <w:rPr>
                <w:sz w:val="18"/>
              </w:rPr>
            </w:pPr>
            <w:r>
              <w:rPr>
                <w:spacing w:val="-2"/>
                <w:sz w:val="18"/>
              </w:rPr>
              <w:t>5,372</w:t>
            </w:r>
          </w:p>
        </w:tc>
        <w:tc>
          <w:tcPr>
            <w:tcW w:w="1275" w:type="dxa"/>
            <w:tcBorders>
              <w:top w:val="single" w:sz="8" w:space="0" w:color="000000"/>
            </w:tcBorders>
          </w:tcPr>
          <w:p>
            <w:pPr>
              <w:pStyle w:val="TableParagraph"/>
              <w:spacing w:line="199" w:lineRule="exact"/>
              <w:ind w:right="112"/>
              <w:rPr>
                <w:sz w:val="18"/>
              </w:rPr>
            </w:pPr>
            <w:r>
              <w:rPr>
                <w:spacing w:val="-2"/>
                <w:sz w:val="18"/>
              </w:rPr>
              <w:t>7,089</w:t>
            </w:r>
          </w:p>
        </w:tc>
        <w:tc>
          <w:tcPr>
            <w:tcW w:w="1239" w:type="dxa"/>
            <w:tcBorders>
              <w:top w:val="single" w:sz="8" w:space="0" w:color="000000"/>
            </w:tcBorders>
          </w:tcPr>
          <w:p>
            <w:pPr>
              <w:pStyle w:val="TableParagraph"/>
              <w:spacing w:line="199" w:lineRule="exact"/>
              <w:ind w:right="76"/>
              <w:rPr>
                <w:sz w:val="18"/>
              </w:rPr>
            </w:pPr>
            <w:r>
              <w:rPr>
                <w:spacing w:val="-2"/>
                <w:sz w:val="18"/>
              </w:rPr>
              <w:t>1,507</w:t>
            </w:r>
          </w:p>
        </w:tc>
      </w:tr>
      <w:tr>
        <w:trPr>
          <w:trHeight w:val="230" w:hRule="atLeast"/>
        </w:trPr>
        <w:tc>
          <w:tcPr>
            <w:tcW w:w="3880" w:type="dxa"/>
            <w:shd w:val="clear" w:color="auto" w:fill="D9D9D9"/>
          </w:tcPr>
          <w:p>
            <w:pPr>
              <w:pStyle w:val="TableParagraph"/>
              <w:spacing w:before="2"/>
              <w:ind w:left="290"/>
              <w:jc w:val="left"/>
              <w:rPr>
                <w:sz w:val="18"/>
              </w:rPr>
            </w:pPr>
            <w:r>
              <w:rPr>
                <w:sz w:val="18"/>
              </w:rPr>
              <w:t>Investments</w:t>
            </w:r>
            <w:r>
              <w:rPr>
                <w:spacing w:val="-5"/>
                <w:sz w:val="18"/>
              </w:rPr>
              <w:t> </w:t>
            </w:r>
            <w:r>
              <w:rPr>
                <w:sz w:val="18"/>
              </w:rPr>
              <w:t>measured</w:t>
            </w:r>
            <w:r>
              <w:rPr>
                <w:spacing w:val="-3"/>
                <w:sz w:val="18"/>
              </w:rPr>
              <w:t> </w:t>
            </w:r>
            <w:r>
              <w:rPr>
                <w:sz w:val="18"/>
              </w:rPr>
              <w:t>at</w:t>
            </w:r>
            <w:r>
              <w:rPr>
                <w:spacing w:val="-3"/>
                <w:sz w:val="18"/>
              </w:rPr>
              <w:t> </w:t>
            </w:r>
            <w:r>
              <w:rPr>
                <w:spacing w:val="-5"/>
                <w:sz w:val="18"/>
              </w:rPr>
              <w:t>NAV</w:t>
            </w:r>
          </w:p>
        </w:tc>
        <w:tc>
          <w:tcPr>
            <w:tcW w:w="2562" w:type="dxa"/>
            <w:tcBorders>
              <w:bottom w:val="single" w:sz="8" w:space="0" w:color="000000"/>
            </w:tcBorders>
            <w:shd w:val="clear" w:color="auto" w:fill="D9D9D9"/>
          </w:tcPr>
          <w:p>
            <w:pPr>
              <w:pStyle w:val="TableParagraph"/>
              <w:spacing w:before="2"/>
              <w:ind w:right="112"/>
              <w:rPr>
                <w:sz w:val="18"/>
              </w:rPr>
            </w:pPr>
            <w:r>
              <w:rPr>
                <w:spacing w:val="-2"/>
                <w:sz w:val="18"/>
              </w:rPr>
              <w:t>6,160</w:t>
            </w:r>
          </w:p>
        </w:tc>
        <w:tc>
          <w:tcPr>
            <w:tcW w:w="1275" w:type="dxa"/>
            <w:tcBorders>
              <w:bottom w:val="single" w:sz="8" w:space="0" w:color="000000"/>
            </w:tcBorders>
            <w:shd w:val="clear" w:color="auto" w:fill="D9D9D9"/>
          </w:tcPr>
          <w:p>
            <w:pPr>
              <w:pStyle w:val="TableParagraph"/>
              <w:jc w:val="left"/>
              <w:rPr>
                <w:sz w:val="16"/>
              </w:rPr>
            </w:pPr>
          </w:p>
        </w:tc>
        <w:tc>
          <w:tcPr>
            <w:tcW w:w="1275" w:type="dxa"/>
            <w:tcBorders>
              <w:bottom w:val="single" w:sz="8" w:space="0" w:color="000000"/>
            </w:tcBorders>
            <w:shd w:val="clear" w:color="auto" w:fill="D9D9D9"/>
          </w:tcPr>
          <w:p>
            <w:pPr>
              <w:pStyle w:val="TableParagraph"/>
              <w:jc w:val="left"/>
              <w:rPr>
                <w:sz w:val="16"/>
              </w:rPr>
            </w:pPr>
          </w:p>
        </w:tc>
        <w:tc>
          <w:tcPr>
            <w:tcW w:w="1239" w:type="dxa"/>
            <w:tcBorders>
              <w:bottom w:val="single" w:sz="8" w:space="0" w:color="000000"/>
            </w:tcBorders>
            <w:shd w:val="clear" w:color="auto" w:fill="D9D9D9"/>
          </w:tcPr>
          <w:p>
            <w:pPr>
              <w:pStyle w:val="TableParagraph"/>
              <w:jc w:val="left"/>
              <w:rPr>
                <w:sz w:val="16"/>
              </w:rPr>
            </w:pPr>
          </w:p>
        </w:tc>
      </w:tr>
      <w:tr>
        <w:trPr>
          <w:trHeight w:val="245" w:hRule="atLeast"/>
        </w:trPr>
        <w:tc>
          <w:tcPr>
            <w:tcW w:w="3880" w:type="dxa"/>
          </w:tcPr>
          <w:p>
            <w:pPr>
              <w:pStyle w:val="TableParagraph"/>
              <w:spacing w:before="18"/>
              <w:ind w:left="50"/>
              <w:jc w:val="left"/>
              <w:rPr>
                <w:b/>
                <w:sz w:val="18"/>
              </w:rPr>
            </w:pPr>
            <w:r>
              <w:rPr>
                <w:b/>
                <w:spacing w:val="-2"/>
                <w:sz w:val="18"/>
              </w:rPr>
              <w:t>Total</w:t>
            </w:r>
          </w:p>
        </w:tc>
        <w:tc>
          <w:tcPr>
            <w:tcW w:w="2562" w:type="dxa"/>
            <w:tcBorders>
              <w:top w:val="single" w:sz="8" w:space="0" w:color="000000"/>
            </w:tcBorders>
          </w:tcPr>
          <w:p>
            <w:pPr>
              <w:pStyle w:val="TableParagraph"/>
              <w:tabs>
                <w:tab w:pos="577" w:val="left" w:leader="none"/>
              </w:tabs>
              <w:spacing w:line="199" w:lineRule="exact"/>
              <w:ind w:right="112"/>
              <w:rPr>
                <w:sz w:val="18"/>
              </w:rPr>
            </w:pPr>
            <w:r>
              <w:rPr/>
              <mc:AlternateContent>
                <mc:Choice Requires="wps">
                  <w:drawing>
                    <wp:anchor distT="0" distB="0" distL="0" distR="0" allowOverlap="1" layoutInCell="1" locked="0" behindDoc="0" simplePos="0" relativeHeight="15757312">
                      <wp:simplePos x="0" y="0"/>
                      <wp:positionH relativeFrom="column">
                        <wp:posOffset>841464</wp:posOffset>
                      </wp:positionH>
                      <wp:positionV relativeFrom="paragraph">
                        <wp:posOffset>136525</wp:posOffset>
                      </wp:positionV>
                      <wp:extent cx="3190875" cy="19050"/>
                      <wp:effectExtent l="0" t="0" r="0" b="0"/>
                      <wp:wrapNone/>
                      <wp:docPr id="166" name="Group 166"/>
                      <wp:cNvGraphicFramePr>
                        <a:graphicFrameLocks/>
                      </wp:cNvGraphicFramePr>
                      <a:graphic>
                        <a:graphicData uri="http://schemas.microsoft.com/office/word/2010/wordprocessingGroup">
                          <wpg:wgp>
                            <wpg:cNvPr id="166" name="Group 166"/>
                            <wpg:cNvGrpSpPr/>
                            <wpg:grpSpPr>
                              <a:xfrm>
                                <a:off x="0" y="0"/>
                                <a:ext cx="3190875" cy="19050"/>
                                <a:chExt cx="3190875" cy="19050"/>
                              </a:xfrm>
                            </wpg:grpSpPr>
                            <wps:wsp>
                              <wps:cNvPr id="167" name="Graphic 167"/>
                              <wps:cNvSpPr/>
                              <wps:spPr>
                                <a:xfrm>
                                  <a:off x="0" y="9525"/>
                                  <a:ext cx="3190875" cy="1270"/>
                                </a:xfrm>
                                <a:custGeom>
                                  <a:avLst/>
                                  <a:gdLst/>
                                  <a:ahLst/>
                                  <a:cxnLst/>
                                  <a:rect l="l" t="t" r="r" b="b"/>
                                  <a:pathLst>
                                    <a:path w="3190875" h="0">
                                      <a:moveTo>
                                        <a:pt x="0" y="0"/>
                                      </a:moveTo>
                                      <a:lnTo>
                                        <a:pt x="3190875" y="0"/>
                                      </a:lnTo>
                                    </a:path>
                                  </a:pathLst>
                                </a:custGeom>
                                <a:ln w="190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6.257072pt;margin-top:10.75pt;width:251.25pt;height:1.5pt;mso-position-horizontal-relative:column;mso-position-vertical-relative:paragraph;z-index:15757312" id="docshapegroup114" coordorigin="1325,215" coordsize="5025,30">
                      <v:line style="position:absolute" from="1325,230" to="6350,230" stroked="true" strokeweight="1.5pt" strokecolor="#000000">
                        <v:stroke dashstyle="solid"/>
                      </v:line>
                      <w10:wrap type="none"/>
                    </v:group>
                  </w:pict>
                </mc:Fallback>
              </mc:AlternateContent>
            </w:r>
            <w:r>
              <w:rPr>
                <w:spacing w:val="-10"/>
                <w:sz w:val="18"/>
              </w:rPr>
              <w:t>$</w:t>
            </w:r>
            <w:r>
              <w:rPr>
                <w:sz w:val="18"/>
              </w:rPr>
              <w:tab/>
            </w:r>
            <w:r>
              <w:rPr>
                <w:spacing w:val="-2"/>
                <w:sz w:val="18"/>
              </w:rPr>
              <w:t>20,128</w:t>
            </w:r>
          </w:p>
        </w:tc>
        <w:tc>
          <w:tcPr>
            <w:tcW w:w="1275" w:type="dxa"/>
            <w:tcBorders>
              <w:top w:val="single" w:sz="8" w:space="0" w:color="000000"/>
            </w:tcBorders>
          </w:tcPr>
          <w:p>
            <w:pPr>
              <w:pStyle w:val="TableParagraph"/>
              <w:tabs>
                <w:tab w:pos="667" w:val="left" w:leader="none"/>
              </w:tabs>
              <w:spacing w:line="199" w:lineRule="exact"/>
              <w:ind w:right="112"/>
              <w:rPr>
                <w:sz w:val="18"/>
              </w:rPr>
            </w:pPr>
            <w:r>
              <w:rPr>
                <w:spacing w:val="-10"/>
                <w:sz w:val="18"/>
              </w:rPr>
              <w:t>$</w:t>
            </w:r>
            <w:r>
              <w:rPr>
                <w:sz w:val="18"/>
              </w:rPr>
              <w:tab/>
            </w:r>
            <w:r>
              <w:rPr>
                <w:spacing w:val="-2"/>
                <w:sz w:val="18"/>
              </w:rPr>
              <w:t>5,372</w:t>
            </w:r>
          </w:p>
        </w:tc>
        <w:tc>
          <w:tcPr>
            <w:tcW w:w="1275" w:type="dxa"/>
            <w:tcBorders>
              <w:top w:val="single" w:sz="8" w:space="0" w:color="000000"/>
            </w:tcBorders>
          </w:tcPr>
          <w:p>
            <w:pPr>
              <w:pStyle w:val="TableParagraph"/>
              <w:tabs>
                <w:tab w:pos="667" w:val="left" w:leader="none"/>
              </w:tabs>
              <w:spacing w:line="199" w:lineRule="exact"/>
              <w:ind w:right="112"/>
              <w:rPr>
                <w:sz w:val="18"/>
              </w:rPr>
            </w:pPr>
            <w:r>
              <w:rPr>
                <w:spacing w:val="-10"/>
                <w:sz w:val="18"/>
              </w:rPr>
              <w:t>$</w:t>
            </w:r>
            <w:r>
              <w:rPr>
                <w:sz w:val="18"/>
              </w:rPr>
              <w:tab/>
            </w:r>
            <w:r>
              <w:rPr>
                <w:spacing w:val="-2"/>
                <w:sz w:val="18"/>
              </w:rPr>
              <w:t>7,089</w:t>
            </w:r>
          </w:p>
        </w:tc>
        <w:tc>
          <w:tcPr>
            <w:tcW w:w="1239" w:type="dxa"/>
            <w:tcBorders>
              <w:top w:val="single" w:sz="8" w:space="0" w:color="000000"/>
            </w:tcBorders>
          </w:tcPr>
          <w:p>
            <w:pPr>
              <w:pStyle w:val="TableParagraph"/>
              <w:tabs>
                <w:tab w:pos="667" w:val="left" w:leader="none"/>
              </w:tabs>
              <w:spacing w:line="199" w:lineRule="exact"/>
              <w:ind w:right="76"/>
              <w:rPr>
                <w:sz w:val="18"/>
              </w:rPr>
            </w:pPr>
            <w:r>
              <w:rPr>
                <w:spacing w:val="-10"/>
                <w:sz w:val="18"/>
              </w:rPr>
              <w:t>$</w:t>
            </w:r>
            <w:r>
              <w:rPr>
                <w:sz w:val="18"/>
              </w:rPr>
              <w:tab/>
            </w:r>
            <w:r>
              <w:rPr>
                <w:spacing w:val="-2"/>
                <w:sz w:val="18"/>
              </w:rPr>
              <w:t>1,507</w:t>
            </w:r>
          </w:p>
        </w:tc>
      </w:tr>
    </w:tbl>
    <w:p>
      <w:pPr>
        <w:pStyle w:val="BodyText"/>
        <w:spacing w:line="249" w:lineRule="auto" w:before="63" w:after="36"/>
        <w:ind w:left="390"/>
      </w:pPr>
      <w:r>
        <w:rPr/>
        <w:t>The following is a reconciliation of the beginning and ending balance of pension plan assets that are measured at fair value using significant unobservable inputs:</w:t>
      </w: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93"/>
        <w:gridCol w:w="1264"/>
        <w:gridCol w:w="1020"/>
        <w:gridCol w:w="1230"/>
        <w:gridCol w:w="1020"/>
        <w:gridCol w:w="1020"/>
        <w:gridCol w:w="1020"/>
        <w:gridCol w:w="962"/>
      </w:tblGrid>
      <w:tr>
        <w:trPr>
          <w:trHeight w:val="249" w:hRule="atLeast"/>
        </w:trPr>
        <w:tc>
          <w:tcPr>
            <w:tcW w:w="10229" w:type="dxa"/>
            <w:gridSpan w:val="8"/>
          </w:tcPr>
          <w:p>
            <w:pPr>
              <w:pStyle w:val="TableParagraph"/>
              <w:spacing w:line="199" w:lineRule="exact"/>
              <w:ind w:right="49"/>
              <w:rPr>
                <w:sz w:val="18"/>
              </w:rPr>
            </w:pPr>
            <w:r>
              <w:rPr>
                <w:sz w:val="18"/>
              </w:rPr>
              <w:t>(dollars</w:t>
            </w:r>
            <w:r>
              <w:rPr>
                <w:spacing w:val="-5"/>
                <w:sz w:val="18"/>
              </w:rPr>
              <w:t> </w:t>
            </w:r>
            <w:r>
              <w:rPr>
                <w:sz w:val="18"/>
              </w:rPr>
              <w:t>in</w:t>
            </w:r>
            <w:r>
              <w:rPr>
                <w:spacing w:val="-3"/>
                <w:sz w:val="18"/>
              </w:rPr>
              <w:t> </w:t>
            </w:r>
            <w:r>
              <w:rPr>
                <w:spacing w:val="-2"/>
                <w:sz w:val="18"/>
              </w:rPr>
              <w:t>millions)</w:t>
            </w:r>
          </w:p>
        </w:tc>
      </w:tr>
      <w:tr>
        <w:trPr>
          <w:trHeight w:val="449" w:hRule="atLeast"/>
        </w:trPr>
        <w:tc>
          <w:tcPr>
            <w:tcW w:w="2693" w:type="dxa"/>
            <w:tcBorders>
              <w:bottom w:val="single" w:sz="8" w:space="0" w:color="auto"/>
            </w:tcBorders>
          </w:tcPr>
          <w:p>
            <w:pPr>
              <w:pStyle w:val="TableParagraph"/>
              <w:jc w:val="left"/>
              <w:rPr>
                <w:sz w:val="16"/>
              </w:rPr>
            </w:pPr>
          </w:p>
        </w:tc>
        <w:tc>
          <w:tcPr>
            <w:tcW w:w="1264" w:type="dxa"/>
            <w:tcBorders>
              <w:bottom w:val="single" w:sz="8" w:space="0" w:color="auto"/>
            </w:tcBorders>
          </w:tcPr>
          <w:p>
            <w:pPr>
              <w:pStyle w:val="TableParagraph"/>
              <w:spacing w:line="208" w:lineRule="auto" w:before="64"/>
              <w:ind w:left="405" w:right="101" w:firstLine="229"/>
              <w:jc w:val="left"/>
              <w:rPr>
                <w:b/>
                <w:sz w:val="18"/>
              </w:rPr>
            </w:pPr>
            <w:r>
              <w:rPr>
                <w:b/>
                <w:spacing w:val="-2"/>
                <w:sz w:val="18"/>
              </w:rPr>
              <w:t>Equity Securities</w:t>
            </w:r>
          </w:p>
        </w:tc>
        <w:tc>
          <w:tcPr>
            <w:tcW w:w="1020" w:type="dxa"/>
            <w:tcBorders>
              <w:bottom w:val="single" w:sz="8" w:space="0" w:color="auto"/>
            </w:tcBorders>
          </w:tcPr>
          <w:p>
            <w:pPr>
              <w:pStyle w:val="TableParagraph"/>
              <w:spacing w:line="193" w:lineRule="exact" w:before="42"/>
              <w:ind w:right="106"/>
              <w:rPr>
                <w:b/>
                <w:sz w:val="18"/>
              </w:rPr>
            </w:pPr>
            <w:r>
              <w:rPr>
                <w:b/>
                <w:spacing w:val="-2"/>
                <w:sz w:val="18"/>
              </w:rPr>
              <w:t>Corporate</w:t>
            </w:r>
          </w:p>
          <w:p>
            <w:pPr>
              <w:pStyle w:val="TableParagraph"/>
              <w:spacing w:line="193" w:lineRule="exact"/>
              <w:ind w:right="107"/>
              <w:rPr>
                <w:b/>
                <w:sz w:val="18"/>
              </w:rPr>
            </w:pPr>
            <w:r>
              <w:rPr>
                <w:b/>
                <w:spacing w:val="-2"/>
                <w:sz w:val="18"/>
              </w:rPr>
              <w:t>Bonds</w:t>
            </w:r>
          </w:p>
        </w:tc>
        <w:tc>
          <w:tcPr>
            <w:tcW w:w="1230" w:type="dxa"/>
            <w:tcBorders>
              <w:bottom w:val="single" w:sz="8" w:space="0" w:color="auto"/>
            </w:tcBorders>
          </w:tcPr>
          <w:p>
            <w:pPr>
              <w:pStyle w:val="TableParagraph"/>
              <w:spacing w:line="193" w:lineRule="exact" w:before="42"/>
              <w:ind w:right="106"/>
              <w:rPr>
                <w:b/>
                <w:sz w:val="18"/>
              </w:rPr>
            </w:pPr>
            <w:r>
              <w:rPr>
                <w:b/>
                <w:spacing w:val="-2"/>
                <w:sz w:val="18"/>
              </w:rPr>
              <w:t>International</w:t>
            </w:r>
          </w:p>
          <w:p>
            <w:pPr>
              <w:pStyle w:val="TableParagraph"/>
              <w:spacing w:line="193" w:lineRule="exact"/>
              <w:ind w:right="107"/>
              <w:rPr>
                <w:b/>
                <w:sz w:val="18"/>
              </w:rPr>
            </w:pPr>
            <w:r>
              <w:rPr>
                <w:b/>
                <w:spacing w:val="-2"/>
                <w:sz w:val="18"/>
              </w:rPr>
              <w:t>Bonds</w:t>
            </w:r>
          </w:p>
        </w:tc>
        <w:tc>
          <w:tcPr>
            <w:tcW w:w="1020" w:type="dxa"/>
            <w:tcBorders>
              <w:bottom w:val="single" w:sz="8" w:space="0" w:color="auto"/>
            </w:tcBorders>
          </w:tcPr>
          <w:p>
            <w:pPr>
              <w:pStyle w:val="TableParagraph"/>
              <w:spacing w:line="208" w:lineRule="auto" w:before="64"/>
              <w:ind w:left="431" w:right="101" w:firstLine="129"/>
              <w:jc w:val="left"/>
              <w:rPr>
                <w:b/>
                <w:sz w:val="18"/>
              </w:rPr>
            </w:pPr>
            <w:r>
              <w:rPr>
                <w:b/>
                <w:spacing w:val="-4"/>
                <w:sz w:val="18"/>
              </w:rPr>
              <w:t>Real </w:t>
            </w:r>
            <w:r>
              <w:rPr>
                <w:b/>
                <w:spacing w:val="-2"/>
                <w:sz w:val="18"/>
              </w:rPr>
              <w:t>Estate</w:t>
            </w:r>
          </w:p>
        </w:tc>
        <w:tc>
          <w:tcPr>
            <w:tcW w:w="1020" w:type="dxa"/>
            <w:tcBorders>
              <w:bottom w:val="single" w:sz="8" w:space="0" w:color="auto"/>
            </w:tcBorders>
          </w:tcPr>
          <w:p>
            <w:pPr>
              <w:pStyle w:val="TableParagraph"/>
              <w:spacing w:line="208" w:lineRule="auto" w:before="64"/>
              <w:ind w:left="390" w:right="101" w:hanging="40"/>
              <w:jc w:val="left"/>
              <w:rPr>
                <w:b/>
                <w:sz w:val="18"/>
              </w:rPr>
            </w:pPr>
            <w:r>
              <w:rPr>
                <w:b/>
                <w:spacing w:val="-2"/>
                <w:sz w:val="18"/>
              </w:rPr>
              <w:t>Private Equity</w:t>
            </w:r>
          </w:p>
        </w:tc>
        <w:tc>
          <w:tcPr>
            <w:tcW w:w="1020" w:type="dxa"/>
            <w:tcBorders>
              <w:bottom w:val="single" w:sz="8" w:space="0" w:color="auto"/>
            </w:tcBorders>
          </w:tcPr>
          <w:p>
            <w:pPr>
              <w:pStyle w:val="TableParagraph"/>
              <w:spacing w:line="208" w:lineRule="auto" w:before="64"/>
              <w:ind w:left="430" w:right="99" w:hanging="10"/>
              <w:jc w:val="left"/>
              <w:rPr>
                <w:b/>
                <w:sz w:val="18"/>
              </w:rPr>
            </w:pPr>
            <w:r>
              <w:rPr>
                <w:b/>
                <w:spacing w:val="-2"/>
                <w:sz w:val="18"/>
              </w:rPr>
              <w:t>Hedge Funds</w:t>
            </w:r>
          </w:p>
        </w:tc>
        <w:tc>
          <w:tcPr>
            <w:tcW w:w="962" w:type="dxa"/>
            <w:tcBorders>
              <w:bottom w:val="single" w:sz="8" w:space="0" w:color="auto"/>
            </w:tcBorders>
          </w:tcPr>
          <w:p>
            <w:pPr>
              <w:pStyle w:val="TableParagraph"/>
              <w:spacing w:before="15"/>
              <w:jc w:val="left"/>
              <w:rPr>
                <w:sz w:val="18"/>
              </w:rPr>
            </w:pPr>
          </w:p>
          <w:p>
            <w:pPr>
              <w:pStyle w:val="TableParagraph"/>
              <w:ind w:right="49"/>
              <w:rPr>
                <w:b/>
                <w:sz w:val="18"/>
              </w:rPr>
            </w:pPr>
            <w:r>
              <w:rPr>
                <w:b/>
                <w:spacing w:val="-2"/>
                <w:sz w:val="18"/>
              </w:rPr>
              <w:t>Total</w:t>
            </w:r>
          </w:p>
        </w:tc>
      </w:tr>
      <w:tr>
        <w:trPr>
          <w:trHeight w:val="230" w:hRule="atLeast"/>
        </w:trPr>
        <w:tc>
          <w:tcPr>
            <w:tcW w:w="2693" w:type="dxa"/>
            <w:tcBorders>
              <w:top w:val="single" w:sz="8" w:space="0" w:color="D9D9D9"/>
            </w:tcBorders>
            <w:shd w:val="clear" w:color="auto" w:fill="D9D9D9"/>
          </w:tcPr>
          <w:p>
            <w:pPr>
              <w:pStyle w:val="TableParagraph"/>
              <w:spacing w:line="188" w:lineRule="exact" w:before="21"/>
              <w:ind w:left="52"/>
              <w:jc w:val="left"/>
              <w:rPr>
                <w:sz w:val="18"/>
              </w:rPr>
            </w:pPr>
            <w:r>
              <w:rPr>
                <w:sz w:val="18"/>
              </w:rPr>
              <w:t>Balance at January 1, </w:t>
            </w:r>
            <w:r>
              <w:rPr>
                <w:spacing w:val="-4"/>
                <w:sz w:val="18"/>
              </w:rPr>
              <w:t>2020</w:t>
            </w:r>
          </w:p>
        </w:tc>
        <w:tc>
          <w:tcPr>
            <w:tcW w:w="1264" w:type="dxa"/>
            <w:tcBorders>
              <w:top w:val="single" w:sz="8" w:space="0" w:color="D9D9D9"/>
            </w:tcBorders>
            <w:shd w:val="clear" w:color="auto" w:fill="D9D9D9"/>
          </w:tcPr>
          <w:p>
            <w:pPr>
              <w:pStyle w:val="TableParagraph"/>
              <w:tabs>
                <w:tab w:pos="1042" w:val="left" w:leader="none"/>
              </w:tabs>
              <w:spacing w:line="200" w:lineRule="exact"/>
              <w:ind w:left="314"/>
              <w:jc w:val="left"/>
              <w:rPr>
                <w:sz w:val="18"/>
              </w:rPr>
            </w:pPr>
            <w:r>
              <w:rPr>
                <w:spacing w:val="-10"/>
                <w:sz w:val="18"/>
              </w:rPr>
              <w:t>$</w:t>
            </w:r>
            <w:r>
              <w:rPr>
                <w:sz w:val="18"/>
              </w:rPr>
              <w:tab/>
            </w:r>
            <w:r>
              <w:rPr>
                <w:spacing w:val="-10"/>
                <w:sz w:val="18"/>
              </w:rPr>
              <w:t>3</w:t>
            </w:r>
          </w:p>
        </w:tc>
        <w:tc>
          <w:tcPr>
            <w:tcW w:w="1020" w:type="dxa"/>
            <w:tcBorders>
              <w:top w:val="single" w:sz="8" w:space="0" w:color="D9D9D9"/>
            </w:tcBorders>
            <w:shd w:val="clear" w:color="auto" w:fill="D9D9D9"/>
          </w:tcPr>
          <w:p>
            <w:pPr>
              <w:pStyle w:val="TableParagraph"/>
              <w:tabs>
                <w:tab w:pos="547" w:val="left" w:leader="none"/>
              </w:tabs>
              <w:spacing w:line="200" w:lineRule="exact"/>
              <w:ind w:right="129"/>
              <w:rPr>
                <w:sz w:val="18"/>
              </w:rPr>
            </w:pPr>
            <w:r>
              <w:rPr>
                <w:spacing w:val="-10"/>
                <w:sz w:val="18"/>
              </w:rPr>
              <w:t>$</w:t>
            </w:r>
            <w:r>
              <w:rPr>
                <w:sz w:val="18"/>
              </w:rPr>
              <w:tab/>
            </w:r>
            <w:r>
              <w:rPr>
                <w:spacing w:val="-5"/>
                <w:sz w:val="18"/>
              </w:rPr>
              <w:t>145</w:t>
            </w:r>
          </w:p>
        </w:tc>
        <w:tc>
          <w:tcPr>
            <w:tcW w:w="1230" w:type="dxa"/>
            <w:tcBorders>
              <w:top w:val="single" w:sz="8" w:space="0" w:color="D9D9D9"/>
            </w:tcBorders>
            <w:shd w:val="clear" w:color="auto" w:fill="D9D9D9"/>
          </w:tcPr>
          <w:p>
            <w:pPr>
              <w:pStyle w:val="TableParagraph"/>
              <w:tabs>
                <w:tab w:pos="847" w:val="left" w:leader="none"/>
              </w:tabs>
              <w:spacing w:line="200" w:lineRule="exact"/>
              <w:ind w:right="129"/>
              <w:rPr>
                <w:sz w:val="18"/>
              </w:rPr>
            </w:pPr>
            <w:r>
              <w:rPr>
                <w:spacing w:val="-10"/>
                <w:sz w:val="18"/>
              </w:rPr>
              <w:t>$</w:t>
            </w:r>
            <w:r>
              <w:rPr>
                <w:sz w:val="18"/>
              </w:rPr>
              <w:tab/>
            </w:r>
            <w:r>
              <w:rPr>
                <w:spacing w:val="-5"/>
                <w:sz w:val="18"/>
              </w:rPr>
              <w:t>26</w:t>
            </w:r>
          </w:p>
        </w:tc>
        <w:tc>
          <w:tcPr>
            <w:tcW w:w="1020" w:type="dxa"/>
            <w:tcBorders>
              <w:top w:val="single" w:sz="8" w:space="0" w:color="D9D9D9"/>
            </w:tcBorders>
            <w:shd w:val="clear" w:color="auto" w:fill="D9D9D9"/>
          </w:tcPr>
          <w:p>
            <w:pPr>
              <w:pStyle w:val="TableParagraph"/>
              <w:tabs>
                <w:tab w:pos="618" w:val="left" w:leader="none"/>
              </w:tabs>
              <w:spacing w:line="200" w:lineRule="exact"/>
              <w:ind w:left="70"/>
              <w:jc w:val="left"/>
              <w:rPr>
                <w:sz w:val="18"/>
              </w:rPr>
            </w:pPr>
            <w:r>
              <w:rPr>
                <w:spacing w:val="-10"/>
                <w:sz w:val="18"/>
              </w:rPr>
              <w:t>$</w:t>
            </w:r>
            <w:r>
              <w:rPr>
                <w:sz w:val="18"/>
              </w:rPr>
              <w:tab/>
            </w:r>
            <w:r>
              <w:rPr>
                <w:spacing w:val="-5"/>
                <w:sz w:val="18"/>
              </w:rPr>
              <w:t>810</w:t>
            </w:r>
          </w:p>
        </w:tc>
        <w:tc>
          <w:tcPr>
            <w:tcW w:w="1020" w:type="dxa"/>
            <w:tcBorders>
              <w:top w:val="single" w:sz="8" w:space="0" w:color="D9D9D9"/>
            </w:tcBorders>
            <w:shd w:val="clear" w:color="auto" w:fill="D9D9D9"/>
          </w:tcPr>
          <w:p>
            <w:pPr>
              <w:pStyle w:val="TableParagraph"/>
              <w:tabs>
                <w:tab w:pos="547" w:val="left" w:leader="none"/>
              </w:tabs>
              <w:spacing w:line="200" w:lineRule="exact"/>
              <w:ind w:right="129"/>
              <w:rPr>
                <w:sz w:val="18"/>
              </w:rPr>
            </w:pPr>
            <w:r>
              <w:rPr>
                <w:spacing w:val="-10"/>
                <w:sz w:val="18"/>
              </w:rPr>
              <w:t>$</w:t>
            </w:r>
            <w:r>
              <w:rPr>
                <w:sz w:val="18"/>
              </w:rPr>
              <w:tab/>
            </w:r>
            <w:r>
              <w:rPr>
                <w:spacing w:val="-5"/>
                <w:sz w:val="18"/>
              </w:rPr>
              <w:t>737</w:t>
            </w:r>
          </w:p>
        </w:tc>
        <w:tc>
          <w:tcPr>
            <w:tcW w:w="1020" w:type="dxa"/>
            <w:tcBorders>
              <w:top w:val="single" w:sz="8" w:space="0" w:color="D9D9D9"/>
            </w:tcBorders>
            <w:shd w:val="clear" w:color="auto" w:fill="D9D9D9"/>
          </w:tcPr>
          <w:p>
            <w:pPr>
              <w:pStyle w:val="TableParagraph"/>
              <w:tabs>
                <w:tab w:pos="618" w:val="left" w:leader="none"/>
              </w:tabs>
              <w:spacing w:line="200" w:lineRule="exact"/>
              <w:ind w:left="70"/>
              <w:jc w:val="left"/>
              <w:rPr>
                <w:sz w:val="18"/>
              </w:rPr>
            </w:pPr>
            <w:r>
              <w:rPr>
                <w:spacing w:val="-10"/>
                <w:sz w:val="18"/>
              </w:rPr>
              <w:t>$</w:t>
            </w:r>
            <w:r>
              <w:rPr>
                <w:sz w:val="18"/>
              </w:rPr>
              <w:tab/>
            </w:r>
            <w:r>
              <w:rPr>
                <w:spacing w:val="-5"/>
                <w:sz w:val="18"/>
              </w:rPr>
              <w:t>129</w:t>
            </w:r>
          </w:p>
        </w:tc>
        <w:tc>
          <w:tcPr>
            <w:tcW w:w="962" w:type="dxa"/>
            <w:tcBorders>
              <w:top w:val="single" w:sz="8" w:space="0" w:color="D9D9D9"/>
            </w:tcBorders>
            <w:shd w:val="clear" w:color="auto" w:fill="D9D9D9"/>
          </w:tcPr>
          <w:p>
            <w:pPr>
              <w:pStyle w:val="TableParagraph"/>
              <w:tabs>
                <w:tab w:pos="412" w:val="left" w:leader="none"/>
              </w:tabs>
              <w:spacing w:line="200" w:lineRule="exact"/>
              <w:ind w:right="71"/>
              <w:rPr>
                <w:sz w:val="18"/>
              </w:rPr>
            </w:pPr>
            <w:r>
              <w:rPr>
                <w:spacing w:val="-10"/>
                <w:sz w:val="18"/>
              </w:rPr>
              <w:t>$</w:t>
            </w:r>
            <w:r>
              <w:rPr>
                <w:sz w:val="18"/>
              </w:rPr>
              <w:tab/>
            </w:r>
            <w:r>
              <w:rPr>
                <w:spacing w:val="-2"/>
                <w:sz w:val="18"/>
              </w:rPr>
              <w:t>1,850</w:t>
            </w:r>
          </w:p>
        </w:tc>
      </w:tr>
      <w:tr>
        <w:trPr>
          <w:trHeight w:val="240" w:hRule="atLeast"/>
        </w:trPr>
        <w:tc>
          <w:tcPr>
            <w:tcW w:w="2693" w:type="dxa"/>
          </w:tcPr>
          <w:p>
            <w:pPr>
              <w:pStyle w:val="TableParagraph"/>
              <w:spacing w:line="188" w:lineRule="exact" w:before="31"/>
              <w:ind w:left="53"/>
              <w:jc w:val="left"/>
              <w:rPr>
                <w:sz w:val="18"/>
              </w:rPr>
            </w:pPr>
            <w:r>
              <w:rPr>
                <w:sz w:val="18"/>
              </w:rPr>
              <w:t>Actual gain (loss) on plan </w:t>
            </w:r>
            <w:r>
              <w:rPr>
                <w:spacing w:val="-2"/>
                <w:sz w:val="18"/>
              </w:rPr>
              <w:t>assets</w:t>
            </w:r>
          </w:p>
        </w:tc>
        <w:tc>
          <w:tcPr>
            <w:tcW w:w="1264" w:type="dxa"/>
          </w:tcPr>
          <w:p>
            <w:pPr>
              <w:pStyle w:val="TableParagraph"/>
              <w:spacing w:before="3"/>
              <w:ind w:right="129"/>
              <w:rPr>
                <w:sz w:val="18"/>
              </w:rPr>
            </w:pPr>
            <w:r>
              <w:rPr>
                <w:spacing w:val="-10"/>
                <w:sz w:val="18"/>
              </w:rPr>
              <w:t>5</w:t>
            </w:r>
          </w:p>
        </w:tc>
        <w:tc>
          <w:tcPr>
            <w:tcW w:w="1020" w:type="dxa"/>
          </w:tcPr>
          <w:p>
            <w:pPr>
              <w:pStyle w:val="TableParagraph"/>
              <w:spacing w:before="3"/>
              <w:ind w:right="69"/>
              <w:rPr>
                <w:sz w:val="18"/>
              </w:rPr>
            </w:pPr>
            <w:r>
              <w:rPr>
                <w:spacing w:val="-5"/>
                <w:sz w:val="18"/>
              </w:rPr>
              <w:t>(8)</w:t>
            </w:r>
          </w:p>
        </w:tc>
        <w:tc>
          <w:tcPr>
            <w:tcW w:w="1230" w:type="dxa"/>
          </w:tcPr>
          <w:p>
            <w:pPr>
              <w:pStyle w:val="TableParagraph"/>
              <w:spacing w:before="3"/>
              <w:ind w:right="129"/>
              <w:rPr>
                <w:sz w:val="18"/>
              </w:rPr>
            </w:pPr>
            <w:r>
              <w:rPr>
                <w:spacing w:val="-10"/>
                <w:sz w:val="18"/>
              </w:rPr>
              <w:t>3</w:t>
            </w:r>
          </w:p>
        </w:tc>
        <w:tc>
          <w:tcPr>
            <w:tcW w:w="1020" w:type="dxa"/>
          </w:tcPr>
          <w:p>
            <w:pPr>
              <w:pStyle w:val="TableParagraph"/>
              <w:spacing w:before="3"/>
              <w:ind w:right="129"/>
              <w:rPr>
                <w:sz w:val="18"/>
              </w:rPr>
            </w:pPr>
            <w:r>
              <w:rPr>
                <w:spacing w:val="-5"/>
                <w:sz w:val="18"/>
              </w:rPr>
              <w:t>146</w:t>
            </w:r>
          </w:p>
        </w:tc>
        <w:tc>
          <w:tcPr>
            <w:tcW w:w="1020" w:type="dxa"/>
          </w:tcPr>
          <w:p>
            <w:pPr>
              <w:pStyle w:val="TableParagraph"/>
              <w:spacing w:before="3"/>
              <w:ind w:right="129"/>
              <w:rPr>
                <w:sz w:val="18"/>
              </w:rPr>
            </w:pPr>
            <w:r>
              <w:rPr>
                <w:spacing w:val="-5"/>
                <w:sz w:val="18"/>
              </w:rPr>
              <w:t>57</w:t>
            </w:r>
          </w:p>
        </w:tc>
        <w:tc>
          <w:tcPr>
            <w:tcW w:w="1020" w:type="dxa"/>
          </w:tcPr>
          <w:p>
            <w:pPr>
              <w:pStyle w:val="TableParagraph"/>
              <w:spacing w:before="3"/>
              <w:ind w:right="129"/>
              <w:rPr>
                <w:sz w:val="18"/>
              </w:rPr>
            </w:pPr>
            <w:r>
              <w:rPr>
                <w:spacing w:val="-10"/>
                <w:sz w:val="18"/>
              </w:rPr>
              <w:t>1</w:t>
            </w:r>
          </w:p>
        </w:tc>
        <w:tc>
          <w:tcPr>
            <w:tcW w:w="962" w:type="dxa"/>
          </w:tcPr>
          <w:p>
            <w:pPr>
              <w:pStyle w:val="TableParagraph"/>
              <w:spacing w:before="3"/>
              <w:ind w:right="71"/>
              <w:rPr>
                <w:sz w:val="18"/>
              </w:rPr>
            </w:pPr>
            <w:r>
              <w:rPr>
                <w:spacing w:val="-5"/>
                <w:sz w:val="18"/>
              </w:rPr>
              <w:t>204</w:t>
            </w:r>
          </w:p>
        </w:tc>
      </w:tr>
      <w:tr>
        <w:trPr>
          <w:trHeight w:val="240" w:hRule="atLeast"/>
        </w:trPr>
        <w:tc>
          <w:tcPr>
            <w:tcW w:w="2693" w:type="dxa"/>
            <w:shd w:val="clear" w:color="auto" w:fill="D9D9D9"/>
          </w:tcPr>
          <w:p>
            <w:pPr>
              <w:pStyle w:val="TableParagraph"/>
              <w:spacing w:line="188" w:lineRule="exact" w:before="31"/>
              <w:ind w:left="53"/>
              <w:jc w:val="left"/>
              <w:rPr>
                <w:sz w:val="18"/>
              </w:rPr>
            </w:pPr>
            <w:r>
              <w:rPr>
                <w:sz w:val="18"/>
              </w:rPr>
              <w:t>Purchases</w:t>
            </w:r>
            <w:r>
              <w:rPr>
                <w:spacing w:val="-9"/>
                <w:sz w:val="18"/>
              </w:rPr>
              <w:t> </w:t>
            </w:r>
            <w:r>
              <w:rPr>
                <w:spacing w:val="-2"/>
                <w:sz w:val="18"/>
              </w:rPr>
              <w:t>(sales)</w:t>
            </w:r>
          </w:p>
        </w:tc>
        <w:tc>
          <w:tcPr>
            <w:tcW w:w="1264" w:type="dxa"/>
            <w:shd w:val="clear" w:color="auto" w:fill="D9D9D9"/>
          </w:tcPr>
          <w:p>
            <w:pPr>
              <w:pStyle w:val="TableParagraph"/>
              <w:spacing w:before="3"/>
              <w:ind w:right="68"/>
              <w:rPr>
                <w:sz w:val="18"/>
              </w:rPr>
            </w:pPr>
            <w:r>
              <w:rPr>
                <w:spacing w:val="-5"/>
                <w:sz w:val="18"/>
              </w:rPr>
              <w:t>(7)</w:t>
            </w:r>
          </w:p>
        </w:tc>
        <w:tc>
          <w:tcPr>
            <w:tcW w:w="1020" w:type="dxa"/>
            <w:shd w:val="clear" w:color="auto" w:fill="D9D9D9"/>
          </w:tcPr>
          <w:p>
            <w:pPr>
              <w:pStyle w:val="TableParagraph"/>
              <w:spacing w:before="3"/>
              <w:ind w:right="129"/>
              <w:rPr>
                <w:sz w:val="18"/>
              </w:rPr>
            </w:pPr>
            <w:r>
              <w:rPr>
                <w:spacing w:val="-5"/>
                <w:sz w:val="18"/>
              </w:rPr>
              <w:t>39</w:t>
            </w:r>
          </w:p>
        </w:tc>
        <w:tc>
          <w:tcPr>
            <w:tcW w:w="1230" w:type="dxa"/>
            <w:shd w:val="clear" w:color="auto" w:fill="D9D9D9"/>
          </w:tcPr>
          <w:p>
            <w:pPr>
              <w:pStyle w:val="TableParagraph"/>
              <w:spacing w:before="3"/>
              <w:ind w:right="68"/>
              <w:rPr>
                <w:sz w:val="18"/>
              </w:rPr>
            </w:pPr>
            <w:r>
              <w:rPr>
                <w:spacing w:val="-5"/>
                <w:sz w:val="18"/>
              </w:rPr>
              <w:t>(9)</w:t>
            </w:r>
          </w:p>
        </w:tc>
        <w:tc>
          <w:tcPr>
            <w:tcW w:w="1020" w:type="dxa"/>
            <w:shd w:val="clear" w:color="auto" w:fill="D9D9D9"/>
          </w:tcPr>
          <w:p>
            <w:pPr>
              <w:pStyle w:val="TableParagraph"/>
              <w:spacing w:before="3"/>
              <w:ind w:right="68"/>
              <w:rPr>
                <w:sz w:val="18"/>
              </w:rPr>
            </w:pPr>
            <w:r>
              <w:rPr>
                <w:spacing w:val="-2"/>
                <w:sz w:val="18"/>
              </w:rPr>
              <w:t>(146)</w:t>
            </w:r>
          </w:p>
        </w:tc>
        <w:tc>
          <w:tcPr>
            <w:tcW w:w="1020" w:type="dxa"/>
            <w:shd w:val="clear" w:color="auto" w:fill="D9D9D9"/>
          </w:tcPr>
          <w:p>
            <w:pPr>
              <w:pStyle w:val="TableParagraph"/>
              <w:spacing w:before="3"/>
              <w:ind w:right="68"/>
              <w:rPr>
                <w:sz w:val="18"/>
              </w:rPr>
            </w:pPr>
            <w:r>
              <w:rPr>
                <w:spacing w:val="-2"/>
                <w:sz w:val="18"/>
              </w:rPr>
              <w:t>(134)</w:t>
            </w:r>
          </w:p>
        </w:tc>
        <w:tc>
          <w:tcPr>
            <w:tcW w:w="1020" w:type="dxa"/>
            <w:shd w:val="clear" w:color="auto" w:fill="D9D9D9"/>
          </w:tcPr>
          <w:p>
            <w:pPr>
              <w:pStyle w:val="TableParagraph"/>
              <w:spacing w:before="3"/>
              <w:ind w:right="128"/>
              <w:rPr>
                <w:sz w:val="18"/>
              </w:rPr>
            </w:pPr>
            <w:r>
              <w:rPr>
                <w:spacing w:val="-5"/>
                <w:sz w:val="18"/>
              </w:rPr>
              <w:t>69</w:t>
            </w:r>
          </w:p>
        </w:tc>
        <w:tc>
          <w:tcPr>
            <w:tcW w:w="962" w:type="dxa"/>
            <w:shd w:val="clear" w:color="auto" w:fill="D9D9D9"/>
          </w:tcPr>
          <w:p>
            <w:pPr>
              <w:pStyle w:val="TableParagraph"/>
              <w:spacing w:before="3"/>
              <w:ind w:right="10"/>
              <w:rPr>
                <w:sz w:val="18"/>
              </w:rPr>
            </w:pPr>
            <w:r>
              <w:rPr>
                <w:spacing w:val="-2"/>
                <w:sz w:val="18"/>
              </w:rPr>
              <w:t>(188)</w:t>
            </w:r>
          </w:p>
        </w:tc>
      </w:tr>
      <w:tr>
        <w:trPr>
          <w:trHeight w:val="230" w:hRule="atLeast"/>
        </w:trPr>
        <w:tc>
          <w:tcPr>
            <w:tcW w:w="2693" w:type="dxa"/>
          </w:tcPr>
          <w:p>
            <w:pPr>
              <w:pStyle w:val="TableParagraph"/>
              <w:spacing w:line="178" w:lineRule="exact" w:before="31"/>
              <w:ind w:left="53"/>
              <w:jc w:val="left"/>
              <w:rPr>
                <w:sz w:val="18"/>
              </w:rPr>
            </w:pPr>
            <w:r>
              <w:rPr>
                <w:sz w:val="18"/>
              </w:rPr>
              <w:t>Transfers</w:t>
            </w:r>
            <w:r>
              <w:rPr>
                <w:spacing w:val="-9"/>
                <w:sz w:val="18"/>
              </w:rPr>
              <w:t> </w:t>
            </w:r>
            <w:r>
              <w:rPr>
                <w:spacing w:val="-5"/>
                <w:sz w:val="18"/>
              </w:rPr>
              <w:t>out</w:t>
            </w:r>
          </w:p>
        </w:tc>
        <w:tc>
          <w:tcPr>
            <w:tcW w:w="1264" w:type="dxa"/>
            <w:tcBorders>
              <w:bottom w:val="single" w:sz="8" w:space="0" w:color="000000"/>
            </w:tcBorders>
          </w:tcPr>
          <w:p>
            <w:pPr>
              <w:pStyle w:val="TableParagraph"/>
              <w:spacing w:before="3"/>
              <w:ind w:right="128"/>
              <w:rPr>
                <w:sz w:val="18"/>
              </w:rPr>
            </w:pPr>
            <w:r>
              <w:rPr>
                <w:spacing w:val="-10"/>
                <w:sz w:val="18"/>
              </w:rPr>
              <w:t>1</w:t>
            </w:r>
          </w:p>
        </w:tc>
        <w:tc>
          <w:tcPr>
            <w:tcW w:w="1020" w:type="dxa"/>
            <w:tcBorders>
              <w:bottom w:val="single" w:sz="8" w:space="0" w:color="000000"/>
            </w:tcBorders>
          </w:tcPr>
          <w:p>
            <w:pPr>
              <w:pStyle w:val="TableParagraph"/>
              <w:spacing w:before="3"/>
              <w:ind w:right="128"/>
              <w:rPr>
                <w:sz w:val="18"/>
              </w:rPr>
            </w:pPr>
            <w:r>
              <w:rPr>
                <w:spacing w:val="-10"/>
                <w:sz w:val="18"/>
              </w:rPr>
              <w:t>—</w:t>
            </w:r>
          </w:p>
        </w:tc>
        <w:tc>
          <w:tcPr>
            <w:tcW w:w="1230" w:type="dxa"/>
            <w:tcBorders>
              <w:bottom w:val="single" w:sz="8" w:space="0" w:color="000000"/>
            </w:tcBorders>
          </w:tcPr>
          <w:p>
            <w:pPr>
              <w:pStyle w:val="TableParagraph"/>
              <w:spacing w:before="3"/>
              <w:ind w:right="128"/>
              <w:rPr>
                <w:sz w:val="18"/>
              </w:rPr>
            </w:pPr>
            <w:r>
              <w:rPr>
                <w:spacing w:val="-10"/>
                <w:sz w:val="18"/>
              </w:rPr>
              <w:t>—</w:t>
            </w:r>
          </w:p>
        </w:tc>
        <w:tc>
          <w:tcPr>
            <w:tcW w:w="1020" w:type="dxa"/>
            <w:tcBorders>
              <w:bottom w:val="single" w:sz="8" w:space="0" w:color="000000"/>
            </w:tcBorders>
          </w:tcPr>
          <w:p>
            <w:pPr>
              <w:pStyle w:val="TableParagraph"/>
              <w:spacing w:before="3"/>
              <w:ind w:right="68"/>
              <w:rPr>
                <w:sz w:val="18"/>
              </w:rPr>
            </w:pPr>
            <w:r>
              <w:rPr>
                <w:spacing w:val="-4"/>
                <w:sz w:val="18"/>
              </w:rPr>
              <w:t>(53)</w:t>
            </w:r>
          </w:p>
        </w:tc>
        <w:tc>
          <w:tcPr>
            <w:tcW w:w="1020" w:type="dxa"/>
            <w:tcBorders>
              <w:bottom w:val="single" w:sz="8" w:space="0" w:color="000000"/>
            </w:tcBorders>
          </w:tcPr>
          <w:p>
            <w:pPr>
              <w:pStyle w:val="TableParagraph"/>
              <w:spacing w:before="3"/>
              <w:ind w:right="68"/>
              <w:rPr>
                <w:sz w:val="18"/>
              </w:rPr>
            </w:pPr>
            <w:r>
              <w:rPr>
                <w:spacing w:val="-2"/>
                <w:sz w:val="18"/>
              </w:rPr>
              <w:t>(246)</w:t>
            </w:r>
          </w:p>
        </w:tc>
        <w:tc>
          <w:tcPr>
            <w:tcW w:w="1020" w:type="dxa"/>
            <w:tcBorders>
              <w:bottom w:val="single" w:sz="8" w:space="0" w:color="000000"/>
            </w:tcBorders>
          </w:tcPr>
          <w:p>
            <w:pPr>
              <w:pStyle w:val="TableParagraph"/>
              <w:spacing w:before="3"/>
              <w:ind w:right="68"/>
              <w:rPr>
                <w:sz w:val="18"/>
              </w:rPr>
            </w:pPr>
            <w:r>
              <w:rPr>
                <w:spacing w:val="-4"/>
                <w:sz w:val="18"/>
              </w:rPr>
              <w:t>(61)</w:t>
            </w:r>
          </w:p>
        </w:tc>
        <w:tc>
          <w:tcPr>
            <w:tcW w:w="962" w:type="dxa"/>
            <w:tcBorders>
              <w:bottom w:val="single" w:sz="8" w:space="0" w:color="000000"/>
            </w:tcBorders>
          </w:tcPr>
          <w:p>
            <w:pPr>
              <w:pStyle w:val="TableParagraph"/>
              <w:spacing w:before="3"/>
              <w:ind w:right="10"/>
              <w:rPr>
                <w:sz w:val="18"/>
              </w:rPr>
            </w:pPr>
            <w:r>
              <w:rPr>
                <w:spacing w:val="-2"/>
                <w:sz w:val="18"/>
              </w:rPr>
              <w:t>(359)</w:t>
            </w:r>
          </w:p>
        </w:tc>
      </w:tr>
      <w:tr>
        <w:trPr>
          <w:trHeight w:val="230" w:hRule="atLeast"/>
        </w:trPr>
        <w:tc>
          <w:tcPr>
            <w:tcW w:w="2693" w:type="dxa"/>
            <w:shd w:val="clear" w:color="auto" w:fill="D9D9D9"/>
          </w:tcPr>
          <w:p>
            <w:pPr>
              <w:pStyle w:val="TableParagraph"/>
              <w:spacing w:line="188" w:lineRule="exact" w:before="21"/>
              <w:ind w:left="53"/>
              <w:jc w:val="left"/>
              <w:rPr>
                <w:sz w:val="18"/>
              </w:rPr>
            </w:pPr>
            <w:r>
              <w:rPr>
                <w:sz w:val="18"/>
              </w:rPr>
              <w:t>Balance at December 31, </w:t>
            </w:r>
            <w:r>
              <w:rPr>
                <w:spacing w:val="-4"/>
                <w:sz w:val="18"/>
              </w:rPr>
              <w:t>2020</w:t>
            </w:r>
          </w:p>
        </w:tc>
        <w:tc>
          <w:tcPr>
            <w:tcW w:w="1264" w:type="dxa"/>
            <w:tcBorders>
              <w:top w:val="single" w:sz="8" w:space="0" w:color="000000"/>
            </w:tcBorders>
            <w:shd w:val="clear" w:color="auto" w:fill="D9D9D9"/>
          </w:tcPr>
          <w:p>
            <w:pPr>
              <w:pStyle w:val="TableParagraph"/>
              <w:spacing w:line="200" w:lineRule="exact"/>
              <w:ind w:right="128"/>
              <w:rPr>
                <w:sz w:val="18"/>
              </w:rPr>
            </w:pPr>
            <w:r>
              <w:rPr>
                <w:spacing w:val="-10"/>
                <w:sz w:val="18"/>
              </w:rPr>
              <w:t>2</w:t>
            </w:r>
          </w:p>
        </w:tc>
        <w:tc>
          <w:tcPr>
            <w:tcW w:w="1020" w:type="dxa"/>
            <w:tcBorders>
              <w:top w:val="single" w:sz="8" w:space="0" w:color="000000"/>
            </w:tcBorders>
            <w:shd w:val="clear" w:color="auto" w:fill="D9D9D9"/>
          </w:tcPr>
          <w:p>
            <w:pPr>
              <w:pStyle w:val="TableParagraph"/>
              <w:spacing w:line="200" w:lineRule="exact"/>
              <w:ind w:right="128"/>
              <w:rPr>
                <w:sz w:val="18"/>
              </w:rPr>
            </w:pPr>
            <w:r>
              <w:rPr>
                <w:spacing w:val="-5"/>
                <w:sz w:val="18"/>
              </w:rPr>
              <w:t>176</w:t>
            </w:r>
          </w:p>
        </w:tc>
        <w:tc>
          <w:tcPr>
            <w:tcW w:w="1230" w:type="dxa"/>
            <w:tcBorders>
              <w:top w:val="single" w:sz="8" w:space="0" w:color="000000"/>
            </w:tcBorders>
            <w:shd w:val="clear" w:color="auto" w:fill="D9D9D9"/>
          </w:tcPr>
          <w:p>
            <w:pPr>
              <w:pStyle w:val="TableParagraph"/>
              <w:spacing w:line="200" w:lineRule="exact"/>
              <w:ind w:right="128"/>
              <w:rPr>
                <w:sz w:val="18"/>
              </w:rPr>
            </w:pPr>
            <w:r>
              <w:rPr>
                <w:spacing w:val="-5"/>
                <w:sz w:val="18"/>
              </w:rPr>
              <w:t>20</w:t>
            </w:r>
          </w:p>
        </w:tc>
        <w:tc>
          <w:tcPr>
            <w:tcW w:w="1020" w:type="dxa"/>
            <w:tcBorders>
              <w:top w:val="single" w:sz="8" w:space="0" w:color="000000"/>
            </w:tcBorders>
            <w:shd w:val="clear" w:color="auto" w:fill="D9D9D9"/>
          </w:tcPr>
          <w:p>
            <w:pPr>
              <w:pStyle w:val="TableParagraph"/>
              <w:spacing w:line="200" w:lineRule="exact"/>
              <w:ind w:right="128"/>
              <w:rPr>
                <w:sz w:val="18"/>
              </w:rPr>
            </w:pPr>
            <w:r>
              <w:rPr>
                <w:spacing w:val="-5"/>
                <w:sz w:val="18"/>
              </w:rPr>
              <w:t>757</w:t>
            </w:r>
          </w:p>
        </w:tc>
        <w:tc>
          <w:tcPr>
            <w:tcW w:w="1020" w:type="dxa"/>
            <w:tcBorders>
              <w:top w:val="single" w:sz="8" w:space="0" w:color="000000"/>
            </w:tcBorders>
            <w:shd w:val="clear" w:color="auto" w:fill="D9D9D9"/>
          </w:tcPr>
          <w:p>
            <w:pPr>
              <w:pStyle w:val="TableParagraph"/>
              <w:spacing w:line="200" w:lineRule="exact"/>
              <w:ind w:right="128"/>
              <w:rPr>
                <w:sz w:val="18"/>
              </w:rPr>
            </w:pPr>
            <w:r>
              <w:rPr>
                <w:spacing w:val="-5"/>
                <w:sz w:val="18"/>
              </w:rPr>
              <w:t>414</w:t>
            </w:r>
          </w:p>
        </w:tc>
        <w:tc>
          <w:tcPr>
            <w:tcW w:w="1020" w:type="dxa"/>
            <w:tcBorders>
              <w:top w:val="single" w:sz="8" w:space="0" w:color="000000"/>
            </w:tcBorders>
            <w:shd w:val="clear" w:color="auto" w:fill="D9D9D9"/>
          </w:tcPr>
          <w:p>
            <w:pPr>
              <w:pStyle w:val="TableParagraph"/>
              <w:spacing w:line="200" w:lineRule="exact"/>
              <w:ind w:right="128"/>
              <w:rPr>
                <w:sz w:val="18"/>
              </w:rPr>
            </w:pPr>
            <w:r>
              <w:rPr>
                <w:spacing w:val="-5"/>
                <w:sz w:val="18"/>
              </w:rPr>
              <w:t>138</w:t>
            </w:r>
          </w:p>
        </w:tc>
        <w:tc>
          <w:tcPr>
            <w:tcW w:w="962" w:type="dxa"/>
            <w:tcBorders>
              <w:top w:val="single" w:sz="8" w:space="0" w:color="000000"/>
            </w:tcBorders>
            <w:shd w:val="clear" w:color="auto" w:fill="D9D9D9"/>
          </w:tcPr>
          <w:p>
            <w:pPr>
              <w:pStyle w:val="TableParagraph"/>
              <w:spacing w:line="200" w:lineRule="exact"/>
              <w:ind w:right="70"/>
              <w:rPr>
                <w:sz w:val="18"/>
              </w:rPr>
            </w:pPr>
            <w:r>
              <w:rPr>
                <w:spacing w:val="-2"/>
                <w:sz w:val="18"/>
              </w:rPr>
              <w:t>1,507</w:t>
            </w:r>
          </w:p>
        </w:tc>
      </w:tr>
      <w:tr>
        <w:trPr>
          <w:trHeight w:val="240" w:hRule="atLeast"/>
        </w:trPr>
        <w:tc>
          <w:tcPr>
            <w:tcW w:w="2693" w:type="dxa"/>
          </w:tcPr>
          <w:p>
            <w:pPr>
              <w:pStyle w:val="TableParagraph"/>
              <w:spacing w:line="189" w:lineRule="exact" w:before="31"/>
              <w:ind w:left="53"/>
              <w:jc w:val="left"/>
              <w:rPr>
                <w:sz w:val="18"/>
              </w:rPr>
            </w:pPr>
            <w:r>
              <w:rPr>
                <w:sz w:val="18"/>
              </w:rPr>
              <w:t>Actual gain (loss) on plan </w:t>
            </w:r>
            <w:r>
              <w:rPr>
                <w:spacing w:val="-2"/>
                <w:sz w:val="18"/>
              </w:rPr>
              <w:t>assets</w:t>
            </w:r>
          </w:p>
        </w:tc>
        <w:tc>
          <w:tcPr>
            <w:tcW w:w="1264" w:type="dxa"/>
          </w:tcPr>
          <w:p>
            <w:pPr>
              <w:pStyle w:val="TableParagraph"/>
              <w:spacing w:before="3"/>
              <w:ind w:right="68"/>
              <w:rPr>
                <w:b/>
                <w:sz w:val="18"/>
              </w:rPr>
            </w:pPr>
            <w:r>
              <w:rPr>
                <w:b/>
                <w:spacing w:val="-5"/>
                <w:sz w:val="18"/>
              </w:rPr>
              <w:t>(1)</w:t>
            </w:r>
          </w:p>
        </w:tc>
        <w:tc>
          <w:tcPr>
            <w:tcW w:w="1020" w:type="dxa"/>
          </w:tcPr>
          <w:p>
            <w:pPr>
              <w:pStyle w:val="TableParagraph"/>
              <w:spacing w:before="3"/>
              <w:ind w:right="68"/>
              <w:rPr>
                <w:b/>
                <w:sz w:val="18"/>
              </w:rPr>
            </w:pPr>
            <w:r>
              <w:rPr>
                <w:b/>
                <w:spacing w:val="-5"/>
                <w:sz w:val="18"/>
              </w:rPr>
              <w:t>(5)</w:t>
            </w:r>
          </w:p>
        </w:tc>
        <w:tc>
          <w:tcPr>
            <w:tcW w:w="1230" w:type="dxa"/>
          </w:tcPr>
          <w:p>
            <w:pPr>
              <w:pStyle w:val="TableParagraph"/>
              <w:spacing w:before="3"/>
              <w:ind w:right="128"/>
              <w:rPr>
                <w:b/>
                <w:sz w:val="18"/>
              </w:rPr>
            </w:pPr>
            <w:r>
              <w:rPr>
                <w:b/>
                <w:spacing w:val="-10"/>
                <w:sz w:val="18"/>
              </w:rPr>
              <w:t>—</w:t>
            </w:r>
          </w:p>
        </w:tc>
        <w:tc>
          <w:tcPr>
            <w:tcW w:w="1020" w:type="dxa"/>
          </w:tcPr>
          <w:p>
            <w:pPr>
              <w:pStyle w:val="TableParagraph"/>
              <w:spacing w:before="3"/>
              <w:ind w:right="68"/>
              <w:rPr>
                <w:b/>
                <w:sz w:val="18"/>
              </w:rPr>
            </w:pPr>
            <w:r>
              <w:rPr>
                <w:b/>
                <w:spacing w:val="-4"/>
                <w:sz w:val="18"/>
              </w:rPr>
              <w:t>(21)</w:t>
            </w:r>
          </w:p>
        </w:tc>
        <w:tc>
          <w:tcPr>
            <w:tcW w:w="1020" w:type="dxa"/>
          </w:tcPr>
          <w:p>
            <w:pPr>
              <w:pStyle w:val="TableParagraph"/>
              <w:spacing w:before="3"/>
              <w:ind w:right="68"/>
              <w:rPr>
                <w:b/>
                <w:sz w:val="18"/>
              </w:rPr>
            </w:pPr>
            <w:r>
              <w:rPr>
                <w:b/>
                <w:spacing w:val="-4"/>
                <w:sz w:val="18"/>
              </w:rPr>
              <w:t>(19)</w:t>
            </w:r>
          </w:p>
        </w:tc>
        <w:tc>
          <w:tcPr>
            <w:tcW w:w="1020" w:type="dxa"/>
          </w:tcPr>
          <w:p>
            <w:pPr>
              <w:pStyle w:val="TableParagraph"/>
              <w:spacing w:before="3"/>
              <w:ind w:right="128"/>
              <w:rPr>
                <w:b/>
                <w:sz w:val="18"/>
              </w:rPr>
            </w:pPr>
            <w:r>
              <w:rPr>
                <w:b/>
                <w:spacing w:val="-10"/>
                <w:sz w:val="18"/>
              </w:rPr>
              <w:t>1</w:t>
            </w:r>
          </w:p>
        </w:tc>
        <w:tc>
          <w:tcPr>
            <w:tcW w:w="962" w:type="dxa"/>
          </w:tcPr>
          <w:p>
            <w:pPr>
              <w:pStyle w:val="TableParagraph"/>
              <w:spacing w:before="3"/>
              <w:ind w:right="10"/>
              <w:rPr>
                <w:b/>
                <w:sz w:val="18"/>
              </w:rPr>
            </w:pPr>
            <w:r>
              <w:rPr>
                <w:b/>
                <w:spacing w:val="-4"/>
                <w:sz w:val="18"/>
              </w:rPr>
              <w:t>(45)</w:t>
            </w:r>
          </w:p>
        </w:tc>
      </w:tr>
      <w:tr>
        <w:trPr>
          <w:trHeight w:val="240" w:hRule="atLeast"/>
        </w:trPr>
        <w:tc>
          <w:tcPr>
            <w:tcW w:w="2693" w:type="dxa"/>
            <w:shd w:val="clear" w:color="auto" w:fill="D9D9D9"/>
          </w:tcPr>
          <w:p>
            <w:pPr>
              <w:pStyle w:val="TableParagraph"/>
              <w:spacing w:line="189" w:lineRule="exact" w:before="31"/>
              <w:ind w:left="54"/>
              <w:jc w:val="left"/>
              <w:rPr>
                <w:sz w:val="18"/>
              </w:rPr>
            </w:pPr>
            <w:r>
              <w:rPr>
                <w:sz w:val="18"/>
              </w:rPr>
              <w:t>Purchases</w:t>
            </w:r>
            <w:r>
              <w:rPr>
                <w:spacing w:val="-9"/>
                <w:sz w:val="18"/>
              </w:rPr>
              <w:t> </w:t>
            </w:r>
            <w:r>
              <w:rPr>
                <w:spacing w:val="-2"/>
                <w:sz w:val="18"/>
              </w:rPr>
              <w:t>(sales)</w:t>
            </w:r>
          </w:p>
        </w:tc>
        <w:tc>
          <w:tcPr>
            <w:tcW w:w="1264" w:type="dxa"/>
            <w:shd w:val="clear" w:color="auto" w:fill="D9D9D9"/>
          </w:tcPr>
          <w:p>
            <w:pPr>
              <w:pStyle w:val="TableParagraph"/>
              <w:spacing w:before="2"/>
              <w:ind w:right="68"/>
              <w:rPr>
                <w:b/>
                <w:sz w:val="18"/>
              </w:rPr>
            </w:pPr>
            <w:r>
              <w:rPr>
                <w:b/>
                <w:spacing w:val="-5"/>
                <w:sz w:val="18"/>
              </w:rPr>
              <w:t>(1)</w:t>
            </w:r>
          </w:p>
        </w:tc>
        <w:tc>
          <w:tcPr>
            <w:tcW w:w="1020" w:type="dxa"/>
            <w:shd w:val="clear" w:color="auto" w:fill="D9D9D9"/>
          </w:tcPr>
          <w:p>
            <w:pPr>
              <w:pStyle w:val="TableParagraph"/>
              <w:spacing w:before="2"/>
              <w:ind w:right="128"/>
              <w:rPr>
                <w:b/>
                <w:sz w:val="18"/>
              </w:rPr>
            </w:pPr>
            <w:r>
              <w:rPr>
                <w:b/>
                <w:spacing w:val="-10"/>
                <w:sz w:val="18"/>
              </w:rPr>
              <w:t>1</w:t>
            </w:r>
          </w:p>
        </w:tc>
        <w:tc>
          <w:tcPr>
            <w:tcW w:w="1230" w:type="dxa"/>
            <w:shd w:val="clear" w:color="auto" w:fill="D9D9D9"/>
          </w:tcPr>
          <w:p>
            <w:pPr>
              <w:pStyle w:val="TableParagraph"/>
              <w:spacing w:before="2"/>
              <w:ind w:right="68"/>
              <w:rPr>
                <w:b/>
                <w:sz w:val="18"/>
              </w:rPr>
            </w:pPr>
            <w:r>
              <w:rPr>
                <w:b/>
                <w:spacing w:val="-5"/>
                <w:sz w:val="18"/>
              </w:rPr>
              <w:t>(4)</w:t>
            </w:r>
          </w:p>
        </w:tc>
        <w:tc>
          <w:tcPr>
            <w:tcW w:w="1020" w:type="dxa"/>
            <w:shd w:val="clear" w:color="auto" w:fill="D9D9D9"/>
          </w:tcPr>
          <w:p>
            <w:pPr>
              <w:pStyle w:val="TableParagraph"/>
              <w:spacing w:before="2"/>
              <w:ind w:right="128"/>
              <w:rPr>
                <w:b/>
                <w:sz w:val="18"/>
              </w:rPr>
            </w:pPr>
            <w:r>
              <w:rPr>
                <w:b/>
                <w:spacing w:val="-5"/>
                <w:sz w:val="18"/>
              </w:rPr>
              <w:t>197</w:t>
            </w:r>
          </w:p>
        </w:tc>
        <w:tc>
          <w:tcPr>
            <w:tcW w:w="1020" w:type="dxa"/>
            <w:shd w:val="clear" w:color="auto" w:fill="D9D9D9"/>
          </w:tcPr>
          <w:p>
            <w:pPr>
              <w:pStyle w:val="TableParagraph"/>
              <w:spacing w:before="2"/>
              <w:ind w:right="128"/>
              <w:rPr>
                <w:b/>
                <w:sz w:val="18"/>
              </w:rPr>
            </w:pPr>
            <w:r>
              <w:rPr>
                <w:b/>
                <w:spacing w:val="-5"/>
                <w:sz w:val="18"/>
              </w:rPr>
              <w:t>147</w:t>
            </w:r>
          </w:p>
        </w:tc>
        <w:tc>
          <w:tcPr>
            <w:tcW w:w="1020" w:type="dxa"/>
            <w:shd w:val="clear" w:color="auto" w:fill="D9D9D9"/>
          </w:tcPr>
          <w:p>
            <w:pPr>
              <w:pStyle w:val="TableParagraph"/>
              <w:spacing w:before="2"/>
              <w:ind w:right="128"/>
              <w:rPr>
                <w:b/>
                <w:sz w:val="18"/>
              </w:rPr>
            </w:pPr>
            <w:r>
              <w:rPr>
                <w:b/>
                <w:spacing w:val="-5"/>
                <w:sz w:val="18"/>
              </w:rPr>
              <w:t>81</w:t>
            </w:r>
          </w:p>
        </w:tc>
        <w:tc>
          <w:tcPr>
            <w:tcW w:w="962" w:type="dxa"/>
            <w:shd w:val="clear" w:color="auto" w:fill="D9D9D9"/>
          </w:tcPr>
          <w:p>
            <w:pPr>
              <w:pStyle w:val="TableParagraph"/>
              <w:spacing w:before="2"/>
              <w:ind w:right="70"/>
              <w:rPr>
                <w:b/>
                <w:sz w:val="18"/>
              </w:rPr>
            </w:pPr>
            <w:r>
              <w:rPr>
                <w:b/>
                <w:spacing w:val="-5"/>
                <w:sz w:val="18"/>
              </w:rPr>
              <w:t>421</w:t>
            </w:r>
          </w:p>
        </w:tc>
      </w:tr>
      <w:tr>
        <w:trPr>
          <w:trHeight w:val="230" w:hRule="atLeast"/>
        </w:trPr>
        <w:tc>
          <w:tcPr>
            <w:tcW w:w="2693" w:type="dxa"/>
          </w:tcPr>
          <w:p>
            <w:pPr>
              <w:pStyle w:val="TableParagraph"/>
              <w:spacing w:line="179" w:lineRule="exact" w:before="31"/>
              <w:ind w:left="54"/>
              <w:jc w:val="left"/>
              <w:rPr>
                <w:sz w:val="18"/>
              </w:rPr>
            </w:pPr>
            <w:r>
              <w:rPr>
                <w:sz w:val="18"/>
              </w:rPr>
              <w:t>Transfers</w:t>
            </w:r>
            <w:r>
              <w:rPr>
                <w:spacing w:val="-9"/>
                <w:sz w:val="18"/>
              </w:rPr>
              <w:t> </w:t>
            </w:r>
            <w:r>
              <w:rPr>
                <w:spacing w:val="-5"/>
                <w:sz w:val="18"/>
              </w:rPr>
              <w:t>out</w:t>
            </w:r>
          </w:p>
        </w:tc>
        <w:tc>
          <w:tcPr>
            <w:tcW w:w="1264" w:type="dxa"/>
            <w:tcBorders>
              <w:bottom w:val="single" w:sz="8" w:space="0" w:color="000000"/>
            </w:tcBorders>
          </w:tcPr>
          <w:p>
            <w:pPr>
              <w:pStyle w:val="TableParagraph"/>
              <w:spacing w:before="2"/>
              <w:ind w:right="128"/>
              <w:rPr>
                <w:b/>
                <w:sz w:val="18"/>
              </w:rPr>
            </w:pPr>
            <w:r>
              <w:rPr>
                <w:b/>
                <w:spacing w:val="-10"/>
                <w:sz w:val="18"/>
              </w:rPr>
              <w:t>—</w:t>
            </w:r>
          </w:p>
        </w:tc>
        <w:tc>
          <w:tcPr>
            <w:tcW w:w="1020" w:type="dxa"/>
            <w:tcBorders>
              <w:bottom w:val="single" w:sz="8" w:space="0" w:color="000000"/>
            </w:tcBorders>
          </w:tcPr>
          <w:p>
            <w:pPr>
              <w:pStyle w:val="TableParagraph"/>
              <w:spacing w:before="2"/>
              <w:ind w:right="68"/>
              <w:rPr>
                <w:b/>
                <w:sz w:val="18"/>
              </w:rPr>
            </w:pPr>
            <w:r>
              <w:rPr>
                <w:b/>
                <w:spacing w:val="-2"/>
                <w:sz w:val="18"/>
              </w:rPr>
              <w:t>(172)</w:t>
            </w:r>
          </w:p>
        </w:tc>
        <w:tc>
          <w:tcPr>
            <w:tcW w:w="1230" w:type="dxa"/>
            <w:tcBorders>
              <w:bottom w:val="single" w:sz="8" w:space="0" w:color="000000"/>
            </w:tcBorders>
          </w:tcPr>
          <w:p>
            <w:pPr>
              <w:pStyle w:val="TableParagraph"/>
              <w:spacing w:before="2"/>
              <w:ind w:right="68"/>
              <w:rPr>
                <w:b/>
                <w:sz w:val="18"/>
              </w:rPr>
            </w:pPr>
            <w:r>
              <w:rPr>
                <w:b/>
                <w:spacing w:val="-4"/>
                <w:sz w:val="18"/>
              </w:rPr>
              <w:t>(16)</w:t>
            </w:r>
          </w:p>
        </w:tc>
        <w:tc>
          <w:tcPr>
            <w:tcW w:w="1020" w:type="dxa"/>
            <w:tcBorders>
              <w:bottom w:val="single" w:sz="8" w:space="0" w:color="000000"/>
            </w:tcBorders>
          </w:tcPr>
          <w:p>
            <w:pPr>
              <w:pStyle w:val="TableParagraph"/>
              <w:spacing w:before="2"/>
              <w:ind w:right="128"/>
              <w:rPr>
                <w:b/>
                <w:sz w:val="18"/>
              </w:rPr>
            </w:pPr>
            <w:r>
              <w:rPr>
                <w:b/>
                <w:spacing w:val="-5"/>
                <w:sz w:val="18"/>
              </w:rPr>
              <w:t>39</w:t>
            </w:r>
          </w:p>
        </w:tc>
        <w:tc>
          <w:tcPr>
            <w:tcW w:w="1020" w:type="dxa"/>
            <w:tcBorders>
              <w:bottom w:val="single" w:sz="8" w:space="0" w:color="000000"/>
            </w:tcBorders>
          </w:tcPr>
          <w:p>
            <w:pPr>
              <w:pStyle w:val="TableParagraph"/>
              <w:spacing w:before="2"/>
              <w:ind w:right="128"/>
              <w:rPr>
                <w:b/>
                <w:sz w:val="18"/>
              </w:rPr>
            </w:pPr>
            <w:r>
              <w:rPr>
                <w:b/>
                <w:spacing w:val="-5"/>
                <w:sz w:val="18"/>
              </w:rPr>
              <w:t>27</w:t>
            </w:r>
          </w:p>
        </w:tc>
        <w:tc>
          <w:tcPr>
            <w:tcW w:w="1020" w:type="dxa"/>
            <w:tcBorders>
              <w:bottom w:val="single" w:sz="8" w:space="0" w:color="000000"/>
            </w:tcBorders>
          </w:tcPr>
          <w:p>
            <w:pPr>
              <w:pStyle w:val="TableParagraph"/>
              <w:spacing w:before="2"/>
              <w:ind w:right="67"/>
              <w:rPr>
                <w:b/>
                <w:sz w:val="18"/>
              </w:rPr>
            </w:pPr>
            <w:r>
              <w:rPr>
                <w:b/>
                <w:spacing w:val="-2"/>
                <w:sz w:val="18"/>
              </w:rPr>
              <w:t>(110)</w:t>
            </w:r>
          </w:p>
        </w:tc>
        <w:tc>
          <w:tcPr>
            <w:tcW w:w="962" w:type="dxa"/>
            <w:tcBorders>
              <w:bottom w:val="single" w:sz="8" w:space="0" w:color="000000"/>
            </w:tcBorders>
          </w:tcPr>
          <w:p>
            <w:pPr>
              <w:pStyle w:val="TableParagraph"/>
              <w:spacing w:before="2"/>
              <w:ind w:right="9"/>
              <w:rPr>
                <w:b/>
                <w:sz w:val="18"/>
              </w:rPr>
            </w:pPr>
            <w:r>
              <w:rPr>
                <w:b/>
                <w:spacing w:val="-2"/>
                <w:sz w:val="18"/>
              </w:rPr>
              <w:t>(232)</w:t>
            </w:r>
          </w:p>
        </w:tc>
      </w:tr>
      <w:tr>
        <w:trPr>
          <w:trHeight w:val="207" w:hRule="atLeast"/>
        </w:trPr>
        <w:tc>
          <w:tcPr>
            <w:tcW w:w="2693" w:type="dxa"/>
            <w:shd w:val="clear" w:color="auto" w:fill="D9D9D9"/>
          </w:tcPr>
          <w:p>
            <w:pPr>
              <w:pStyle w:val="TableParagraph"/>
              <w:spacing w:line="169" w:lineRule="exact" w:before="18"/>
              <w:ind w:left="54"/>
              <w:jc w:val="left"/>
              <w:rPr>
                <w:b/>
                <w:sz w:val="18"/>
              </w:rPr>
            </w:pPr>
            <w:r>
              <w:rPr>
                <w:b/>
                <w:sz w:val="18"/>
              </w:rPr>
              <w:t>Balance at December 31, </w:t>
            </w:r>
            <w:r>
              <w:rPr>
                <w:b/>
                <w:spacing w:val="-4"/>
                <w:sz w:val="18"/>
              </w:rPr>
              <w:t>2021</w:t>
            </w:r>
          </w:p>
        </w:tc>
        <w:tc>
          <w:tcPr>
            <w:tcW w:w="1264" w:type="dxa"/>
            <w:tcBorders>
              <w:top w:val="single" w:sz="8" w:space="0" w:color="000000"/>
              <w:bottom w:val="single" w:sz="18" w:space="0" w:color="000000"/>
            </w:tcBorders>
            <w:shd w:val="clear" w:color="auto" w:fill="D9D9D9"/>
          </w:tcPr>
          <w:p>
            <w:pPr>
              <w:pStyle w:val="TableParagraph"/>
              <w:tabs>
                <w:tab w:pos="953" w:val="left" w:leader="none"/>
              </w:tabs>
              <w:spacing w:line="188" w:lineRule="exact"/>
              <w:ind w:left="316"/>
              <w:jc w:val="left"/>
              <w:rPr>
                <w:b/>
                <w:sz w:val="18"/>
              </w:rPr>
            </w:pPr>
            <w:r>
              <w:rPr>
                <w:b/>
                <w:spacing w:val="-10"/>
                <w:sz w:val="18"/>
              </w:rPr>
              <w:t>$</w:t>
            </w:r>
            <w:r>
              <w:rPr>
                <w:b/>
                <w:sz w:val="18"/>
              </w:rPr>
              <w:tab/>
            </w:r>
            <w:r>
              <w:rPr>
                <w:b/>
                <w:spacing w:val="-10"/>
                <w:sz w:val="18"/>
              </w:rPr>
              <w:t>—</w:t>
            </w:r>
          </w:p>
        </w:tc>
        <w:tc>
          <w:tcPr>
            <w:tcW w:w="1020" w:type="dxa"/>
            <w:tcBorders>
              <w:top w:val="single" w:sz="8" w:space="0" w:color="000000"/>
              <w:bottom w:val="single" w:sz="18" w:space="0" w:color="000000"/>
            </w:tcBorders>
            <w:shd w:val="clear" w:color="auto" w:fill="D9D9D9"/>
          </w:tcPr>
          <w:p>
            <w:pPr>
              <w:pStyle w:val="TableParagraph"/>
              <w:tabs>
                <w:tab w:pos="637" w:val="left" w:leader="none"/>
              </w:tabs>
              <w:spacing w:line="188" w:lineRule="exact"/>
              <w:ind w:right="127"/>
              <w:rPr>
                <w:b/>
                <w:sz w:val="18"/>
              </w:rPr>
            </w:pPr>
            <w:r>
              <w:rPr>
                <w:b/>
                <w:spacing w:val="-10"/>
                <w:sz w:val="18"/>
              </w:rPr>
              <w:t>$</w:t>
            </w:r>
            <w:r>
              <w:rPr>
                <w:b/>
                <w:sz w:val="18"/>
              </w:rPr>
              <w:tab/>
            </w:r>
            <w:r>
              <w:rPr>
                <w:b/>
                <w:spacing w:val="-10"/>
                <w:sz w:val="18"/>
              </w:rPr>
              <w:t>—</w:t>
            </w:r>
          </w:p>
        </w:tc>
        <w:tc>
          <w:tcPr>
            <w:tcW w:w="1230" w:type="dxa"/>
            <w:tcBorders>
              <w:top w:val="single" w:sz="8" w:space="0" w:color="000000"/>
              <w:bottom w:val="single" w:sz="18" w:space="0" w:color="000000"/>
            </w:tcBorders>
            <w:shd w:val="clear" w:color="auto" w:fill="D9D9D9"/>
          </w:tcPr>
          <w:p>
            <w:pPr>
              <w:pStyle w:val="TableParagraph"/>
              <w:tabs>
                <w:tab w:pos="847" w:val="left" w:leader="none"/>
              </w:tabs>
              <w:spacing w:line="188" w:lineRule="exact"/>
              <w:ind w:right="129"/>
              <w:rPr>
                <w:b/>
                <w:sz w:val="18"/>
              </w:rPr>
            </w:pPr>
            <w:r>
              <w:rPr>
                <w:b/>
                <w:spacing w:val="-10"/>
                <w:sz w:val="18"/>
              </w:rPr>
              <w:t>$</w:t>
            </w:r>
            <w:r>
              <w:rPr>
                <w:b/>
                <w:sz w:val="18"/>
              </w:rPr>
              <w:tab/>
            </w:r>
            <w:r>
              <w:rPr>
                <w:b/>
                <w:spacing w:val="-10"/>
                <w:sz w:val="18"/>
              </w:rPr>
              <w:t>—</w:t>
            </w:r>
          </w:p>
        </w:tc>
        <w:tc>
          <w:tcPr>
            <w:tcW w:w="1020" w:type="dxa"/>
            <w:tcBorders>
              <w:top w:val="single" w:sz="8" w:space="0" w:color="000000"/>
              <w:bottom w:val="single" w:sz="18" w:space="0" w:color="000000"/>
            </w:tcBorders>
            <w:shd w:val="clear" w:color="auto" w:fill="D9D9D9"/>
          </w:tcPr>
          <w:p>
            <w:pPr>
              <w:pStyle w:val="TableParagraph"/>
              <w:tabs>
                <w:tab w:pos="619" w:val="left" w:leader="none"/>
              </w:tabs>
              <w:spacing w:line="188" w:lineRule="exact"/>
              <w:ind w:left="72"/>
              <w:jc w:val="left"/>
              <w:rPr>
                <w:b/>
                <w:sz w:val="18"/>
              </w:rPr>
            </w:pPr>
            <w:r>
              <w:rPr>
                <w:b/>
                <w:spacing w:val="-10"/>
                <w:sz w:val="18"/>
              </w:rPr>
              <w:t>$</w:t>
            </w:r>
            <w:r>
              <w:rPr>
                <w:b/>
                <w:sz w:val="18"/>
              </w:rPr>
              <w:tab/>
            </w:r>
            <w:r>
              <w:rPr>
                <w:b/>
                <w:spacing w:val="-5"/>
                <w:sz w:val="18"/>
              </w:rPr>
              <w:t>972</w:t>
            </w:r>
          </w:p>
        </w:tc>
        <w:tc>
          <w:tcPr>
            <w:tcW w:w="1020" w:type="dxa"/>
            <w:tcBorders>
              <w:top w:val="single" w:sz="8" w:space="0" w:color="000000"/>
              <w:bottom w:val="single" w:sz="18" w:space="0" w:color="000000"/>
            </w:tcBorders>
            <w:shd w:val="clear" w:color="auto" w:fill="D9D9D9"/>
          </w:tcPr>
          <w:p>
            <w:pPr>
              <w:pStyle w:val="TableParagraph"/>
              <w:tabs>
                <w:tab w:pos="547" w:val="left" w:leader="none"/>
              </w:tabs>
              <w:spacing w:line="188" w:lineRule="exact"/>
              <w:ind w:right="127"/>
              <w:rPr>
                <w:b/>
                <w:sz w:val="18"/>
              </w:rPr>
            </w:pPr>
            <w:r>
              <w:rPr>
                <w:b/>
                <w:spacing w:val="-10"/>
                <w:sz w:val="18"/>
              </w:rPr>
              <w:t>$</w:t>
            </w:r>
            <w:r>
              <w:rPr>
                <w:b/>
                <w:sz w:val="18"/>
              </w:rPr>
              <w:tab/>
            </w:r>
            <w:r>
              <w:rPr>
                <w:b/>
                <w:spacing w:val="-5"/>
                <w:sz w:val="18"/>
              </w:rPr>
              <w:t>569</w:t>
            </w:r>
          </w:p>
        </w:tc>
        <w:tc>
          <w:tcPr>
            <w:tcW w:w="1020" w:type="dxa"/>
            <w:tcBorders>
              <w:top w:val="single" w:sz="8" w:space="0" w:color="000000"/>
              <w:bottom w:val="single" w:sz="18" w:space="0" w:color="000000"/>
            </w:tcBorders>
            <w:shd w:val="clear" w:color="auto" w:fill="D9D9D9"/>
          </w:tcPr>
          <w:p>
            <w:pPr>
              <w:pStyle w:val="TableParagraph"/>
              <w:tabs>
                <w:tab w:pos="620" w:val="left" w:leader="none"/>
              </w:tabs>
              <w:spacing w:line="188" w:lineRule="exact"/>
              <w:ind w:left="72"/>
              <w:jc w:val="left"/>
              <w:rPr>
                <w:b/>
                <w:sz w:val="18"/>
              </w:rPr>
            </w:pPr>
            <w:r>
              <w:rPr>
                <w:b/>
                <w:spacing w:val="-10"/>
                <w:sz w:val="18"/>
              </w:rPr>
              <w:t>$</w:t>
            </w:r>
            <w:r>
              <w:rPr>
                <w:b/>
                <w:sz w:val="18"/>
              </w:rPr>
              <w:tab/>
            </w:r>
            <w:r>
              <w:rPr>
                <w:b/>
                <w:spacing w:val="-5"/>
                <w:sz w:val="18"/>
              </w:rPr>
              <w:t>110</w:t>
            </w:r>
          </w:p>
        </w:tc>
        <w:tc>
          <w:tcPr>
            <w:tcW w:w="962" w:type="dxa"/>
            <w:tcBorders>
              <w:top w:val="single" w:sz="8" w:space="0" w:color="000000"/>
              <w:bottom w:val="single" w:sz="18" w:space="0" w:color="000000"/>
            </w:tcBorders>
            <w:shd w:val="clear" w:color="auto" w:fill="D9D9D9"/>
          </w:tcPr>
          <w:p>
            <w:pPr>
              <w:pStyle w:val="TableParagraph"/>
              <w:tabs>
                <w:tab w:pos="412" w:val="left" w:leader="none"/>
              </w:tabs>
              <w:spacing w:line="188" w:lineRule="exact"/>
              <w:ind w:right="69"/>
              <w:rPr>
                <w:b/>
                <w:sz w:val="18"/>
              </w:rPr>
            </w:pPr>
            <w:r>
              <w:rPr>
                <w:b/>
                <w:spacing w:val="-10"/>
                <w:sz w:val="18"/>
              </w:rPr>
              <w:t>$</w:t>
            </w:r>
            <w:r>
              <w:rPr>
                <w:b/>
                <w:sz w:val="18"/>
              </w:rPr>
              <w:tab/>
            </w:r>
            <w:r>
              <w:rPr>
                <w:b/>
                <w:spacing w:val="-2"/>
                <w:sz w:val="18"/>
              </w:rPr>
              <w:t>1,651</w:t>
            </w:r>
          </w:p>
        </w:tc>
      </w:tr>
    </w:tbl>
    <w:p>
      <w:pPr>
        <w:spacing w:after="0" w:line="188" w:lineRule="exact"/>
        <w:rPr>
          <w:sz w:val="18"/>
        </w:rPr>
        <w:sectPr>
          <w:pgSz w:w="11880" w:h="15480"/>
          <w:pgMar w:header="0" w:footer="584" w:top="320" w:bottom="760" w:left="420" w:right="420"/>
        </w:sectPr>
      </w:pPr>
    </w:p>
    <w:p>
      <w:pPr>
        <w:pStyle w:val="Heading3"/>
        <w:spacing w:before="66"/>
      </w:pPr>
      <w:bookmarkStart w:name="Health Care and Life Plans " w:id="340"/>
      <w:bookmarkEnd w:id="340"/>
      <w:r>
        <w:rPr>
          <w:b w:val="0"/>
        </w:rPr>
      </w:r>
      <w:r>
        <w:rPr/>
        <w:t>Health</w:t>
      </w:r>
      <w:r>
        <w:rPr>
          <w:spacing w:val="-3"/>
        </w:rPr>
        <w:t> </w:t>
      </w:r>
      <w:r>
        <w:rPr/>
        <w:t>Care</w:t>
      </w:r>
      <w:r>
        <w:rPr>
          <w:spacing w:val="-2"/>
        </w:rPr>
        <w:t> </w:t>
      </w:r>
      <w:r>
        <w:rPr/>
        <w:t>and</w:t>
      </w:r>
      <w:r>
        <w:rPr>
          <w:spacing w:val="-3"/>
        </w:rPr>
        <w:t> </w:t>
      </w:r>
      <w:r>
        <w:rPr/>
        <w:t>Life</w:t>
      </w:r>
      <w:r>
        <w:rPr>
          <w:spacing w:val="-1"/>
        </w:rPr>
        <w:t> </w:t>
      </w:r>
      <w:r>
        <w:rPr>
          <w:spacing w:val="-2"/>
        </w:rPr>
        <w:t>Plans</w:t>
      </w:r>
    </w:p>
    <w:p>
      <w:pPr>
        <w:pStyle w:val="BodyText"/>
        <w:spacing w:before="112"/>
        <w:ind w:left="390"/>
      </w:pPr>
      <w:r>
        <w:rPr/>
        <w:t>The</w:t>
      </w:r>
      <w:r>
        <w:rPr>
          <w:spacing w:val="-1"/>
        </w:rPr>
        <w:t> </w:t>
      </w:r>
      <w:r>
        <w:rPr/>
        <w:t>fair</w:t>
      </w:r>
      <w:r>
        <w:rPr>
          <w:spacing w:val="-1"/>
        </w:rPr>
        <w:t> </w:t>
      </w:r>
      <w:r>
        <w:rPr/>
        <w:t>values</w:t>
      </w:r>
      <w:r>
        <w:rPr>
          <w:spacing w:val="-1"/>
        </w:rPr>
        <w:t> </w:t>
      </w:r>
      <w:r>
        <w:rPr/>
        <w:t>for</w:t>
      </w:r>
      <w:r>
        <w:rPr>
          <w:spacing w:val="-1"/>
        </w:rPr>
        <w:t> </w:t>
      </w:r>
      <w:r>
        <w:rPr/>
        <w:t>the other</w:t>
      </w:r>
      <w:r>
        <w:rPr>
          <w:spacing w:val="-1"/>
        </w:rPr>
        <w:t> </w:t>
      </w:r>
      <w:r>
        <w:rPr/>
        <w:t>postretirement benefit</w:t>
      </w:r>
      <w:r>
        <w:rPr>
          <w:spacing w:val="-1"/>
        </w:rPr>
        <w:t> </w:t>
      </w:r>
      <w:r>
        <w:rPr/>
        <w:t>plans</w:t>
      </w:r>
      <w:r>
        <w:rPr>
          <w:spacing w:val="-2"/>
        </w:rPr>
        <w:t> </w:t>
      </w:r>
      <w:r>
        <w:rPr/>
        <w:t>by asset</w:t>
      </w:r>
      <w:r>
        <w:rPr>
          <w:spacing w:val="-1"/>
        </w:rPr>
        <w:t> </w:t>
      </w:r>
      <w:r>
        <w:rPr/>
        <w:t>category at</w:t>
      </w:r>
      <w:r>
        <w:rPr>
          <w:spacing w:val="-7"/>
        </w:rPr>
        <w:t> </w:t>
      </w:r>
      <w:r>
        <w:rPr/>
        <w:t>December 31,</w:t>
      </w:r>
      <w:r>
        <w:rPr>
          <w:spacing w:val="-1"/>
        </w:rPr>
        <w:t> </w:t>
      </w:r>
      <w:r>
        <w:rPr/>
        <w:t>2021</w:t>
      </w:r>
      <w:r>
        <w:rPr>
          <w:spacing w:val="-1"/>
        </w:rPr>
        <w:t> </w:t>
      </w:r>
      <w:r>
        <w:rPr/>
        <w:t>are</w:t>
      </w:r>
      <w:r>
        <w:rPr>
          <w:spacing w:val="-1"/>
        </w:rPr>
        <w:t> </w:t>
      </w:r>
      <w:r>
        <w:rPr/>
        <w:t>as</w:t>
      </w:r>
      <w:r>
        <w:rPr>
          <w:spacing w:val="-1"/>
        </w:rPr>
        <w:t> </w:t>
      </w:r>
      <w:r>
        <w:rPr>
          <w:spacing w:val="-2"/>
        </w:rPr>
        <w:t>follows:</w:t>
      </w:r>
    </w:p>
    <w:p>
      <w:pPr>
        <w:pStyle w:val="BodyText"/>
        <w:spacing w:before="1" w:after="1"/>
        <w:rPr>
          <w:sz w:val="7"/>
        </w:rPr>
      </w:pP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81"/>
        <w:gridCol w:w="2562"/>
        <w:gridCol w:w="1276"/>
        <w:gridCol w:w="1276"/>
        <w:gridCol w:w="1239"/>
      </w:tblGrid>
      <w:tr>
        <w:trPr>
          <w:trHeight w:val="219" w:hRule="atLeast"/>
        </w:trPr>
        <w:tc>
          <w:tcPr>
            <w:tcW w:w="10234" w:type="dxa"/>
            <w:gridSpan w:val="5"/>
          </w:tcPr>
          <w:p>
            <w:pPr>
              <w:pStyle w:val="TableParagraph"/>
              <w:spacing w:line="199" w:lineRule="exact"/>
              <w:ind w:right="54"/>
              <w:rPr>
                <w:sz w:val="18"/>
              </w:rPr>
            </w:pPr>
            <w:r>
              <w:rPr>
                <w:sz w:val="18"/>
              </w:rPr>
              <w:t>(dollars</w:t>
            </w:r>
            <w:r>
              <w:rPr>
                <w:spacing w:val="-5"/>
                <w:sz w:val="18"/>
              </w:rPr>
              <w:t> </w:t>
            </w:r>
            <w:r>
              <w:rPr>
                <w:sz w:val="18"/>
              </w:rPr>
              <w:t>in</w:t>
            </w:r>
            <w:r>
              <w:rPr>
                <w:spacing w:val="-3"/>
                <w:sz w:val="18"/>
              </w:rPr>
              <w:t> </w:t>
            </w:r>
            <w:r>
              <w:rPr>
                <w:spacing w:val="-2"/>
                <w:sz w:val="18"/>
              </w:rPr>
              <w:t>millions)</w:t>
            </w:r>
          </w:p>
        </w:tc>
      </w:tr>
      <w:tr>
        <w:trPr>
          <w:trHeight w:val="239" w:hRule="atLeast"/>
        </w:trPr>
        <w:tc>
          <w:tcPr>
            <w:tcW w:w="3881" w:type="dxa"/>
            <w:tcBorders>
              <w:bottom w:val="single" w:sz="8" w:space="0" w:color="auto"/>
            </w:tcBorders>
          </w:tcPr>
          <w:p>
            <w:pPr>
              <w:pStyle w:val="TableParagraph"/>
              <w:spacing w:before="12"/>
              <w:ind w:left="52"/>
              <w:jc w:val="left"/>
              <w:rPr>
                <w:b/>
                <w:sz w:val="18"/>
              </w:rPr>
            </w:pPr>
            <w:r>
              <w:rPr>
                <w:b/>
                <w:sz w:val="18"/>
              </w:rPr>
              <w:t>Asset </w:t>
            </w:r>
            <w:r>
              <w:rPr>
                <w:b/>
                <w:spacing w:val="-2"/>
                <w:sz w:val="18"/>
              </w:rPr>
              <w:t>Category</w:t>
            </w:r>
          </w:p>
        </w:tc>
        <w:tc>
          <w:tcPr>
            <w:tcW w:w="2562" w:type="dxa"/>
            <w:tcBorders>
              <w:bottom w:val="single" w:sz="8" w:space="0" w:color="auto"/>
            </w:tcBorders>
          </w:tcPr>
          <w:p>
            <w:pPr>
              <w:pStyle w:val="TableParagraph"/>
              <w:spacing w:before="12"/>
              <w:ind w:right="88"/>
              <w:rPr>
                <w:b/>
                <w:sz w:val="18"/>
              </w:rPr>
            </w:pPr>
            <w:r>
              <w:rPr>
                <w:b/>
                <w:spacing w:val="-2"/>
                <w:sz w:val="18"/>
              </w:rPr>
              <w:t>Total</w:t>
            </w:r>
          </w:p>
        </w:tc>
        <w:tc>
          <w:tcPr>
            <w:tcW w:w="1276" w:type="dxa"/>
            <w:tcBorders>
              <w:bottom w:val="single" w:sz="8" w:space="0" w:color="auto"/>
            </w:tcBorders>
          </w:tcPr>
          <w:p>
            <w:pPr>
              <w:pStyle w:val="TableParagraph"/>
              <w:spacing w:before="12"/>
              <w:ind w:right="89"/>
              <w:rPr>
                <w:b/>
                <w:sz w:val="18"/>
              </w:rPr>
            </w:pPr>
            <w:r>
              <w:rPr>
                <w:b/>
                <w:sz w:val="18"/>
              </w:rPr>
              <w:t>Level </w:t>
            </w:r>
            <w:r>
              <w:rPr>
                <w:b/>
                <w:spacing w:val="-10"/>
                <w:sz w:val="18"/>
              </w:rPr>
              <w:t>1</w:t>
            </w:r>
          </w:p>
        </w:tc>
        <w:tc>
          <w:tcPr>
            <w:tcW w:w="1276" w:type="dxa"/>
            <w:tcBorders>
              <w:bottom w:val="single" w:sz="8" w:space="0" w:color="auto"/>
            </w:tcBorders>
          </w:tcPr>
          <w:p>
            <w:pPr>
              <w:pStyle w:val="TableParagraph"/>
              <w:spacing w:before="12"/>
              <w:ind w:right="90"/>
              <w:rPr>
                <w:b/>
                <w:sz w:val="18"/>
              </w:rPr>
            </w:pPr>
            <w:r>
              <w:rPr>
                <w:b/>
                <w:sz w:val="18"/>
              </w:rPr>
              <w:t>Level </w:t>
            </w:r>
            <w:r>
              <w:rPr>
                <w:b/>
                <w:spacing w:val="-10"/>
                <w:sz w:val="18"/>
              </w:rPr>
              <w:t>2</w:t>
            </w:r>
          </w:p>
        </w:tc>
        <w:tc>
          <w:tcPr>
            <w:tcW w:w="1239" w:type="dxa"/>
            <w:tcBorders>
              <w:bottom w:val="single" w:sz="8" w:space="0" w:color="auto"/>
            </w:tcBorders>
          </w:tcPr>
          <w:p>
            <w:pPr>
              <w:pStyle w:val="TableParagraph"/>
              <w:spacing w:before="12"/>
              <w:ind w:right="54"/>
              <w:rPr>
                <w:b/>
                <w:sz w:val="18"/>
              </w:rPr>
            </w:pPr>
            <w:r>
              <w:rPr>
                <w:b/>
                <w:sz w:val="18"/>
              </w:rPr>
              <w:t>Level </w:t>
            </w:r>
            <w:r>
              <w:rPr>
                <w:b/>
                <w:spacing w:val="-10"/>
                <w:sz w:val="18"/>
              </w:rPr>
              <w:t>3</w:t>
            </w:r>
          </w:p>
        </w:tc>
      </w:tr>
      <w:tr>
        <w:trPr>
          <w:trHeight w:val="230" w:hRule="atLeast"/>
        </w:trPr>
        <w:tc>
          <w:tcPr>
            <w:tcW w:w="3881" w:type="dxa"/>
            <w:tcBorders>
              <w:top w:val="single" w:sz="8" w:space="0" w:color="D9D9D9"/>
            </w:tcBorders>
            <w:shd w:val="clear" w:color="auto" w:fill="D9D9D9"/>
          </w:tcPr>
          <w:p>
            <w:pPr>
              <w:pStyle w:val="TableParagraph"/>
              <w:spacing w:line="188" w:lineRule="exact" w:before="21"/>
              <w:ind w:left="52"/>
              <w:jc w:val="left"/>
              <w:rPr>
                <w:sz w:val="18"/>
              </w:rPr>
            </w:pPr>
            <w:r>
              <w:rPr>
                <w:sz w:val="18"/>
              </w:rPr>
              <w:t>Cash and cash </w:t>
            </w:r>
            <w:r>
              <w:rPr>
                <w:spacing w:val="-2"/>
                <w:sz w:val="18"/>
              </w:rPr>
              <w:t>equivalents</w:t>
            </w:r>
          </w:p>
        </w:tc>
        <w:tc>
          <w:tcPr>
            <w:tcW w:w="2562" w:type="dxa"/>
            <w:tcBorders>
              <w:top w:val="single" w:sz="8" w:space="0" w:color="D9D9D9"/>
            </w:tcBorders>
            <w:shd w:val="clear" w:color="auto" w:fill="D9D9D9"/>
          </w:tcPr>
          <w:p>
            <w:pPr>
              <w:pStyle w:val="TableParagraph"/>
              <w:tabs>
                <w:tab w:pos="892" w:val="left" w:leader="none"/>
              </w:tabs>
              <w:spacing w:line="200" w:lineRule="exact"/>
              <w:ind w:right="111"/>
              <w:rPr>
                <w:b/>
                <w:sz w:val="18"/>
              </w:rPr>
            </w:pPr>
            <w:r>
              <w:rPr>
                <w:b/>
                <w:spacing w:val="-10"/>
                <w:sz w:val="18"/>
              </w:rPr>
              <w:t>$</w:t>
            </w:r>
            <w:r>
              <w:rPr>
                <w:b/>
                <w:sz w:val="18"/>
              </w:rPr>
              <w:tab/>
            </w:r>
            <w:r>
              <w:rPr>
                <w:b/>
                <w:spacing w:val="-5"/>
                <w:sz w:val="18"/>
              </w:rPr>
              <w:t>36</w:t>
            </w:r>
          </w:p>
        </w:tc>
        <w:tc>
          <w:tcPr>
            <w:tcW w:w="1276" w:type="dxa"/>
            <w:tcBorders>
              <w:top w:val="single" w:sz="8" w:space="0" w:color="D9D9D9"/>
            </w:tcBorders>
            <w:shd w:val="clear" w:color="auto" w:fill="D9D9D9"/>
          </w:tcPr>
          <w:p>
            <w:pPr>
              <w:pStyle w:val="TableParagraph"/>
              <w:tabs>
                <w:tab w:pos="892" w:val="left" w:leader="none"/>
              </w:tabs>
              <w:spacing w:line="200" w:lineRule="exact"/>
              <w:ind w:right="112"/>
              <w:rPr>
                <w:b/>
                <w:sz w:val="18"/>
              </w:rPr>
            </w:pPr>
            <w:r>
              <w:rPr>
                <w:b/>
                <w:spacing w:val="-10"/>
                <w:sz w:val="18"/>
              </w:rPr>
              <w:t>$</w:t>
            </w:r>
            <w:r>
              <w:rPr>
                <w:b/>
                <w:sz w:val="18"/>
              </w:rPr>
              <w:tab/>
            </w:r>
            <w:r>
              <w:rPr>
                <w:b/>
                <w:spacing w:val="-10"/>
                <w:sz w:val="18"/>
              </w:rPr>
              <w:t>—</w:t>
            </w:r>
          </w:p>
        </w:tc>
        <w:tc>
          <w:tcPr>
            <w:tcW w:w="1276" w:type="dxa"/>
            <w:tcBorders>
              <w:top w:val="single" w:sz="8" w:space="0" w:color="D9D9D9"/>
            </w:tcBorders>
            <w:shd w:val="clear" w:color="auto" w:fill="D9D9D9"/>
          </w:tcPr>
          <w:p>
            <w:pPr>
              <w:pStyle w:val="TableParagraph"/>
              <w:tabs>
                <w:tab w:pos="892" w:val="left" w:leader="none"/>
              </w:tabs>
              <w:spacing w:line="200" w:lineRule="exact"/>
              <w:ind w:right="113"/>
              <w:rPr>
                <w:b/>
                <w:sz w:val="18"/>
              </w:rPr>
            </w:pPr>
            <w:r>
              <w:rPr>
                <w:b/>
                <w:spacing w:val="-10"/>
                <w:sz w:val="18"/>
              </w:rPr>
              <w:t>$</w:t>
            </w:r>
            <w:r>
              <w:rPr>
                <w:b/>
                <w:sz w:val="18"/>
              </w:rPr>
              <w:tab/>
            </w:r>
            <w:r>
              <w:rPr>
                <w:b/>
                <w:spacing w:val="-5"/>
                <w:sz w:val="18"/>
              </w:rPr>
              <w:t>36</w:t>
            </w:r>
          </w:p>
        </w:tc>
        <w:tc>
          <w:tcPr>
            <w:tcW w:w="1239" w:type="dxa"/>
            <w:tcBorders>
              <w:top w:val="single" w:sz="8" w:space="0" w:color="D9D9D9"/>
            </w:tcBorders>
            <w:shd w:val="clear" w:color="auto" w:fill="D9D9D9"/>
          </w:tcPr>
          <w:p>
            <w:pPr>
              <w:pStyle w:val="TableParagraph"/>
              <w:tabs>
                <w:tab w:pos="892" w:val="left" w:leader="none"/>
              </w:tabs>
              <w:spacing w:line="200" w:lineRule="exact"/>
              <w:ind w:right="77"/>
              <w:rPr>
                <w:b/>
                <w:sz w:val="18"/>
              </w:rPr>
            </w:pPr>
            <w:r>
              <w:rPr>
                <w:b/>
                <w:spacing w:val="-10"/>
                <w:sz w:val="18"/>
              </w:rPr>
              <w:t>$</w:t>
            </w:r>
            <w:r>
              <w:rPr>
                <w:b/>
                <w:sz w:val="18"/>
              </w:rPr>
              <w:tab/>
            </w:r>
            <w:r>
              <w:rPr>
                <w:b/>
                <w:spacing w:val="-10"/>
                <w:sz w:val="18"/>
              </w:rPr>
              <w:t>—</w:t>
            </w:r>
          </w:p>
        </w:tc>
      </w:tr>
      <w:tr>
        <w:trPr>
          <w:trHeight w:val="240" w:hRule="atLeast"/>
        </w:trPr>
        <w:tc>
          <w:tcPr>
            <w:tcW w:w="3881" w:type="dxa"/>
          </w:tcPr>
          <w:p>
            <w:pPr>
              <w:pStyle w:val="TableParagraph"/>
              <w:spacing w:line="188" w:lineRule="exact" w:before="31"/>
              <w:ind w:left="52"/>
              <w:jc w:val="left"/>
              <w:rPr>
                <w:sz w:val="18"/>
              </w:rPr>
            </w:pPr>
            <w:r>
              <w:rPr>
                <w:sz w:val="18"/>
              </w:rPr>
              <w:t>Equity </w:t>
            </w:r>
            <w:r>
              <w:rPr>
                <w:spacing w:val="-2"/>
                <w:sz w:val="18"/>
              </w:rPr>
              <w:t>securities</w:t>
            </w:r>
          </w:p>
        </w:tc>
        <w:tc>
          <w:tcPr>
            <w:tcW w:w="2562" w:type="dxa"/>
          </w:tcPr>
          <w:p>
            <w:pPr>
              <w:pStyle w:val="TableParagraph"/>
              <w:spacing w:before="3"/>
              <w:ind w:right="111"/>
              <w:rPr>
                <w:b/>
                <w:sz w:val="18"/>
              </w:rPr>
            </w:pPr>
            <w:r>
              <w:rPr>
                <w:b/>
                <w:spacing w:val="-5"/>
                <w:sz w:val="18"/>
              </w:rPr>
              <w:t>284</w:t>
            </w:r>
          </w:p>
        </w:tc>
        <w:tc>
          <w:tcPr>
            <w:tcW w:w="1276" w:type="dxa"/>
          </w:tcPr>
          <w:p>
            <w:pPr>
              <w:pStyle w:val="TableParagraph"/>
              <w:spacing w:before="3"/>
              <w:ind w:right="112"/>
              <w:rPr>
                <w:b/>
                <w:sz w:val="18"/>
              </w:rPr>
            </w:pPr>
            <w:r>
              <w:rPr>
                <w:b/>
                <w:spacing w:val="-5"/>
                <w:sz w:val="18"/>
              </w:rPr>
              <w:t>284</w:t>
            </w:r>
          </w:p>
        </w:tc>
        <w:tc>
          <w:tcPr>
            <w:tcW w:w="1276" w:type="dxa"/>
          </w:tcPr>
          <w:p>
            <w:pPr>
              <w:pStyle w:val="TableParagraph"/>
              <w:spacing w:before="3"/>
              <w:ind w:right="113"/>
              <w:rPr>
                <w:b/>
                <w:sz w:val="18"/>
              </w:rPr>
            </w:pPr>
            <w:r>
              <w:rPr>
                <w:b/>
                <w:spacing w:val="-10"/>
                <w:sz w:val="18"/>
              </w:rPr>
              <w:t>—</w:t>
            </w:r>
          </w:p>
        </w:tc>
        <w:tc>
          <w:tcPr>
            <w:tcW w:w="1239" w:type="dxa"/>
          </w:tcPr>
          <w:p>
            <w:pPr>
              <w:pStyle w:val="TableParagraph"/>
              <w:spacing w:before="3"/>
              <w:ind w:right="77"/>
              <w:rPr>
                <w:b/>
                <w:sz w:val="18"/>
              </w:rPr>
            </w:pPr>
            <w:r>
              <w:rPr>
                <w:b/>
                <w:spacing w:val="-10"/>
                <w:sz w:val="18"/>
              </w:rPr>
              <w:t>—</w:t>
            </w:r>
          </w:p>
        </w:tc>
      </w:tr>
      <w:tr>
        <w:trPr>
          <w:trHeight w:val="240" w:hRule="atLeast"/>
        </w:trPr>
        <w:tc>
          <w:tcPr>
            <w:tcW w:w="3881" w:type="dxa"/>
            <w:shd w:val="clear" w:color="auto" w:fill="D9D9D9"/>
          </w:tcPr>
          <w:p>
            <w:pPr>
              <w:pStyle w:val="TableParagraph"/>
              <w:spacing w:line="188" w:lineRule="exact" w:before="31"/>
              <w:ind w:left="52"/>
              <w:jc w:val="left"/>
              <w:rPr>
                <w:sz w:val="18"/>
              </w:rPr>
            </w:pPr>
            <w:r>
              <w:rPr>
                <w:sz w:val="18"/>
              </w:rPr>
              <w:t>Fixed income </w:t>
            </w:r>
            <w:r>
              <w:rPr>
                <w:spacing w:val="-2"/>
                <w:sz w:val="18"/>
              </w:rPr>
              <w:t>securities</w:t>
            </w:r>
          </w:p>
        </w:tc>
        <w:tc>
          <w:tcPr>
            <w:tcW w:w="2562" w:type="dxa"/>
            <w:shd w:val="clear" w:color="auto" w:fill="D9D9D9"/>
          </w:tcPr>
          <w:p>
            <w:pPr>
              <w:pStyle w:val="TableParagraph"/>
              <w:jc w:val="left"/>
              <w:rPr>
                <w:sz w:val="16"/>
              </w:rPr>
            </w:pPr>
          </w:p>
        </w:tc>
        <w:tc>
          <w:tcPr>
            <w:tcW w:w="1276" w:type="dxa"/>
            <w:shd w:val="clear" w:color="auto" w:fill="D9D9D9"/>
          </w:tcPr>
          <w:p>
            <w:pPr>
              <w:pStyle w:val="TableParagraph"/>
              <w:jc w:val="left"/>
              <w:rPr>
                <w:sz w:val="16"/>
              </w:rPr>
            </w:pPr>
          </w:p>
        </w:tc>
        <w:tc>
          <w:tcPr>
            <w:tcW w:w="1276" w:type="dxa"/>
            <w:shd w:val="clear" w:color="auto" w:fill="D9D9D9"/>
          </w:tcPr>
          <w:p>
            <w:pPr>
              <w:pStyle w:val="TableParagraph"/>
              <w:jc w:val="left"/>
              <w:rPr>
                <w:sz w:val="16"/>
              </w:rPr>
            </w:pPr>
          </w:p>
        </w:tc>
        <w:tc>
          <w:tcPr>
            <w:tcW w:w="1239" w:type="dxa"/>
            <w:shd w:val="clear" w:color="auto" w:fill="D9D9D9"/>
          </w:tcPr>
          <w:p>
            <w:pPr>
              <w:pStyle w:val="TableParagraph"/>
              <w:jc w:val="left"/>
              <w:rPr>
                <w:sz w:val="16"/>
              </w:rPr>
            </w:pPr>
          </w:p>
        </w:tc>
      </w:tr>
      <w:tr>
        <w:trPr>
          <w:trHeight w:val="240" w:hRule="atLeast"/>
        </w:trPr>
        <w:tc>
          <w:tcPr>
            <w:tcW w:w="3881" w:type="dxa"/>
          </w:tcPr>
          <w:p>
            <w:pPr>
              <w:pStyle w:val="TableParagraph"/>
              <w:spacing w:before="3"/>
              <w:ind w:left="291"/>
              <w:jc w:val="left"/>
              <w:rPr>
                <w:sz w:val="18"/>
              </w:rPr>
            </w:pPr>
            <w:r>
              <w:rPr>
                <w:sz w:val="18"/>
              </w:rPr>
              <w:t>U.S.</w:t>
            </w:r>
            <w:r>
              <w:rPr>
                <w:spacing w:val="-4"/>
                <w:sz w:val="18"/>
              </w:rPr>
              <w:t> </w:t>
            </w:r>
            <w:r>
              <w:rPr>
                <w:sz w:val="18"/>
              </w:rPr>
              <w:t>Treasuries</w:t>
            </w:r>
            <w:r>
              <w:rPr>
                <w:spacing w:val="-3"/>
                <w:sz w:val="18"/>
              </w:rPr>
              <w:t> </w:t>
            </w:r>
            <w:r>
              <w:rPr>
                <w:sz w:val="18"/>
              </w:rPr>
              <w:t>and</w:t>
            </w:r>
            <w:r>
              <w:rPr>
                <w:spacing w:val="-3"/>
                <w:sz w:val="18"/>
              </w:rPr>
              <w:t> </w:t>
            </w:r>
            <w:r>
              <w:rPr>
                <w:spacing w:val="-2"/>
                <w:sz w:val="18"/>
              </w:rPr>
              <w:t>agencies</w:t>
            </w:r>
          </w:p>
        </w:tc>
        <w:tc>
          <w:tcPr>
            <w:tcW w:w="2562" w:type="dxa"/>
          </w:tcPr>
          <w:p>
            <w:pPr>
              <w:pStyle w:val="TableParagraph"/>
              <w:spacing w:before="3"/>
              <w:ind w:right="111"/>
              <w:rPr>
                <w:b/>
                <w:sz w:val="18"/>
              </w:rPr>
            </w:pPr>
            <w:r>
              <w:rPr>
                <w:b/>
                <w:spacing w:val="-5"/>
                <w:sz w:val="18"/>
              </w:rPr>
              <w:t>160</w:t>
            </w:r>
          </w:p>
        </w:tc>
        <w:tc>
          <w:tcPr>
            <w:tcW w:w="1276" w:type="dxa"/>
          </w:tcPr>
          <w:p>
            <w:pPr>
              <w:pStyle w:val="TableParagraph"/>
              <w:spacing w:before="3"/>
              <w:ind w:right="112"/>
              <w:rPr>
                <w:b/>
                <w:sz w:val="18"/>
              </w:rPr>
            </w:pPr>
            <w:r>
              <w:rPr>
                <w:b/>
                <w:spacing w:val="-5"/>
                <w:sz w:val="18"/>
              </w:rPr>
              <w:t>150</w:t>
            </w:r>
          </w:p>
        </w:tc>
        <w:tc>
          <w:tcPr>
            <w:tcW w:w="1276" w:type="dxa"/>
          </w:tcPr>
          <w:p>
            <w:pPr>
              <w:pStyle w:val="TableParagraph"/>
              <w:spacing w:before="3"/>
              <w:ind w:right="113"/>
              <w:rPr>
                <w:b/>
                <w:sz w:val="18"/>
              </w:rPr>
            </w:pPr>
            <w:r>
              <w:rPr>
                <w:b/>
                <w:spacing w:val="-5"/>
                <w:sz w:val="18"/>
              </w:rPr>
              <w:t>10</w:t>
            </w:r>
          </w:p>
        </w:tc>
        <w:tc>
          <w:tcPr>
            <w:tcW w:w="1239" w:type="dxa"/>
          </w:tcPr>
          <w:p>
            <w:pPr>
              <w:pStyle w:val="TableParagraph"/>
              <w:spacing w:before="3"/>
              <w:ind w:right="77"/>
              <w:rPr>
                <w:b/>
                <w:sz w:val="18"/>
              </w:rPr>
            </w:pPr>
            <w:r>
              <w:rPr>
                <w:b/>
                <w:spacing w:val="-10"/>
                <w:sz w:val="18"/>
              </w:rPr>
              <w:t>—</w:t>
            </w:r>
          </w:p>
        </w:tc>
      </w:tr>
      <w:tr>
        <w:trPr>
          <w:trHeight w:val="240" w:hRule="atLeast"/>
        </w:trPr>
        <w:tc>
          <w:tcPr>
            <w:tcW w:w="3881" w:type="dxa"/>
            <w:shd w:val="clear" w:color="auto" w:fill="D9D9D9"/>
          </w:tcPr>
          <w:p>
            <w:pPr>
              <w:pStyle w:val="TableParagraph"/>
              <w:spacing w:before="2"/>
              <w:ind w:left="291"/>
              <w:jc w:val="left"/>
              <w:rPr>
                <w:sz w:val="18"/>
              </w:rPr>
            </w:pPr>
            <w:r>
              <w:rPr>
                <w:sz w:val="18"/>
              </w:rPr>
              <w:t>Corporate </w:t>
            </w:r>
            <w:r>
              <w:rPr>
                <w:spacing w:val="-2"/>
                <w:sz w:val="18"/>
              </w:rPr>
              <w:t>bonds</w:t>
            </w:r>
          </w:p>
        </w:tc>
        <w:tc>
          <w:tcPr>
            <w:tcW w:w="2562" w:type="dxa"/>
            <w:shd w:val="clear" w:color="auto" w:fill="D9D9D9"/>
          </w:tcPr>
          <w:p>
            <w:pPr>
              <w:pStyle w:val="TableParagraph"/>
              <w:spacing w:before="2"/>
              <w:ind w:right="111"/>
              <w:rPr>
                <w:b/>
                <w:sz w:val="18"/>
              </w:rPr>
            </w:pPr>
            <w:r>
              <w:rPr>
                <w:b/>
                <w:spacing w:val="-5"/>
                <w:sz w:val="18"/>
              </w:rPr>
              <w:t>64</w:t>
            </w:r>
          </w:p>
        </w:tc>
        <w:tc>
          <w:tcPr>
            <w:tcW w:w="1276" w:type="dxa"/>
            <w:shd w:val="clear" w:color="auto" w:fill="D9D9D9"/>
          </w:tcPr>
          <w:p>
            <w:pPr>
              <w:pStyle w:val="TableParagraph"/>
              <w:spacing w:before="2"/>
              <w:ind w:right="112"/>
              <w:rPr>
                <w:b/>
                <w:sz w:val="18"/>
              </w:rPr>
            </w:pPr>
            <w:r>
              <w:rPr>
                <w:b/>
                <w:spacing w:val="-5"/>
                <w:sz w:val="18"/>
              </w:rPr>
              <w:t>50</w:t>
            </w:r>
          </w:p>
        </w:tc>
        <w:tc>
          <w:tcPr>
            <w:tcW w:w="1276" w:type="dxa"/>
            <w:shd w:val="clear" w:color="auto" w:fill="D9D9D9"/>
          </w:tcPr>
          <w:p>
            <w:pPr>
              <w:pStyle w:val="TableParagraph"/>
              <w:spacing w:before="2"/>
              <w:ind w:right="113"/>
              <w:rPr>
                <w:b/>
                <w:sz w:val="18"/>
              </w:rPr>
            </w:pPr>
            <w:r>
              <w:rPr>
                <w:b/>
                <w:spacing w:val="-5"/>
                <w:sz w:val="18"/>
              </w:rPr>
              <w:t>14</w:t>
            </w:r>
          </w:p>
        </w:tc>
        <w:tc>
          <w:tcPr>
            <w:tcW w:w="1239" w:type="dxa"/>
            <w:shd w:val="clear" w:color="auto" w:fill="D9D9D9"/>
          </w:tcPr>
          <w:p>
            <w:pPr>
              <w:pStyle w:val="TableParagraph"/>
              <w:spacing w:before="2"/>
              <w:ind w:right="79"/>
              <w:rPr>
                <w:b/>
                <w:sz w:val="18"/>
              </w:rPr>
            </w:pPr>
            <w:r>
              <w:rPr>
                <w:b/>
                <w:spacing w:val="-10"/>
                <w:sz w:val="18"/>
              </w:rPr>
              <w:t>—</w:t>
            </w:r>
          </w:p>
        </w:tc>
      </w:tr>
      <w:tr>
        <w:trPr>
          <w:trHeight w:val="240" w:hRule="atLeast"/>
        </w:trPr>
        <w:tc>
          <w:tcPr>
            <w:tcW w:w="3881" w:type="dxa"/>
          </w:tcPr>
          <w:p>
            <w:pPr>
              <w:pStyle w:val="TableParagraph"/>
              <w:spacing w:before="2"/>
              <w:ind w:left="291"/>
              <w:jc w:val="left"/>
              <w:rPr>
                <w:sz w:val="18"/>
              </w:rPr>
            </w:pPr>
            <w:r>
              <w:rPr>
                <w:sz w:val="18"/>
              </w:rPr>
              <w:t>International </w:t>
            </w:r>
            <w:r>
              <w:rPr>
                <w:spacing w:val="-2"/>
                <w:sz w:val="18"/>
              </w:rPr>
              <w:t>bonds</w:t>
            </w:r>
          </w:p>
        </w:tc>
        <w:tc>
          <w:tcPr>
            <w:tcW w:w="2562" w:type="dxa"/>
          </w:tcPr>
          <w:p>
            <w:pPr>
              <w:pStyle w:val="TableParagraph"/>
              <w:spacing w:before="2"/>
              <w:ind w:right="113"/>
              <w:rPr>
                <w:b/>
                <w:sz w:val="18"/>
              </w:rPr>
            </w:pPr>
            <w:r>
              <w:rPr>
                <w:b/>
                <w:spacing w:val="-5"/>
                <w:sz w:val="18"/>
              </w:rPr>
              <w:t>14</w:t>
            </w:r>
          </w:p>
        </w:tc>
        <w:tc>
          <w:tcPr>
            <w:tcW w:w="1276" w:type="dxa"/>
          </w:tcPr>
          <w:p>
            <w:pPr>
              <w:pStyle w:val="TableParagraph"/>
              <w:spacing w:before="2"/>
              <w:ind w:right="113"/>
              <w:rPr>
                <w:b/>
                <w:sz w:val="18"/>
              </w:rPr>
            </w:pPr>
            <w:r>
              <w:rPr>
                <w:b/>
                <w:spacing w:val="-5"/>
                <w:sz w:val="18"/>
              </w:rPr>
              <w:t>10</w:t>
            </w:r>
          </w:p>
        </w:tc>
        <w:tc>
          <w:tcPr>
            <w:tcW w:w="1276" w:type="dxa"/>
          </w:tcPr>
          <w:p>
            <w:pPr>
              <w:pStyle w:val="TableParagraph"/>
              <w:spacing w:before="2"/>
              <w:ind w:right="114"/>
              <w:rPr>
                <w:b/>
                <w:sz w:val="18"/>
              </w:rPr>
            </w:pPr>
            <w:r>
              <w:rPr>
                <w:b/>
                <w:spacing w:val="-10"/>
                <w:sz w:val="18"/>
              </w:rPr>
              <w:t>4</w:t>
            </w:r>
          </w:p>
        </w:tc>
        <w:tc>
          <w:tcPr>
            <w:tcW w:w="1239" w:type="dxa"/>
          </w:tcPr>
          <w:p>
            <w:pPr>
              <w:pStyle w:val="TableParagraph"/>
              <w:spacing w:before="2"/>
              <w:ind w:right="78"/>
              <w:rPr>
                <w:b/>
                <w:sz w:val="18"/>
              </w:rPr>
            </w:pPr>
            <w:r>
              <w:rPr>
                <w:b/>
                <w:spacing w:val="-10"/>
                <w:sz w:val="18"/>
              </w:rPr>
              <w:t>—</w:t>
            </w:r>
          </w:p>
        </w:tc>
      </w:tr>
      <w:tr>
        <w:trPr>
          <w:trHeight w:val="230" w:hRule="atLeast"/>
        </w:trPr>
        <w:tc>
          <w:tcPr>
            <w:tcW w:w="3881" w:type="dxa"/>
            <w:shd w:val="clear" w:color="auto" w:fill="D9D9D9"/>
          </w:tcPr>
          <w:p>
            <w:pPr>
              <w:pStyle w:val="TableParagraph"/>
              <w:spacing w:line="179" w:lineRule="exact" w:before="31"/>
              <w:ind w:left="291"/>
              <w:jc w:val="left"/>
              <w:rPr>
                <w:sz w:val="18"/>
              </w:rPr>
            </w:pPr>
            <w:r>
              <w:rPr>
                <w:spacing w:val="-2"/>
                <w:sz w:val="18"/>
              </w:rPr>
              <w:t>Other</w:t>
            </w:r>
          </w:p>
        </w:tc>
        <w:tc>
          <w:tcPr>
            <w:tcW w:w="2562" w:type="dxa"/>
            <w:tcBorders>
              <w:bottom w:val="single" w:sz="8" w:space="0" w:color="000000"/>
            </w:tcBorders>
            <w:shd w:val="clear" w:color="auto" w:fill="D9D9D9"/>
          </w:tcPr>
          <w:p>
            <w:pPr>
              <w:pStyle w:val="TableParagraph"/>
              <w:spacing w:before="2"/>
              <w:ind w:right="112"/>
              <w:rPr>
                <w:b/>
                <w:sz w:val="18"/>
              </w:rPr>
            </w:pPr>
            <w:r>
              <w:rPr>
                <w:b/>
                <w:spacing w:val="-5"/>
                <w:sz w:val="18"/>
              </w:rPr>
              <w:t>10</w:t>
            </w:r>
          </w:p>
        </w:tc>
        <w:tc>
          <w:tcPr>
            <w:tcW w:w="1276" w:type="dxa"/>
            <w:tcBorders>
              <w:bottom w:val="single" w:sz="8" w:space="0" w:color="000000"/>
            </w:tcBorders>
            <w:shd w:val="clear" w:color="auto" w:fill="D9D9D9"/>
          </w:tcPr>
          <w:p>
            <w:pPr>
              <w:pStyle w:val="TableParagraph"/>
              <w:spacing w:before="2"/>
              <w:ind w:right="113"/>
              <w:rPr>
                <w:b/>
                <w:sz w:val="18"/>
              </w:rPr>
            </w:pPr>
            <w:r>
              <w:rPr>
                <w:b/>
                <w:spacing w:val="-10"/>
                <w:sz w:val="18"/>
              </w:rPr>
              <w:t>—</w:t>
            </w:r>
          </w:p>
        </w:tc>
        <w:tc>
          <w:tcPr>
            <w:tcW w:w="1276" w:type="dxa"/>
            <w:tcBorders>
              <w:bottom w:val="single" w:sz="8" w:space="0" w:color="000000"/>
            </w:tcBorders>
            <w:shd w:val="clear" w:color="auto" w:fill="D9D9D9"/>
          </w:tcPr>
          <w:p>
            <w:pPr>
              <w:pStyle w:val="TableParagraph"/>
              <w:spacing w:before="2"/>
              <w:ind w:right="114"/>
              <w:rPr>
                <w:b/>
                <w:sz w:val="18"/>
              </w:rPr>
            </w:pPr>
            <w:r>
              <w:rPr>
                <w:b/>
                <w:spacing w:val="-5"/>
                <w:sz w:val="18"/>
              </w:rPr>
              <w:t>10</w:t>
            </w:r>
          </w:p>
        </w:tc>
        <w:tc>
          <w:tcPr>
            <w:tcW w:w="1239" w:type="dxa"/>
            <w:tcBorders>
              <w:bottom w:val="single" w:sz="8" w:space="0" w:color="000000"/>
            </w:tcBorders>
            <w:shd w:val="clear" w:color="auto" w:fill="D9D9D9"/>
          </w:tcPr>
          <w:p>
            <w:pPr>
              <w:pStyle w:val="TableParagraph"/>
              <w:spacing w:before="2"/>
              <w:ind w:right="78"/>
              <w:rPr>
                <w:b/>
                <w:sz w:val="18"/>
              </w:rPr>
            </w:pPr>
            <w:r>
              <w:rPr>
                <w:b/>
                <w:spacing w:val="-10"/>
                <w:sz w:val="18"/>
              </w:rPr>
              <w:t>—</w:t>
            </w:r>
          </w:p>
        </w:tc>
      </w:tr>
      <w:tr>
        <w:trPr>
          <w:trHeight w:val="230" w:hRule="atLeast"/>
        </w:trPr>
        <w:tc>
          <w:tcPr>
            <w:tcW w:w="3881" w:type="dxa"/>
          </w:tcPr>
          <w:p>
            <w:pPr>
              <w:pStyle w:val="TableParagraph"/>
              <w:spacing w:line="189" w:lineRule="exact" w:before="21"/>
              <w:ind w:left="51"/>
              <w:jc w:val="left"/>
              <w:rPr>
                <w:sz w:val="18"/>
              </w:rPr>
            </w:pPr>
            <w:r>
              <w:rPr>
                <w:sz w:val="18"/>
              </w:rPr>
              <w:t>Total</w:t>
            </w:r>
            <w:r>
              <w:rPr>
                <w:spacing w:val="-3"/>
                <w:sz w:val="18"/>
              </w:rPr>
              <w:t> </w:t>
            </w:r>
            <w:r>
              <w:rPr>
                <w:sz w:val="18"/>
              </w:rPr>
              <w:t>investments</w:t>
            </w:r>
            <w:r>
              <w:rPr>
                <w:spacing w:val="-3"/>
                <w:sz w:val="18"/>
              </w:rPr>
              <w:t> </w:t>
            </w:r>
            <w:r>
              <w:rPr>
                <w:sz w:val="18"/>
              </w:rPr>
              <w:t>at</w:t>
            </w:r>
            <w:r>
              <w:rPr>
                <w:spacing w:val="-3"/>
                <w:sz w:val="18"/>
              </w:rPr>
              <w:t> </w:t>
            </w:r>
            <w:r>
              <w:rPr>
                <w:sz w:val="18"/>
              </w:rPr>
              <w:t>fair</w:t>
            </w:r>
            <w:r>
              <w:rPr>
                <w:spacing w:val="-2"/>
                <w:sz w:val="18"/>
              </w:rPr>
              <w:t> value</w:t>
            </w:r>
          </w:p>
        </w:tc>
        <w:tc>
          <w:tcPr>
            <w:tcW w:w="2562" w:type="dxa"/>
            <w:tcBorders>
              <w:top w:val="single" w:sz="8" w:space="0" w:color="000000"/>
            </w:tcBorders>
          </w:tcPr>
          <w:p>
            <w:pPr>
              <w:pStyle w:val="TableParagraph"/>
              <w:spacing w:line="200" w:lineRule="exact"/>
              <w:ind w:right="112"/>
              <w:rPr>
                <w:b/>
                <w:sz w:val="18"/>
              </w:rPr>
            </w:pPr>
            <w:r>
              <w:rPr>
                <w:b/>
                <w:spacing w:val="-5"/>
                <w:sz w:val="18"/>
              </w:rPr>
              <w:t>568</w:t>
            </w:r>
          </w:p>
        </w:tc>
        <w:tc>
          <w:tcPr>
            <w:tcW w:w="1276" w:type="dxa"/>
            <w:tcBorders>
              <w:top w:val="single" w:sz="8" w:space="0" w:color="000000"/>
            </w:tcBorders>
          </w:tcPr>
          <w:p>
            <w:pPr>
              <w:pStyle w:val="TableParagraph"/>
              <w:spacing w:line="200" w:lineRule="exact"/>
              <w:ind w:right="113"/>
              <w:rPr>
                <w:b/>
                <w:sz w:val="18"/>
              </w:rPr>
            </w:pPr>
            <w:r>
              <w:rPr>
                <w:b/>
                <w:spacing w:val="-5"/>
                <w:sz w:val="18"/>
              </w:rPr>
              <w:t>494</w:t>
            </w:r>
          </w:p>
        </w:tc>
        <w:tc>
          <w:tcPr>
            <w:tcW w:w="1276" w:type="dxa"/>
            <w:tcBorders>
              <w:top w:val="single" w:sz="8" w:space="0" w:color="000000"/>
            </w:tcBorders>
          </w:tcPr>
          <w:p>
            <w:pPr>
              <w:pStyle w:val="TableParagraph"/>
              <w:spacing w:line="200" w:lineRule="exact"/>
              <w:ind w:right="114"/>
              <w:rPr>
                <w:b/>
                <w:sz w:val="18"/>
              </w:rPr>
            </w:pPr>
            <w:r>
              <w:rPr>
                <w:b/>
                <w:spacing w:val="-5"/>
                <w:sz w:val="18"/>
              </w:rPr>
              <w:t>74</w:t>
            </w:r>
          </w:p>
        </w:tc>
        <w:tc>
          <w:tcPr>
            <w:tcW w:w="1239" w:type="dxa"/>
            <w:tcBorders>
              <w:top w:val="single" w:sz="8" w:space="0" w:color="000000"/>
            </w:tcBorders>
          </w:tcPr>
          <w:p>
            <w:pPr>
              <w:pStyle w:val="TableParagraph"/>
              <w:spacing w:line="200" w:lineRule="exact"/>
              <w:ind w:right="78"/>
              <w:rPr>
                <w:b/>
                <w:sz w:val="18"/>
              </w:rPr>
            </w:pPr>
            <w:r>
              <w:rPr>
                <w:b/>
                <w:spacing w:val="-10"/>
                <w:sz w:val="18"/>
              </w:rPr>
              <w:t>—</w:t>
            </w:r>
          </w:p>
        </w:tc>
      </w:tr>
      <w:tr>
        <w:trPr>
          <w:trHeight w:val="230" w:hRule="atLeast"/>
        </w:trPr>
        <w:tc>
          <w:tcPr>
            <w:tcW w:w="3881" w:type="dxa"/>
            <w:shd w:val="clear" w:color="auto" w:fill="D9D9D9"/>
          </w:tcPr>
          <w:p>
            <w:pPr>
              <w:pStyle w:val="TableParagraph"/>
              <w:spacing w:before="2"/>
              <w:ind w:left="291"/>
              <w:jc w:val="left"/>
              <w:rPr>
                <w:sz w:val="18"/>
              </w:rPr>
            </w:pPr>
            <w:r>
              <w:rPr>
                <w:sz w:val="18"/>
              </w:rPr>
              <w:t>Investments</w:t>
            </w:r>
            <w:r>
              <w:rPr>
                <w:spacing w:val="-5"/>
                <w:sz w:val="18"/>
              </w:rPr>
              <w:t> </w:t>
            </w:r>
            <w:r>
              <w:rPr>
                <w:sz w:val="18"/>
              </w:rPr>
              <w:t>measured</w:t>
            </w:r>
            <w:r>
              <w:rPr>
                <w:spacing w:val="-3"/>
                <w:sz w:val="18"/>
              </w:rPr>
              <w:t> </w:t>
            </w:r>
            <w:r>
              <w:rPr>
                <w:sz w:val="18"/>
              </w:rPr>
              <w:t>at</w:t>
            </w:r>
            <w:r>
              <w:rPr>
                <w:spacing w:val="-3"/>
                <w:sz w:val="18"/>
              </w:rPr>
              <w:t> </w:t>
            </w:r>
            <w:r>
              <w:rPr>
                <w:spacing w:val="-5"/>
                <w:sz w:val="18"/>
              </w:rPr>
              <w:t>NAV</w:t>
            </w:r>
          </w:p>
        </w:tc>
        <w:tc>
          <w:tcPr>
            <w:tcW w:w="2562" w:type="dxa"/>
            <w:tcBorders>
              <w:bottom w:val="single" w:sz="8" w:space="0" w:color="000000"/>
            </w:tcBorders>
            <w:shd w:val="clear" w:color="auto" w:fill="D9D9D9"/>
          </w:tcPr>
          <w:p>
            <w:pPr>
              <w:pStyle w:val="TableParagraph"/>
              <w:spacing w:before="2"/>
              <w:ind w:right="112"/>
              <w:rPr>
                <w:b/>
                <w:sz w:val="18"/>
              </w:rPr>
            </w:pPr>
            <w:r>
              <w:rPr>
                <w:b/>
                <w:spacing w:val="-5"/>
                <w:sz w:val="18"/>
              </w:rPr>
              <w:t>13</w:t>
            </w:r>
          </w:p>
        </w:tc>
        <w:tc>
          <w:tcPr>
            <w:tcW w:w="1276" w:type="dxa"/>
            <w:tcBorders>
              <w:bottom w:val="single" w:sz="8" w:space="0" w:color="000000"/>
            </w:tcBorders>
            <w:shd w:val="clear" w:color="auto" w:fill="D9D9D9"/>
          </w:tcPr>
          <w:p>
            <w:pPr>
              <w:pStyle w:val="TableParagraph"/>
              <w:jc w:val="left"/>
              <w:rPr>
                <w:sz w:val="16"/>
              </w:rPr>
            </w:pPr>
          </w:p>
        </w:tc>
        <w:tc>
          <w:tcPr>
            <w:tcW w:w="1276" w:type="dxa"/>
            <w:tcBorders>
              <w:bottom w:val="single" w:sz="8" w:space="0" w:color="000000"/>
            </w:tcBorders>
            <w:shd w:val="clear" w:color="auto" w:fill="D9D9D9"/>
          </w:tcPr>
          <w:p>
            <w:pPr>
              <w:pStyle w:val="TableParagraph"/>
              <w:jc w:val="left"/>
              <w:rPr>
                <w:sz w:val="16"/>
              </w:rPr>
            </w:pPr>
          </w:p>
        </w:tc>
        <w:tc>
          <w:tcPr>
            <w:tcW w:w="1239" w:type="dxa"/>
            <w:tcBorders>
              <w:bottom w:val="single" w:sz="8" w:space="0" w:color="000000"/>
            </w:tcBorders>
            <w:shd w:val="clear" w:color="auto" w:fill="D9D9D9"/>
          </w:tcPr>
          <w:p>
            <w:pPr>
              <w:pStyle w:val="TableParagraph"/>
              <w:jc w:val="left"/>
              <w:rPr>
                <w:sz w:val="16"/>
              </w:rPr>
            </w:pPr>
          </w:p>
        </w:tc>
      </w:tr>
      <w:tr>
        <w:trPr>
          <w:trHeight w:val="250" w:hRule="atLeast"/>
        </w:trPr>
        <w:tc>
          <w:tcPr>
            <w:tcW w:w="3881" w:type="dxa"/>
          </w:tcPr>
          <w:p>
            <w:pPr>
              <w:pStyle w:val="TableParagraph"/>
              <w:spacing w:before="18"/>
              <w:ind w:left="50"/>
              <w:jc w:val="left"/>
              <w:rPr>
                <w:b/>
                <w:sz w:val="18"/>
              </w:rPr>
            </w:pPr>
            <w:r>
              <w:rPr>
                <w:b/>
                <w:spacing w:val="-2"/>
                <w:sz w:val="18"/>
              </w:rPr>
              <w:t>Total</w:t>
            </w:r>
          </w:p>
        </w:tc>
        <w:tc>
          <w:tcPr>
            <w:tcW w:w="2562" w:type="dxa"/>
            <w:tcBorders>
              <w:top w:val="single" w:sz="8" w:space="0" w:color="000000"/>
            </w:tcBorders>
          </w:tcPr>
          <w:p>
            <w:pPr>
              <w:pStyle w:val="TableParagraph"/>
              <w:tabs>
                <w:tab w:pos="802" w:val="left" w:leader="none"/>
              </w:tabs>
              <w:spacing w:line="200" w:lineRule="exact"/>
              <w:ind w:right="112"/>
              <w:rPr>
                <w:b/>
                <w:sz w:val="18"/>
              </w:rPr>
            </w:pPr>
            <w:r>
              <w:rPr/>
              <mc:AlternateContent>
                <mc:Choice Requires="wps">
                  <w:drawing>
                    <wp:anchor distT="0" distB="0" distL="0" distR="0" allowOverlap="1" layoutInCell="1" locked="0" behindDoc="1" simplePos="0" relativeHeight="477604864">
                      <wp:simplePos x="0" y="0"/>
                      <wp:positionH relativeFrom="column">
                        <wp:posOffset>841007</wp:posOffset>
                      </wp:positionH>
                      <wp:positionV relativeFrom="paragraph">
                        <wp:posOffset>133350</wp:posOffset>
                      </wp:positionV>
                      <wp:extent cx="3190875" cy="25400"/>
                      <wp:effectExtent l="0" t="0" r="0" b="0"/>
                      <wp:wrapNone/>
                      <wp:docPr id="168" name="Group 168"/>
                      <wp:cNvGraphicFramePr>
                        <a:graphicFrameLocks/>
                      </wp:cNvGraphicFramePr>
                      <a:graphic>
                        <a:graphicData uri="http://schemas.microsoft.com/office/word/2010/wordprocessingGroup">
                          <wpg:wgp>
                            <wpg:cNvPr id="168" name="Group 168"/>
                            <wpg:cNvGrpSpPr/>
                            <wpg:grpSpPr>
                              <a:xfrm>
                                <a:off x="0" y="0"/>
                                <a:ext cx="3190875" cy="25400"/>
                                <a:chExt cx="3190875" cy="25400"/>
                              </a:xfrm>
                            </wpg:grpSpPr>
                            <wps:wsp>
                              <wps:cNvPr id="169" name="Graphic 169"/>
                              <wps:cNvSpPr/>
                              <wps:spPr>
                                <a:xfrm>
                                  <a:off x="0" y="12700"/>
                                  <a:ext cx="3190875" cy="1270"/>
                                </a:xfrm>
                                <a:custGeom>
                                  <a:avLst/>
                                  <a:gdLst/>
                                  <a:ahLst/>
                                  <a:cxnLst/>
                                  <a:rect l="l" t="t" r="r" b="b"/>
                                  <a:pathLst>
                                    <a:path w="3190875" h="0">
                                      <a:moveTo>
                                        <a:pt x="0" y="0"/>
                                      </a:moveTo>
                                      <a:lnTo>
                                        <a:pt x="3190875" y="0"/>
                                      </a:lnTo>
                                    </a:path>
                                  </a:pathLst>
                                </a:custGeom>
                                <a:ln w="254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6.221077pt;margin-top:10.5pt;width:251.25pt;height:2pt;mso-position-horizontal-relative:column;mso-position-vertical-relative:paragraph;z-index:-25711616" id="docshapegroup115" coordorigin="1324,210" coordsize="5025,40">
                      <v:line style="position:absolute" from="1324,230" to="6349,230" stroked="true" strokeweight="2pt" strokecolor="#000000">
                        <v:stroke dashstyle="solid"/>
                      </v:line>
                      <w10:wrap type="none"/>
                    </v:group>
                  </w:pict>
                </mc:Fallback>
              </mc:AlternateContent>
            </w:r>
            <w:r>
              <w:rPr>
                <w:b/>
                <w:spacing w:val="-10"/>
                <w:sz w:val="18"/>
              </w:rPr>
              <w:t>$</w:t>
            </w:r>
            <w:r>
              <w:rPr>
                <w:b/>
                <w:sz w:val="18"/>
              </w:rPr>
              <w:tab/>
            </w:r>
            <w:r>
              <w:rPr>
                <w:b/>
                <w:spacing w:val="-5"/>
                <w:sz w:val="18"/>
              </w:rPr>
              <w:t>581</w:t>
            </w:r>
          </w:p>
        </w:tc>
        <w:tc>
          <w:tcPr>
            <w:tcW w:w="1276" w:type="dxa"/>
            <w:tcBorders>
              <w:top w:val="single" w:sz="8" w:space="0" w:color="000000"/>
            </w:tcBorders>
          </w:tcPr>
          <w:p>
            <w:pPr>
              <w:pStyle w:val="TableParagraph"/>
              <w:tabs>
                <w:tab w:pos="802" w:val="left" w:leader="none"/>
              </w:tabs>
              <w:spacing w:line="200" w:lineRule="exact"/>
              <w:ind w:right="113"/>
              <w:rPr>
                <w:b/>
                <w:sz w:val="18"/>
              </w:rPr>
            </w:pPr>
            <w:r>
              <w:rPr>
                <w:b/>
                <w:spacing w:val="-10"/>
                <w:sz w:val="18"/>
              </w:rPr>
              <w:t>$</w:t>
            </w:r>
            <w:r>
              <w:rPr>
                <w:b/>
                <w:sz w:val="18"/>
              </w:rPr>
              <w:tab/>
            </w:r>
            <w:r>
              <w:rPr>
                <w:b/>
                <w:spacing w:val="-5"/>
                <w:sz w:val="18"/>
              </w:rPr>
              <w:t>494</w:t>
            </w:r>
          </w:p>
        </w:tc>
        <w:tc>
          <w:tcPr>
            <w:tcW w:w="1276" w:type="dxa"/>
            <w:tcBorders>
              <w:top w:val="single" w:sz="8" w:space="0" w:color="000000"/>
            </w:tcBorders>
          </w:tcPr>
          <w:p>
            <w:pPr>
              <w:pStyle w:val="TableParagraph"/>
              <w:tabs>
                <w:tab w:pos="892" w:val="left" w:leader="none"/>
              </w:tabs>
              <w:spacing w:line="200" w:lineRule="exact"/>
              <w:ind w:right="114"/>
              <w:rPr>
                <w:b/>
                <w:sz w:val="18"/>
              </w:rPr>
            </w:pPr>
            <w:r>
              <w:rPr>
                <w:b/>
                <w:spacing w:val="-10"/>
                <w:sz w:val="18"/>
              </w:rPr>
              <w:t>$</w:t>
            </w:r>
            <w:r>
              <w:rPr>
                <w:b/>
                <w:sz w:val="18"/>
              </w:rPr>
              <w:tab/>
            </w:r>
            <w:r>
              <w:rPr>
                <w:b/>
                <w:spacing w:val="-5"/>
                <w:sz w:val="18"/>
              </w:rPr>
              <w:t>74</w:t>
            </w:r>
          </w:p>
        </w:tc>
        <w:tc>
          <w:tcPr>
            <w:tcW w:w="1239" w:type="dxa"/>
            <w:tcBorders>
              <w:top w:val="single" w:sz="8" w:space="0" w:color="000000"/>
            </w:tcBorders>
          </w:tcPr>
          <w:p>
            <w:pPr>
              <w:pStyle w:val="TableParagraph"/>
              <w:tabs>
                <w:tab w:pos="892" w:val="left" w:leader="none"/>
              </w:tabs>
              <w:spacing w:line="200" w:lineRule="exact"/>
              <w:ind w:right="78"/>
              <w:rPr>
                <w:b/>
                <w:sz w:val="18"/>
              </w:rPr>
            </w:pPr>
            <w:r>
              <w:rPr>
                <w:b/>
                <w:spacing w:val="-10"/>
                <w:sz w:val="18"/>
              </w:rPr>
              <w:t>$</w:t>
            </w:r>
            <w:r>
              <w:rPr>
                <w:b/>
                <w:sz w:val="18"/>
              </w:rPr>
              <w:tab/>
            </w:r>
            <w:r>
              <w:rPr>
                <w:b/>
                <w:spacing w:val="-10"/>
                <w:sz w:val="18"/>
              </w:rPr>
              <w:t>—</w:t>
            </w:r>
          </w:p>
        </w:tc>
      </w:tr>
    </w:tbl>
    <w:p>
      <w:pPr>
        <w:pStyle w:val="BodyText"/>
        <w:spacing w:before="66"/>
      </w:pPr>
    </w:p>
    <w:p>
      <w:pPr>
        <w:pStyle w:val="BodyText"/>
        <w:spacing w:before="1" w:after="43"/>
        <w:ind w:left="390"/>
      </w:pPr>
      <w:r>
        <w:rPr/>
        <w:t>The</w:t>
      </w:r>
      <w:r>
        <w:rPr>
          <w:spacing w:val="-1"/>
        </w:rPr>
        <w:t> </w:t>
      </w:r>
      <w:r>
        <w:rPr/>
        <w:t>fair</w:t>
      </w:r>
      <w:r>
        <w:rPr>
          <w:spacing w:val="-1"/>
        </w:rPr>
        <w:t> </w:t>
      </w:r>
      <w:r>
        <w:rPr/>
        <w:t>values</w:t>
      </w:r>
      <w:r>
        <w:rPr>
          <w:spacing w:val="-1"/>
        </w:rPr>
        <w:t> </w:t>
      </w:r>
      <w:r>
        <w:rPr/>
        <w:t>for</w:t>
      </w:r>
      <w:r>
        <w:rPr>
          <w:spacing w:val="-1"/>
        </w:rPr>
        <w:t> </w:t>
      </w:r>
      <w:r>
        <w:rPr/>
        <w:t>the other</w:t>
      </w:r>
      <w:r>
        <w:rPr>
          <w:spacing w:val="-1"/>
        </w:rPr>
        <w:t> </w:t>
      </w:r>
      <w:r>
        <w:rPr/>
        <w:t>postretirement benefit</w:t>
      </w:r>
      <w:r>
        <w:rPr>
          <w:spacing w:val="-1"/>
        </w:rPr>
        <w:t> </w:t>
      </w:r>
      <w:r>
        <w:rPr/>
        <w:t>plans</w:t>
      </w:r>
      <w:r>
        <w:rPr>
          <w:spacing w:val="-2"/>
        </w:rPr>
        <w:t> </w:t>
      </w:r>
      <w:r>
        <w:rPr/>
        <w:t>by asset</w:t>
      </w:r>
      <w:r>
        <w:rPr>
          <w:spacing w:val="-1"/>
        </w:rPr>
        <w:t> </w:t>
      </w:r>
      <w:r>
        <w:rPr/>
        <w:t>category at</w:t>
      </w:r>
      <w:r>
        <w:rPr>
          <w:spacing w:val="-6"/>
        </w:rPr>
        <w:t> </w:t>
      </w:r>
      <w:r>
        <w:rPr/>
        <w:t>December 31,</w:t>
      </w:r>
      <w:r>
        <w:rPr>
          <w:spacing w:val="-1"/>
        </w:rPr>
        <w:t> </w:t>
      </w:r>
      <w:r>
        <w:rPr/>
        <w:t>2020</w:t>
      </w:r>
      <w:r>
        <w:rPr>
          <w:spacing w:val="-1"/>
        </w:rPr>
        <w:t> </w:t>
      </w:r>
      <w:r>
        <w:rPr/>
        <w:t>are</w:t>
      </w:r>
      <w:r>
        <w:rPr>
          <w:spacing w:val="-1"/>
        </w:rPr>
        <w:t> </w:t>
      </w:r>
      <w:r>
        <w:rPr/>
        <w:t>as</w:t>
      </w:r>
      <w:r>
        <w:rPr>
          <w:spacing w:val="-1"/>
        </w:rPr>
        <w:t> </w:t>
      </w:r>
      <w:r>
        <w:rPr>
          <w:spacing w:val="-2"/>
        </w:rPr>
        <w:t>follows:</w:t>
      </w: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81"/>
        <w:gridCol w:w="2561"/>
        <w:gridCol w:w="1275"/>
        <w:gridCol w:w="1275"/>
        <w:gridCol w:w="1238"/>
      </w:tblGrid>
      <w:tr>
        <w:trPr>
          <w:trHeight w:val="219" w:hRule="atLeast"/>
        </w:trPr>
        <w:tc>
          <w:tcPr>
            <w:tcW w:w="10230" w:type="dxa"/>
            <w:gridSpan w:val="5"/>
          </w:tcPr>
          <w:p>
            <w:pPr>
              <w:pStyle w:val="TableParagraph"/>
              <w:spacing w:line="199" w:lineRule="exact"/>
              <w:ind w:right="50"/>
              <w:rPr>
                <w:sz w:val="18"/>
              </w:rPr>
            </w:pPr>
            <w:r>
              <w:rPr>
                <w:sz w:val="18"/>
              </w:rPr>
              <w:t>(dollars</w:t>
            </w:r>
            <w:r>
              <w:rPr>
                <w:spacing w:val="-5"/>
                <w:sz w:val="18"/>
              </w:rPr>
              <w:t> </w:t>
            </w:r>
            <w:r>
              <w:rPr>
                <w:sz w:val="18"/>
              </w:rPr>
              <w:t>in</w:t>
            </w:r>
            <w:r>
              <w:rPr>
                <w:spacing w:val="-3"/>
                <w:sz w:val="18"/>
              </w:rPr>
              <w:t> </w:t>
            </w:r>
            <w:r>
              <w:rPr>
                <w:spacing w:val="-2"/>
                <w:sz w:val="18"/>
              </w:rPr>
              <w:t>millions)</w:t>
            </w:r>
          </w:p>
        </w:tc>
      </w:tr>
      <w:tr>
        <w:trPr>
          <w:trHeight w:val="239" w:hRule="atLeast"/>
        </w:trPr>
        <w:tc>
          <w:tcPr>
            <w:tcW w:w="3881" w:type="dxa"/>
            <w:tcBorders>
              <w:bottom w:val="single" w:sz="8" w:space="0" w:color="auto"/>
            </w:tcBorders>
          </w:tcPr>
          <w:p>
            <w:pPr>
              <w:pStyle w:val="TableParagraph"/>
              <w:spacing w:before="12"/>
              <w:ind w:left="52"/>
              <w:jc w:val="left"/>
              <w:rPr>
                <w:b/>
                <w:sz w:val="18"/>
              </w:rPr>
            </w:pPr>
            <w:r>
              <w:rPr>
                <w:b/>
                <w:sz w:val="18"/>
              </w:rPr>
              <w:t>Asset </w:t>
            </w:r>
            <w:r>
              <w:rPr>
                <w:b/>
                <w:spacing w:val="-2"/>
                <w:sz w:val="18"/>
              </w:rPr>
              <w:t>Category</w:t>
            </w:r>
          </w:p>
        </w:tc>
        <w:tc>
          <w:tcPr>
            <w:tcW w:w="2561" w:type="dxa"/>
            <w:tcBorders>
              <w:bottom w:val="single" w:sz="8" w:space="0" w:color="auto"/>
            </w:tcBorders>
          </w:tcPr>
          <w:p>
            <w:pPr>
              <w:pStyle w:val="TableParagraph"/>
              <w:spacing w:before="12"/>
              <w:ind w:right="87"/>
              <w:rPr>
                <w:b/>
                <w:sz w:val="18"/>
              </w:rPr>
            </w:pPr>
            <w:r>
              <w:rPr>
                <w:b/>
                <w:spacing w:val="-2"/>
                <w:sz w:val="18"/>
              </w:rPr>
              <w:t>Total</w:t>
            </w:r>
          </w:p>
        </w:tc>
        <w:tc>
          <w:tcPr>
            <w:tcW w:w="1275" w:type="dxa"/>
            <w:tcBorders>
              <w:bottom w:val="single" w:sz="8" w:space="0" w:color="auto"/>
            </w:tcBorders>
          </w:tcPr>
          <w:p>
            <w:pPr>
              <w:pStyle w:val="TableParagraph"/>
              <w:spacing w:before="12"/>
              <w:ind w:right="87"/>
              <w:rPr>
                <w:b/>
                <w:sz w:val="18"/>
              </w:rPr>
            </w:pPr>
            <w:r>
              <w:rPr>
                <w:b/>
                <w:sz w:val="18"/>
              </w:rPr>
              <w:t>Level </w:t>
            </w:r>
            <w:r>
              <w:rPr>
                <w:b/>
                <w:spacing w:val="-10"/>
                <w:sz w:val="18"/>
              </w:rPr>
              <w:t>1</w:t>
            </w:r>
          </w:p>
        </w:tc>
        <w:tc>
          <w:tcPr>
            <w:tcW w:w="1275" w:type="dxa"/>
            <w:tcBorders>
              <w:bottom w:val="single" w:sz="8" w:space="0" w:color="auto"/>
            </w:tcBorders>
          </w:tcPr>
          <w:p>
            <w:pPr>
              <w:pStyle w:val="TableParagraph"/>
              <w:spacing w:before="12"/>
              <w:ind w:right="87"/>
              <w:rPr>
                <w:b/>
                <w:sz w:val="18"/>
              </w:rPr>
            </w:pPr>
            <w:r>
              <w:rPr>
                <w:b/>
                <w:sz w:val="18"/>
              </w:rPr>
              <w:t>Level </w:t>
            </w:r>
            <w:r>
              <w:rPr>
                <w:b/>
                <w:spacing w:val="-10"/>
                <w:sz w:val="18"/>
              </w:rPr>
              <w:t>2</w:t>
            </w:r>
          </w:p>
        </w:tc>
        <w:tc>
          <w:tcPr>
            <w:tcW w:w="1238" w:type="dxa"/>
            <w:tcBorders>
              <w:bottom w:val="single" w:sz="8" w:space="0" w:color="auto"/>
            </w:tcBorders>
          </w:tcPr>
          <w:p>
            <w:pPr>
              <w:pStyle w:val="TableParagraph"/>
              <w:spacing w:before="12"/>
              <w:ind w:right="50"/>
              <w:rPr>
                <w:b/>
                <w:sz w:val="18"/>
              </w:rPr>
            </w:pPr>
            <w:r>
              <w:rPr>
                <w:b/>
                <w:sz w:val="18"/>
              </w:rPr>
              <w:t>Level </w:t>
            </w:r>
            <w:r>
              <w:rPr>
                <w:b/>
                <w:spacing w:val="-10"/>
                <w:sz w:val="18"/>
              </w:rPr>
              <w:t>3</w:t>
            </w:r>
          </w:p>
        </w:tc>
      </w:tr>
      <w:tr>
        <w:trPr>
          <w:trHeight w:val="230" w:hRule="atLeast"/>
        </w:trPr>
        <w:tc>
          <w:tcPr>
            <w:tcW w:w="3881" w:type="dxa"/>
            <w:tcBorders>
              <w:top w:val="single" w:sz="8" w:space="0" w:color="D9D9D9"/>
            </w:tcBorders>
            <w:shd w:val="clear" w:color="auto" w:fill="D9D9D9"/>
          </w:tcPr>
          <w:p>
            <w:pPr>
              <w:pStyle w:val="TableParagraph"/>
              <w:spacing w:line="188" w:lineRule="exact" w:before="21"/>
              <w:ind w:left="52"/>
              <w:jc w:val="left"/>
              <w:rPr>
                <w:sz w:val="18"/>
              </w:rPr>
            </w:pPr>
            <w:r>
              <w:rPr>
                <w:sz w:val="18"/>
              </w:rPr>
              <w:t>Cash and cash </w:t>
            </w:r>
            <w:r>
              <w:rPr>
                <w:spacing w:val="-2"/>
                <w:sz w:val="18"/>
              </w:rPr>
              <w:t>equivalents</w:t>
            </w:r>
          </w:p>
        </w:tc>
        <w:tc>
          <w:tcPr>
            <w:tcW w:w="2561" w:type="dxa"/>
            <w:tcBorders>
              <w:top w:val="single" w:sz="8" w:space="0" w:color="D9D9D9"/>
            </w:tcBorders>
            <w:shd w:val="clear" w:color="auto" w:fill="D9D9D9"/>
          </w:tcPr>
          <w:p>
            <w:pPr>
              <w:pStyle w:val="TableParagraph"/>
              <w:tabs>
                <w:tab w:pos="892" w:val="left" w:leader="none"/>
              </w:tabs>
              <w:spacing w:line="200" w:lineRule="exact"/>
              <w:ind w:right="110"/>
              <w:rPr>
                <w:sz w:val="18"/>
              </w:rPr>
            </w:pPr>
            <w:r>
              <w:rPr>
                <w:spacing w:val="-10"/>
                <w:sz w:val="18"/>
              </w:rPr>
              <w:t>$</w:t>
            </w:r>
            <w:r>
              <w:rPr>
                <w:sz w:val="18"/>
              </w:rPr>
              <w:tab/>
            </w:r>
            <w:r>
              <w:rPr>
                <w:spacing w:val="-5"/>
                <w:sz w:val="18"/>
              </w:rPr>
              <w:t>40</w:t>
            </w:r>
          </w:p>
        </w:tc>
        <w:tc>
          <w:tcPr>
            <w:tcW w:w="1275" w:type="dxa"/>
            <w:tcBorders>
              <w:top w:val="single" w:sz="8" w:space="0" w:color="D9D9D9"/>
            </w:tcBorders>
            <w:shd w:val="clear" w:color="auto" w:fill="D9D9D9"/>
          </w:tcPr>
          <w:p>
            <w:pPr>
              <w:pStyle w:val="TableParagraph"/>
              <w:tabs>
                <w:tab w:pos="892" w:val="left" w:leader="none"/>
              </w:tabs>
              <w:spacing w:line="200" w:lineRule="exact"/>
              <w:ind w:right="110"/>
              <w:rPr>
                <w:sz w:val="18"/>
              </w:rPr>
            </w:pPr>
            <w:r>
              <w:rPr>
                <w:spacing w:val="-10"/>
                <w:sz w:val="18"/>
              </w:rPr>
              <w:t>$</w:t>
            </w:r>
            <w:r>
              <w:rPr>
                <w:sz w:val="18"/>
              </w:rPr>
              <w:tab/>
            </w:r>
            <w:r>
              <w:rPr>
                <w:spacing w:val="-10"/>
                <w:sz w:val="18"/>
              </w:rPr>
              <w:t>—</w:t>
            </w:r>
          </w:p>
        </w:tc>
        <w:tc>
          <w:tcPr>
            <w:tcW w:w="1275" w:type="dxa"/>
            <w:tcBorders>
              <w:top w:val="single" w:sz="8" w:space="0" w:color="D9D9D9"/>
            </w:tcBorders>
            <w:shd w:val="clear" w:color="auto" w:fill="D9D9D9"/>
          </w:tcPr>
          <w:p>
            <w:pPr>
              <w:pStyle w:val="TableParagraph"/>
              <w:tabs>
                <w:tab w:pos="892" w:val="left" w:leader="none"/>
              </w:tabs>
              <w:spacing w:line="200" w:lineRule="exact"/>
              <w:ind w:right="110"/>
              <w:rPr>
                <w:sz w:val="18"/>
              </w:rPr>
            </w:pPr>
            <w:r>
              <w:rPr>
                <w:spacing w:val="-10"/>
                <w:sz w:val="18"/>
              </w:rPr>
              <w:t>$</w:t>
            </w:r>
            <w:r>
              <w:rPr>
                <w:sz w:val="18"/>
              </w:rPr>
              <w:tab/>
            </w:r>
            <w:r>
              <w:rPr>
                <w:spacing w:val="-5"/>
                <w:sz w:val="18"/>
              </w:rPr>
              <w:t>40</w:t>
            </w:r>
          </w:p>
        </w:tc>
        <w:tc>
          <w:tcPr>
            <w:tcW w:w="1238" w:type="dxa"/>
            <w:tcBorders>
              <w:top w:val="single" w:sz="8" w:space="0" w:color="D9D9D9"/>
            </w:tcBorders>
            <w:shd w:val="clear" w:color="auto" w:fill="D9D9D9"/>
          </w:tcPr>
          <w:p>
            <w:pPr>
              <w:pStyle w:val="TableParagraph"/>
              <w:tabs>
                <w:tab w:pos="892" w:val="left" w:leader="none"/>
              </w:tabs>
              <w:spacing w:line="200" w:lineRule="exact"/>
              <w:ind w:right="73"/>
              <w:rPr>
                <w:sz w:val="18"/>
              </w:rPr>
            </w:pPr>
            <w:r>
              <w:rPr>
                <w:spacing w:val="-10"/>
                <w:sz w:val="18"/>
              </w:rPr>
              <w:t>$</w:t>
            </w:r>
            <w:r>
              <w:rPr>
                <w:sz w:val="18"/>
              </w:rPr>
              <w:tab/>
            </w:r>
            <w:r>
              <w:rPr>
                <w:spacing w:val="-10"/>
                <w:sz w:val="18"/>
              </w:rPr>
              <w:t>—</w:t>
            </w:r>
          </w:p>
        </w:tc>
      </w:tr>
      <w:tr>
        <w:trPr>
          <w:trHeight w:val="240" w:hRule="atLeast"/>
        </w:trPr>
        <w:tc>
          <w:tcPr>
            <w:tcW w:w="3881" w:type="dxa"/>
          </w:tcPr>
          <w:p>
            <w:pPr>
              <w:pStyle w:val="TableParagraph"/>
              <w:spacing w:line="188" w:lineRule="exact" w:before="31"/>
              <w:ind w:left="52"/>
              <w:jc w:val="left"/>
              <w:rPr>
                <w:sz w:val="18"/>
              </w:rPr>
            </w:pPr>
            <w:r>
              <w:rPr>
                <w:sz w:val="18"/>
              </w:rPr>
              <w:t>Equity </w:t>
            </w:r>
            <w:r>
              <w:rPr>
                <w:spacing w:val="-2"/>
                <w:sz w:val="18"/>
              </w:rPr>
              <w:t>securities</w:t>
            </w:r>
          </w:p>
        </w:tc>
        <w:tc>
          <w:tcPr>
            <w:tcW w:w="2561" w:type="dxa"/>
          </w:tcPr>
          <w:p>
            <w:pPr>
              <w:pStyle w:val="TableParagraph"/>
              <w:spacing w:before="3"/>
              <w:ind w:right="110"/>
              <w:rPr>
                <w:sz w:val="18"/>
              </w:rPr>
            </w:pPr>
            <w:r>
              <w:rPr>
                <w:spacing w:val="-5"/>
                <w:sz w:val="18"/>
              </w:rPr>
              <w:t>178</w:t>
            </w:r>
          </w:p>
        </w:tc>
        <w:tc>
          <w:tcPr>
            <w:tcW w:w="1275" w:type="dxa"/>
          </w:tcPr>
          <w:p>
            <w:pPr>
              <w:pStyle w:val="TableParagraph"/>
              <w:spacing w:before="3"/>
              <w:ind w:right="110"/>
              <w:rPr>
                <w:sz w:val="18"/>
              </w:rPr>
            </w:pPr>
            <w:r>
              <w:rPr>
                <w:spacing w:val="-5"/>
                <w:sz w:val="18"/>
              </w:rPr>
              <w:t>178</w:t>
            </w:r>
          </w:p>
        </w:tc>
        <w:tc>
          <w:tcPr>
            <w:tcW w:w="1275" w:type="dxa"/>
          </w:tcPr>
          <w:p>
            <w:pPr>
              <w:pStyle w:val="TableParagraph"/>
              <w:spacing w:before="3"/>
              <w:ind w:right="110"/>
              <w:rPr>
                <w:sz w:val="18"/>
              </w:rPr>
            </w:pPr>
            <w:r>
              <w:rPr>
                <w:spacing w:val="-10"/>
                <w:sz w:val="18"/>
              </w:rPr>
              <w:t>—</w:t>
            </w:r>
          </w:p>
        </w:tc>
        <w:tc>
          <w:tcPr>
            <w:tcW w:w="1238" w:type="dxa"/>
          </w:tcPr>
          <w:p>
            <w:pPr>
              <w:pStyle w:val="TableParagraph"/>
              <w:spacing w:before="3"/>
              <w:ind w:right="73"/>
              <w:rPr>
                <w:sz w:val="18"/>
              </w:rPr>
            </w:pPr>
            <w:r>
              <w:rPr>
                <w:spacing w:val="-10"/>
                <w:sz w:val="18"/>
              </w:rPr>
              <w:t>—</w:t>
            </w:r>
          </w:p>
        </w:tc>
      </w:tr>
      <w:tr>
        <w:trPr>
          <w:trHeight w:val="240" w:hRule="atLeast"/>
        </w:trPr>
        <w:tc>
          <w:tcPr>
            <w:tcW w:w="3881" w:type="dxa"/>
            <w:shd w:val="clear" w:color="auto" w:fill="D9D9D9"/>
          </w:tcPr>
          <w:p>
            <w:pPr>
              <w:pStyle w:val="TableParagraph"/>
              <w:spacing w:line="188" w:lineRule="exact" w:before="31"/>
              <w:ind w:left="52"/>
              <w:jc w:val="left"/>
              <w:rPr>
                <w:sz w:val="18"/>
              </w:rPr>
            </w:pPr>
            <w:r>
              <w:rPr>
                <w:sz w:val="18"/>
              </w:rPr>
              <w:t>Fixed income </w:t>
            </w:r>
            <w:r>
              <w:rPr>
                <w:spacing w:val="-2"/>
                <w:sz w:val="18"/>
              </w:rPr>
              <w:t>securities</w:t>
            </w:r>
          </w:p>
        </w:tc>
        <w:tc>
          <w:tcPr>
            <w:tcW w:w="2561" w:type="dxa"/>
            <w:shd w:val="clear" w:color="auto" w:fill="D9D9D9"/>
          </w:tcPr>
          <w:p>
            <w:pPr>
              <w:pStyle w:val="TableParagraph"/>
              <w:jc w:val="left"/>
              <w:rPr>
                <w:sz w:val="16"/>
              </w:rPr>
            </w:pPr>
          </w:p>
        </w:tc>
        <w:tc>
          <w:tcPr>
            <w:tcW w:w="1275" w:type="dxa"/>
            <w:shd w:val="clear" w:color="auto" w:fill="D9D9D9"/>
          </w:tcPr>
          <w:p>
            <w:pPr>
              <w:pStyle w:val="TableParagraph"/>
              <w:jc w:val="left"/>
              <w:rPr>
                <w:sz w:val="16"/>
              </w:rPr>
            </w:pPr>
          </w:p>
        </w:tc>
        <w:tc>
          <w:tcPr>
            <w:tcW w:w="1275" w:type="dxa"/>
            <w:shd w:val="clear" w:color="auto" w:fill="D9D9D9"/>
          </w:tcPr>
          <w:p>
            <w:pPr>
              <w:pStyle w:val="TableParagraph"/>
              <w:jc w:val="left"/>
              <w:rPr>
                <w:sz w:val="16"/>
              </w:rPr>
            </w:pPr>
          </w:p>
        </w:tc>
        <w:tc>
          <w:tcPr>
            <w:tcW w:w="1238" w:type="dxa"/>
            <w:shd w:val="clear" w:color="auto" w:fill="D9D9D9"/>
          </w:tcPr>
          <w:p>
            <w:pPr>
              <w:pStyle w:val="TableParagraph"/>
              <w:jc w:val="left"/>
              <w:rPr>
                <w:sz w:val="16"/>
              </w:rPr>
            </w:pPr>
          </w:p>
        </w:tc>
      </w:tr>
      <w:tr>
        <w:trPr>
          <w:trHeight w:val="240" w:hRule="atLeast"/>
        </w:trPr>
        <w:tc>
          <w:tcPr>
            <w:tcW w:w="3881" w:type="dxa"/>
          </w:tcPr>
          <w:p>
            <w:pPr>
              <w:pStyle w:val="TableParagraph"/>
              <w:spacing w:before="3"/>
              <w:ind w:left="292"/>
              <w:jc w:val="left"/>
              <w:rPr>
                <w:sz w:val="18"/>
              </w:rPr>
            </w:pPr>
            <w:r>
              <w:rPr>
                <w:sz w:val="18"/>
              </w:rPr>
              <w:t>U.S.</w:t>
            </w:r>
            <w:r>
              <w:rPr>
                <w:spacing w:val="-4"/>
                <w:sz w:val="18"/>
              </w:rPr>
              <w:t> </w:t>
            </w:r>
            <w:r>
              <w:rPr>
                <w:sz w:val="18"/>
              </w:rPr>
              <w:t>Treasuries</w:t>
            </w:r>
            <w:r>
              <w:rPr>
                <w:spacing w:val="-3"/>
                <w:sz w:val="18"/>
              </w:rPr>
              <w:t> </w:t>
            </w:r>
            <w:r>
              <w:rPr>
                <w:sz w:val="18"/>
              </w:rPr>
              <w:t>and</w:t>
            </w:r>
            <w:r>
              <w:rPr>
                <w:spacing w:val="-3"/>
                <w:sz w:val="18"/>
              </w:rPr>
              <w:t> </w:t>
            </w:r>
            <w:r>
              <w:rPr>
                <w:spacing w:val="-2"/>
                <w:sz w:val="18"/>
              </w:rPr>
              <w:t>agencies</w:t>
            </w:r>
          </w:p>
        </w:tc>
        <w:tc>
          <w:tcPr>
            <w:tcW w:w="2561" w:type="dxa"/>
          </w:tcPr>
          <w:p>
            <w:pPr>
              <w:pStyle w:val="TableParagraph"/>
              <w:spacing w:before="3"/>
              <w:ind w:right="110"/>
              <w:rPr>
                <w:sz w:val="18"/>
              </w:rPr>
            </w:pPr>
            <w:r>
              <w:rPr>
                <w:spacing w:val="-5"/>
                <w:sz w:val="18"/>
              </w:rPr>
              <w:t>83</w:t>
            </w:r>
          </w:p>
        </w:tc>
        <w:tc>
          <w:tcPr>
            <w:tcW w:w="1275" w:type="dxa"/>
          </w:tcPr>
          <w:p>
            <w:pPr>
              <w:pStyle w:val="TableParagraph"/>
              <w:spacing w:before="3"/>
              <w:ind w:right="110"/>
              <w:rPr>
                <w:sz w:val="18"/>
              </w:rPr>
            </w:pPr>
            <w:r>
              <w:rPr>
                <w:spacing w:val="-5"/>
                <w:sz w:val="18"/>
              </w:rPr>
              <w:t>83</w:t>
            </w:r>
          </w:p>
        </w:tc>
        <w:tc>
          <w:tcPr>
            <w:tcW w:w="1275" w:type="dxa"/>
          </w:tcPr>
          <w:p>
            <w:pPr>
              <w:pStyle w:val="TableParagraph"/>
              <w:spacing w:before="3"/>
              <w:ind w:right="110"/>
              <w:rPr>
                <w:sz w:val="18"/>
              </w:rPr>
            </w:pPr>
            <w:r>
              <w:rPr>
                <w:spacing w:val="-10"/>
                <w:sz w:val="18"/>
              </w:rPr>
              <w:t>—</w:t>
            </w:r>
          </w:p>
        </w:tc>
        <w:tc>
          <w:tcPr>
            <w:tcW w:w="1238" w:type="dxa"/>
          </w:tcPr>
          <w:p>
            <w:pPr>
              <w:pStyle w:val="TableParagraph"/>
              <w:spacing w:before="3"/>
              <w:ind w:right="73"/>
              <w:rPr>
                <w:sz w:val="18"/>
              </w:rPr>
            </w:pPr>
            <w:r>
              <w:rPr>
                <w:spacing w:val="-10"/>
                <w:sz w:val="18"/>
              </w:rPr>
              <w:t>—</w:t>
            </w:r>
          </w:p>
        </w:tc>
      </w:tr>
      <w:tr>
        <w:trPr>
          <w:trHeight w:val="240" w:hRule="atLeast"/>
        </w:trPr>
        <w:tc>
          <w:tcPr>
            <w:tcW w:w="3881" w:type="dxa"/>
            <w:shd w:val="clear" w:color="auto" w:fill="D9D9D9"/>
          </w:tcPr>
          <w:p>
            <w:pPr>
              <w:pStyle w:val="TableParagraph"/>
              <w:spacing w:before="3"/>
              <w:ind w:left="291"/>
              <w:jc w:val="left"/>
              <w:rPr>
                <w:sz w:val="18"/>
              </w:rPr>
            </w:pPr>
            <w:r>
              <w:rPr>
                <w:sz w:val="18"/>
              </w:rPr>
              <w:t>Corporate </w:t>
            </w:r>
            <w:r>
              <w:rPr>
                <w:spacing w:val="-2"/>
                <w:sz w:val="18"/>
              </w:rPr>
              <w:t>bonds</w:t>
            </w:r>
          </w:p>
        </w:tc>
        <w:tc>
          <w:tcPr>
            <w:tcW w:w="2561" w:type="dxa"/>
            <w:shd w:val="clear" w:color="auto" w:fill="D9D9D9"/>
          </w:tcPr>
          <w:p>
            <w:pPr>
              <w:pStyle w:val="TableParagraph"/>
              <w:spacing w:before="3"/>
              <w:ind w:right="110"/>
              <w:rPr>
                <w:sz w:val="18"/>
              </w:rPr>
            </w:pPr>
            <w:r>
              <w:rPr>
                <w:spacing w:val="-5"/>
                <w:sz w:val="18"/>
              </w:rPr>
              <w:t>54</w:t>
            </w:r>
          </w:p>
        </w:tc>
        <w:tc>
          <w:tcPr>
            <w:tcW w:w="1275" w:type="dxa"/>
            <w:shd w:val="clear" w:color="auto" w:fill="D9D9D9"/>
          </w:tcPr>
          <w:p>
            <w:pPr>
              <w:pStyle w:val="TableParagraph"/>
              <w:spacing w:before="3"/>
              <w:ind w:right="110"/>
              <w:rPr>
                <w:sz w:val="18"/>
              </w:rPr>
            </w:pPr>
            <w:r>
              <w:rPr>
                <w:spacing w:val="-5"/>
                <w:sz w:val="18"/>
              </w:rPr>
              <w:t>54</w:t>
            </w:r>
          </w:p>
        </w:tc>
        <w:tc>
          <w:tcPr>
            <w:tcW w:w="1275" w:type="dxa"/>
            <w:shd w:val="clear" w:color="auto" w:fill="D9D9D9"/>
          </w:tcPr>
          <w:p>
            <w:pPr>
              <w:pStyle w:val="TableParagraph"/>
              <w:spacing w:before="3"/>
              <w:ind w:right="110"/>
              <w:rPr>
                <w:sz w:val="18"/>
              </w:rPr>
            </w:pPr>
            <w:r>
              <w:rPr>
                <w:spacing w:val="-10"/>
                <w:sz w:val="18"/>
              </w:rPr>
              <w:t>—</w:t>
            </w:r>
          </w:p>
        </w:tc>
        <w:tc>
          <w:tcPr>
            <w:tcW w:w="1238" w:type="dxa"/>
            <w:shd w:val="clear" w:color="auto" w:fill="D9D9D9"/>
          </w:tcPr>
          <w:p>
            <w:pPr>
              <w:pStyle w:val="TableParagraph"/>
              <w:spacing w:before="3"/>
              <w:ind w:right="73"/>
              <w:rPr>
                <w:sz w:val="18"/>
              </w:rPr>
            </w:pPr>
            <w:r>
              <w:rPr>
                <w:spacing w:val="-10"/>
                <w:sz w:val="18"/>
              </w:rPr>
              <w:t>—</w:t>
            </w:r>
          </w:p>
        </w:tc>
      </w:tr>
      <w:tr>
        <w:trPr>
          <w:trHeight w:val="230" w:hRule="atLeast"/>
        </w:trPr>
        <w:tc>
          <w:tcPr>
            <w:tcW w:w="3881" w:type="dxa"/>
          </w:tcPr>
          <w:p>
            <w:pPr>
              <w:pStyle w:val="TableParagraph"/>
              <w:spacing w:before="2"/>
              <w:ind w:left="291"/>
              <w:jc w:val="left"/>
              <w:rPr>
                <w:sz w:val="18"/>
              </w:rPr>
            </w:pPr>
            <w:r>
              <w:rPr>
                <w:sz w:val="18"/>
              </w:rPr>
              <w:t>International </w:t>
            </w:r>
            <w:r>
              <w:rPr>
                <w:spacing w:val="-2"/>
                <w:sz w:val="18"/>
              </w:rPr>
              <w:t>bonds</w:t>
            </w:r>
          </w:p>
        </w:tc>
        <w:tc>
          <w:tcPr>
            <w:tcW w:w="2561" w:type="dxa"/>
            <w:tcBorders>
              <w:bottom w:val="single" w:sz="8" w:space="0" w:color="000000"/>
            </w:tcBorders>
          </w:tcPr>
          <w:p>
            <w:pPr>
              <w:pStyle w:val="TableParagraph"/>
              <w:spacing w:before="2"/>
              <w:ind w:right="110"/>
              <w:rPr>
                <w:sz w:val="18"/>
              </w:rPr>
            </w:pPr>
            <w:r>
              <w:rPr>
                <w:spacing w:val="-10"/>
                <w:sz w:val="18"/>
              </w:rPr>
              <w:t>9</w:t>
            </w:r>
          </w:p>
        </w:tc>
        <w:tc>
          <w:tcPr>
            <w:tcW w:w="1275" w:type="dxa"/>
            <w:tcBorders>
              <w:bottom w:val="single" w:sz="8" w:space="0" w:color="000000"/>
            </w:tcBorders>
          </w:tcPr>
          <w:p>
            <w:pPr>
              <w:pStyle w:val="TableParagraph"/>
              <w:spacing w:before="2"/>
              <w:ind w:right="111"/>
              <w:rPr>
                <w:sz w:val="18"/>
              </w:rPr>
            </w:pPr>
            <w:r>
              <w:rPr>
                <w:spacing w:val="-10"/>
                <w:sz w:val="18"/>
              </w:rPr>
              <w:t>9</w:t>
            </w:r>
          </w:p>
        </w:tc>
        <w:tc>
          <w:tcPr>
            <w:tcW w:w="1275" w:type="dxa"/>
            <w:tcBorders>
              <w:bottom w:val="single" w:sz="8" w:space="0" w:color="000000"/>
            </w:tcBorders>
          </w:tcPr>
          <w:p>
            <w:pPr>
              <w:pStyle w:val="TableParagraph"/>
              <w:spacing w:before="2"/>
              <w:ind w:right="111"/>
              <w:rPr>
                <w:sz w:val="18"/>
              </w:rPr>
            </w:pPr>
            <w:r>
              <w:rPr>
                <w:spacing w:val="-10"/>
                <w:sz w:val="18"/>
              </w:rPr>
              <w:t>—</w:t>
            </w:r>
          </w:p>
        </w:tc>
        <w:tc>
          <w:tcPr>
            <w:tcW w:w="1238" w:type="dxa"/>
            <w:tcBorders>
              <w:bottom w:val="single" w:sz="8" w:space="0" w:color="000000"/>
            </w:tcBorders>
          </w:tcPr>
          <w:p>
            <w:pPr>
              <w:pStyle w:val="TableParagraph"/>
              <w:spacing w:before="2"/>
              <w:ind w:right="74"/>
              <w:rPr>
                <w:sz w:val="18"/>
              </w:rPr>
            </w:pPr>
            <w:r>
              <w:rPr>
                <w:spacing w:val="-10"/>
                <w:sz w:val="18"/>
              </w:rPr>
              <w:t>—</w:t>
            </w:r>
          </w:p>
        </w:tc>
      </w:tr>
      <w:tr>
        <w:trPr>
          <w:trHeight w:val="230" w:hRule="atLeast"/>
        </w:trPr>
        <w:tc>
          <w:tcPr>
            <w:tcW w:w="3881" w:type="dxa"/>
            <w:shd w:val="clear" w:color="auto" w:fill="D9D9D9"/>
          </w:tcPr>
          <w:p>
            <w:pPr>
              <w:pStyle w:val="TableParagraph"/>
              <w:spacing w:line="189" w:lineRule="exact" w:before="21"/>
              <w:ind w:left="51"/>
              <w:jc w:val="left"/>
              <w:rPr>
                <w:sz w:val="18"/>
              </w:rPr>
            </w:pPr>
            <w:r>
              <w:rPr>
                <w:sz w:val="18"/>
              </w:rPr>
              <w:t>Total</w:t>
            </w:r>
            <w:r>
              <w:rPr>
                <w:spacing w:val="-3"/>
                <w:sz w:val="18"/>
              </w:rPr>
              <w:t> </w:t>
            </w:r>
            <w:r>
              <w:rPr>
                <w:sz w:val="18"/>
              </w:rPr>
              <w:t>investments</w:t>
            </w:r>
            <w:r>
              <w:rPr>
                <w:spacing w:val="-3"/>
                <w:sz w:val="18"/>
              </w:rPr>
              <w:t> </w:t>
            </w:r>
            <w:r>
              <w:rPr>
                <w:sz w:val="18"/>
              </w:rPr>
              <w:t>at</w:t>
            </w:r>
            <w:r>
              <w:rPr>
                <w:spacing w:val="-3"/>
                <w:sz w:val="18"/>
              </w:rPr>
              <w:t> </w:t>
            </w:r>
            <w:r>
              <w:rPr>
                <w:sz w:val="18"/>
              </w:rPr>
              <w:t>fair</w:t>
            </w:r>
            <w:r>
              <w:rPr>
                <w:spacing w:val="-2"/>
                <w:sz w:val="18"/>
              </w:rPr>
              <w:t> value</w:t>
            </w:r>
          </w:p>
        </w:tc>
        <w:tc>
          <w:tcPr>
            <w:tcW w:w="2561" w:type="dxa"/>
            <w:tcBorders>
              <w:top w:val="single" w:sz="8" w:space="0" w:color="000000"/>
            </w:tcBorders>
            <w:shd w:val="clear" w:color="auto" w:fill="D9D9D9"/>
          </w:tcPr>
          <w:p>
            <w:pPr>
              <w:pStyle w:val="TableParagraph"/>
              <w:spacing w:line="200" w:lineRule="exact"/>
              <w:ind w:right="111"/>
              <w:rPr>
                <w:sz w:val="18"/>
              </w:rPr>
            </w:pPr>
            <w:r>
              <w:rPr>
                <w:spacing w:val="-5"/>
                <w:sz w:val="18"/>
              </w:rPr>
              <w:t>364</w:t>
            </w:r>
          </w:p>
        </w:tc>
        <w:tc>
          <w:tcPr>
            <w:tcW w:w="1275" w:type="dxa"/>
            <w:tcBorders>
              <w:top w:val="single" w:sz="8" w:space="0" w:color="000000"/>
            </w:tcBorders>
            <w:shd w:val="clear" w:color="auto" w:fill="D9D9D9"/>
          </w:tcPr>
          <w:p>
            <w:pPr>
              <w:pStyle w:val="TableParagraph"/>
              <w:spacing w:line="200" w:lineRule="exact"/>
              <w:ind w:right="111"/>
              <w:rPr>
                <w:sz w:val="18"/>
              </w:rPr>
            </w:pPr>
            <w:r>
              <w:rPr>
                <w:spacing w:val="-5"/>
                <w:sz w:val="18"/>
              </w:rPr>
              <w:t>324</w:t>
            </w:r>
          </w:p>
        </w:tc>
        <w:tc>
          <w:tcPr>
            <w:tcW w:w="1275" w:type="dxa"/>
            <w:tcBorders>
              <w:top w:val="single" w:sz="8" w:space="0" w:color="000000"/>
            </w:tcBorders>
            <w:shd w:val="clear" w:color="auto" w:fill="D9D9D9"/>
          </w:tcPr>
          <w:p>
            <w:pPr>
              <w:pStyle w:val="TableParagraph"/>
              <w:spacing w:line="200" w:lineRule="exact"/>
              <w:ind w:right="111"/>
              <w:rPr>
                <w:sz w:val="18"/>
              </w:rPr>
            </w:pPr>
            <w:r>
              <w:rPr>
                <w:spacing w:val="-5"/>
                <w:sz w:val="18"/>
              </w:rPr>
              <w:t>40</w:t>
            </w:r>
          </w:p>
        </w:tc>
        <w:tc>
          <w:tcPr>
            <w:tcW w:w="1238" w:type="dxa"/>
            <w:tcBorders>
              <w:top w:val="single" w:sz="8" w:space="0" w:color="000000"/>
            </w:tcBorders>
            <w:shd w:val="clear" w:color="auto" w:fill="D9D9D9"/>
          </w:tcPr>
          <w:p>
            <w:pPr>
              <w:pStyle w:val="TableParagraph"/>
              <w:spacing w:line="200" w:lineRule="exact"/>
              <w:ind w:right="74"/>
              <w:rPr>
                <w:sz w:val="18"/>
              </w:rPr>
            </w:pPr>
            <w:r>
              <w:rPr>
                <w:spacing w:val="-10"/>
                <w:sz w:val="18"/>
              </w:rPr>
              <w:t>—</w:t>
            </w:r>
          </w:p>
        </w:tc>
      </w:tr>
      <w:tr>
        <w:trPr>
          <w:trHeight w:val="230" w:hRule="atLeast"/>
        </w:trPr>
        <w:tc>
          <w:tcPr>
            <w:tcW w:w="3881" w:type="dxa"/>
          </w:tcPr>
          <w:p>
            <w:pPr>
              <w:pStyle w:val="TableParagraph"/>
              <w:spacing w:before="2"/>
              <w:ind w:left="291"/>
              <w:jc w:val="left"/>
              <w:rPr>
                <w:sz w:val="18"/>
              </w:rPr>
            </w:pPr>
            <w:r>
              <w:rPr>
                <w:sz w:val="18"/>
              </w:rPr>
              <w:t>Investments</w:t>
            </w:r>
            <w:r>
              <w:rPr>
                <w:spacing w:val="-5"/>
                <w:sz w:val="18"/>
              </w:rPr>
              <w:t> </w:t>
            </w:r>
            <w:r>
              <w:rPr>
                <w:sz w:val="18"/>
              </w:rPr>
              <w:t>measured</w:t>
            </w:r>
            <w:r>
              <w:rPr>
                <w:spacing w:val="-3"/>
                <w:sz w:val="18"/>
              </w:rPr>
              <w:t> </w:t>
            </w:r>
            <w:r>
              <w:rPr>
                <w:sz w:val="18"/>
              </w:rPr>
              <w:t>at</w:t>
            </w:r>
            <w:r>
              <w:rPr>
                <w:spacing w:val="-3"/>
                <w:sz w:val="18"/>
              </w:rPr>
              <w:t> </w:t>
            </w:r>
            <w:r>
              <w:rPr>
                <w:spacing w:val="-5"/>
                <w:sz w:val="18"/>
              </w:rPr>
              <w:t>NAV</w:t>
            </w:r>
          </w:p>
        </w:tc>
        <w:tc>
          <w:tcPr>
            <w:tcW w:w="2561" w:type="dxa"/>
            <w:tcBorders>
              <w:bottom w:val="single" w:sz="8" w:space="0" w:color="000000"/>
            </w:tcBorders>
          </w:tcPr>
          <w:p>
            <w:pPr>
              <w:pStyle w:val="TableParagraph"/>
              <w:spacing w:before="2"/>
              <w:ind w:right="111"/>
              <w:rPr>
                <w:sz w:val="18"/>
              </w:rPr>
            </w:pPr>
            <w:r>
              <w:rPr>
                <w:spacing w:val="-5"/>
                <w:sz w:val="18"/>
              </w:rPr>
              <w:t>208</w:t>
            </w:r>
          </w:p>
        </w:tc>
        <w:tc>
          <w:tcPr>
            <w:tcW w:w="1275" w:type="dxa"/>
            <w:tcBorders>
              <w:bottom w:val="single" w:sz="8" w:space="0" w:color="000000"/>
            </w:tcBorders>
          </w:tcPr>
          <w:p>
            <w:pPr>
              <w:pStyle w:val="TableParagraph"/>
              <w:jc w:val="left"/>
              <w:rPr>
                <w:sz w:val="16"/>
              </w:rPr>
            </w:pPr>
          </w:p>
        </w:tc>
        <w:tc>
          <w:tcPr>
            <w:tcW w:w="1275" w:type="dxa"/>
            <w:tcBorders>
              <w:bottom w:val="single" w:sz="8" w:space="0" w:color="000000"/>
            </w:tcBorders>
          </w:tcPr>
          <w:p>
            <w:pPr>
              <w:pStyle w:val="TableParagraph"/>
              <w:jc w:val="left"/>
              <w:rPr>
                <w:sz w:val="16"/>
              </w:rPr>
            </w:pPr>
          </w:p>
        </w:tc>
        <w:tc>
          <w:tcPr>
            <w:tcW w:w="1238" w:type="dxa"/>
            <w:tcBorders>
              <w:bottom w:val="single" w:sz="8" w:space="0" w:color="000000"/>
            </w:tcBorders>
          </w:tcPr>
          <w:p>
            <w:pPr>
              <w:pStyle w:val="TableParagraph"/>
              <w:jc w:val="left"/>
              <w:rPr>
                <w:sz w:val="16"/>
              </w:rPr>
            </w:pPr>
          </w:p>
        </w:tc>
      </w:tr>
      <w:tr>
        <w:trPr>
          <w:trHeight w:val="207" w:hRule="atLeast"/>
        </w:trPr>
        <w:tc>
          <w:tcPr>
            <w:tcW w:w="3881" w:type="dxa"/>
            <w:shd w:val="clear" w:color="auto" w:fill="D9D9D9"/>
          </w:tcPr>
          <w:p>
            <w:pPr>
              <w:pStyle w:val="TableParagraph"/>
              <w:spacing w:line="169" w:lineRule="exact" w:before="18"/>
              <w:ind w:left="51"/>
              <w:jc w:val="left"/>
              <w:rPr>
                <w:b/>
                <w:sz w:val="18"/>
              </w:rPr>
            </w:pPr>
            <w:r>
              <w:rPr>
                <w:b/>
                <w:spacing w:val="-2"/>
                <w:sz w:val="18"/>
              </w:rPr>
              <w:t>Total</w:t>
            </w:r>
          </w:p>
        </w:tc>
        <w:tc>
          <w:tcPr>
            <w:tcW w:w="2561" w:type="dxa"/>
            <w:tcBorders>
              <w:top w:val="single" w:sz="8" w:space="0" w:color="000000"/>
              <w:bottom w:val="single" w:sz="18" w:space="0" w:color="000000"/>
            </w:tcBorders>
            <w:shd w:val="clear" w:color="auto" w:fill="D9D9D9"/>
          </w:tcPr>
          <w:p>
            <w:pPr>
              <w:pStyle w:val="TableParagraph"/>
              <w:tabs>
                <w:tab w:pos="802" w:val="left" w:leader="none"/>
              </w:tabs>
              <w:spacing w:line="188" w:lineRule="exact"/>
              <w:ind w:right="111"/>
              <w:rPr>
                <w:sz w:val="18"/>
              </w:rPr>
            </w:pPr>
            <w:r>
              <w:rPr>
                <w:spacing w:val="-10"/>
                <w:sz w:val="18"/>
              </w:rPr>
              <w:t>$</w:t>
            </w:r>
            <w:r>
              <w:rPr>
                <w:sz w:val="18"/>
              </w:rPr>
              <w:tab/>
            </w:r>
            <w:r>
              <w:rPr>
                <w:spacing w:val="-5"/>
                <w:sz w:val="18"/>
              </w:rPr>
              <w:t>572</w:t>
            </w:r>
          </w:p>
        </w:tc>
        <w:tc>
          <w:tcPr>
            <w:tcW w:w="1275" w:type="dxa"/>
            <w:tcBorders>
              <w:top w:val="single" w:sz="8" w:space="0" w:color="000000"/>
              <w:bottom w:val="single" w:sz="18" w:space="0" w:color="000000"/>
            </w:tcBorders>
            <w:shd w:val="clear" w:color="auto" w:fill="D9D9D9"/>
          </w:tcPr>
          <w:p>
            <w:pPr>
              <w:pStyle w:val="TableParagraph"/>
              <w:tabs>
                <w:tab w:pos="802" w:val="left" w:leader="none"/>
              </w:tabs>
              <w:spacing w:line="188" w:lineRule="exact"/>
              <w:ind w:right="111"/>
              <w:rPr>
                <w:sz w:val="18"/>
              </w:rPr>
            </w:pPr>
            <w:r>
              <w:rPr>
                <w:spacing w:val="-10"/>
                <w:sz w:val="18"/>
              </w:rPr>
              <w:t>$</w:t>
            </w:r>
            <w:r>
              <w:rPr>
                <w:sz w:val="18"/>
              </w:rPr>
              <w:tab/>
            </w:r>
            <w:r>
              <w:rPr>
                <w:spacing w:val="-5"/>
                <w:sz w:val="18"/>
              </w:rPr>
              <w:t>324</w:t>
            </w:r>
          </w:p>
        </w:tc>
        <w:tc>
          <w:tcPr>
            <w:tcW w:w="1275" w:type="dxa"/>
            <w:tcBorders>
              <w:top w:val="single" w:sz="8" w:space="0" w:color="000000"/>
              <w:bottom w:val="single" w:sz="18" w:space="0" w:color="000000"/>
            </w:tcBorders>
            <w:shd w:val="clear" w:color="auto" w:fill="D9D9D9"/>
          </w:tcPr>
          <w:p>
            <w:pPr>
              <w:pStyle w:val="TableParagraph"/>
              <w:tabs>
                <w:tab w:pos="892" w:val="left" w:leader="none"/>
              </w:tabs>
              <w:spacing w:line="188" w:lineRule="exact"/>
              <w:ind w:right="111"/>
              <w:rPr>
                <w:sz w:val="18"/>
              </w:rPr>
            </w:pPr>
            <w:r>
              <w:rPr>
                <w:spacing w:val="-10"/>
                <w:sz w:val="18"/>
              </w:rPr>
              <w:t>$</w:t>
            </w:r>
            <w:r>
              <w:rPr>
                <w:sz w:val="18"/>
              </w:rPr>
              <w:tab/>
            </w:r>
            <w:r>
              <w:rPr>
                <w:spacing w:val="-5"/>
                <w:sz w:val="18"/>
              </w:rPr>
              <w:t>40</w:t>
            </w:r>
          </w:p>
        </w:tc>
        <w:tc>
          <w:tcPr>
            <w:tcW w:w="1238" w:type="dxa"/>
            <w:tcBorders>
              <w:top w:val="single" w:sz="8" w:space="0" w:color="000000"/>
              <w:bottom w:val="single" w:sz="18" w:space="0" w:color="000000"/>
            </w:tcBorders>
            <w:shd w:val="clear" w:color="auto" w:fill="D9D9D9"/>
          </w:tcPr>
          <w:p>
            <w:pPr>
              <w:pStyle w:val="TableParagraph"/>
              <w:tabs>
                <w:tab w:pos="892" w:val="left" w:leader="none"/>
              </w:tabs>
              <w:spacing w:line="188" w:lineRule="exact"/>
              <w:ind w:right="74"/>
              <w:rPr>
                <w:sz w:val="18"/>
              </w:rPr>
            </w:pPr>
            <w:r>
              <w:rPr>
                <w:spacing w:val="-10"/>
                <w:sz w:val="18"/>
              </w:rPr>
              <w:t>$</w:t>
            </w:r>
            <w:r>
              <w:rPr>
                <w:sz w:val="18"/>
              </w:rPr>
              <w:tab/>
            </w:r>
            <w:r>
              <w:rPr>
                <w:spacing w:val="-10"/>
                <w:sz w:val="18"/>
              </w:rPr>
              <w:t>—</w:t>
            </w:r>
          </w:p>
        </w:tc>
      </w:tr>
    </w:tbl>
    <w:p>
      <w:pPr>
        <w:pStyle w:val="BodyText"/>
        <w:spacing w:before="84"/>
      </w:pPr>
    </w:p>
    <w:p>
      <w:pPr>
        <w:pStyle w:val="BodyText"/>
        <w:spacing w:line="249" w:lineRule="auto" w:before="1"/>
        <w:ind w:left="390" w:right="384"/>
        <w:jc w:val="both"/>
      </w:pPr>
      <w:r>
        <w:rPr/>
        <w:t>The following are general descriptions of asset categories, as well as the valuation methodologies and inputs used to determine the fair value of each major category of assets.</w:t>
      </w:r>
    </w:p>
    <w:p>
      <w:pPr>
        <w:pStyle w:val="BodyText"/>
        <w:spacing w:before="10"/>
      </w:pPr>
    </w:p>
    <w:p>
      <w:pPr>
        <w:pStyle w:val="BodyText"/>
        <w:spacing w:line="249" w:lineRule="auto"/>
        <w:ind w:left="390" w:right="384"/>
        <w:jc w:val="both"/>
      </w:pPr>
      <w:r>
        <w:rPr/>
        <w:t>Cash and cash equivalents include short-term investment funds (less than 90 days to maturity), primarily in diversified portfolios of investment grade money market instruments and are valued using quoted market prices or other valuation methods. The carrying value of</w:t>
      </w:r>
      <w:r>
        <w:rPr>
          <w:spacing w:val="40"/>
        </w:rPr>
        <w:t> </w:t>
      </w:r>
      <w:r>
        <w:rPr/>
        <w:t>cash equivalents approximates fair value due to the short-term nature of these investments.</w:t>
      </w:r>
    </w:p>
    <w:p>
      <w:pPr>
        <w:pStyle w:val="BodyText"/>
        <w:spacing w:before="11"/>
      </w:pPr>
    </w:p>
    <w:p>
      <w:pPr>
        <w:pStyle w:val="BodyText"/>
        <w:spacing w:line="249" w:lineRule="auto"/>
        <w:ind w:left="390" w:right="383"/>
        <w:jc w:val="both"/>
      </w:pPr>
      <w:r>
        <w:rPr/>
        <w:t>Investments in securities traded on national and foreign securities exchanges are valued by the trustee at the last reported sale prices on the</w:t>
      </w:r>
      <w:r>
        <w:rPr>
          <w:spacing w:val="40"/>
        </w:rPr>
        <w:t> </w:t>
      </w:r>
      <w:r>
        <w:rPr/>
        <w:t>last</w:t>
      </w:r>
      <w:r>
        <w:rPr>
          <w:spacing w:val="-2"/>
        </w:rPr>
        <w:t> </w:t>
      </w:r>
      <w:r>
        <w:rPr/>
        <w:t>business</w:t>
      </w:r>
      <w:r>
        <w:rPr>
          <w:spacing w:val="-3"/>
        </w:rPr>
        <w:t> </w:t>
      </w:r>
      <w:r>
        <w:rPr/>
        <w:t>day</w:t>
      </w:r>
      <w:r>
        <w:rPr>
          <w:spacing w:val="-2"/>
        </w:rPr>
        <w:t> </w:t>
      </w:r>
      <w:r>
        <w:rPr/>
        <w:t>of</w:t>
      </w:r>
      <w:r>
        <w:rPr>
          <w:spacing w:val="-2"/>
        </w:rPr>
        <w:t> </w:t>
      </w:r>
      <w:r>
        <w:rPr/>
        <w:t>the</w:t>
      </w:r>
      <w:r>
        <w:rPr>
          <w:spacing w:val="-2"/>
        </w:rPr>
        <w:t> </w:t>
      </w:r>
      <w:r>
        <w:rPr/>
        <w:t>year</w:t>
      </w:r>
      <w:r>
        <w:rPr>
          <w:spacing w:val="-2"/>
        </w:rPr>
        <w:t> </w:t>
      </w:r>
      <w:r>
        <w:rPr/>
        <w:t>or,</w:t>
      </w:r>
      <w:r>
        <w:rPr>
          <w:spacing w:val="-2"/>
        </w:rPr>
        <w:t> </w:t>
      </w:r>
      <w:r>
        <w:rPr/>
        <w:t>if</w:t>
      </w:r>
      <w:r>
        <w:rPr>
          <w:spacing w:val="-2"/>
        </w:rPr>
        <w:t> </w:t>
      </w:r>
      <w:r>
        <w:rPr/>
        <w:t>no</w:t>
      </w:r>
      <w:r>
        <w:rPr>
          <w:spacing w:val="-2"/>
        </w:rPr>
        <w:t> </w:t>
      </w:r>
      <w:r>
        <w:rPr/>
        <w:t>sales</w:t>
      </w:r>
      <w:r>
        <w:rPr>
          <w:spacing w:val="-3"/>
        </w:rPr>
        <w:t> </w:t>
      </w:r>
      <w:r>
        <w:rPr/>
        <w:t>were</w:t>
      </w:r>
      <w:r>
        <w:rPr>
          <w:spacing w:val="-2"/>
        </w:rPr>
        <w:t> </w:t>
      </w:r>
      <w:r>
        <w:rPr/>
        <w:t>reported</w:t>
      </w:r>
      <w:r>
        <w:rPr>
          <w:spacing w:val="-2"/>
        </w:rPr>
        <w:t> </w:t>
      </w:r>
      <w:r>
        <w:rPr/>
        <w:t>on</w:t>
      </w:r>
      <w:r>
        <w:rPr>
          <w:spacing w:val="-2"/>
        </w:rPr>
        <w:t> </w:t>
      </w:r>
      <w:r>
        <w:rPr/>
        <w:t>that</w:t>
      </w:r>
      <w:r>
        <w:rPr>
          <w:spacing w:val="-2"/>
        </w:rPr>
        <w:t> </w:t>
      </w:r>
      <w:r>
        <w:rPr/>
        <w:t>date,</w:t>
      </w:r>
      <w:r>
        <w:rPr>
          <w:spacing w:val="-2"/>
        </w:rPr>
        <w:t> </w:t>
      </w:r>
      <w:r>
        <w:rPr/>
        <w:t>at</w:t>
      </w:r>
      <w:r>
        <w:rPr>
          <w:spacing w:val="-2"/>
        </w:rPr>
        <w:t> </w:t>
      </w:r>
      <w:r>
        <w:rPr/>
        <w:t>the</w:t>
      </w:r>
      <w:r>
        <w:rPr>
          <w:spacing w:val="-2"/>
        </w:rPr>
        <w:t> </w:t>
      </w:r>
      <w:r>
        <w:rPr/>
        <w:t>last</w:t>
      </w:r>
      <w:r>
        <w:rPr>
          <w:spacing w:val="-2"/>
        </w:rPr>
        <w:t> </w:t>
      </w:r>
      <w:r>
        <w:rPr/>
        <w:t>reported</w:t>
      </w:r>
      <w:r>
        <w:rPr>
          <w:spacing w:val="-2"/>
        </w:rPr>
        <w:t> </w:t>
      </w:r>
      <w:r>
        <w:rPr/>
        <w:t>bid</w:t>
      </w:r>
      <w:r>
        <w:rPr>
          <w:spacing w:val="-2"/>
        </w:rPr>
        <w:t> </w:t>
      </w:r>
      <w:r>
        <w:rPr/>
        <w:t>prices.</w:t>
      </w:r>
      <w:r>
        <w:rPr>
          <w:spacing w:val="-2"/>
        </w:rPr>
        <w:t> </w:t>
      </w:r>
      <w:r>
        <w:rPr/>
        <w:t>Government</w:t>
      </w:r>
      <w:r>
        <w:rPr>
          <w:spacing w:val="-2"/>
        </w:rPr>
        <w:t> </w:t>
      </w:r>
      <w:r>
        <w:rPr/>
        <w:t>obligations,</w:t>
      </w:r>
      <w:r>
        <w:rPr>
          <w:spacing w:val="-2"/>
        </w:rPr>
        <w:t> </w:t>
      </w:r>
      <w:r>
        <w:rPr/>
        <w:t>corporate</w:t>
      </w:r>
      <w:r>
        <w:rPr>
          <w:spacing w:val="-2"/>
        </w:rPr>
        <w:t> </w:t>
      </w:r>
      <w:r>
        <w:rPr/>
        <w:t>bonds, international bonds and</w:t>
      </w:r>
      <w:r>
        <w:rPr>
          <w:spacing w:val="-1"/>
        </w:rPr>
        <w:t> </w:t>
      </w:r>
      <w:r>
        <w:rPr/>
        <w:t>asset-backed debt are</w:t>
      </w:r>
      <w:r>
        <w:rPr>
          <w:spacing w:val="-1"/>
        </w:rPr>
        <w:t> </w:t>
      </w:r>
      <w:r>
        <w:rPr/>
        <w:t>valued using matrix</w:t>
      </w:r>
      <w:r>
        <w:rPr>
          <w:spacing w:val="-1"/>
        </w:rPr>
        <w:t> </w:t>
      </w:r>
      <w:r>
        <w:rPr/>
        <w:t>prices with input</w:t>
      </w:r>
      <w:r>
        <w:rPr>
          <w:spacing w:val="-1"/>
        </w:rPr>
        <w:t> </w:t>
      </w:r>
      <w:r>
        <w:rPr/>
        <w:t>from independent third-party</w:t>
      </w:r>
      <w:r>
        <w:rPr>
          <w:spacing w:val="-1"/>
        </w:rPr>
        <w:t> </w:t>
      </w:r>
      <w:r>
        <w:rPr/>
        <w:t>valuation sources. Over-the- counter securities are valued at the bid prices or the average of the bid and ask prices on the last business day of the year from published sources or, if not available, from other sources considered reliable such as multiple broker quotes.</w:t>
      </w:r>
    </w:p>
    <w:p>
      <w:pPr>
        <w:pStyle w:val="BodyText"/>
        <w:spacing w:before="13"/>
      </w:pPr>
    </w:p>
    <w:p>
      <w:pPr>
        <w:pStyle w:val="BodyText"/>
        <w:spacing w:line="249" w:lineRule="auto"/>
        <w:ind w:left="390" w:right="384"/>
        <w:jc w:val="both"/>
      </w:pPr>
      <w:r>
        <w:rPr/>
        <w:t>Commingled funds not traded on national exchanges are priced by the custodian or fund's administrator at their net asset value (NAV). Commingled funds held by third-party custodians appointed by the fund managers provide the fund managers with a NAV. The fund managers have the responsibility for providing this information to the custodian of the respective plan.</w:t>
      </w:r>
    </w:p>
    <w:p>
      <w:pPr>
        <w:pStyle w:val="BodyText"/>
        <w:spacing w:before="11"/>
      </w:pPr>
    </w:p>
    <w:p>
      <w:pPr>
        <w:pStyle w:val="BodyText"/>
        <w:spacing w:line="249" w:lineRule="auto"/>
        <w:ind w:left="390" w:right="381"/>
        <w:jc w:val="both"/>
      </w:pPr>
      <w:r>
        <w:rPr/>
        <w:t>The investment manager of the entity values venture capital, corporate finance and natural resource limited partnership investments. Real estate investments are valued at amounts based upon appraisal reports prepared by either independent real estate appraisers or the investment manager using discounted cash flows or market comparable data. Loans secured by mortgages are carried at the lesser of the unpaid balance</w:t>
      </w:r>
      <w:r>
        <w:rPr>
          <w:spacing w:val="40"/>
        </w:rPr>
        <w:t> </w:t>
      </w:r>
      <w:r>
        <w:rPr/>
        <w:t>or appraised value of the underlying properties. The values assigned to these investments are based upon available and current market information and do not necessarily represent amounts that might ultimately be realized. Because of the inherent uncertainty of valuation, estimated fair values might differ significantly from the values that would have been used had a ready market for the securities existed. These differences could be material.</w:t>
      </w:r>
    </w:p>
    <w:p>
      <w:pPr>
        <w:pStyle w:val="BodyText"/>
        <w:spacing w:before="14"/>
      </w:pPr>
    </w:p>
    <w:p>
      <w:pPr>
        <w:pStyle w:val="BodyText"/>
        <w:spacing w:line="249" w:lineRule="auto" w:before="1"/>
        <w:ind w:left="390" w:right="383"/>
        <w:jc w:val="both"/>
      </w:pPr>
      <w:r>
        <w:rPr/>
        <w:t>Forward currency contracts, futures, and options are valued by the trustee at the exchange rates and market prices prevailing on the last business day of the year. Both exchange rates and market prices are readily available from published sources. These securities are classified</w:t>
      </w:r>
      <w:r>
        <w:rPr>
          <w:spacing w:val="40"/>
        </w:rPr>
        <w:t> </w:t>
      </w:r>
      <w:r>
        <w:rPr/>
        <w:t>by the asset class of the underlying holdings.</w:t>
      </w:r>
    </w:p>
    <w:p>
      <w:pPr>
        <w:pStyle w:val="BodyText"/>
        <w:spacing w:before="11"/>
      </w:pPr>
    </w:p>
    <w:p>
      <w:pPr>
        <w:pStyle w:val="BodyText"/>
        <w:spacing w:line="249" w:lineRule="auto"/>
        <w:ind w:left="390" w:right="387"/>
        <w:jc w:val="both"/>
      </w:pPr>
      <w:r>
        <w:rPr/>
        <w:t>Hedge funds are valued by the custodian at NAV based on statements received from the investment manager. These funds are valued in accordance with the terms of their corresponding offering or private placement memoranda.</w:t>
      </w:r>
    </w:p>
    <w:p>
      <w:pPr>
        <w:pStyle w:val="BodyText"/>
        <w:spacing w:before="10"/>
      </w:pPr>
    </w:p>
    <w:p>
      <w:pPr>
        <w:pStyle w:val="BodyText"/>
        <w:ind w:left="390"/>
      </w:pPr>
      <w:r>
        <w:rPr/>
        <w:t>Commingled</w:t>
      </w:r>
      <w:r>
        <w:rPr>
          <w:spacing w:val="-1"/>
        </w:rPr>
        <w:t> </w:t>
      </w:r>
      <w:r>
        <w:rPr/>
        <w:t>funds,</w:t>
      </w:r>
      <w:r>
        <w:rPr>
          <w:spacing w:val="-1"/>
        </w:rPr>
        <w:t> </w:t>
      </w:r>
      <w:r>
        <w:rPr/>
        <w:t>hedge funds,</w:t>
      </w:r>
      <w:r>
        <w:rPr>
          <w:spacing w:val="-1"/>
        </w:rPr>
        <w:t> </w:t>
      </w:r>
      <w:r>
        <w:rPr/>
        <w:t>venture capital,</w:t>
      </w:r>
      <w:r>
        <w:rPr>
          <w:spacing w:val="-1"/>
        </w:rPr>
        <w:t> </w:t>
      </w:r>
      <w:r>
        <w:rPr/>
        <w:t>corporate</w:t>
      </w:r>
      <w:r>
        <w:rPr>
          <w:spacing w:val="-1"/>
        </w:rPr>
        <w:t> </w:t>
      </w:r>
      <w:r>
        <w:rPr/>
        <w:t>finance, natural</w:t>
      </w:r>
      <w:r>
        <w:rPr>
          <w:spacing w:val="-1"/>
        </w:rPr>
        <w:t> </w:t>
      </w:r>
      <w:r>
        <w:rPr/>
        <w:t>resource and</w:t>
      </w:r>
      <w:r>
        <w:rPr>
          <w:spacing w:val="-1"/>
        </w:rPr>
        <w:t> </w:t>
      </w:r>
      <w:r>
        <w:rPr/>
        <w:t>real</w:t>
      </w:r>
      <w:r>
        <w:rPr>
          <w:spacing w:val="-1"/>
        </w:rPr>
        <w:t> </w:t>
      </w:r>
      <w:r>
        <w:rPr/>
        <w:t>estate limited</w:t>
      </w:r>
      <w:r>
        <w:rPr>
          <w:spacing w:val="-1"/>
        </w:rPr>
        <w:t> </w:t>
      </w:r>
      <w:r>
        <w:rPr/>
        <w:t>partnership investments</w:t>
      </w:r>
      <w:r>
        <w:rPr>
          <w:spacing w:val="-2"/>
        </w:rPr>
        <w:t> </w:t>
      </w:r>
      <w:r>
        <w:rPr/>
        <w:t>for </w:t>
      </w:r>
      <w:r>
        <w:rPr>
          <w:spacing w:val="-2"/>
        </w:rPr>
        <w:t>which</w:t>
      </w:r>
    </w:p>
    <w:p>
      <w:pPr>
        <w:spacing w:after="0"/>
        <w:sectPr>
          <w:pgSz w:w="11880" w:h="15480"/>
          <w:pgMar w:header="0" w:footer="584" w:top="320" w:bottom="760" w:left="420" w:right="420"/>
        </w:sectPr>
      </w:pPr>
    </w:p>
    <w:p>
      <w:pPr>
        <w:pStyle w:val="BodyText"/>
        <w:spacing w:line="249" w:lineRule="auto" w:before="69"/>
        <w:ind w:left="390" w:right="385"/>
        <w:jc w:val="both"/>
      </w:pPr>
      <w:r>
        <w:rPr/>
        <w:t>fair</w:t>
      </w:r>
      <w:r>
        <w:rPr>
          <w:spacing w:val="-1"/>
        </w:rPr>
        <w:t> </w:t>
      </w:r>
      <w:r>
        <w:rPr/>
        <w:t>value</w:t>
      </w:r>
      <w:r>
        <w:rPr>
          <w:spacing w:val="-1"/>
        </w:rPr>
        <w:t> </w:t>
      </w:r>
      <w:r>
        <w:rPr/>
        <w:t>is</w:t>
      </w:r>
      <w:r>
        <w:rPr>
          <w:spacing w:val="-1"/>
        </w:rPr>
        <w:t> </w:t>
      </w:r>
      <w:r>
        <w:rPr/>
        <w:t>measured</w:t>
      </w:r>
      <w:r>
        <w:rPr>
          <w:spacing w:val="-1"/>
        </w:rPr>
        <w:t> </w:t>
      </w:r>
      <w:r>
        <w:rPr/>
        <w:t>using</w:t>
      </w:r>
      <w:r>
        <w:rPr>
          <w:spacing w:val="-1"/>
        </w:rPr>
        <w:t> </w:t>
      </w:r>
      <w:r>
        <w:rPr/>
        <w:t>the</w:t>
      </w:r>
      <w:r>
        <w:rPr>
          <w:spacing w:val="-1"/>
        </w:rPr>
        <w:t> </w:t>
      </w:r>
      <w:r>
        <w:rPr/>
        <w:t>NAV</w:t>
      </w:r>
      <w:r>
        <w:rPr>
          <w:spacing w:val="-1"/>
        </w:rPr>
        <w:t> </w:t>
      </w:r>
      <w:r>
        <w:rPr/>
        <w:t>per</w:t>
      </w:r>
      <w:r>
        <w:rPr>
          <w:spacing w:val="-1"/>
        </w:rPr>
        <w:t> </w:t>
      </w:r>
      <w:r>
        <w:rPr/>
        <w:t>share</w:t>
      </w:r>
      <w:r>
        <w:rPr>
          <w:spacing w:val="-1"/>
        </w:rPr>
        <w:t> </w:t>
      </w:r>
      <w:r>
        <w:rPr/>
        <w:t>as</w:t>
      </w:r>
      <w:r>
        <w:rPr>
          <w:spacing w:val="-1"/>
        </w:rPr>
        <w:t> </w:t>
      </w:r>
      <w:r>
        <w:rPr/>
        <w:t>a</w:t>
      </w:r>
      <w:r>
        <w:rPr>
          <w:spacing w:val="-1"/>
        </w:rPr>
        <w:t> </w:t>
      </w:r>
      <w:r>
        <w:rPr/>
        <w:t>practical</w:t>
      </w:r>
      <w:r>
        <w:rPr>
          <w:spacing w:val="-1"/>
        </w:rPr>
        <w:t> </w:t>
      </w:r>
      <w:r>
        <w:rPr/>
        <w:t>expedient</w:t>
      </w:r>
      <w:r>
        <w:rPr>
          <w:spacing w:val="-1"/>
        </w:rPr>
        <w:t> </w:t>
      </w:r>
      <w:r>
        <w:rPr/>
        <w:t>are</w:t>
      </w:r>
      <w:r>
        <w:rPr>
          <w:spacing w:val="-1"/>
        </w:rPr>
        <w:t> </w:t>
      </w:r>
      <w:r>
        <w:rPr/>
        <w:t>not</w:t>
      </w:r>
      <w:r>
        <w:rPr>
          <w:spacing w:val="-1"/>
        </w:rPr>
        <w:t> </w:t>
      </w:r>
      <w:r>
        <w:rPr/>
        <w:t>leveled</w:t>
      </w:r>
      <w:r>
        <w:rPr>
          <w:spacing w:val="-1"/>
        </w:rPr>
        <w:t> </w:t>
      </w:r>
      <w:r>
        <w:rPr/>
        <w:t>within</w:t>
      </w:r>
      <w:r>
        <w:rPr>
          <w:spacing w:val="-1"/>
        </w:rPr>
        <w:t> </w:t>
      </w:r>
      <w:r>
        <w:rPr/>
        <w:t>the</w:t>
      </w:r>
      <w:r>
        <w:rPr>
          <w:spacing w:val="-1"/>
        </w:rPr>
        <w:t> </w:t>
      </w:r>
      <w:r>
        <w:rPr/>
        <w:t>fair</w:t>
      </w:r>
      <w:r>
        <w:rPr>
          <w:spacing w:val="-1"/>
        </w:rPr>
        <w:t> </w:t>
      </w:r>
      <w:r>
        <w:rPr/>
        <w:t>value</w:t>
      </w:r>
      <w:r>
        <w:rPr>
          <w:spacing w:val="-1"/>
        </w:rPr>
        <w:t> </w:t>
      </w:r>
      <w:r>
        <w:rPr/>
        <w:t>hierarchy</w:t>
      </w:r>
      <w:r>
        <w:rPr>
          <w:spacing w:val="-1"/>
        </w:rPr>
        <w:t> </w:t>
      </w:r>
      <w:r>
        <w:rPr/>
        <w:t>but</w:t>
      </w:r>
      <w:r>
        <w:rPr>
          <w:spacing w:val="-1"/>
        </w:rPr>
        <w:t> </w:t>
      </w:r>
      <w:r>
        <w:rPr/>
        <w:t>are</w:t>
      </w:r>
      <w:r>
        <w:rPr>
          <w:spacing w:val="-1"/>
        </w:rPr>
        <w:t> </w:t>
      </w:r>
      <w:r>
        <w:rPr/>
        <w:t>included</w:t>
      </w:r>
      <w:r>
        <w:rPr>
          <w:spacing w:val="-1"/>
        </w:rPr>
        <w:t> </w:t>
      </w:r>
      <w:r>
        <w:rPr/>
        <w:t>in</w:t>
      </w:r>
      <w:r>
        <w:rPr>
          <w:spacing w:val="-1"/>
        </w:rPr>
        <w:t> </w:t>
      </w:r>
      <w:r>
        <w:rPr/>
        <w:t>total </w:t>
      </w:r>
      <w:r>
        <w:rPr>
          <w:spacing w:val="-2"/>
        </w:rPr>
        <w:t>investments.</w:t>
      </w:r>
    </w:p>
    <w:p>
      <w:pPr>
        <w:pStyle w:val="BodyText"/>
        <w:spacing w:before="2"/>
      </w:pPr>
    </w:p>
    <w:p>
      <w:pPr>
        <w:pStyle w:val="Heading1"/>
      </w:pPr>
      <w:bookmarkStart w:name="Employer Contributions " w:id="341"/>
      <w:bookmarkEnd w:id="341"/>
      <w:r>
        <w:rPr>
          <w:b w:val="0"/>
        </w:rPr>
      </w:r>
      <w:r>
        <w:rPr>
          <w:color w:val="E10019"/>
        </w:rPr>
        <w:t>Employer</w:t>
      </w:r>
      <w:r>
        <w:rPr>
          <w:color w:val="E10019"/>
          <w:spacing w:val="-4"/>
        </w:rPr>
        <w:t> </w:t>
      </w:r>
      <w:r>
        <w:rPr>
          <w:color w:val="E10019"/>
          <w:spacing w:val="-2"/>
        </w:rPr>
        <w:t>Contributions</w:t>
      </w:r>
    </w:p>
    <w:p>
      <w:pPr>
        <w:pStyle w:val="BodyText"/>
        <w:spacing w:line="249" w:lineRule="auto" w:before="118"/>
        <w:ind w:left="390" w:right="389"/>
        <w:jc w:val="both"/>
      </w:pPr>
      <w:r>
        <w:rPr/>
        <w:t>In 2021, we made no discretionary contribution to our qualified pension plans, $58 million of contributions to our nonqualified pension plans and $885 million of contributions to our other postretirement benefit plans. No qualified pension plans contributions are expected to be made in</w:t>
      </w:r>
      <w:r>
        <w:rPr>
          <w:spacing w:val="-2"/>
        </w:rPr>
        <w:t> </w:t>
      </w:r>
      <w:r>
        <w:rPr/>
        <w:t>2022.</w:t>
      </w:r>
      <w:r>
        <w:rPr>
          <w:spacing w:val="-2"/>
        </w:rPr>
        <w:t> </w:t>
      </w:r>
      <w:r>
        <w:rPr/>
        <w:t>Nonqualified</w:t>
      </w:r>
      <w:r>
        <w:rPr>
          <w:spacing w:val="-2"/>
        </w:rPr>
        <w:t> </w:t>
      </w:r>
      <w:r>
        <w:rPr/>
        <w:t>pension</w:t>
      </w:r>
      <w:r>
        <w:rPr>
          <w:spacing w:val="-2"/>
        </w:rPr>
        <w:t> </w:t>
      </w:r>
      <w:r>
        <w:rPr/>
        <w:t>plans</w:t>
      </w:r>
      <w:r>
        <w:rPr>
          <w:spacing w:val="-2"/>
        </w:rPr>
        <w:t> </w:t>
      </w:r>
      <w:r>
        <w:rPr/>
        <w:t>contributions</w:t>
      </w:r>
      <w:r>
        <w:rPr>
          <w:spacing w:val="-2"/>
        </w:rPr>
        <w:t> </w:t>
      </w:r>
      <w:r>
        <w:rPr/>
        <w:t>are</w:t>
      </w:r>
      <w:r>
        <w:rPr>
          <w:spacing w:val="-2"/>
        </w:rPr>
        <w:t> </w:t>
      </w:r>
      <w:r>
        <w:rPr/>
        <w:t>estimated</w:t>
      </w:r>
      <w:r>
        <w:rPr>
          <w:spacing w:val="-2"/>
        </w:rPr>
        <w:t> </w:t>
      </w:r>
      <w:r>
        <w:rPr/>
        <w:t>to</w:t>
      </w:r>
      <w:r>
        <w:rPr>
          <w:spacing w:val="-2"/>
        </w:rPr>
        <w:t> </w:t>
      </w:r>
      <w:r>
        <w:rPr/>
        <w:t>be</w:t>
      </w:r>
      <w:r>
        <w:rPr>
          <w:spacing w:val="-2"/>
        </w:rPr>
        <w:t> </w:t>
      </w:r>
      <w:r>
        <w:rPr/>
        <w:t>approximately</w:t>
      </w:r>
      <w:r>
        <w:rPr>
          <w:spacing w:val="-4"/>
        </w:rPr>
        <w:t> </w:t>
      </w:r>
      <w:r>
        <w:rPr/>
        <w:t>$60</w:t>
      </w:r>
      <w:r>
        <w:rPr>
          <w:spacing w:val="-2"/>
        </w:rPr>
        <w:t> </w:t>
      </w:r>
      <w:r>
        <w:rPr/>
        <w:t>million</w:t>
      </w:r>
      <w:r>
        <w:rPr>
          <w:spacing w:val="-2"/>
        </w:rPr>
        <w:t> </w:t>
      </w:r>
      <w:r>
        <w:rPr/>
        <w:t>and</w:t>
      </w:r>
      <w:r>
        <w:rPr>
          <w:spacing w:val="-2"/>
        </w:rPr>
        <w:t> </w:t>
      </w:r>
      <w:r>
        <w:rPr/>
        <w:t>contributions</w:t>
      </w:r>
      <w:r>
        <w:rPr>
          <w:spacing w:val="-2"/>
        </w:rPr>
        <w:t> </w:t>
      </w:r>
      <w:r>
        <w:rPr/>
        <w:t>to</w:t>
      </w:r>
      <w:r>
        <w:rPr>
          <w:spacing w:val="-2"/>
        </w:rPr>
        <w:t> </w:t>
      </w:r>
      <w:r>
        <w:rPr/>
        <w:t>our</w:t>
      </w:r>
      <w:r>
        <w:rPr>
          <w:spacing w:val="-2"/>
        </w:rPr>
        <w:t> </w:t>
      </w:r>
      <w:r>
        <w:rPr/>
        <w:t>other</w:t>
      </w:r>
      <w:r>
        <w:rPr>
          <w:spacing w:val="-2"/>
        </w:rPr>
        <w:t> </w:t>
      </w:r>
      <w:r>
        <w:rPr/>
        <w:t>postretirement benefit plans are estimated to be approximately $860 million in 2022.</w:t>
      </w:r>
    </w:p>
    <w:p>
      <w:pPr>
        <w:pStyle w:val="BodyText"/>
        <w:spacing w:before="4"/>
      </w:pPr>
    </w:p>
    <w:p>
      <w:pPr>
        <w:pStyle w:val="Heading1"/>
      </w:pPr>
      <w:bookmarkStart w:name="Estimated Future Benefit Payments " w:id="342"/>
      <w:bookmarkEnd w:id="342"/>
      <w:r>
        <w:rPr>
          <w:b w:val="0"/>
        </w:rPr>
      </w:r>
      <w:r>
        <w:rPr>
          <w:color w:val="E10019"/>
        </w:rPr>
        <w:t>Estimated</w:t>
      </w:r>
      <w:r>
        <w:rPr>
          <w:color w:val="E10019"/>
          <w:spacing w:val="-4"/>
        </w:rPr>
        <w:t> </w:t>
      </w:r>
      <w:r>
        <w:rPr>
          <w:color w:val="E10019"/>
        </w:rPr>
        <w:t>Future</w:t>
      </w:r>
      <w:r>
        <w:rPr>
          <w:color w:val="E10019"/>
          <w:spacing w:val="-4"/>
        </w:rPr>
        <w:t> </w:t>
      </w:r>
      <w:r>
        <w:rPr>
          <w:color w:val="E10019"/>
        </w:rPr>
        <w:t>Benefit</w:t>
      </w:r>
      <w:r>
        <w:rPr>
          <w:color w:val="E10019"/>
          <w:spacing w:val="-3"/>
        </w:rPr>
        <w:t> </w:t>
      </w:r>
      <w:r>
        <w:rPr>
          <w:color w:val="E10019"/>
          <w:spacing w:val="-2"/>
        </w:rPr>
        <w:t>Payments</w:t>
      </w:r>
    </w:p>
    <w:p>
      <w:pPr>
        <w:pStyle w:val="BodyText"/>
        <w:spacing w:before="118"/>
        <w:ind w:left="390"/>
      </w:pPr>
      <w:r>
        <w:rPr/>
        <w:t>The</w:t>
      </w:r>
      <w:r>
        <w:rPr>
          <w:spacing w:val="-4"/>
        </w:rPr>
        <w:t> </w:t>
      </w:r>
      <w:r>
        <w:rPr/>
        <w:t>benefit</w:t>
      </w:r>
      <w:r>
        <w:rPr>
          <w:spacing w:val="-1"/>
        </w:rPr>
        <w:t> </w:t>
      </w:r>
      <w:r>
        <w:rPr/>
        <w:t>payments</w:t>
      </w:r>
      <w:r>
        <w:rPr>
          <w:spacing w:val="-3"/>
        </w:rPr>
        <w:t> </w:t>
      </w:r>
      <w:r>
        <w:rPr/>
        <w:t>to</w:t>
      </w:r>
      <w:r>
        <w:rPr>
          <w:spacing w:val="-1"/>
        </w:rPr>
        <w:t> </w:t>
      </w:r>
      <w:r>
        <w:rPr/>
        <w:t>retirees</w:t>
      </w:r>
      <w:r>
        <w:rPr>
          <w:spacing w:val="-2"/>
        </w:rPr>
        <w:t> </w:t>
      </w:r>
      <w:r>
        <w:rPr/>
        <w:t>are</w:t>
      </w:r>
      <w:r>
        <w:rPr>
          <w:spacing w:val="-2"/>
        </w:rPr>
        <w:t> </w:t>
      </w:r>
      <w:r>
        <w:rPr/>
        <w:t>expected</w:t>
      </w:r>
      <w:r>
        <w:rPr>
          <w:spacing w:val="-1"/>
        </w:rPr>
        <w:t> </w:t>
      </w:r>
      <w:r>
        <w:rPr/>
        <w:t>to</w:t>
      </w:r>
      <w:r>
        <w:rPr>
          <w:spacing w:val="-1"/>
        </w:rPr>
        <w:t> </w:t>
      </w:r>
      <w:r>
        <w:rPr/>
        <w:t>be</w:t>
      </w:r>
      <w:r>
        <w:rPr>
          <w:spacing w:val="-2"/>
        </w:rPr>
        <w:t> </w:t>
      </w:r>
      <w:r>
        <w:rPr/>
        <w:t>paid</w:t>
      </w:r>
      <w:r>
        <w:rPr>
          <w:spacing w:val="-1"/>
        </w:rPr>
        <w:t> </w:t>
      </w:r>
      <w:r>
        <w:rPr/>
        <w:t>as</w:t>
      </w:r>
      <w:r>
        <w:rPr>
          <w:spacing w:val="-2"/>
        </w:rPr>
        <w:t> follows:</w:t>
      </w:r>
    </w:p>
    <w:p>
      <w:pPr>
        <w:pStyle w:val="BodyText"/>
        <w:spacing w:before="6"/>
        <w:rPr>
          <w:sz w:val="5"/>
        </w:rPr>
      </w:pP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06"/>
        <w:gridCol w:w="4588"/>
        <w:gridCol w:w="1838"/>
      </w:tblGrid>
      <w:tr>
        <w:trPr>
          <w:trHeight w:val="219" w:hRule="atLeast"/>
        </w:trPr>
        <w:tc>
          <w:tcPr>
            <w:tcW w:w="3806" w:type="dxa"/>
          </w:tcPr>
          <w:p>
            <w:pPr>
              <w:pStyle w:val="TableParagraph"/>
              <w:jc w:val="left"/>
              <w:rPr>
                <w:sz w:val="14"/>
              </w:rPr>
            </w:pPr>
          </w:p>
        </w:tc>
        <w:tc>
          <w:tcPr>
            <w:tcW w:w="4588" w:type="dxa"/>
          </w:tcPr>
          <w:p>
            <w:pPr>
              <w:pStyle w:val="TableParagraph"/>
              <w:jc w:val="left"/>
              <w:rPr>
                <w:sz w:val="14"/>
              </w:rPr>
            </w:pPr>
          </w:p>
        </w:tc>
        <w:tc>
          <w:tcPr>
            <w:tcW w:w="1838" w:type="dxa"/>
          </w:tcPr>
          <w:p>
            <w:pPr>
              <w:pStyle w:val="TableParagraph"/>
              <w:spacing w:line="199" w:lineRule="exact"/>
              <w:ind w:right="52"/>
              <w:rPr>
                <w:sz w:val="18"/>
              </w:rPr>
            </w:pPr>
            <w:r>
              <w:rPr>
                <w:sz w:val="18"/>
              </w:rPr>
              <w:t>(dollars</w:t>
            </w:r>
            <w:r>
              <w:rPr>
                <w:spacing w:val="-5"/>
                <w:sz w:val="18"/>
              </w:rPr>
              <w:t> </w:t>
            </w:r>
            <w:r>
              <w:rPr>
                <w:sz w:val="18"/>
              </w:rPr>
              <w:t>in</w:t>
            </w:r>
            <w:r>
              <w:rPr>
                <w:spacing w:val="-3"/>
                <w:sz w:val="18"/>
              </w:rPr>
              <w:t> </w:t>
            </w:r>
            <w:r>
              <w:rPr>
                <w:spacing w:val="-2"/>
                <w:sz w:val="18"/>
              </w:rPr>
              <w:t>millions)</w:t>
            </w:r>
          </w:p>
        </w:tc>
      </w:tr>
      <w:tr>
        <w:trPr>
          <w:trHeight w:val="239" w:hRule="atLeast"/>
        </w:trPr>
        <w:tc>
          <w:tcPr>
            <w:tcW w:w="3806" w:type="dxa"/>
            <w:tcBorders>
              <w:bottom w:val="single" w:sz="8" w:space="0" w:color="auto"/>
            </w:tcBorders>
          </w:tcPr>
          <w:p>
            <w:pPr>
              <w:pStyle w:val="TableParagraph"/>
              <w:spacing w:before="12"/>
              <w:ind w:left="52"/>
              <w:jc w:val="left"/>
              <w:rPr>
                <w:b/>
                <w:sz w:val="18"/>
              </w:rPr>
            </w:pPr>
            <w:r>
              <w:rPr>
                <w:b/>
                <w:spacing w:val="-4"/>
                <w:sz w:val="18"/>
              </w:rPr>
              <w:t>Year</w:t>
            </w:r>
          </w:p>
        </w:tc>
        <w:tc>
          <w:tcPr>
            <w:tcW w:w="4588" w:type="dxa"/>
            <w:tcBorders>
              <w:bottom w:val="single" w:sz="8" w:space="0" w:color="auto"/>
            </w:tcBorders>
          </w:tcPr>
          <w:p>
            <w:pPr>
              <w:pStyle w:val="TableParagraph"/>
              <w:spacing w:before="12"/>
              <w:ind w:right="88"/>
              <w:rPr>
                <w:b/>
                <w:sz w:val="18"/>
              </w:rPr>
            </w:pPr>
            <w:r>
              <w:rPr>
                <w:b/>
                <w:sz w:val="18"/>
              </w:rPr>
              <w:t>Pension</w:t>
            </w:r>
            <w:r>
              <w:rPr>
                <w:b/>
                <w:spacing w:val="-7"/>
                <w:sz w:val="18"/>
              </w:rPr>
              <w:t> </w:t>
            </w:r>
            <w:r>
              <w:rPr>
                <w:b/>
                <w:spacing w:val="-2"/>
                <w:sz w:val="18"/>
              </w:rPr>
              <w:t>Benefits</w:t>
            </w:r>
          </w:p>
        </w:tc>
        <w:tc>
          <w:tcPr>
            <w:tcW w:w="1838" w:type="dxa"/>
            <w:tcBorders>
              <w:bottom w:val="single" w:sz="8" w:space="0" w:color="auto"/>
            </w:tcBorders>
          </w:tcPr>
          <w:p>
            <w:pPr>
              <w:pStyle w:val="TableParagraph"/>
              <w:spacing w:before="12"/>
              <w:ind w:right="51"/>
              <w:rPr>
                <w:b/>
                <w:sz w:val="18"/>
              </w:rPr>
            </w:pPr>
            <w:r>
              <w:rPr>
                <w:b/>
                <w:sz w:val="18"/>
              </w:rPr>
              <w:t>Health</w:t>
            </w:r>
            <w:r>
              <w:rPr>
                <w:b/>
                <w:spacing w:val="-4"/>
                <w:sz w:val="18"/>
              </w:rPr>
              <w:t> </w:t>
            </w:r>
            <w:r>
              <w:rPr>
                <w:b/>
                <w:sz w:val="18"/>
              </w:rPr>
              <w:t>Care</w:t>
            </w:r>
            <w:r>
              <w:rPr>
                <w:b/>
                <w:spacing w:val="-2"/>
                <w:sz w:val="18"/>
              </w:rPr>
              <w:t> </w:t>
            </w:r>
            <w:r>
              <w:rPr>
                <w:b/>
                <w:sz w:val="18"/>
              </w:rPr>
              <w:t>and</w:t>
            </w:r>
            <w:r>
              <w:rPr>
                <w:b/>
                <w:spacing w:val="-3"/>
                <w:sz w:val="18"/>
              </w:rPr>
              <w:t> </w:t>
            </w:r>
            <w:r>
              <w:rPr>
                <w:b/>
                <w:spacing w:val="-4"/>
                <w:sz w:val="18"/>
              </w:rPr>
              <w:t>Life</w:t>
            </w:r>
          </w:p>
        </w:tc>
      </w:tr>
      <w:tr>
        <w:trPr>
          <w:trHeight w:val="230" w:hRule="atLeast"/>
        </w:trPr>
        <w:tc>
          <w:tcPr>
            <w:tcW w:w="3806" w:type="dxa"/>
            <w:tcBorders>
              <w:top w:val="single" w:sz="8" w:space="0" w:color="D9D9D9"/>
            </w:tcBorders>
            <w:shd w:val="clear" w:color="auto" w:fill="D9D9D9"/>
          </w:tcPr>
          <w:p>
            <w:pPr>
              <w:pStyle w:val="TableParagraph"/>
              <w:spacing w:line="188" w:lineRule="exact" w:before="21"/>
              <w:ind w:left="52"/>
              <w:jc w:val="left"/>
              <w:rPr>
                <w:sz w:val="18"/>
              </w:rPr>
            </w:pPr>
            <w:r>
              <w:rPr>
                <w:spacing w:val="-4"/>
                <w:sz w:val="18"/>
              </w:rPr>
              <w:t>2022</w:t>
            </w:r>
          </w:p>
        </w:tc>
        <w:tc>
          <w:tcPr>
            <w:tcW w:w="4588" w:type="dxa"/>
            <w:tcBorders>
              <w:top w:val="single" w:sz="8" w:space="0" w:color="D9D9D9"/>
            </w:tcBorders>
            <w:shd w:val="clear" w:color="auto" w:fill="D9D9D9"/>
          </w:tcPr>
          <w:p>
            <w:pPr>
              <w:pStyle w:val="TableParagraph"/>
              <w:tabs>
                <w:tab w:pos="1267" w:val="left" w:leader="none"/>
              </w:tabs>
              <w:spacing w:line="200" w:lineRule="exact"/>
              <w:ind w:right="111"/>
              <w:rPr>
                <w:b/>
                <w:sz w:val="18"/>
              </w:rPr>
            </w:pPr>
            <w:r>
              <w:rPr>
                <w:b/>
                <w:spacing w:val="-10"/>
                <w:sz w:val="18"/>
              </w:rPr>
              <w:t>$</w:t>
            </w:r>
            <w:r>
              <w:rPr>
                <w:b/>
                <w:sz w:val="18"/>
              </w:rPr>
              <w:tab/>
            </w:r>
            <w:r>
              <w:rPr>
                <w:b/>
                <w:spacing w:val="-2"/>
                <w:sz w:val="18"/>
              </w:rPr>
              <w:t>2,049</w:t>
            </w:r>
          </w:p>
        </w:tc>
        <w:tc>
          <w:tcPr>
            <w:tcW w:w="1838" w:type="dxa"/>
            <w:tcBorders>
              <w:top w:val="single" w:sz="8" w:space="0" w:color="D9D9D9"/>
            </w:tcBorders>
            <w:shd w:val="clear" w:color="auto" w:fill="D9D9D9"/>
          </w:tcPr>
          <w:p>
            <w:pPr>
              <w:pStyle w:val="TableParagraph"/>
              <w:tabs>
                <w:tab w:pos="1402" w:val="left" w:leader="none"/>
              </w:tabs>
              <w:spacing w:line="200" w:lineRule="exact"/>
              <w:ind w:right="74"/>
              <w:rPr>
                <w:b/>
                <w:sz w:val="18"/>
              </w:rPr>
            </w:pPr>
            <w:r>
              <w:rPr>
                <w:b/>
                <w:spacing w:val="-10"/>
                <w:sz w:val="18"/>
              </w:rPr>
              <w:t>$</w:t>
            </w:r>
            <w:r>
              <w:rPr>
                <w:b/>
                <w:sz w:val="18"/>
              </w:rPr>
              <w:tab/>
            </w:r>
            <w:r>
              <w:rPr>
                <w:b/>
                <w:spacing w:val="-5"/>
                <w:sz w:val="18"/>
              </w:rPr>
              <w:t>906</w:t>
            </w:r>
          </w:p>
        </w:tc>
      </w:tr>
      <w:tr>
        <w:trPr>
          <w:trHeight w:val="240" w:hRule="atLeast"/>
        </w:trPr>
        <w:tc>
          <w:tcPr>
            <w:tcW w:w="3806" w:type="dxa"/>
          </w:tcPr>
          <w:p>
            <w:pPr>
              <w:pStyle w:val="TableParagraph"/>
              <w:spacing w:line="188" w:lineRule="exact" w:before="31"/>
              <w:ind w:left="52"/>
              <w:jc w:val="left"/>
              <w:rPr>
                <w:sz w:val="18"/>
              </w:rPr>
            </w:pPr>
            <w:r>
              <w:rPr>
                <w:spacing w:val="-4"/>
                <w:sz w:val="18"/>
              </w:rPr>
              <w:t>2023</w:t>
            </w:r>
          </w:p>
        </w:tc>
        <w:tc>
          <w:tcPr>
            <w:tcW w:w="4588" w:type="dxa"/>
          </w:tcPr>
          <w:p>
            <w:pPr>
              <w:pStyle w:val="TableParagraph"/>
              <w:spacing w:before="3"/>
              <w:ind w:right="111"/>
              <w:rPr>
                <w:b/>
                <w:sz w:val="18"/>
              </w:rPr>
            </w:pPr>
            <w:r>
              <w:rPr>
                <w:b/>
                <w:spacing w:val="-2"/>
                <w:sz w:val="18"/>
              </w:rPr>
              <w:t>1,648</w:t>
            </w:r>
          </w:p>
        </w:tc>
        <w:tc>
          <w:tcPr>
            <w:tcW w:w="1838" w:type="dxa"/>
          </w:tcPr>
          <w:p>
            <w:pPr>
              <w:pStyle w:val="TableParagraph"/>
              <w:spacing w:before="3"/>
              <w:ind w:right="74"/>
              <w:rPr>
                <w:b/>
                <w:sz w:val="18"/>
              </w:rPr>
            </w:pPr>
            <w:r>
              <w:rPr>
                <w:b/>
                <w:spacing w:val="-5"/>
                <w:sz w:val="18"/>
              </w:rPr>
              <w:t>883</w:t>
            </w:r>
          </w:p>
        </w:tc>
      </w:tr>
      <w:tr>
        <w:trPr>
          <w:trHeight w:val="240" w:hRule="atLeast"/>
        </w:trPr>
        <w:tc>
          <w:tcPr>
            <w:tcW w:w="3806" w:type="dxa"/>
            <w:shd w:val="clear" w:color="auto" w:fill="D9D9D9"/>
          </w:tcPr>
          <w:p>
            <w:pPr>
              <w:pStyle w:val="TableParagraph"/>
              <w:spacing w:line="188" w:lineRule="exact" w:before="31"/>
              <w:ind w:left="52"/>
              <w:jc w:val="left"/>
              <w:rPr>
                <w:sz w:val="18"/>
              </w:rPr>
            </w:pPr>
            <w:r>
              <w:rPr>
                <w:spacing w:val="-4"/>
                <w:sz w:val="18"/>
              </w:rPr>
              <w:t>2024</w:t>
            </w:r>
          </w:p>
        </w:tc>
        <w:tc>
          <w:tcPr>
            <w:tcW w:w="4588" w:type="dxa"/>
            <w:shd w:val="clear" w:color="auto" w:fill="D9D9D9"/>
          </w:tcPr>
          <w:p>
            <w:pPr>
              <w:pStyle w:val="TableParagraph"/>
              <w:spacing w:before="3"/>
              <w:ind w:right="111"/>
              <w:rPr>
                <w:b/>
                <w:sz w:val="18"/>
              </w:rPr>
            </w:pPr>
            <w:r>
              <w:rPr>
                <w:b/>
                <w:spacing w:val="-2"/>
                <w:sz w:val="18"/>
              </w:rPr>
              <w:t>1,097</w:t>
            </w:r>
          </w:p>
        </w:tc>
        <w:tc>
          <w:tcPr>
            <w:tcW w:w="1838" w:type="dxa"/>
            <w:shd w:val="clear" w:color="auto" w:fill="D9D9D9"/>
          </w:tcPr>
          <w:p>
            <w:pPr>
              <w:pStyle w:val="TableParagraph"/>
              <w:spacing w:before="3"/>
              <w:ind w:right="74"/>
              <w:rPr>
                <w:b/>
                <w:sz w:val="18"/>
              </w:rPr>
            </w:pPr>
            <w:r>
              <w:rPr>
                <w:b/>
                <w:spacing w:val="-5"/>
                <w:sz w:val="18"/>
              </w:rPr>
              <w:t>862</w:t>
            </w:r>
          </w:p>
        </w:tc>
      </w:tr>
      <w:tr>
        <w:trPr>
          <w:trHeight w:val="240" w:hRule="atLeast"/>
        </w:trPr>
        <w:tc>
          <w:tcPr>
            <w:tcW w:w="3806" w:type="dxa"/>
          </w:tcPr>
          <w:p>
            <w:pPr>
              <w:pStyle w:val="TableParagraph"/>
              <w:spacing w:line="188" w:lineRule="exact" w:before="31"/>
              <w:ind w:left="53"/>
              <w:jc w:val="left"/>
              <w:rPr>
                <w:sz w:val="18"/>
              </w:rPr>
            </w:pPr>
            <w:r>
              <w:rPr>
                <w:spacing w:val="-4"/>
                <w:sz w:val="18"/>
              </w:rPr>
              <w:t>2025</w:t>
            </w:r>
          </w:p>
        </w:tc>
        <w:tc>
          <w:tcPr>
            <w:tcW w:w="4588" w:type="dxa"/>
          </w:tcPr>
          <w:p>
            <w:pPr>
              <w:pStyle w:val="TableParagraph"/>
              <w:spacing w:before="3"/>
              <w:ind w:right="111"/>
              <w:rPr>
                <w:b/>
                <w:sz w:val="18"/>
              </w:rPr>
            </w:pPr>
            <w:r>
              <w:rPr>
                <w:b/>
                <w:spacing w:val="-2"/>
                <w:sz w:val="18"/>
              </w:rPr>
              <w:t>1,066</w:t>
            </w:r>
          </w:p>
        </w:tc>
        <w:tc>
          <w:tcPr>
            <w:tcW w:w="1838" w:type="dxa"/>
          </w:tcPr>
          <w:p>
            <w:pPr>
              <w:pStyle w:val="TableParagraph"/>
              <w:spacing w:before="3"/>
              <w:ind w:right="74"/>
              <w:rPr>
                <w:b/>
                <w:sz w:val="18"/>
              </w:rPr>
            </w:pPr>
            <w:r>
              <w:rPr>
                <w:b/>
                <w:spacing w:val="-5"/>
                <w:sz w:val="18"/>
              </w:rPr>
              <w:t>850</w:t>
            </w:r>
          </w:p>
        </w:tc>
      </w:tr>
      <w:tr>
        <w:trPr>
          <w:trHeight w:val="240" w:hRule="atLeast"/>
        </w:trPr>
        <w:tc>
          <w:tcPr>
            <w:tcW w:w="3806" w:type="dxa"/>
            <w:shd w:val="clear" w:color="auto" w:fill="D9D9D9"/>
          </w:tcPr>
          <w:p>
            <w:pPr>
              <w:pStyle w:val="TableParagraph"/>
              <w:spacing w:line="189" w:lineRule="exact" w:before="31"/>
              <w:ind w:left="53"/>
              <w:jc w:val="left"/>
              <w:rPr>
                <w:sz w:val="18"/>
              </w:rPr>
            </w:pPr>
            <w:r>
              <w:rPr>
                <w:spacing w:val="-4"/>
                <w:sz w:val="18"/>
              </w:rPr>
              <w:t>2026</w:t>
            </w:r>
          </w:p>
        </w:tc>
        <w:tc>
          <w:tcPr>
            <w:tcW w:w="4588" w:type="dxa"/>
            <w:shd w:val="clear" w:color="auto" w:fill="D9D9D9"/>
          </w:tcPr>
          <w:p>
            <w:pPr>
              <w:pStyle w:val="TableParagraph"/>
              <w:spacing w:before="3"/>
              <w:ind w:right="111"/>
              <w:rPr>
                <w:b/>
                <w:sz w:val="18"/>
              </w:rPr>
            </w:pPr>
            <w:r>
              <w:rPr>
                <w:b/>
                <w:spacing w:val="-2"/>
                <w:sz w:val="18"/>
              </w:rPr>
              <w:t>1,034</w:t>
            </w:r>
          </w:p>
        </w:tc>
        <w:tc>
          <w:tcPr>
            <w:tcW w:w="1838" w:type="dxa"/>
            <w:shd w:val="clear" w:color="auto" w:fill="D9D9D9"/>
          </w:tcPr>
          <w:p>
            <w:pPr>
              <w:pStyle w:val="TableParagraph"/>
              <w:spacing w:before="3"/>
              <w:ind w:right="75"/>
              <w:rPr>
                <w:b/>
                <w:sz w:val="18"/>
              </w:rPr>
            </w:pPr>
            <w:r>
              <w:rPr>
                <w:b/>
                <w:spacing w:val="-5"/>
                <w:sz w:val="18"/>
              </w:rPr>
              <w:t>840</w:t>
            </w:r>
          </w:p>
        </w:tc>
      </w:tr>
      <w:tr>
        <w:trPr>
          <w:trHeight w:val="238" w:hRule="atLeast"/>
        </w:trPr>
        <w:tc>
          <w:tcPr>
            <w:tcW w:w="3806" w:type="dxa"/>
          </w:tcPr>
          <w:p>
            <w:pPr>
              <w:pStyle w:val="TableParagraph"/>
              <w:spacing w:line="187" w:lineRule="exact" w:before="31"/>
              <w:ind w:left="53"/>
              <w:jc w:val="left"/>
              <w:rPr>
                <w:sz w:val="18"/>
              </w:rPr>
            </w:pPr>
            <w:r>
              <w:rPr>
                <w:sz w:val="18"/>
              </w:rPr>
              <w:t>2027 to </w:t>
            </w:r>
            <w:r>
              <w:rPr>
                <w:spacing w:val="-4"/>
                <w:sz w:val="18"/>
              </w:rPr>
              <w:t>2031</w:t>
            </w:r>
          </w:p>
        </w:tc>
        <w:tc>
          <w:tcPr>
            <w:tcW w:w="4588" w:type="dxa"/>
          </w:tcPr>
          <w:p>
            <w:pPr>
              <w:pStyle w:val="TableParagraph"/>
              <w:spacing w:before="2"/>
              <w:ind w:right="110"/>
              <w:rPr>
                <w:b/>
                <w:sz w:val="18"/>
              </w:rPr>
            </w:pPr>
            <w:r>
              <w:rPr>
                <w:b/>
                <w:spacing w:val="-2"/>
                <w:sz w:val="18"/>
              </w:rPr>
              <w:t>5,097</w:t>
            </w:r>
          </w:p>
        </w:tc>
        <w:tc>
          <w:tcPr>
            <w:tcW w:w="1838" w:type="dxa"/>
          </w:tcPr>
          <w:p>
            <w:pPr>
              <w:pStyle w:val="TableParagraph"/>
              <w:spacing w:before="2"/>
              <w:ind w:right="73"/>
              <w:rPr>
                <w:b/>
                <w:sz w:val="18"/>
              </w:rPr>
            </w:pPr>
            <w:r>
              <w:rPr>
                <w:b/>
                <w:spacing w:val="-2"/>
                <w:sz w:val="18"/>
              </w:rPr>
              <w:t>4,139</w:t>
            </w:r>
          </w:p>
        </w:tc>
      </w:tr>
    </w:tbl>
    <w:p>
      <w:pPr>
        <w:pStyle w:val="BodyText"/>
        <w:spacing w:before="81"/>
      </w:pPr>
    </w:p>
    <w:p>
      <w:pPr>
        <w:pStyle w:val="Heading1"/>
      </w:pPr>
      <w:bookmarkStart w:name="Savings Plan and Employee Stock Ownershi" w:id="343"/>
      <w:bookmarkEnd w:id="343"/>
      <w:r>
        <w:rPr>
          <w:b w:val="0"/>
        </w:rPr>
      </w:r>
      <w:r>
        <w:rPr>
          <w:color w:val="E10019"/>
        </w:rPr>
        <w:t>Savings</w:t>
      </w:r>
      <w:r>
        <w:rPr>
          <w:color w:val="E10019"/>
          <w:spacing w:val="-6"/>
        </w:rPr>
        <w:t> </w:t>
      </w:r>
      <w:r>
        <w:rPr>
          <w:color w:val="E10019"/>
        </w:rPr>
        <w:t>Plan</w:t>
      </w:r>
      <w:r>
        <w:rPr>
          <w:color w:val="E10019"/>
          <w:spacing w:val="-4"/>
        </w:rPr>
        <w:t> </w:t>
      </w:r>
      <w:r>
        <w:rPr>
          <w:color w:val="E10019"/>
        </w:rPr>
        <w:t>and</w:t>
      </w:r>
      <w:r>
        <w:rPr>
          <w:color w:val="E10019"/>
          <w:spacing w:val="-3"/>
        </w:rPr>
        <w:t> </w:t>
      </w:r>
      <w:r>
        <w:rPr>
          <w:color w:val="E10019"/>
        </w:rPr>
        <w:t>Employee</w:t>
      </w:r>
      <w:r>
        <w:rPr>
          <w:color w:val="E10019"/>
          <w:spacing w:val="-4"/>
        </w:rPr>
        <w:t> </w:t>
      </w:r>
      <w:r>
        <w:rPr>
          <w:color w:val="E10019"/>
        </w:rPr>
        <w:t>Stock</w:t>
      </w:r>
      <w:r>
        <w:rPr>
          <w:color w:val="E10019"/>
          <w:spacing w:val="-4"/>
        </w:rPr>
        <w:t> </w:t>
      </w:r>
      <w:r>
        <w:rPr>
          <w:color w:val="E10019"/>
        </w:rPr>
        <w:t>Ownership</w:t>
      </w:r>
      <w:r>
        <w:rPr>
          <w:color w:val="E10019"/>
          <w:spacing w:val="-3"/>
        </w:rPr>
        <w:t> </w:t>
      </w:r>
      <w:r>
        <w:rPr>
          <w:color w:val="E10019"/>
          <w:spacing w:val="-2"/>
        </w:rPr>
        <w:t>Plans</w:t>
      </w:r>
    </w:p>
    <w:p>
      <w:pPr>
        <w:pStyle w:val="BodyText"/>
        <w:spacing w:line="249" w:lineRule="auto" w:before="118"/>
        <w:ind w:left="390" w:right="387"/>
        <w:jc w:val="both"/>
      </w:pPr>
      <w:r>
        <w:rPr/>
        <w:t>We maintain four leveraged employee stock ownership plans (ESOP). We match a certain percentage of eligible employee contributions to certain savings plans with shares of our common stock from this ESOP. At December 31, 2021, the number of allocated shares of common stock in this ESOP was 44 million. There were no unallocated shares of common stock in this ESOP at December 31, 2021. All leveraged ESOP shares are included in earnings per share computations.</w:t>
      </w:r>
    </w:p>
    <w:p>
      <w:pPr>
        <w:pStyle w:val="BodyText"/>
        <w:spacing w:before="12"/>
      </w:pPr>
    </w:p>
    <w:p>
      <w:pPr>
        <w:pStyle w:val="BodyText"/>
        <w:ind w:left="390"/>
      </w:pPr>
      <w:r>
        <w:rPr/>
        <w:t>Total</w:t>
      </w:r>
      <w:r>
        <w:rPr>
          <w:spacing w:val="-1"/>
        </w:rPr>
        <w:t> </w:t>
      </w:r>
      <w:r>
        <w:rPr/>
        <w:t>savings</w:t>
      </w:r>
      <w:r>
        <w:rPr>
          <w:spacing w:val="-2"/>
        </w:rPr>
        <w:t> </w:t>
      </w:r>
      <w:r>
        <w:rPr/>
        <w:t>plan costs</w:t>
      </w:r>
      <w:r>
        <w:rPr>
          <w:spacing w:val="-2"/>
        </w:rPr>
        <w:t> </w:t>
      </w:r>
      <w:r>
        <w:rPr/>
        <w:t>were</w:t>
      </w:r>
      <w:r>
        <w:rPr>
          <w:spacing w:val="-2"/>
        </w:rPr>
        <w:t> </w:t>
      </w:r>
      <w:r>
        <w:rPr/>
        <w:t>$690</w:t>
      </w:r>
      <w:r>
        <w:rPr>
          <w:spacing w:val="-1"/>
        </w:rPr>
        <w:t> </w:t>
      </w:r>
      <w:r>
        <w:rPr/>
        <w:t>million</w:t>
      </w:r>
      <w:r>
        <w:rPr>
          <w:spacing w:val="-2"/>
        </w:rPr>
        <w:t> </w:t>
      </w:r>
      <w:r>
        <w:rPr/>
        <w:t>in 2021,</w:t>
      </w:r>
      <w:r>
        <w:rPr>
          <w:spacing w:val="-1"/>
        </w:rPr>
        <w:t> </w:t>
      </w:r>
      <w:r>
        <w:rPr/>
        <w:t>$730 million</w:t>
      </w:r>
      <w:r>
        <w:rPr>
          <w:spacing w:val="-2"/>
        </w:rPr>
        <w:t> </w:t>
      </w:r>
      <w:r>
        <w:rPr/>
        <w:t>in</w:t>
      </w:r>
      <w:r>
        <w:rPr>
          <w:spacing w:val="-1"/>
        </w:rPr>
        <w:t> </w:t>
      </w:r>
      <w:r>
        <w:rPr/>
        <w:t>2020 and</w:t>
      </w:r>
      <w:r>
        <w:rPr>
          <w:spacing w:val="-2"/>
        </w:rPr>
        <w:t> </w:t>
      </w:r>
      <w:r>
        <w:rPr/>
        <w:t>$897 million</w:t>
      </w:r>
      <w:r>
        <w:rPr>
          <w:spacing w:val="-2"/>
        </w:rPr>
        <w:t> </w:t>
      </w:r>
      <w:r>
        <w:rPr/>
        <w:t>in </w:t>
      </w:r>
      <w:r>
        <w:rPr>
          <w:spacing w:val="-2"/>
        </w:rPr>
        <w:t>2019.</w:t>
      </w:r>
    </w:p>
    <w:p>
      <w:pPr>
        <w:pStyle w:val="BodyText"/>
        <w:spacing w:before="10"/>
      </w:pPr>
    </w:p>
    <w:p>
      <w:pPr>
        <w:pStyle w:val="Heading1"/>
      </w:pPr>
      <w:bookmarkStart w:name="Severance Benefits " w:id="344"/>
      <w:bookmarkEnd w:id="344"/>
      <w:r>
        <w:rPr>
          <w:b w:val="0"/>
        </w:rPr>
      </w:r>
      <w:r>
        <w:rPr>
          <w:color w:val="E10019"/>
        </w:rPr>
        <w:t>Severance</w:t>
      </w:r>
      <w:r>
        <w:rPr>
          <w:color w:val="E10019"/>
          <w:spacing w:val="-5"/>
        </w:rPr>
        <w:t> </w:t>
      </w:r>
      <w:r>
        <w:rPr>
          <w:color w:val="E10019"/>
          <w:spacing w:val="-2"/>
        </w:rPr>
        <w:t>Benefits</w:t>
      </w:r>
    </w:p>
    <w:p>
      <w:pPr>
        <w:pStyle w:val="BodyText"/>
        <w:spacing w:before="118"/>
        <w:ind w:left="390"/>
      </w:pPr>
      <w:r>
        <w:rPr/>
        <w:t>The</w:t>
      </w:r>
      <w:r>
        <w:rPr>
          <w:spacing w:val="-3"/>
        </w:rPr>
        <w:t> </w:t>
      </w:r>
      <w:r>
        <w:rPr/>
        <w:t>following</w:t>
      </w:r>
      <w:r>
        <w:rPr>
          <w:spacing w:val="-2"/>
        </w:rPr>
        <w:t> </w:t>
      </w:r>
      <w:r>
        <w:rPr/>
        <w:t>table</w:t>
      </w:r>
      <w:r>
        <w:rPr>
          <w:spacing w:val="-1"/>
        </w:rPr>
        <w:t> </w:t>
      </w:r>
      <w:r>
        <w:rPr/>
        <w:t>provides</w:t>
      </w:r>
      <w:r>
        <w:rPr>
          <w:spacing w:val="-3"/>
        </w:rPr>
        <w:t> </w:t>
      </w:r>
      <w:r>
        <w:rPr/>
        <w:t>an</w:t>
      </w:r>
      <w:r>
        <w:rPr>
          <w:spacing w:val="-1"/>
        </w:rPr>
        <w:t> </w:t>
      </w:r>
      <w:r>
        <w:rPr/>
        <w:t>analysis</w:t>
      </w:r>
      <w:r>
        <w:rPr>
          <w:spacing w:val="-3"/>
        </w:rPr>
        <w:t> </w:t>
      </w:r>
      <w:r>
        <w:rPr/>
        <w:t>of</w:t>
      </w:r>
      <w:r>
        <w:rPr>
          <w:spacing w:val="-1"/>
        </w:rPr>
        <w:t> </w:t>
      </w:r>
      <w:r>
        <w:rPr/>
        <w:t>our</w:t>
      </w:r>
      <w:r>
        <w:rPr>
          <w:spacing w:val="-2"/>
        </w:rPr>
        <w:t> </w:t>
      </w:r>
      <w:r>
        <w:rPr/>
        <w:t>severance</w:t>
      </w:r>
      <w:r>
        <w:rPr>
          <w:spacing w:val="-1"/>
        </w:rPr>
        <w:t> </w:t>
      </w:r>
      <w:r>
        <w:rPr>
          <w:spacing w:val="-2"/>
        </w:rPr>
        <w:t>liability:</w:t>
      </w:r>
    </w:p>
    <w:p>
      <w:pPr>
        <w:pStyle w:val="BodyText"/>
        <w:spacing w:before="5"/>
        <w:rPr>
          <w:sz w:val="5"/>
        </w:rPr>
      </w:pP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0"/>
        <w:gridCol w:w="2953"/>
        <w:gridCol w:w="1275"/>
        <w:gridCol w:w="1293"/>
        <w:gridCol w:w="1275"/>
        <w:gridCol w:w="1234"/>
      </w:tblGrid>
      <w:tr>
        <w:trPr>
          <w:trHeight w:val="249" w:hRule="atLeast"/>
        </w:trPr>
        <w:tc>
          <w:tcPr>
            <w:tcW w:w="10230" w:type="dxa"/>
            <w:gridSpan w:val="6"/>
          </w:tcPr>
          <w:p>
            <w:pPr>
              <w:pStyle w:val="TableParagraph"/>
              <w:spacing w:line="199" w:lineRule="exact"/>
              <w:ind w:right="65"/>
              <w:rPr>
                <w:sz w:val="18"/>
              </w:rPr>
            </w:pPr>
            <w:r>
              <w:rPr>
                <w:sz w:val="18"/>
              </w:rPr>
              <w:t>(dollars</w:t>
            </w:r>
            <w:r>
              <w:rPr>
                <w:spacing w:val="-5"/>
                <w:sz w:val="18"/>
              </w:rPr>
              <w:t> </w:t>
            </w:r>
            <w:r>
              <w:rPr>
                <w:sz w:val="18"/>
              </w:rPr>
              <w:t>in</w:t>
            </w:r>
            <w:r>
              <w:rPr>
                <w:spacing w:val="-3"/>
                <w:sz w:val="18"/>
              </w:rPr>
              <w:t> </w:t>
            </w:r>
            <w:r>
              <w:rPr>
                <w:spacing w:val="-2"/>
                <w:sz w:val="18"/>
              </w:rPr>
              <w:t>millions)</w:t>
            </w:r>
          </w:p>
        </w:tc>
      </w:tr>
      <w:tr>
        <w:trPr>
          <w:trHeight w:val="449" w:hRule="atLeast"/>
        </w:trPr>
        <w:tc>
          <w:tcPr>
            <w:tcW w:w="2200" w:type="dxa"/>
            <w:tcBorders>
              <w:bottom w:val="single" w:sz="8" w:space="0" w:color="auto"/>
            </w:tcBorders>
          </w:tcPr>
          <w:p>
            <w:pPr>
              <w:pStyle w:val="TableParagraph"/>
              <w:spacing w:before="15"/>
              <w:jc w:val="left"/>
              <w:rPr>
                <w:sz w:val="18"/>
              </w:rPr>
            </w:pPr>
          </w:p>
          <w:p>
            <w:pPr>
              <w:pStyle w:val="TableParagraph"/>
              <w:ind w:left="52"/>
              <w:jc w:val="left"/>
              <w:rPr>
                <w:b/>
                <w:sz w:val="18"/>
              </w:rPr>
            </w:pPr>
            <w:r>
              <w:rPr>
                <w:b/>
                <w:spacing w:val="-4"/>
                <w:sz w:val="18"/>
              </w:rPr>
              <w:t>Year</w:t>
            </w:r>
          </w:p>
        </w:tc>
        <w:tc>
          <w:tcPr>
            <w:tcW w:w="2953" w:type="dxa"/>
            <w:tcBorders>
              <w:bottom w:val="single" w:sz="8" w:space="0" w:color="auto"/>
            </w:tcBorders>
          </w:tcPr>
          <w:p>
            <w:pPr>
              <w:pStyle w:val="TableParagraph"/>
              <w:spacing w:line="193" w:lineRule="exact" w:before="42"/>
              <w:ind w:right="87"/>
              <w:rPr>
                <w:b/>
                <w:sz w:val="18"/>
              </w:rPr>
            </w:pPr>
            <w:r>
              <w:rPr>
                <w:b/>
                <w:sz w:val="18"/>
              </w:rPr>
              <w:t>Beginning </w:t>
            </w:r>
            <w:r>
              <w:rPr>
                <w:b/>
                <w:spacing w:val="-5"/>
                <w:sz w:val="18"/>
              </w:rPr>
              <w:t>of</w:t>
            </w:r>
          </w:p>
          <w:p>
            <w:pPr>
              <w:pStyle w:val="TableParagraph"/>
              <w:spacing w:line="193" w:lineRule="exact"/>
              <w:ind w:right="88"/>
              <w:rPr>
                <w:b/>
                <w:sz w:val="18"/>
              </w:rPr>
            </w:pPr>
            <w:r>
              <w:rPr>
                <w:b/>
                <w:spacing w:val="-4"/>
                <w:sz w:val="18"/>
              </w:rPr>
              <w:t>Year</w:t>
            </w:r>
          </w:p>
        </w:tc>
        <w:tc>
          <w:tcPr>
            <w:tcW w:w="1275" w:type="dxa"/>
            <w:tcBorders>
              <w:bottom w:val="single" w:sz="8" w:space="0" w:color="auto"/>
            </w:tcBorders>
          </w:tcPr>
          <w:p>
            <w:pPr>
              <w:pStyle w:val="TableParagraph"/>
              <w:spacing w:line="208" w:lineRule="auto" w:before="64"/>
              <w:ind w:left="544" w:right="83" w:hanging="225"/>
              <w:jc w:val="left"/>
              <w:rPr>
                <w:b/>
                <w:sz w:val="18"/>
              </w:rPr>
            </w:pPr>
            <w:r>
              <w:rPr>
                <w:b/>
                <w:sz w:val="18"/>
              </w:rPr>
              <w:t>Charged</w:t>
            </w:r>
            <w:r>
              <w:rPr>
                <w:b/>
                <w:spacing w:val="-12"/>
                <w:sz w:val="18"/>
              </w:rPr>
              <w:t> </w:t>
            </w:r>
            <w:r>
              <w:rPr>
                <w:b/>
                <w:sz w:val="18"/>
              </w:rPr>
              <w:t>to </w:t>
            </w:r>
            <w:r>
              <w:rPr>
                <w:b/>
                <w:spacing w:val="-2"/>
                <w:sz w:val="18"/>
              </w:rPr>
              <w:t>Expense</w:t>
            </w:r>
          </w:p>
        </w:tc>
        <w:tc>
          <w:tcPr>
            <w:tcW w:w="1293" w:type="dxa"/>
            <w:tcBorders>
              <w:bottom w:val="single" w:sz="8" w:space="0" w:color="auto"/>
            </w:tcBorders>
          </w:tcPr>
          <w:p>
            <w:pPr>
              <w:pStyle w:val="TableParagraph"/>
              <w:spacing w:before="15"/>
              <w:jc w:val="left"/>
              <w:rPr>
                <w:sz w:val="18"/>
              </w:rPr>
            </w:pPr>
          </w:p>
          <w:p>
            <w:pPr>
              <w:pStyle w:val="TableParagraph"/>
              <w:ind w:right="106"/>
              <w:rPr>
                <w:b/>
                <w:sz w:val="18"/>
              </w:rPr>
            </w:pPr>
            <w:r>
              <w:rPr>
                <w:b/>
                <w:spacing w:val="-2"/>
                <w:sz w:val="18"/>
              </w:rPr>
              <w:t>Payments</w:t>
            </w:r>
          </w:p>
        </w:tc>
        <w:tc>
          <w:tcPr>
            <w:tcW w:w="1275" w:type="dxa"/>
            <w:tcBorders>
              <w:bottom w:val="single" w:sz="8" w:space="0" w:color="auto"/>
            </w:tcBorders>
          </w:tcPr>
          <w:p>
            <w:pPr>
              <w:pStyle w:val="TableParagraph"/>
              <w:spacing w:before="15"/>
              <w:jc w:val="left"/>
              <w:rPr>
                <w:sz w:val="18"/>
              </w:rPr>
            </w:pPr>
          </w:p>
          <w:p>
            <w:pPr>
              <w:pStyle w:val="TableParagraph"/>
              <w:ind w:right="106"/>
              <w:rPr>
                <w:b/>
                <w:sz w:val="18"/>
              </w:rPr>
            </w:pPr>
            <w:r>
              <w:rPr>
                <w:b/>
                <w:spacing w:val="-2"/>
                <w:sz w:val="18"/>
              </w:rPr>
              <w:t>Other</w:t>
            </w:r>
          </w:p>
        </w:tc>
        <w:tc>
          <w:tcPr>
            <w:tcW w:w="1234" w:type="dxa"/>
            <w:tcBorders>
              <w:bottom w:val="single" w:sz="8" w:space="0" w:color="auto"/>
            </w:tcBorders>
          </w:tcPr>
          <w:p>
            <w:pPr>
              <w:pStyle w:val="TableParagraph"/>
              <w:spacing w:before="15"/>
              <w:jc w:val="left"/>
              <w:rPr>
                <w:sz w:val="18"/>
              </w:rPr>
            </w:pPr>
          </w:p>
          <w:p>
            <w:pPr>
              <w:pStyle w:val="TableParagraph"/>
              <w:ind w:right="64"/>
              <w:rPr>
                <w:b/>
                <w:sz w:val="18"/>
              </w:rPr>
            </w:pPr>
            <w:r>
              <w:rPr>
                <w:b/>
                <w:sz w:val="18"/>
              </w:rPr>
              <w:t>End</w:t>
            </w:r>
            <w:r>
              <w:rPr>
                <w:b/>
                <w:spacing w:val="-2"/>
                <w:sz w:val="18"/>
              </w:rPr>
              <w:t> </w:t>
            </w:r>
            <w:r>
              <w:rPr>
                <w:b/>
                <w:sz w:val="18"/>
              </w:rPr>
              <w:t>of</w:t>
            </w:r>
            <w:r>
              <w:rPr>
                <w:b/>
                <w:spacing w:val="-1"/>
                <w:sz w:val="18"/>
              </w:rPr>
              <w:t> </w:t>
            </w:r>
            <w:r>
              <w:rPr>
                <w:b/>
                <w:spacing w:val="-4"/>
                <w:sz w:val="18"/>
              </w:rPr>
              <w:t>Year</w:t>
            </w:r>
          </w:p>
        </w:tc>
      </w:tr>
      <w:tr>
        <w:trPr>
          <w:trHeight w:val="230" w:hRule="atLeast"/>
        </w:trPr>
        <w:tc>
          <w:tcPr>
            <w:tcW w:w="2200" w:type="dxa"/>
            <w:tcBorders>
              <w:top w:val="single" w:sz="8" w:space="0" w:color="D9D9D9"/>
            </w:tcBorders>
            <w:shd w:val="clear" w:color="auto" w:fill="D9D9D9"/>
          </w:tcPr>
          <w:p>
            <w:pPr>
              <w:pStyle w:val="TableParagraph"/>
              <w:spacing w:line="188" w:lineRule="exact" w:before="21"/>
              <w:ind w:left="52"/>
              <w:jc w:val="left"/>
              <w:rPr>
                <w:sz w:val="18"/>
              </w:rPr>
            </w:pPr>
            <w:r>
              <w:rPr>
                <w:spacing w:val="-4"/>
                <w:sz w:val="18"/>
              </w:rPr>
              <w:t>2019</w:t>
            </w:r>
          </w:p>
        </w:tc>
        <w:tc>
          <w:tcPr>
            <w:tcW w:w="2953" w:type="dxa"/>
            <w:tcBorders>
              <w:top w:val="single" w:sz="8" w:space="0" w:color="D9D9D9"/>
            </w:tcBorders>
            <w:shd w:val="clear" w:color="auto" w:fill="D9D9D9"/>
          </w:tcPr>
          <w:p>
            <w:pPr>
              <w:pStyle w:val="TableParagraph"/>
              <w:tabs>
                <w:tab w:pos="667" w:val="left" w:leader="none"/>
              </w:tabs>
              <w:spacing w:line="200" w:lineRule="exact"/>
              <w:ind w:right="110"/>
              <w:rPr>
                <w:sz w:val="18"/>
              </w:rPr>
            </w:pPr>
            <w:r>
              <w:rPr>
                <w:spacing w:val="-10"/>
                <w:sz w:val="18"/>
              </w:rPr>
              <w:t>$</w:t>
            </w:r>
            <w:r>
              <w:rPr>
                <w:sz w:val="18"/>
              </w:rPr>
              <w:tab/>
            </w:r>
            <w:r>
              <w:rPr>
                <w:spacing w:val="-2"/>
                <w:sz w:val="18"/>
              </w:rPr>
              <w:t>2,156</w:t>
            </w:r>
          </w:p>
        </w:tc>
        <w:tc>
          <w:tcPr>
            <w:tcW w:w="1275" w:type="dxa"/>
            <w:tcBorders>
              <w:top w:val="single" w:sz="8" w:space="0" w:color="D9D9D9"/>
            </w:tcBorders>
            <w:shd w:val="clear" w:color="auto" w:fill="D9D9D9"/>
          </w:tcPr>
          <w:p>
            <w:pPr>
              <w:pStyle w:val="TableParagraph"/>
              <w:tabs>
                <w:tab w:pos="802" w:val="left" w:leader="none"/>
              </w:tabs>
              <w:spacing w:line="200" w:lineRule="exact"/>
              <w:ind w:right="111"/>
              <w:rPr>
                <w:sz w:val="18"/>
              </w:rPr>
            </w:pPr>
            <w:r>
              <w:rPr>
                <w:spacing w:val="-10"/>
                <w:sz w:val="18"/>
              </w:rPr>
              <w:t>$</w:t>
            </w:r>
            <w:r>
              <w:rPr>
                <w:sz w:val="18"/>
              </w:rPr>
              <w:tab/>
            </w:r>
            <w:r>
              <w:rPr>
                <w:spacing w:val="-5"/>
                <w:sz w:val="18"/>
              </w:rPr>
              <w:t>260</w:t>
            </w:r>
          </w:p>
        </w:tc>
        <w:tc>
          <w:tcPr>
            <w:tcW w:w="1293" w:type="dxa"/>
            <w:tcBorders>
              <w:top w:val="single" w:sz="8" w:space="0" w:color="D9D9D9"/>
            </w:tcBorders>
            <w:shd w:val="clear" w:color="auto" w:fill="D9D9D9"/>
          </w:tcPr>
          <w:p>
            <w:pPr>
              <w:pStyle w:val="TableParagraph"/>
              <w:tabs>
                <w:tab w:pos="607" w:val="left" w:leader="none"/>
              </w:tabs>
              <w:spacing w:line="200" w:lineRule="exact"/>
              <w:ind w:right="68"/>
              <w:rPr>
                <w:sz w:val="18"/>
              </w:rPr>
            </w:pPr>
            <w:r>
              <w:rPr>
                <w:spacing w:val="-10"/>
                <w:sz w:val="18"/>
              </w:rPr>
              <w:t>$</w:t>
            </w:r>
            <w:r>
              <w:rPr>
                <w:sz w:val="18"/>
              </w:rPr>
              <w:tab/>
            </w:r>
            <w:r>
              <w:rPr>
                <w:spacing w:val="-2"/>
                <w:sz w:val="18"/>
              </w:rPr>
              <w:t>(1,847)</w:t>
            </w:r>
          </w:p>
        </w:tc>
        <w:tc>
          <w:tcPr>
            <w:tcW w:w="1275" w:type="dxa"/>
            <w:tcBorders>
              <w:top w:val="single" w:sz="8" w:space="0" w:color="D9D9D9"/>
            </w:tcBorders>
            <w:shd w:val="clear" w:color="auto" w:fill="D9D9D9"/>
          </w:tcPr>
          <w:p>
            <w:pPr>
              <w:pStyle w:val="TableParagraph"/>
              <w:tabs>
                <w:tab w:pos="922" w:val="left" w:leader="none"/>
              </w:tabs>
              <w:spacing w:line="200" w:lineRule="exact"/>
              <w:ind w:right="69"/>
              <w:rPr>
                <w:sz w:val="18"/>
              </w:rPr>
            </w:pPr>
            <w:r>
              <w:rPr>
                <w:spacing w:val="-10"/>
                <w:sz w:val="18"/>
              </w:rPr>
              <w:t>$</w:t>
            </w:r>
            <w:r>
              <w:rPr>
                <w:sz w:val="18"/>
              </w:rPr>
              <w:tab/>
            </w:r>
            <w:r>
              <w:rPr>
                <w:spacing w:val="-5"/>
                <w:sz w:val="18"/>
              </w:rPr>
              <w:t>(4)</w:t>
            </w:r>
          </w:p>
        </w:tc>
        <w:tc>
          <w:tcPr>
            <w:tcW w:w="1234" w:type="dxa"/>
            <w:tcBorders>
              <w:top w:val="single" w:sz="8" w:space="0" w:color="D9D9D9"/>
            </w:tcBorders>
            <w:shd w:val="clear" w:color="auto" w:fill="D9D9D9"/>
          </w:tcPr>
          <w:p>
            <w:pPr>
              <w:pStyle w:val="TableParagraph"/>
              <w:tabs>
                <w:tab w:pos="802" w:val="left" w:leader="none"/>
              </w:tabs>
              <w:spacing w:line="200" w:lineRule="exact"/>
              <w:ind w:right="88"/>
              <w:rPr>
                <w:sz w:val="18"/>
              </w:rPr>
            </w:pPr>
            <w:r>
              <w:rPr>
                <w:spacing w:val="-10"/>
                <w:sz w:val="18"/>
              </w:rPr>
              <w:t>$</w:t>
            </w:r>
            <w:r>
              <w:rPr>
                <w:sz w:val="18"/>
              </w:rPr>
              <w:tab/>
            </w:r>
            <w:r>
              <w:rPr>
                <w:spacing w:val="-5"/>
                <w:sz w:val="18"/>
              </w:rPr>
              <w:t>565</w:t>
            </w:r>
          </w:p>
        </w:tc>
      </w:tr>
      <w:tr>
        <w:trPr>
          <w:trHeight w:val="240" w:hRule="atLeast"/>
        </w:trPr>
        <w:tc>
          <w:tcPr>
            <w:tcW w:w="2200" w:type="dxa"/>
          </w:tcPr>
          <w:p>
            <w:pPr>
              <w:pStyle w:val="TableParagraph"/>
              <w:spacing w:line="188" w:lineRule="exact" w:before="31"/>
              <w:ind w:left="52"/>
              <w:jc w:val="left"/>
              <w:rPr>
                <w:sz w:val="18"/>
              </w:rPr>
            </w:pPr>
            <w:r>
              <w:rPr>
                <w:spacing w:val="-4"/>
                <w:sz w:val="18"/>
              </w:rPr>
              <w:t>2020</w:t>
            </w:r>
          </w:p>
        </w:tc>
        <w:tc>
          <w:tcPr>
            <w:tcW w:w="2953" w:type="dxa"/>
          </w:tcPr>
          <w:p>
            <w:pPr>
              <w:pStyle w:val="TableParagraph"/>
              <w:spacing w:before="3"/>
              <w:ind w:right="111"/>
              <w:rPr>
                <w:sz w:val="18"/>
              </w:rPr>
            </w:pPr>
            <w:r>
              <w:rPr>
                <w:spacing w:val="-5"/>
                <w:sz w:val="18"/>
              </w:rPr>
              <w:t>565</w:t>
            </w:r>
          </w:p>
        </w:tc>
        <w:tc>
          <w:tcPr>
            <w:tcW w:w="1275" w:type="dxa"/>
          </w:tcPr>
          <w:p>
            <w:pPr>
              <w:pStyle w:val="TableParagraph"/>
              <w:spacing w:before="3"/>
              <w:ind w:right="111"/>
              <w:rPr>
                <w:sz w:val="18"/>
              </w:rPr>
            </w:pPr>
            <w:r>
              <w:rPr>
                <w:spacing w:val="-5"/>
                <w:sz w:val="18"/>
              </w:rPr>
              <w:t>309</w:t>
            </w:r>
          </w:p>
        </w:tc>
        <w:tc>
          <w:tcPr>
            <w:tcW w:w="1293" w:type="dxa"/>
          </w:tcPr>
          <w:p>
            <w:pPr>
              <w:pStyle w:val="TableParagraph"/>
              <w:spacing w:before="3"/>
              <w:ind w:right="69"/>
              <w:rPr>
                <w:sz w:val="18"/>
              </w:rPr>
            </w:pPr>
            <w:r>
              <w:rPr>
                <w:spacing w:val="-2"/>
                <w:sz w:val="18"/>
              </w:rPr>
              <w:t>(248)</w:t>
            </w:r>
          </w:p>
        </w:tc>
        <w:tc>
          <w:tcPr>
            <w:tcW w:w="1275" w:type="dxa"/>
          </w:tcPr>
          <w:p>
            <w:pPr>
              <w:pStyle w:val="TableParagraph"/>
              <w:spacing w:before="3"/>
              <w:ind w:right="69"/>
              <w:rPr>
                <w:sz w:val="18"/>
              </w:rPr>
            </w:pPr>
            <w:r>
              <w:rPr>
                <w:spacing w:val="-4"/>
                <w:sz w:val="18"/>
              </w:rPr>
              <w:t>(24)</w:t>
            </w:r>
          </w:p>
        </w:tc>
        <w:tc>
          <w:tcPr>
            <w:tcW w:w="1234" w:type="dxa"/>
          </w:tcPr>
          <w:p>
            <w:pPr>
              <w:pStyle w:val="TableParagraph"/>
              <w:spacing w:before="3"/>
              <w:ind w:right="88"/>
              <w:rPr>
                <w:sz w:val="18"/>
              </w:rPr>
            </w:pPr>
            <w:r>
              <w:rPr>
                <w:spacing w:val="-5"/>
                <w:sz w:val="18"/>
              </w:rPr>
              <w:t>602</w:t>
            </w:r>
          </w:p>
        </w:tc>
      </w:tr>
      <w:tr>
        <w:trPr>
          <w:trHeight w:val="240" w:hRule="atLeast"/>
        </w:trPr>
        <w:tc>
          <w:tcPr>
            <w:tcW w:w="2200" w:type="dxa"/>
            <w:shd w:val="clear" w:color="auto" w:fill="D9D9D9"/>
          </w:tcPr>
          <w:p>
            <w:pPr>
              <w:pStyle w:val="TableParagraph"/>
              <w:spacing w:line="191" w:lineRule="exact" w:before="28"/>
              <w:ind w:left="52"/>
              <w:jc w:val="left"/>
              <w:rPr>
                <w:b/>
                <w:sz w:val="18"/>
              </w:rPr>
            </w:pPr>
            <w:r>
              <w:rPr>
                <w:b/>
                <w:spacing w:val="-4"/>
                <w:sz w:val="18"/>
              </w:rPr>
              <w:t>2021</w:t>
            </w:r>
          </w:p>
        </w:tc>
        <w:tc>
          <w:tcPr>
            <w:tcW w:w="2953" w:type="dxa"/>
            <w:shd w:val="clear" w:color="auto" w:fill="D9D9D9"/>
          </w:tcPr>
          <w:p>
            <w:pPr>
              <w:pStyle w:val="TableParagraph"/>
              <w:spacing w:before="3"/>
              <w:ind w:right="111"/>
              <w:rPr>
                <w:b/>
                <w:sz w:val="18"/>
              </w:rPr>
            </w:pPr>
            <w:r>
              <w:rPr>
                <w:b/>
                <w:spacing w:val="-5"/>
                <w:sz w:val="18"/>
              </w:rPr>
              <w:t>602</w:t>
            </w:r>
          </w:p>
        </w:tc>
        <w:tc>
          <w:tcPr>
            <w:tcW w:w="1275" w:type="dxa"/>
            <w:shd w:val="clear" w:color="auto" w:fill="D9D9D9"/>
          </w:tcPr>
          <w:p>
            <w:pPr>
              <w:pStyle w:val="TableParagraph"/>
              <w:spacing w:before="3"/>
              <w:ind w:right="111"/>
              <w:rPr>
                <w:b/>
                <w:sz w:val="18"/>
              </w:rPr>
            </w:pPr>
            <w:r>
              <w:rPr>
                <w:b/>
                <w:spacing w:val="-5"/>
                <w:sz w:val="18"/>
              </w:rPr>
              <w:t>233</w:t>
            </w:r>
          </w:p>
        </w:tc>
        <w:tc>
          <w:tcPr>
            <w:tcW w:w="1293" w:type="dxa"/>
            <w:shd w:val="clear" w:color="auto" w:fill="D9D9D9"/>
          </w:tcPr>
          <w:p>
            <w:pPr>
              <w:pStyle w:val="TableParagraph"/>
              <w:spacing w:before="3"/>
              <w:ind w:right="69"/>
              <w:rPr>
                <w:b/>
                <w:sz w:val="18"/>
              </w:rPr>
            </w:pPr>
            <w:r>
              <w:rPr>
                <w:b/>
                <w:spacing w:val="-2"/>
                <w:sz w:val="18"/>
              </w:rPr>
              <w:t>(258)</w:t>
            </w:r>
          </w:p>
        </w:tc>
        <w:tc>
          <w:tcPr>
            <w:tcW w:w="1275" w:type="dxa"/>
            <w:shd w:val="clear" w:color="auto" w:fill="D9D9D9"/>
          </w:tcPr>
          <w:p>
            <w:pPr>
              <w:pStyle w:val="TableParagraph"/>
              <w:spacing w:before="3"/>
              <w:ind w:right="69"/>
              <w:rPr>
                <w:b/>
                <w:sz w:val="18"/>
              </w:rPr>
            </w:pPr>
            <w:r>
              <w:rPr>
                <w:b/>
                <w:spacing w:val="-4"/>
                <w:sz w:val="18"/>
              </w:rPr>
              <w:t>(29)</w:t>
            </w:r>
          </w:p>
        </w:tc>
        <w:tc>
          <w:tcPr>
            <w:tcW w:w="1234" w:type="dxa"/>
            <w:shd w:val="clear" w:color="auto" w:fill="D9D9D9"/>
          </w:tcPr>
          <w:p>
            <w:pPr>
              <w:pStyle w:val="TableParagraph"/>
              <w:spacing w:before="3"/>
              <w:ind w:right="88"/>
              <w:rPr>
                <w:b/>
                <w:sz w:val="18"/>
              </w:rPr>
            </w:pPr>
            <w:r>
              <w:rPr>
                <w:b/>
                <w:spacing w:val="-5"/>
                <w:sz w:val="18"/>
              </w:rPr>
              <w:t>548</w:t>
            </w:r>
          </w:p>
        </w:tc>
      </w:tr>
    </w:tbl>
    <w:p>
      <w:pPr>
        <w:pStyle w:val="BodyText"/>
        <w:spacing w:before="84"/>
      </w:pPr>
    </w:p>
    <w:p>
      <w:pPr>
        <w:pStyle w:val="Heading3"/>
      </w:pPr>
      <w:bookmarkStart w:name="Severance, Pension and Benefits (Credits" w:id="345"/>
      <w:bookmarkEnd w:id="345"/>
      <w:r>
        <w:rPr>
          <w:b w:val="0"/>
        </w:rPr>
      </w:r>
      <w:r>
        <w:rPr/>
        <w:t>Severance,</w:t>
      </w:r>
      <w:r>
        <w:rPr>
          <w:spacing w:val="-4"/>
        </w:rPr>
        <w:t> </w:t>
      </w:r>
      <w:r>
        <w:rPr/>
        <w:t>Pension</w:t>
      </w:r>
      <w:r>
        <w:rPr>
          <w:spacing w:val="-4"/>
        </w:rPr>
        <w:t> </w:t>
      </w:r>
      <w:r>
        <w:rPr/>
        <w:t>and</w:t>
      </w:r>
      <w:r>
        <w:rPr>
          <w:spacing w:val="-3"/>
        </w:rPr>
        <w:t> </w:t>
      </w:r>
      <w:r>
        <w:rPr/>
        <w:t>Benefits</w:t>
      </w:r>
      <w:r>
        <w:rPr>
          <w:spacing w:val="-4"/>
        </w:rPr>
        <w:t> </w:t>
      </w:r>
      <w:r>
        <w:rPr/>
        <w:t>(Credits)</w:t>
      </w:r>
      <w:r>
        <w:rPr>
          <w:spacing w:val="-3"/>
        </w:rPr>
        <w:t> </w:t>
      </w:r>
      <w:r>
        <w:rPr>
          <w:spacing w:val="-2"/>
        </w:rPr>
        <w:t>Charges</w:t>
      </w:r>
    </w:p>
    <w:p>
      <w:pPr>
        <w:pStyle w:val="BodyText"/>
        <w:spacing w:line="249" w:lineRule="auto" w:before="112"/>
        <w:ind w:left="390" w:right="381"/>
        <w:jc w:val="both"/>
      </w:pPr>
      <w:r>
        <w:rPr/>
        <w:t>During 2021, in accordance with our accounting policy to recognize actuarial gains and losses in the period in which they occur, we recorded net pre-tax pension and benefits credits of $2.4 billion in our pension and postretirement benefit plans. The credits were recorded in Other income (expense), net in our consolidated statement of income and were primarily driven by a credit of $1.1 billion due to an increase in our discount rate assumption used to determine the current year liabilities of our pension plans and postretirement benefit plans from a weighted- average of 2.6% at December 31, 2020 to a weighted-average of 2.9% at December 31, 2021, a credit of $847 million due to the difference between our estimated and our actual return on assets and a credit of $453 million due to other actuarial assumption adjustments. During</w:t>
      </w:r>
      <w:r>
        <w:rPr>
          <w:spacing w:val="40"/>
        </w:rPr>
        <w:t> </w:t>
      </w:r>
      <w:r>
        <w:rPr/>
        <w:t>2021, we also recorded net pre-tax severance charges of $233 million in Selling, general and administrative expense in our consolidated statements of income.</w:t>
      </w:r>
    </w:p>
    <w:p>
      <w:pPr>
        <w:pStyle w:val="BodyText"/>
        <w:spacing w:before="15"/>
      </w:pPr>
    </w:p>
    <w:p>
      <w:pPr>
        <w:pStyle w:val="BodyText"/>
        <w:spacing w:line="249" w:lineRule="auto"/>
        <w:ind w:left="390" w:right="386"/>
        <w:jc w:val="both"/>
      </w:pPr>
      <w:r>
        <w:rPr/>
        <w:t>During 2020, we recorded net pre-tax pension and benefits charges of $1.6 billion in our pension and postretirement benefit plans. The</w:t>
      </w:r>
      <w:r>
        <w:rPr>
          <w:spacing w:val="40"/>
        </w:rPr>
        <w:t> </w:t>
      </w:r>
      <w:r>
        <w:rPr/>
        <w:t>charges</w:t>
      </w:r>
      <w:r>
        <w:rPr>
          <w:spacing w:val="20"/>
        </w:rPr>
        <w:t> </w:t>
      </w:r>
      <w:r>
        <w:rPr/>
        <w:t>were</w:t>
      </w:r>
      <w:r>
        <w:rPr>
          <w:spacing w:val="21"/>
        </w:rPr>
        <w:t> </w:t>
      </w:r>
      <w:r>
        <w:rPr/>
        <w:t>recorded</w:t>
      </w:r>
      <w:r>
        <w:rPr>
          <w:spacing w:val="21"/>
        </w:rPr>
        <w:t> </w:t>
      </w:r>
      <w:r>
        <w:rPr/>
        <w:t>in</w:t>
      </w:r>
      <w:r>
        <w:rPr>
          <w:spacing w:val="19"/>
        </w:rPr>
        <w:t> </w:t>
      </w:r>
      <w:r>
        <w:rPr/>
        <w:t>Other</w:t>
      </w:r>
      <w:r>
        <w:rPr>
          <w:spacing w:val="21"/>
        </w:rPr>
        <w:t> </w:t>
      </w:r>
      <w:r>
        <w:rPr/>
        <w:t>income</w:t>
      </w:r>
      <w:r>
        <w:rPr>
          <w:spacing w:val="21"/>
        </w:rPr>
        <w:t> </w:t>
      </w:r>
      <w:r>
        <w:rPr/>
        <w:t>(expense),</w:t>
      </w:r>
      <w:r>
        <w:rPr>
          <w:spacing w:val="21"/>
        </w:rPr>
        <w:t> </w:t>
      </w:r>
      <w:r>
        <w:rPr/>
        <w:t>net</w:t>
      </w:r>
      <w:r>
        <w:rPr>
          <w:spacing w:val="19"/>
        </w:rPr>
        <w:t> </w:t>
      </w:r>
      <w:r>
        <w:rPr/>
        <w:t>in</w:t>
      </w:r>
      <w:r>
        <w:rPr>
          <w:spacing w:val="21"/>
        </w:rPr>
        <w:t> </w:t>
      </w:r>
      <w:r>
        <w:rPr/>
        <w:t>our</w:t>
      </w:r>
      <w:r>
        <w:rPr>
          <w:spacing w:val="21"/>
        </w:rPr>
        <w:t> </w:t>
      </w:r>
      <w:r>
        <w:rPr/>
        <w:t>consolidated</w:t>
      </w:r>
      <w:r>
        <w:rPr>
          <w:spacing w:val="20"/>
        </w:rPr>
        <w:t> </w:t>
      </w:r>
      <w:r>
        <w:rPr/>
        <w:t>statement</w:t>
      </w:r>
      <w:r>
        <w:rPr>
          <w:spacing w:val="21"/>
        </w:rPr>
        <w:t> </w:t>
      </w:r>
      <w:r>
        <w:rPr/>
        <w:t>of</w:t>
      </w:r>
      <w:r>
        <w:rPr>
          <w:spacing w:val="21"/>
        </w:rPr>
        <w:t> </w:t>
      </w:r>
      <w:r>
        <w:rPr/>
        <w:t>income</w:t>
      </w:r>
      <w:r>
        <w:rPr>
          <w:spacing w:val="21"/>
        </w:rPr>
        <w:t> </w:t>
      </w:r>
      <w:r>
        <w:rPr/>
        <w:t>and</w:t>
      </w:r>
      <w:r>
        <w:rPr>
          <w:spacing w:val="20"/>
        </w:rPr>
        <w:t> </w:t>
      </w:r>
      <w:r>
        <w:rPr/>
        <w:t>were</w:t>
      </w:r>
      <w:r>
        <w:rPr>
          <w:spacing w:val="21"/>
        </w:rPr>
        <w:t> </w:t>
      </w:r>
      <w:r>
        <w:rPr/>
        <w:t>primarily</w:t>
      </w:r>
      <w:r>
        <w:rPr>
          <w:spacing w:val="21"/>
        </w:rPr>
        <w:t> </w:t>
      </w:r>
      <w:r>
        <w:rPr/>
        <w:t>driven</w:t>
      </w:r>
      <w:r>
        <w:rPr>
          <w:spacing w:val="20"/>
        </w:rPr>
        <w:t> </w:t>
      </w:r>
      <w:r>
        <w:rPr/>
        <w:t>by</w:t>
      </w:r>
      <w:r>
        <w:rPr>
          <w:spacing w:val="21"/>
        </w:rPr>
        <w:t> </w:t>
      </w:r>
      <w:r>
        <w:rPr/>
        <w:t>a</w:t>
      </w:r>
      <w:r>
        <w:rPr>
          <w:spacing w:val="21"/>
        </w:rPr>
        <w:t> </w:t>
      </w:r>
      <w:r>
        <w:rPr/>
        <w:t>charge</w:t>
      </w:r>
      <w:r>
        <w:rPr>
          <w:spacing w:val="21"/>
        </w:rPr>
        <w:t> </w:t>
      </w:r>
      <w:r>
        <w:rPr>
          <w:spacing w:val="-5"/>
        </w:rPr>
        <w:t>of</w:t>
      </w:r>
    </w:p>
    <w:p>
      <w:pPr>
        <w:pStyle w:val="BodyText"/>
        <w:spacing w:line="249" w:lineRule="auto" w:before="2"/>
        <w:ind w:left="390" w:right="387"/>
        <w:jc w:val="both"/>
      </w:pPr>
      <w:r>
        <w:rPr/>
        <w:t>$3.2 billion due to a decrease in our discount rate assumption used to determine the current year liabilities of our pension plans and postretirement benefit plans from a weighted-average of 3.3% at December 31, 2019 to a weighted-average of 2.6% at December 31, 2020, partially offset by a credit of $1.6 billion due to the difference between our estimated and our actual return on assets. During 2020, we also recorded net pre-tax severance charges of $309 million in Selling, general and administrative expense in our consolidated statements of </w:t>
      </w:r>
      <w:r>
        <w:rPr>
          <w:spacing w:val="-2"/>
        </w:rPr>
        <w:t>income.</w:t>
      </w:r>
    </w:p>
    <w:p>
      <w:pPr>
        <w:pStyle w:val="BodyText"/>
        <w:spacing w:before="12"/>
      </w:pPr>
    </w:p>
    <w:p>
      <w:pPr>
        <w:pStyle w:val="BodyText"/>
        <w:spacing w:line="249" w:lineRule="auto" w:before="1"/>
        <w:ind w:left="390" w:right="383"/>
        <w:jc w:val="both"/>
      </w:pPr>
      <w:r>
        <w:rPr/>
        <w:t>During 2019, we recorded net pre-tax pension and benefits charges of $126 million in our pension and postretirement benefit plans. The charges</w:t>
      </w:r>
      <w:r>
        <w:rPr>
          <w:spacing w:val="20"/>
        </w:rPr>
        <w:t> </w:t>
      </w:r>
      <w:r>
        <w:rPr/>
        <w:t>were</w:t>
      </w:r>
      <w:r>
        <w:rPr>
          <w:spacing w:val="21"/>
        </w:rPr>
        <w:t> </w:t>
      </w:r>
      <w:r>
        <w:rPr/>
        <w:t>recorded</w:t>
      </w:r>
      <w:r>
        <w:rPr>
          <w:spacing w:val="21"/>
        </w:rPr>
        <w:t> </w:t>
      </w:r>
      <w:r>
        <w:rPr/>
        <w:t>in</w:t>
      </w:r>
      <w:r>
        <w:rPr>
          <w:spacing w:val="20"/>
        </w:rPr>
        <w:t> </w:t>
      </w:r>
      <w:r>
        <w:rPr/>
        <w:t>Other</w:t>
      </w:r>
      <w:r>
        <w:rPr>
          <w:spacing w:val="21"/>
        </w:rPr>
        <w:t> </w:t>
      </w:r>
      <w:r>
        <w:rPr/>
        <w:t>income</w:t>
      </w:r>
      <w:r>
        <w:rPr>
          <w:spacing w:val="21"/>
        </w:rPr>
        <w:t> </w:t>
      </w:r>
      <w:r>
        <w:rPr/>
        <w:t>(expense),</w:t>
      </w:r>
      <w:r>
        <w:rPr>
          <w:spacing w:val="21"/>
        </w:rPr>
        <w:t> </w:t>
      </w:r>
      <w:r>
        <w:rPr/>
        <w:t>net</w:t>
      </w:r>
      <w:r>
        <w:rPr>
          <w:spacing w:val="20"/>
        </w:rPr>
        <w:t> </w:t>
      </w:r>
      <w:r>
        <w:rPr/>
        <w:t>in</w:t>
      </w:r>
      <w:r>
        <w:rPr>
          <w:spacing w:val="21"/>
        </w:rPr>
        <w:t> </w:t>
      </w:r>
      <w:r>
        <w:rPr/>
        <w:t>our</w:t>
      </w:r>
      <w:r>
        <w:rPr>
          <w:spacing w:val="21"/>
        </w:rPr>
        <w:t> </w:t>
      </w:r>
      <w:r>
        <w:rPr/>
        <w:t>consolidated</w:t>
      </w:r>
      <w:r>
        <w:rPr>
          <w:spacing w:val="20"/>
        </w:rPr>
        <w:t> </w:t>
      </w:r>
      <w:r>
        <w:rPr/>
        <w:t>statement</w:t>
      </w:r>
      <w:r>
        <w:rPr>
          <w:spacing w:val="21"/>
        </w:rPr>
        <w:t> </w:t>
      </w:r>
      <w:r>
        <w:rPr/>
        <w:t>of</w:t>
      </w:r>
      <w:r>
        <w:rPr>
          <w:spacing w:val="21"/>
        </w:rPr>
        <w:t> </w:t>
      </w:r>
      <w:r>
        <w:rPr/>
        <w:t>income</w:t>
      </w:r>
      <w:r>
        <w:rPr>
          <w:spacing w:val="21"/>
        </w:rPr>
        <w:t> </w:t>
      </w:r>
      <w:r>
        <w:rPr/>
        <w:t>and</w:t>
      </w:r>
      <w:r>
        <w:rPr>
          <w:spacing w:val="20"/>
        </w:rPr>
        <w:t> </w:t>
      </w:r>
      <w:r>
        <w:rPr/>
        <w:t>were</w:t>
      </w:r>
      <w:r>
        <w:rPr>
          <w:spacing w:val="21"/>
        </w:rPr>
        <w:t> </w:t>
      </w:r>
      <w:r>
        <w:rPr/>
        <w:t>primarily</w:t>
      </w:r>
      <w:r>
        <w:rPr>
          <w:spacing w:val="21"/>
        </w:rPr>
        <w:t> </w:t>
      </w:r>
      <w:r>
        <w:rPr/>
        <w:t>driven</w:t>
      </w:r>
      <w:r>
        <w:rPr>
          <w:spacing w:val="20"/>
        </w:rPr>
        <w:t> </w:t>
      </w:r>
      <w:r>
        <w:rPr/>
        <w:t>by</w:t>
      </w:r>
      <w:r>
        <w:rPr>
          <w:spacing w:val="21"/>
        </w:rPr>
        <w:t> </w:t>
      </w:r>
      <w:r>
        <w:rPr/>
        <w:t>a</w:t>
      </w:r>
      <w:r>
        <w:rPr>
          <w:spacing w:val="21"/>
        </w:rPr>
        <w:t> </w:t>
      </w:r>
      <w:r>
        <w:rPr/>
        <w:t>charge</w:t>
      </w:r>
      <w:r>
        <w:rPr>
          <w:spacing w:val="21"/>
        </w:rPr>
        <w:t> </w:t>
      </w:r>
      <w:r>
        <w:rPr>
          <w:spacing w:val="-5"/>
        </w:rPr>
        <w:t>of</w:t>
      </w:r>
    </w:p>
    <w:p>
      <w:pPr>
        <w:pStyle w:val="BodyText"/>
        <w:spacing w:line="249" w:lineRule="auto" w:before="1"/>
        <w:ind w:left="390" w:right="387"/>
        <w:jc w:val="both"/>
      </w:pPr>
      <w:r>
        <w:rPr/>
        <w:t>$4.3 billion due to a decrease in our discount rate assumption used to determine the current year liabilities of our pension plans and postretirement benefits plans from a weighted-average of 4.4% at December 31, 2018 to a weighted-average of 3.3% at December 31, 2019, partially</w:t>
      </w:r>
      <w:r>
        <w:rPr>
          <w:spacing w:val="9"/>
        </w:rPr>
        <w:t> </w:t>
      </w:r>
      <w:r>
        <w:rPr/>
        <w:t>offset</w:t>
      </w:r>
      <w:r>
        <w:rPr>
          <w:spacing w:val="12"/>
        </w:rPr>
        <w:t> </w:t>
      </w:r>
      <w:r>
        <w:rPr/>
        <w:t>by</w:t>
      </w:r>
      <w:r>
        <w:rPr>
          <w:spacing w:val="11"/>
        </w:rPr>
        <w:t> </w:t>
      </w:r>
      <w:r>
        <w:rPr/>
        <w:t>a</w:t>
      </w:r>
      <w:r>
        <w:rPr>
          <w:spacing w:val="12"/>
        </w:rPr>
        <w:t> </w:t>
      </w:r>
      <w:r>
        <w:rPr/>
        <w:t>credit</w:t>
      </w:r>
      <w:r>
        <w:rPr>
          <w:spacing w:val="12"/>
        </w:rPr>
        <w:t> </w:t>
      </w:r>
      <w:r>
        <w:rPr/>
        <w:t>of</w:t>
      </w:r>
      <w:r>
        <w:rPr>
          <w:spacing w:val="9"/>
        </w:rPr>
        <w:t> </w:t>
      </w:r>
      <w:r>
        <w:rPr/>
        <w:t>$2.3</w:t>
      </w:r>
      <w:r>
        <w:rPr>
          <w:spacing w:val="12"/>
        </w:rPr>
        <w:t> </w:t>
      </w:r>
      <w:r>
        <w:rPr/>
        <w:t>billion</w:t>
      </w:r>
      <w:r>
        <w:rPr>
          <w:spacing w:val="11"/>
        </w:rPr>
        <w:t> </w:t>
      </w:r>
      <w:r>
        <w:rPr/>
        <w:t>due</w:t>
      </w:r>
      <w:r>
        <w:rPr>
          <w:spacing w:val="12"/>
        </w:rPr>
        <w:t> </w:t>
      </w:r>
      <w:r>
        <w:rPr/>
        <w:t>to</w:t>
      </w:r>
      <w:r>
        <w:rPr>
          <w:spacing w:val="12"/>
        </w:rPr>
        <w:t> </w:t>
      </w:r>
      <w:r>
        <w:rPr/>
        <w:t>the</w:t>
      </w:r>
      <w:r>
        <w:rPr>
          <w:spacing w:val="11"/>
        </w:rPr>
        <w:t> </w:t>
      </w:r>
      <w:r>
        <w:rPr/>
        <w:t>difference</w:t>
      </w:r>
      <w:r>
        <w:rPr>
          <w:spacing w:val="12"/>
        </w:rPr>
        <w:t> </w:t>
      </w:r>
      <w:r>
        <w:rPr/>
        <w:t>between</w:t>
      </w:r>
      <w:r>
        <w:rPr>
          <w:spacing w:val="11"/>
        </w:rPr>
        <w:t> </w:t>
      </w:r>
      <w:r>
        <w:rPr/>
        <w:t>our</w:t>
      </w:r>
      <w:r>
        <w:rPr>
          <w:spacing w:val="12"/>
        </w:rPr>
        <w:t> </w:t>
      </w:r>
      <w:r>
        <w:rPr/>
        <w:t>estimated</w:t>
      </w:r>
      <w:r>
        <w:rPr>
          <w:spacing w:val="12"/>
        </w:rPr>
        <w:t> </w:t>
      </w:r>
      <w:r>
        <w:rPr/>
        <w:t>return</w:t>
      </w:r>
      <w:r>
        <w:rPr>
          <w:spacing w:val="11"/>
        </w:rPr>
        <w:t> </w:t>
      </w:r>
      <w:r>
        <w:rPr/>
        <w:t>on</w:t>
      </w:r>
      <w:r>
        <w:rPr>
          <w:spacing w:val="12"/>
        </w:rPr>
        <w:t> </w:t>
      </w:r>
      <w:r>
        <w:rPr/>
        <w:t>assets</w:t>
      </w:r>
      <w:r>
        <w:rPr>
          <w:spacing w:val="11"/>
        </w:rPr>
        <w:t> </w:t>
      </w:r>
      <w:r>
        <w:rPr/>
        <w:t>and</w:t>
      </w:r>
      <w:r>
        <w:rPr>
          <w:spacing w:val="12"/>
        </w:rPr>
        <w:t> </w:t>
      </w:r>
      <w:r>
        <w:rPr/>
        <w:t>our</w:t>
      </w:r>
      <w:r>
        <w:rPr>
          <w:spacing w:val="12"/>
        </w:rPr>
        <w:t> </w:t>
      </w:r>
      <w:r>
        <w:rPr/>
        <w:t>actual</w:t>
      </w:r>
      <w:r>
        <w:rPr>
          <w:spacing w:val="11"/>
        </w:rPr>
        <w:t> </w:t>
      </w:r>
      <w:r>
        <w:rPr/>
        <w:t>return</w:t>
      </w:r>
      <w:r>
        <w:rPr>
          <w:spacing w:val="12"/>
        </w:rPr>
        <w:t> </w:t>
      </w:r>
      <w:r>
        <w:rPr/>
        <w:t>on</w:t>
      </w:r>
      <w:r>
        <w:rPr>
          <w:spacing w:val="11"/>
        </w:rPr>
        <w:t> </w:t>
      </w:r>
      <w:r>
        <w:rPr/>
        <w:t>assets</w:t>
      </w:r>
      <w:r>
        <w:rPr>
          <w:spacing w:val="12"/>
        </w:rPr>
        <w:t> </w:t>
      </w:r>
      <w:r>
        <w:rPr/>
        <w:t>and</w:t>
      </w:r>
      <w:r>
        <w:rPr>
          <w:spacing w:val="12"/>
        </w:rPr>
        <w:t> </w:t>
      </w:r>
      <w:r>
        <w:rPr>
          <w:spacing w:val="-10"/>
        </w:rPr>
        <w:t>a</w:t>
      </w:r>
    </w:p>
    <w:p>
      <w:pPr>
        <w:spacing w:after="0" w:line="249" w:lineRule="auto"/>
        <w:jc w:val="both"/>
        <w:sectPr>
          <w:pgSz w:w="11880" w:h="15480"/>
          <w:pgMar w:header="0" w:footer="584" w:top="320" w:bottom="780" w:left="420" w:right="420"/>
        </w:sectPr>
      </w:pPr>
    </w:p>
    <w:p>
      <w:pPr>
        <w:pStyle w:val="BodyText"/>
        <w:spacing w:line="249" w:lineRule="auto" w:before="73"/>
        <w:ind w:left="390" w:right="389"/>
        <w:jc w:val="both"/>
      </w:pPr>
      <w:r>
        <w:rPr/>
        <w:t>credit</w:t>
      </w:r>
      <w:r>
        <w:rPr>
          <w:spacing w:val="-2"/>
        </w:rPr>
        <w:t> </w:t>
      </w:r>
      <w:r>
        <w:rPr/>
        <w:t>of</w:t>
      </w:r>
      <w:r>
        <w:rPr>
          <w:spacing w:val="-2"/>
        </w:rPr>
        <w:t> </w:t>
      </w:r>
      <w:r>
        <w:rPr/>
        <w:t>$1.9</w:t>
      </w:r>
      <w:r>
        <w:rPr>
          <w:spacing w:val="-1"/>
        </w:rPr>
        <w:t> </w:t>
      </w:r>
      <w:r>
        <w:rPr/>
        <w:t>billion</w:t>
      </w:r>
      <w:r>
        <w:rPr>
          <w:spacing w:val="-2"/>
        </w:rPr>
        <w:t> </w:t>
      </w:r>
      <w:r>
        <w:rPr/>
        <w:t>due</w:t>
      </w:r>
      <w:r>
        <w:rPr>
          <w:spacing w:val="-1"/>
        </w:rPr>
        <w:t> </w:t>
      </w:r>
      <w:r>
        <w:rPr/>
        <w:t>to</w:t>
      </w:r>
      <w:r>
        <w:rPr>
          <w:spacing w:val="-1"/>
        </w:rPr>
        <w:t> </w:t>
      </w:r>
      <w:r>
        <w:rPr/>
        <w:t>other</w:t>
      </w:r>
      <w:r>
        <w:rPr>
          <w:spacing w:val="-1"/>
        </w:rPr>
        <w:t> </w:t>
      </w:r>
      <w:r>
        <w:rPr/>
        <w:t>assumption</w:t>
      </w:r>
      <w:r>
        <w:rPr>
          <w:spacing w:val="-1"/>
        </w:rPr>
        <w:t> </w:t>
      </w:r>
      <w:r>
        <w:rPr/>
        <w:t>adjustments,</w:t>
      </w:r>
      <w:r>
        <w:rPr>
          <w:spacing w:val="-2"/>
        </w:rPr>
        <w:t> </w:t>
      </w:r>
      <w:r>
        <w:rPr/>
        <w:t>of</w:t>
      </w:r>
      <w:r>
        <w:rPr>
          <w:spacing w:val="-1"/>
        </w:rPr>
        <w:t> </w:t>
      </w:r>
      <w:r>
        <w:rPr/>
        <w:t>which</w:t>
      </w:r>
      <w:r>
        <w:rPr>
          <w:spacing w:val="-2"/>
        </w:rPr>
        <w:t> </w:t>
      </w:r>
      <w:r>
        <w:rPr/>
        <w:t>$1.6</w:t>
      </w:r>
      <w:r>
        <w:rPr>
          <w:spacing w:val="-1"/>
        </w:rPr>
        <w:t> </w:t>
      </w:r>
      <w:r>
        <w:rPr/>
        <w:t>billion</w:t>
      </w:r>
      <w:r>
        <w:rPr>
          <w:spacing w:val="-2"/>
        </w:rPr>
        <w:t> </w:t>
      </w:r>
      <w:r>
        <w:rPr/>
        <w:t>related</w:t>
      </w:r>
      <w:r>
        <w:rPr>
          <w:spacing w:val="-2"/>
        </w:rPr>
        <w:t> </w:t>
      </w:r>
      <w:r>
        <w:rPr/>
        <w:t>to</w:t>
      </w:r>
      <w:r>
        <w:rPr>
          <w:spacing w:val="-1"/>
        </w:rPr>
        <w:t> </w:t>
      </w:r>
      <w:r>
        <w:rPr/>
        <w:t>healthcare</w:t>
      </w:r>
      <w:r>
        <w:rPr>
          <w:spacing w:val="-2"/>
        </w:rPr>
        <w:t> </w:t>
      </w:r>
      <w:r>
        <w:rPr/>
        <w:t>claims</w:t>
      </w:r>
      <w:r>
        <w:rPr>
          <w:spacing w:val="-2"/>
        </w:rPr>
        <w:t> </w:t>
      </w:r>
      <w:r>
        <w:rPr/>
        <w:t>experience.</w:t>
      </w:r>
      <w:r>
        <w:rPr>
          <w:spacing w:val="-2"/>
        </w:rPr>
        <w:t> </w:t>
      </w:r>
      <w:r>
        <w:rPr/>
        <w:t>During</w:t>
      </w:r>
      <w:r>
        <w:rPr>
          <w:spacing w:val="-1"/>
        </w:rPr>
        <w:t> </w:t>
      </w:r>
      <w:r>
        <w:rPr/>
        <w:t>2019,</w:t>
      </w:r>
      <w:r>
        <w:rPr>
          <w:spacing w:val="-1"/>
        </w:rPr>
        <w:t> </w:t>
      </w:r>
      <w:r>
        <w:rPr/>
        <w:t>we</w:t>
      </w:r>
      <w:r>
        <w:rPr>
          <w:spacing w:val="-1"/>
        </w:rPr>
        <w:t> </w:t>
      </w:r>
      <w:r>
        <w:rPr/>
        <w:t>also recorded net pre-tax severance charges of $260 million in Selling, general and administrative expense in our consolidated statements of </w:t>
      </w:r>
      <w:r>
        <w:rPr>
          <w:spacing w:val="-2"/>
        </w:rPr>
        <w:t>income.</w:t>
      </w:r>
    </w:p>
    <w:p>
      <w:pPr>
        <w:pStyle w:val="BodyText"/>
        <w:spacing w:before="7"/>
        <w:rPr>
          <w:sz w:val="20"/>
        </w:rPr>
      </w:pPr>
      <w:r>
        <w:rPr/>
        <mc:AlternateContent>
          <mc:Choice Requires="wps">
            <w:drawing>
              <wp:anchor distT="0" distB="0" distL="0" distR="0" allowOverlap="1" layoutInCell="1" locked="0" behindDoc="1" simplePos="0" relativeHeight="487617536">
                <wp:simplePos x="0" y="0"/>
                <wp:positionH relativeFrom="page">
                  <wp:posOffset>514350</wp:posOffset>
                </wp:positionH>
                <wp:positionV relativeFrom="paragraph">
                  <wp:posOffset>166150</wp:posOffset>
                </wp:positionV>
                <wp:extent cx="6505575" cy="180975"/>
                <wp:effectExtent l="0" t="0" r="0" b="0"/>
                <wp:wrapTopAndBottom/>
                <wp:docPr id="170" name="Textbox 170"/>
                <wp:cNvGraphicFramePr>
                  <a:graphicFrameLocks/>
                </wp:cNvGraphicFramePr>
                <a:graphic>
                  <a:graphicData uri="http://schemas.microsoft.com/office/word/2010/wordprocessingShape">
                    <wps:wsp>
                      <wps:cNvPr id="170" name="Textbox 170"/>
                      <wps:cNvSpPr txBox="1"/>
                      <wps:spPr>
                        <a:xfrm>
                          <a:off x="0" y="0"/>
                          <a:ext cx="6505575" cy="180975"/>
                        </a:xfrm>
                        <a:prstGeom prst="rect">
                          <a:avLst/>
                        </a:prstGeom>
                        <a:solidFill>
                          <a:srgbClr val="757575"/>
                        </a:solidFill>
                      </wps:spPr>
                      <wps:txbx>
                        <w:txbxContent>
                          <w:p>
                            <w:pPr>
                              <w:spacing w:before="25"/>
                              <w:ind w:left="52" w:right="0" w:firstLine="0"/>
                              <w:jc w:val="left"/>
                              <w:rPr>
                                <w:b/>
                                <w:i/>
                                <w:color w:val="000000"/>
                                <w:sz w:val="20"/>
                              </w:rPr>
                            </w:pPr>
                            <w:bookmarkStart w:name="Note 12. Taxes " w:id="346"/>
                            <w:bookmarkEnd w:id="346"/>
                            <w:r>
                              <w:rPr>
                                <w:color w:val="000000"/>
                              </w:rPr>
                            </w:r>
                            <w:r>
                              <w:rPr>
                                <w:b/>
                                <w:i/>
                                <w:color w:val="FFFFFF"/>
                                <w:sz w:val="20"/>
                              </w:rPr>
                              <w:t>Note</w:t>
                            </w:r>
                            <w:r>
                              <w:rPr>
                                <w:b/>
                                <w:i/>
                                <w:color w:val="FFFFFF"/>
                                <w:spacing w:val="-2"/>
                                <w:sz w:val="20"/>
                              </w:rPr>
                              <w:t> </w:t>
                            </w:r>
                            <w:r>
                              <w:rPr>
                                <w:b/>
                                <w:i/>
                                <w:color w:val="FFFFFF"/>
                                <w:sz w:val="20"/>
                              </w:rPr>
                              <w:t>12. </w:t>
                            </w:r>
                            <w:r>
                              <w:rPr>
                                <w:b/>
                                <w:i/>
                                <w:color w:val="FFFFFF"/>
                                <w:spacing w:val="-2"/>
                                <w:sz w:val="20"/>
                              </w:rPr>
                              <w:t>Taxes</w:t>
                            </w:r>
                          </w:p>
                        </w:txbxContent>
                      </wps:txbx>
                      <wps:bodyPr wrap="square" lIns="0" tIns="0" rIns="0" bIns="0" rtlCol="0">
                        <a:noAutofit/>
                      </wps:bodyPr>
                    </wps:wsp>
                  </a:graphicData>
                </a:graphic>
              </wp:anchor>
            </w:drawing>
          </mc:Choice>
          <mc:Fallback>
            <w:pict>
              <v:shape style="position:absolute;margin-left:40.5pt;margin-top:13.082742pt;width:512.25pt;height:14.25pt;mso-position-horizontal-relative:page;mso-position-vertical-relative:paragraph;z-index:-15698944;mso-wrap-distance-left:0;mso-wrap-distance-right:0" type="#_x0000_t202" id="docshape116" filled="true" fillcolor="#757575" stroked="false">
                <v:textbox inset="0,0,0,0">
                  <w:txbxContent>
                    <w:p>
                      <w:pPr>
                        <w:spacing w:before="25"/>
                        <w:ind w:left="52" w:right="0" w:firstLine="0"/>
                        <w:jc w:val="left"/>
                        <w:rPr>
                          <w:b/>
                          <w:i/>
                          <w:color w:val="000000"/>
                          <w:sz w:val="20"/>
                        </w:rPr>
                      </w:pPr>
                      <w:bookmarkStart w:name="Note 12. Taxes " w:id="347"/>
                      <w:bookmarkEnd w:id="347"/>
                      <w:r>
                        <w:rPr>
                          <w:color w:val="000000"/>
                        </w:rPr>
                      </w:r>
                      <w:r>
                        <w:rPr>
                          <w:b/>
                          <w:i/>
                          <w:color w:val="FFFFFF"/>
                          <w:sz w:val="20"/>
                        </w:rPr>
                        <w:t>Note</w:t>
                      </w:r>
                      <w:r>
                        <w:rPr>
                          <w:b/>
                          <w:i/>
                          <w:color w:val="FFFFFF"/>
                          <w:spacing w:val="-2"/>
                          <w:sz w:val="20"/>
                        </w:rPr>
                        <w:t> </w:t>
                      </w:r>
                      <w:r>
                        <w:rPr>
                          <w:b/>
                          <w:i/>
                          <w:color w:val="FFFFFF"/>
                          <w:sz w:val="20"/>
                        </w:rPr>
                        <w:t>12. </w:t>
                      </w:r>
                      <w:r>
                        <w:rPr>
                          <w:b/>
                          <w:i/>
                          <w:color w:val="FFFFFF"/>
                          <w:spacing w:val="-2"/>
                          <w:sz w:val="20"/>
                        </w:rPr>
                        <w:t>Taxes</w:t>
                      </w:r>
                    </w:p>
                  </w:txbxContent>
                </v:textbox>
                <v:fill type="solid"/>
                <w10:wrap type="topAndBottom"/>
              </v:shape>
            </w:pict>
          </mc:Fallback>
        </mc:AlternateContent>
      </w:r>
    </w:p>
    <w:p>
      <w:pPr>
        <w:pStyle w:val="BodyText"/>
        <w:spacing w:before="56" w:after="44"/>
        <w:ind w:left="390"/>
      </w:pPr>
      <w:r>
        <w:rPr/>
        <w:t>The</w:t>
      </w:r>
      <w:r>
        <w:rPr>
          <w:spacing w:val="-4"/>
        </w:rPr>
        <w:t> </w:t>
      </w:r>
      <w:r>
        <w:rPr/>
        <w:t>components</w:t>
      </w:r>
      <w:r>
        <w:rPr>
          <w:spacing w:val="-2"/>
        </w:rPr>
        <w:t> </w:t>
      </w:r>
      <w:r>
        <w:rPr/>
        <w:t>of</w:t>
      </w:r>
      <w:r>
        <w:rPr>
          <w:spacing w:val="-1"/>
        </w:rPr>
        <w:t> </w:t>
      </w:r>
      <w:r>
        <w:rPr/>
        <w:t>income</w:t>
      </w:r>
      <w:r>
        <w:rPr>
          <w:spacing w:val="-2"/>
        </w:rPr>
        <w:t> </w:t>
      </w:r>
      <w:r>
        <w:rPr/>
        <w:t>before</w:t>
      </w:r>
      <w:r>
        <w:rPr>
          <w:spacing w:val="-1"/>
        </w:rPr>
        <w:t> </w:t>
      </w:r>
      <w:r>
        <w:rPr/>
        <w:t>provision</w:t>
      </w:r>
      <w:r>
        <w:rPr>
          <w:spacing w:val="-1"/>
        </w:rPr>
        <w:t> </w:t>
      </w:r>
      <w:r>
        <w:rPr/>
        <w:t>for</w:t>
      </w:r>
      <w:r>
        <w:rPr>
          <w:spacing w:val="-1"/>
        </w:rPr>
        <w:t> </w:t>
      </w:r>
      <w:r>
        <w:rPr/>
        <w:t>income</w:t>
      </w:r>
      <w:r>
        <w:rPr>
          <w:spacing w:val="-2"/>
        </w:rPr>
        <w:t> </w:t>
      </w:r>
      <w:r>
        <w:rPr/>
        <w:t>taxes</w:t>
      </w:r>
      <w:r>
        <w:rPr>
          <w:spacing w:val="-2"/>
        </w:rPr>
        <w:t> </w:t>
      </w:r>
      <w:r>
        <w:rPr/>
        <w:t>are</w:t>
      </w:r>
      <w:r>
        <w:rPr>
          <w:spacing w:val="-1"/>
        </w:rPr>
        <w:t> </w:t>
      </w:r>
      <w:r>
        <w:rPr/>
        <w:t>as</w:t>
      </w:r>
      <w:r>
        <w:rPr>
          <w:spacing w:val="-2"/>
        </w:rPr>
        <w:t> follows:</w:t>
      </w: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82"/>
        <w:gridCol w:w="3436"/>
        <w:gridCol w:w="1276"/>
        <w:gridCol w:w="1254"/>
      </w:tblGrid>
      <w:tr>
        <w:trPr>
          <w:trHeight w:val="219" w:hRule="atLeast"/>
        </w:trPr>
        <w:tc>
          <w:tcPr>
            <w:tcW w:w="10248" w:type="dxa"/>
            <w:gridSpan w:val="4"/>
          </w:tcPr>
          <w:p>
            <w:pPr>
              <w:pStyle w:val="TableParagraph"/>
              <w:spacing w:line="199" w:lineRule="exact"/>
              <w:ind w:right="68"/>
              <w:rPr>
                <w:sz w:val="18"/>
              </w:rPr>
            </w:pPr>
            <w:r>
              <w:rPr>
                <w:sz w:val="18"/>
              </w:rPr>
              <w:t>(dollars</w:t>
            </w:r>
            <w:r>
              <w:rPr>
                <w:spacing w:val="-5"/>
                <w:sz w:val="18"/>
              </w:rPr>
              <w:t> </w:t>
            </w:r>
            <w:r>
              <w:rPr>
                <w:sz w:val="18"/>
              </w:rPr>
              <w:t>in</w:t>
            </w:r>
            <w:r>
              <w:rPr>
                <w:spacing w:val="-3"/>
                <w:sz w:val="18"/>
              </w:rPr>
              <w:t> </w:t>
            </w:r>
            <w:r>
              <w:rPr>
                <w:spacing w:val="-2"/>
                <w:sz w:val="18"/>
              </w:rPr>
              <w:t>millions)</w:t>
            </w:r>
          </w:p>
        </w:tc>
      </w:tr>
      <w:tr>
        <w:trPr>
          <w:trHeight w:val="239" w:hRule="atLeast"/>
        </w:trPr>
        <w:tc>
          <w:tcPr>
            <w:tcW w:w="4282" w:type="dxa"/>
            <w:tcBorders>
              <w:bottom w:val="single" w:sz="8" w:space="0" w:color="auto"/>
            </w:tcBorders>
          </w:tcPr>
          <w:p>
            <w:pPr>
              <w:pStyle w:val="TableParagraph"/>
              <w:spacing w:before="12"/>
              <w:ind w:left="52"/>
              <w:jc w:val="left"/>
              <w:rPr>
                <w:sz w:val="18"/>
              </w:rPr>
            </w:pPr>
            <w:r>
              <w:rPr>
                <w:sz w:val="18"/>
              </w:rPr>
              <w:t>Years</w:t>
            </w:r>
            <w:r>
              <w:rPr>
                <w:spacing w:val="-5"/>
                <w:sz w:val="18"/>
              </w:rPr>
              <w:t> </w:t>
            </w:r>
            <w:r>
              <w:rPr>
                <w:sz w:val="18"/>
              </w:rPr>
              <w:t>Ended</w:t>
            </w:r>
            <w:r>
              <w:rPr>
                <w:spacing w:val="-1"/>
                <w:sz w:val="18"/>
              </w:rPr>
              <w:t> </w:t>
            </w:r>
            <w:r>
              <w:rPr>
                <w:sz w:val="18"/>
              </w:rPr>
              <w:t>December</w:t>
            </w:r>
            <w:r>
              <w:rPr>
                <w:spacing w:val="-1"/>
                <w:sz w:val="18"/>
              </w:rPr>
              <w:t> </w:t>
            </w:r>
            <w:r>
              <w:rPr>
                <w:spacing w:val="-5"/>
                <w:sz w:val="18"/>
              </w:rPr>
              <w:t>31,</w:t>
            </w:r>
          </w:p>
        </w:tc>
        <w:tc>
          <w:tcPr>
            <w:tcW w:w="3436" w:type="dxa"/>
            <w:tcBorders>
              <w:bottom w:val="single" w:sz="8" w:space="0" w:color="auto"/>
            </w:tcBorders>
          </w:tcPr>
          <w:p>
            <w:pPr>
              <w:pStyle w:val="TableParagraph"/>
              <w:spacing w:before="12"/>
              <w:ind w:right="88"/>
              <w:rPr>
                <w:b/>
                <w:sz w:val="18"/>
              </w:rPr>
            </w:pPr>
            <w:r>
              <w:rPr>
                <w:b/>
                <w:spacing w:val="-4"/>
                <w:sz w:val="18"/>
              </w:rPr>
              <w:t>2021</w:t>
            </w:r>
          </w:p>
        </w:tc>
        <w:tc>
          <w:tcPr>
            <w:tcW w:w="1276" w:type="dxa"/>
            <w:tcBorders>
              <w:bottom w:val="single" w:sz="8" w:space="0" w:color="auto"/>
            </w:tcBorders>
          </w:tcPr>
          <w:p>
            <w:pPr>
              <w:pStyle w:val="TableParagraph"/>
              <w:spacing w:before="12"/>
              <w:ind w:right="89"/>
              <w:rPr>
                <w:sz w:val="18"/>
              </w:rPr>
            </w:pPr>
            <w:r>
              <w:rPr>
                <w:spacing w:val="-4"/>
                <w:sz w:val="18"/>
              </w:rPr>
              <w:t>2020</w:t>
            </w:r>
          </w:p>
        </w:tc>
        <w:tc>
          <w:tcPr>
            <w:tcW w:w="1254" w:type="dxa"/>
            <w:tcBorders>
              <w:bottom w:val="single" w:sz="8" w:space="0" w:color="auto"/>
            </w:tcBorders>
          </w:tcPr>
          <w:p>
            <w:pPr>
              <w:pStyle w:val="TableParagraph"/>
              <w:spacing w:before="12"/>
              <w:ind w:right="68"/>
              <w:rPr>
                <w:sz w:val="18"/>
              </w:rPr>
            </w:pPr>
            <w:r>
              <w:rPr>
                <w:spacing w:val="-4"/>
                <w:sz w:val="18"/>
              </w:rPr>
              <w:t>2019</w:t>
            </w:r>
          </w:p>
        </w:tc>
      </w:tr>
      <w:tr>
        <w:trPr>
          <w:trHeight w:val="230" w:hRule="atLeast"/>
        </w:trPr>
        <w:tc>
          <w:tcPr>
            <w:tcW w:w="4282" w:type="dxa"/>
            <w:tcBorders>
              <w:top w:val="single" w:sz="8" w:space="0" w:color="D9D9D9"/>
            </w:tcBorders>
            <w:shd w:val="clear" w:color="auto" w:fill="D9D9D9"/>
          </w:tcPr>
          <w:p>
            <w:pPr>
              <w:pStyle w:val="TableParagraph"/>
              <w:spacing w:line="200" w:lineRule="exact"/>
              <w:ind w:left="52"/>
              <w:jc w:val="left"/>
              <w:rPr>
                <w:sz w:val="18"/>
              </w:rPr>
            </w:pPr>
            <w:r>
              <w:rPr>
                <w:spacing w:val="-2"/>
                <w:sz w:val="18"/>
              </w:rPr>
              <w:t>Domestic</w:t>
            </w:r>
          </w:p>
        </w:tc>
        <w:tc>
          <w:tcPr>
            <w:tcW w:w="3436" w:type="dxa"/>
            <w:tcBorders>
              <w:top w:val="single" w:sz="8" w:space="0" w:color="D9D9D9"/>
            </w:tcBorders>
            <w:shd w:val="clear" w:color="auto" w:fill="D9D9D9"/>
          </w:tcPr>
          <w:p>
            <w:pPr>
              <w:pStyle w:val="TableParagraph"/>
              <w:tabs>
                <w:tab w:pos="577" w:val="left" w:leader="none"/>
              </w:tabs>
              <w:spacing w:line="200" w:lineRule="exact"/>
              <w:ind w:right="111"/>
              <w:rPr>
                <w:b/>
                <w:sz w:val="18"/>
              </w:rPr>
            </w:pPr>
            <w:r>
              <w:rPr>
                <w:b/>
                <w:spacing w:val="-10"/>
                <w:sz w:val="18"/>
              </w:rPr>
              <w:t>$</w:t>
            </w:r>
            <w:r>
              <w:rPr>
                <w:b/>
                <w:sz w:val="18"/>
              </w:rPr>
              <w:tab/>
            </w:r>
            <w:r>
              <w:rPr>
                <w:b/>
                <w:spacing w:val="-2"/>
                <w:sz w:val="18"/>
              </w:rPr>
              <w:t>27,607</w:t>
            </w:r>
          </w:p>
        </w:tc>
        <w:tc>
          <w:tcPr>
            <w:tcW w:w="1276" w:type="dxa"/>
            <w:tcBorders>
              <w:top w:val="single" w:sz="8" w:space="0" w:color="D9D9D9"/>
            </w:tcBorders>
            <w:shd w:val="clear" w:color="auto" w:fill="D9D9D9"/>
          </w:tcPr>
          <w:p>
            <w:pPr>
              <w:pStyle w:val="TableParagraph"/>
              <w:tabs>
                <w:tab w:pos="577" w:val="left" w:leader="none"/>
              </w:tabs>
              <w:spacing w:line="200" w:lineRule="exact"/>
              <w:ind w:right="112"/>
              <w:rPr>
                <w:sz w:val="18"/>
              </w:rPr>
            </w:pPr>
            <w:r>
              <w:rPr>
                <w:spacing w:val="-10"/>
                <w:sz w:val="18"/>
              </w:rPr>
              <w:t>$</w:t>
            </w:r>
            <w:r>
              <w:rPr>
                <w:sz w:val="18"/>
              </w:rPr>
              <w:tab/>
            </w:r>
            <w:r>
              <w:rPr>
                <w:spacing w:val="-2"/>
                <w:sz w:val="18"/>
              </w:rPr>
              <w:t>22,844</w:t>
            </w:r>
          </w:p>
        </w:tc>
        <w:tc>
          <w:tcPr>
            <w:tcW w:w="1254" w:type="dxa"/>
            <w:tcBorders>
              <w:top w:val="single" w:sz="8" w:space="0" w:color="D9D9D9"/>
            </w:tcBorders>
            <w:shd w:val="clear" w:color="auto" w:fill="D9D9D9"/>
          </w:tcPr>
          <w:p>
            <w:pPr>
              <w:pStyle w:val="TableParagraph"/>
              <w:tabs>
                <w:tab w:pos="577" w:val="left" w:leader="none"/>
              </w:tabs>
              <w:spacing w:line="200" w:lineRule="exact"/>
              <w:ind w:right="91"/>
              <w:rPr>
                <w:sz w:val="18"/>
              </w:rPr>
            </w:pPr>
            <w:r>
              <w:rPr>
                <w:spacing w:val="-10"/>
                <w:sz w:val="18"/>
              </w:rPr>
              <w:t>$</w:t>
            </w:r>
            <w:r>
              <w:rPr>
                <w:sz w:val="18"/>
              </w:rPr>
              <w:tab/>
            </w:r>
            <w:r>
              <w:rPr>
                <w:spacing w:val="-2"/>
                <w:sz w:val="18"/>
              </w:rPr>
              <w:t>21,655</w:t>
            </w:r>
          </w:p>
        </w:tc>
      </w:tr>
      <w:tr>
        <w:trPr>
          <w:trHeight w:val="230" w:hRule="atLeast"/>
        </w:trPr>
        <w:tc>
          <w:tcPr>
            <w:tcW w:w="4282" w:type="dxa"/>
          </w:tcPr>
          <w:p>
            <w:pPr>
              <w:pStyle w:val="TableParagraph"/>
              <w:spacing w:before="3"/>
              <w:ind w:left="52"/>
              <w:jc w:val="left"/>
              <w:rPr>
                <w:sz w:val="18"/>
              </w:rPr>
            </w:pPr>
            <w:r>
              <w:rPr>
                <w:spacing w:val="-2"/>
                <w:sz w:val="18"/>
              </w:rPr>
              <w:t>Foreign</w:t>
            </w:r>
          </w:p>
        </w:tc>
        <w:tc>
          <w:tcPr>
            <w:tcW w:w="3436" w:type="dxa"/>
            <w:tcBorders>
              <w:bottom w:val="single" w:sz="8" w:space="0" w:color="000000"/>
            </w:tcBorders>
          </w:tcPr>
          <w:p>
            <w:pPr>
              <w:pStyle w:val="TableParagraph"/>
              <w:spacing w:before="3"/>
              <w:ind w:right="111"/>
              <w:rPr>
                <w:b/>
                <w:sz w:val="18"/>
              </w:rPr>
            </w:pPr>
            <w:r>
              <w:rPr>
                <w:b/>
                <w:spacing w:val="-2"/>
                <w:sz w:val="18"/>
              </w:rPr>
              <w:t>1,813</w:t>
            </w:r>
          </w:p>
        </w:tc>
        <w:tc>
          <w:tcPr>
            <w:tcW w:w="1276" w:type="dxa"/>
            <w:tcBorders>
              <w:bottom w:val="single" w:sz="8" w:space="0" w:color="000000"/>
            </w:tcBorders>
          </w:tcPr>
          <w:p>
            <w:pPr>
              <w:pStyle w:val="TableParagraph"/>
              <w:spacing w:before="3"/>
              <w:ind w:right="112"/>
              <w:rPr>
                <w:sz w:val="18"/>
              </w:rPr>
            </w:pPr>
            <w:r>
              <w:rPr>
                <w:spacing w:val="-2"/>
                <w:sz w:val="18"/>
              </w:rPr>
              <w:t>1,123</w:t>
            </w:r>
          </w:p>
        </w:tc>
        <w:tc>
          <w:tcPr>
            <w:tcW w:w="1254" w:type="dxa"/>
            <w:tcBorders>
              <w:bottom w:val="single" w:sz="8" w:space="0" w:color="000000"/>
            </w:tcBorders>
          </w:tcPr>
          <w:p>
            <w:pPr>
              <w:pStyle w:val="TableParagraph"/>
              <w:spacing w:before="3"/>
              <w:ind w:right="91"/>
              <w:rPr>
                <w:sz w:val="18"/>
              </w:rPr>
            </w:pPr>
            <w:r>
              <w:rPr>
                <w:spacing w:val="-2"/>
                <w:sz w:val="18"/>
              </w:rPr>
              <w:t>1,078</w:t>
            </w:r>
          </w:p>
        </w:tc>
      </w:tr>
      <w:tr>
        <w:trPr>
          <w:trHeight w:val="207" w:hRule="atLeast"/>
        </w:trPr>
        <w:tc>
          <w:tcPr>
            <w:tcW w:w="4282" w:type="dxa"/>
            <w:shd w:val="clear" w:color="auto" w:fill="D9D9D9"/>
          </w:tcPr>
          <w:p>
            <w:pPr>
              <w:pStyle w:val="TableParagraph"/>
              <w:spacing w:line="188" w:lineRule="exact"/>
              <w:ind w:left="52"/>
              <w:jc w:val="left"/>
              <w:rPr>
                <w:b/>
                <w:sz w:val="18"/>
              </w:rPr>
            </w:pPr>
            <w:r>
              <w:rPr>
                <w:b/>
                <w:spacing w:val="-2"/>
                <w:sz w:val="18"/>
              </w:rPr>
              <w:t>Total</w:t>
            </w:r>
          </w:p>
        </w:tc>
        <w:tc>
          <w:tcPr>
            <w:tcW w:w="3436" w:type="dxa"/>
            <w:tcBorders>
              <w:top w:val="single" w:sz="8" w:space="0" w:color="000000"/>
              <w:bottom w:val="single" w:sz="18" w:space="0" w:color="000000"/>
            </w:tcBorders>
            <w:shd w:val="clear" w:color="auto" w:fill="D9D9D9"/>
          </w:tcPr>
          <w:p>
            <w:pPr>
              <w:pStyle w:val="TableParagraph"/>
              <w:tabs>
                <w:tab w:pos="577" w:val="left" w:leader="none"/>
              </w:tabs>
              <w:spacing w:line="188" w:lineRule="exact"/>
              <w:ind w:right="111"/>
              <w:rPr>
                <w:b/>
                <w:sz w:val="18"/>
              </w:rPr>
            </w:pPr>
            <w:r>
              <w:rPr>
                <w:b/>
                <w:spacing w:val="-10"/>
                <w:sz w:val="18"/>
              </w:rPr>
              <w:t>$</w:t>
            </w:r>
            <w:r>
              <w:rPr>
                <w:b/>
                <w:sz w:val="18"/>
              </w:rPr>
              <w:tab/>
            </w:r>
            <w:r>
              <w:rPr>
                <w:b/>
                <w:spacing w:val="-2"/>
                <w:sz w:val="18"/>
              </w:rPr>
              <w:t>29,420</w:t>
            </w:r>
          </w:p>
        </w:tc>
        <w:tc>
          <w:tcPr>
            <w:tcW w:w="1276" w:type="dxa"/>
            <w:tcBorders>
              <w:top w:val="single" w:sz="8" w:space="0" w:color="000000"/>
              <w:bottom w:val="single" w:sz="18" w:space="0" w:color="000000"/>
            </w:tcBorders>
            <w:shd w:val="clear" w:color="auto" w:fill="D9D9D9"/>
          </w:tcPr>
          <w:p>
            <w:pPr>
              <w:pStyle w:val="TableParagraph"/>
              <w:tabs>
                <w:tab w:pos="577" w:val="left" w:leader="none"/>
              </w:tabs>
              <w:spacing w:line="188" w:lineRule="exact"/>
              <w:ind w:right="112"/>
              <w:rPr>
                <w:sz w:val="18"/>
              </w:rPr>
            </w:pPr>
            <w:r>
              <w:rPr>
                <w:spacing w:val="-10"/>
                <w:sz w:val="18"/>
              </w:rPr>
              <w:t>$</w:t>
            </w:r>
            <w:r>
              <w:rPr>
                <w:sz w:val="18"/>
              </w:rPr>
              <w:tab/>
            </w:r>
            <w:r>
              <w:rPr>
                <w:spacing w:val="-2"/>
                <w:sz w:val="18"/>
              </w:rPr>
              <w:t>23,967</w:t>
            </w:r>
          </w:p>
        </w:tc>
        <w:tc>
          <w:tcPr>
            <w:tcW w:w="1254" w:type="dxa"/>
            <w:tcBorders>
              <w:top w:val="single" w:sz="8" w:space="0" w:color="000000"/>
              <w:bottom w:val="single" w:sz="18" w:space="0" w:color="000000"/>
            </w:tcBorders>
            <w:shd w:val="clear" w:color="auto" w:fill="D9D9D9"/>
          </w:tcPr>
          <w:p>
            <w:pPr>
              <w:pStyle w:val="TableParagraph"/>
              <w:tabs>
                <w:tab w:pos="577" w:val="left" w:leader="none"/>
              </w:tabs>
              <w:spacing w:line="188" w:lineRule="exact"/>
              <w:ind w:right="91"/>
              <w:rPr>
                <w:sz w:val="18"/>
              </w:rPr>
            </w:pPr>
            <w:r>
              <w:rPr>
                <w:spacing w:val="-10"/>
                <w:sz w:val="18"/>
              </w:rPr>
              <w:t>$</w:t>
            </w:r>
            <w:r>
              <w:rPr>
                <w:sz w:val="18"/>
              </w:rPr>
              <w:tab/>
            </w:r>
            <w:r>
              <w:rPr>
                <w:spacing w:val="-2"/>
                <w:sz w:val="18"/>
              </w:rPr>
              <w:t>22,733</w:t>
            </w:r>
          </w:p>
        </w:tc>
      </w:tr>
    </w:tbl>
    <w:p>
      <w:pPr>
        <w:pStyle w:val="BodyText"/>
        <w:spacing w:before="84"/>
      </w:pPr>
    </w:p>
    <w:p>
      <w:pPr>
        <w:pStyle w:val="BodyText"/>
        <w:spacing w:before="1" w:after="43"/>
        <w:ind w:left="390"/>
      </w:pPr>
      <w:r>
        <w:rPr/>
        <w:t>The</w:t>
      </w:r>
      <w:r>
        <w:rPr>
          <w:spacing w:val="-2"/>
        </w:rPr>
        <w:t> </w:t>
      </w:r>
      <w:r>
        <w:rPr/>
        <w:t>components</w:t>
      </w:r>
      <w:r>
        <w:rPr>
          <w:spacing w:val="-2"/>
        </w:rPr>
        <w:t> </w:t>
      </w:r>
      <w:r>
        <w:rPr/>
        <w:t>of</w:t>
      </w:r>
      <w:r>
        <w:rPr>
          <w:spacing w:val="-2"/>
        </w:rPr>
        <w:t> </w:t>
      </w:r>
      <w:r>
        <w:rPr/>
        <w:t>the</w:t>
      </w:r>
      <w:r>
        <w:rPr>
          <w:spacing w:val="-1"/>
        </w:rPr>
        <w:t> </w:t>
      </w:r>
      <w:r>
        <w:rPr/>
        <w:t>provision</w:t>
      </w:r>
      <w:r>
        <w:rPr>
          <w:spacing w:val="-2"/>
        </w:rPr>
        <w:t> </w:t>
      </w:r>
      <w:r>
        <w:rPr/>
        <w:t>for</w:t>
      </w:r>
      <w:r>
        <w:rPr>
          <w:spacing w:val="-1"/>
        </w:rPr>
        <w:t> </w:t>
      </w:r>
      <w:r>
        <w:rPr/>
        <w:t>income</w:t>
      </w:r>
      <w:r>
        <w:rPr>
          <w:spacing w:val="-1"/>
        </w:rPr>
        <w:t> </w:t>
      </w:r>
      <w:r>
        <w:rPr/>
        <w:t>taxes</w:t>
      </w:r>
      <w:r>
        <w:rPr>
          <w:spacing w:val="-3"/>
        </w:rPr>
        <w:t> </w:t>
      </w:r>
      <w:r>
        <w:rPr/>
        <w:t>are</w:t>
      </w:r>
      <w:r>
        <w:rPr>
          <w:spacing w:val="-1"/>
        </w:rPr>
        <w:t> </w:t>
      </w:r>
      <w:r>
        <w:rPr/>
        <w:t>as</w:t>
      </w:r>
      <w:r>
        <w:rPr>
          <w:spacing w:val="-2"/>
        </w:rPr>
        <w:t> follows:</w:t>
      </w: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20"/>
        <w:gridCol w:w="3417"/>
        <w:gridCol w:w="1257"/>
        <w:gridCol w:w="1254"/>
      </w:tblGrid>
      <w:tr>
        <w:trPr>
          <w:trHeight w:val="219" w:hRule="atLeast"/>
        </w:trPr>
        <w:tc>
          <w:tcPr>
            <w:tcW w:w="10248" w:type="dxa"/>
            <w:gridSpan w:val="4"/>
          </w:tcPr>
          <w:p>
            <w:pPr>
              <w:pStyle w:val="TableParagraph"/>
              <w:spacing w:line="199" w:lineRule="exact"/>
              <w:ind w:right="68"/>
              <w:rPr>
                <w:sz w:val="18"/>
              </w:rPr>
            </w:pPr>
            <w:r>
              <w:rPr>
                <w:sz w:val="18"/>
              </w:rPr>
              <w:t>(dollars</w:t>
            </w:r>
            <w:r>
              <w:rPr>
                <w:spacing w:val="-5"/>
                <w:sz w:val="18"/>
              </w:rPr>
              <w:t> </w:t>
            </w:r>
            <w:r>
              <w:rPr>
                <w:sz w:val="18"/>
              </w:rPr>
              <w:t>in</w:t>
            </w:r>
            <w:r>
              <w:rPr>
                <w:spacing w:val="-3"/>
                <w:sz w:val="18"/>
              </w:rPr>
              <w:t> </w:t>
            </w:r>
            <w:r>
              <w:rPr>
                <w:spacing w:val="-2"/>
                <w:sz w:val="18"/>
              </w:rPr>
              <w:t>millions)</w:t>
            </w:r>
          </w:p>
        </w:tc>
      </w:tr>
      <w:tr>
        <w:trPr>
          <w:trHeight w:val="239" w:hRule="atLeast"/>
        </w:trPr>
        <w:tc>
          <w:tcPr>
            <w:tcW w:w="4320" w:type="dxa"/>
            <w:tcBorders>
              <w:bottom w:val="single" w:sz="8" w:space="0" w:color="auto"/>
            </w:tcBorders>
          </w:tcPr>
          <w:p>
            <w:pPr>
              <w:pStyle w:val="TableParagraph"/>
              <w:spacing w:before="12"/>
              <w:ind w:left="52"/>
              <w:jc w:val="left"/>
              <w:rPr>
                <w:sz w:val="18"/>
              </w:rPr>
            </w:pPr>
            <w:r>
              <w:rPr>
                <w:sz w:val="18"/>
              </w:rPr>
              <w:t>Years</w:t>
            </w:r>
            <w:r>
              <w:rPr>
                <w:spacing w:val="-5"/>
                <w:sz w:val="18"/>
              </w:rPr>
              <w:t> </w:t>
            </w:r>
            <w:r>
              <w:rPr>
                <w:sz w:val="18"/>
              </w:rPr>
              <w:t>Ended</w:t>
            </w:r>
            <w:r>
              <w:rPr>
                <w:spacing w:val="-1"/>
                <w:sz w:val="18"/>
              </w:rPr>
              <w:t> </w:t>
            </w:r>
            <w:r>
              <w:rPr>
                <w:sz w:val="18"/>
              </w:rPr>
              <w:t>December</w:t>
            </w:r>
            <w:r>
              <w:rPr>
                <w:spacing w:val="-1"/>
                <w:sz w:val="18"/>
              </w:rPr>
              <w:t> </w:t>
            </w:r>
            <w:r>
              <w:rPr>
                <w:spacing w:val="-5"/>
                <w:sz w:val="18"/>
              </w:rPr>
              <w:t>31,</w:t>
            </w:r>
          </w:p>
        </w:tc>
        <w:tc>
          <w:tcPr>
            <w:tcW w:w="3417" w:type="dxa"/>
            <w:tcBorders>
              <w:bottom w:val="single" w:sz="8" w:space="0" w:color="auto"/>
            </w:tcBorders>
          </w:tcPr>
          <w:p>
            <w:pPr>
              <w:pStyle w:val="TableParagraph"/>
              <w:spacing w:before="12"/>
              <w:ind w:right="107"/>
              <w:rPr>
                <w:b/>
                <w:sz w:val="18"/>
              </w:rPr>
            </w:pPr>
            <w:r>
              <w:rPr>
                <w:b/>
                <w:spacing w:val="-4"/>
                <w:sz w:val="18"/>
              </w:rPr>
              <w:t>2021</w:t>
            </w:r>
          </w:p>
        </w:tc>
        <w:tc>
          <w:tcPr>
            <w:tcW w:w="1257" w:type="dxa"/>
            <w:tcBorders>
              <w:bottom w:val="single" w:sz="8" w:space="0" w:color="auto"/>
            </w:tcBorders>
          </w:tcPr>
          <w:p>
            <w:pPr>
              <w:pStyle w:val="TableParagraph"/>
              <w:spacing w:before="12"/>
              <w:ind w:right="89"/>
              <w:rPr>
                <w:sz w:val="18"/>
              </w:rPr>
            </w:pPr>
            <w:r>
              <w:rPr>
                <w:spacing w:val="-4"/>
                <w:sz w:val="18"/>
              </w:rPr>
              <w:t>2020</w:t>
            </w:r>
          </w:p>
        </w:tc>
        <w:tc>
          <w:tcPr>
            <w:tcW w:w="1254" w:type="dxa"/>
            <w:tcBorders>
              <w:bottom w:val="single" w:sz="8" w:space="0" w:color="auto"/>
            </w:tcBorders>
          </w:tcPr>
          <w:p>
            <w:pPr>
              <w:pStyle w:val="TableParagraph"/>
              <w:spacing w:before="12"/>
              <w:ind w:right="68"/>
              <w:rPr>
                <w:sz w:val="18"/>
              </w:rPr>
            </w:pPr>
            <w:r>
              <w:rPr>
                <w:spacing w:val="-4"/>
                <w:sz w:val="18"/>
              </w:rPr>
              <w:t>2019</w:t>
            </w:r>
          </w:p>
        </w:tc>
      </w:tr>
      <w:tr>
        <w:trPr>
          <w:trHeight w:val="230" w:hRule="atLeast"/>
        </w:trPr>
        <w:tc>
          <w:tcPr>
            <w:tcW w:w="4320" w:type="dxa"/>
            <w:tcBorders>
              <w:top w:val="single" w:sz="8" w:space="0" w:color="D9D9D9"/>
            </w:tcBorders>
            <w:shd w:val="clear" w:color="auto" w:fill="D9D9D9"/>
          </w:tcPr>
          <w:p>
            <w:pPr>
              <w:pStyle w:val="TableParagraph"/>
              <w:spacing w:line="188" w:lineRule="exact" w:before="21"/>
              <w:ind w:left="52"/>
              <w:jc w:val="left"/>
              <w:rPr>
                <w:sz w:val="18"/>
              </w:rPr>
            </w:pPr>
            <w:r>
              <w:rPr>
                <w:spacing w:val="-2"/>
                <w:sz w:val="18"/>
              </w:rPr>
              <w:t>Current</w:t>
            </w:r>
          </w:p>
        </w:tc>
        <w:tc>
          <w:tcPr>
            <w:tcW w:w="3417" w:type="dxa"/>
            <w:tcBorders>
              <w:top w:val="single" w:sz="8" w:space="0" w:color="D9D9D9"/>
            </w:tcBorders>
            <w:shd w:val="clear" w:color="auto" w:fill="D9D9D9"/>
          </w:tcPr>
          <w:p>
            <w:pPr>
              <w:pStyle w:val="TableParagraph"/>
              <w:jc w:val="left"/>
              <w:rPr>
                <w:sz w:val="16"/>
              </w:rPr>
            </w:pPr>
          </w:p>
        </w:tc>
        <w:tc>
          <w:tcPr>
            <w:tcW w:w="1257" w:type="dxa"/>
            <w:tcBorders>
              <w:top w:val="single" w:sz="8" w:space="0" w:color="D9D9D9"/>
            </w:tcBorders>
            <w:shd w:val="clear" w:color="auto" w:fill="D9D9D9"/>
          </w:tcPr>
          <w:p>
            <w:pPr>
              <w:pStyle w:val="TableParagraph"/>
              <w:jc w:val="left"/>
              <w:rPr>
                <w:sz w:val="16"/>
              </w:rPr>
            </w:pPr>
          </w:p>
        </w:tc>
        <w:tc>
          <w:tcPr>
            <w:tcW w:w="1254" w:type="dxa"/>
            <w:tcBorders>
              <w:top w:val="single" w:sz="8" w:space="0" w:color="D9D9D9"/>
            </w:tcBorders>
            <w:shd w:val="clear" w:color="auto" w:fill="D9D9D9"/>
          </w:tcPr>
          <w:p>
            <w:pPr>
              <w:pStyle w:val="TableParagraph"/>
              <w:jc w:val="left"/>
              <w:rPr>
                <w:sz w:val="16"/>
              </w:rPr>
            </w:pPr>
          </w:p>
        </w:tc>
      </w:tr>
      <w:tr>
        <w:trPr>
          <w:trHeight w:val="240" w:hRule="atLeast"/>
        </w:trPr>
        <w:tc>
          <w:tcPr>
            <w:tcW w:w="4320" w:type="dxa"/>
          </w:tcPr>
          <w:p>
            <w:pPr>
              <w:pStyle w:val="TableParagraph"/>
              <w:spacing w:before="3"/>
              <w:ind w:left="292"/>
              <w:jc w:val="left"/>
              <w:rPr>
                <w:sz w:val="18"/>
              </w:rPr>
            </w:pPr>
            <w:r>
              <w:rPr>
                <w:spacing w:val="-2"/>
                <w:sz w:val="18"/>
              </w:rPr>
              <w:t>Federal</w:t>
            </w:r>
          </w:p>
        </w:tc>
        <w:tc>
          <w:tcPr>
            <w:tcW w:w="3417" w:type="dxa"/>
          </w:tcPr>
          <w:p>
            <w:pPr>
              <w:pStyle w:val="TableParagraph"/>
              <w:tabs>
                <w:tab w:pos="667" w:val="left" w:leader="none"/>
              </w:tabs>
              <w:spacing w:before="3"/>
              <w:ind w:right="130"/>
              <w:rPr>
                <w:b/>
                <w:sz w:val="18"/>
              </w:rPr>
            </w:pPr>
            <w:r>
              <w:rPr>
                <w:b/>
                <w:spacing w:val="-10"/>
                <w:sz w:val="18"/>
              </w:rPr>
              <w:t>$</w:t>
            </w:r>
            <w:r>
              <w:rPr>
                <w:b/>
                <w:sz w:val="18"/>
              </w:rPr>
              <w:tab/>
            </w:r>
            <w:r>
              <w:rPr>
                <w:b/>
                <w:spacing w:val="-2"/>
                <w:sz w:val="18"/>
              </w:rPr>
              <w:t>1,876</w:t>
            </w:r>
          </w:p>
        </w:tc>
        <w:tc>
          <w:tcPr>
            <w:tcW w:w="1257" w:type="dxa"/>
          </w:tcPr>
          <w:p>
            <w:pPr>
              <w:pStyle w:val="TableParagraph"/>
              <w:tabs>
                <w:tab w:pos="667" w:val="left" w:leader="none"/>
              </w:tabs>
              <w:spacing w:before="3"/>
              <w:ind w:right="112"/>
              <w:rPr>
                <w:sz w:val="18"/>
              </w:rPr>
            </w:pPr>
            <w:r>
              <w:rPr>
                <w:spacing w:val="-10"/>
                <w:sz w:val="18"/>
              </w:rPr>
              <w:t>$</w:t>
            </w:r>
            <w:r>
              <w:rPr>
                <w:sz w:val="18"/>
              </w:rPr>
              <w:tab/>
            </w:r>
            <w:r>
              <w:rPr>
                <w:spacing w:val="-2"/>
                <w:sz w:val="18"/>
              </w:rPr>
              <w:t>2,826</w:t>
            </w:r>
          </w:p>
        </w:tc>
        <w:tc>
          <w:tcPr>
            <w:tcW w:w="1254" w:type="dxa"/>
          </w:tcPr>
          <w:p>
            <w:pPr>
              <w:pStyle w:val="TableParagraph"/>
              <w:tabs>
                <w:tab w:pos="802" w:val="left" w:leader="none"/>
              </w:tabs>
              <w:spacing w:before="3"/>
              <w:ind w:right="91"/>
              <w:rPr>
                <w:sz w:val="18"/>
              </w:rPr>
            </w:pPr>
            <w:r>
              <w:rPr>
                <w:spacing w:val="-10"/>
                <w:sz w:val="18"/>
              </w:rPr>
              <w:t>$</w:t>
            </w:r>
            <w:r>
              <w:rPr>
                <w:sz w:val="18"/>
              </w:rPr>
              <w:tab/>
            </w:r>
            <w:r>
              <w:rPr>
                <w:spacing w:val="-5"/>
                <w:sz w:val="18"/>
              </w:rPr>
              <w:t>518</w:t>
            </w:r>
          </w:p>
        </w:tc>
      </w:tr>
      <w:tr>
        <w:trPr>
          <w:trHeight w:val="240" w:hRule="atLeast"/>
        </w:trPr>
        <w:tc>
          <w:tcPr>
            <w:tcW w:w="4320" w:type="dxa"/>
            <w:shd w:val="clear" w:color="auto" w:fill="D9D9D9"/>
          </w:tcPr>
          <w:p>
            <w:pPr>
              <w:pStyle w:val="TableParagraph"/>
              <w:spacing w:before="3"/>
              <w:ind w:left="292"/>
              <w:jc w:val="left"/>
              <w:rPr>
                <w:sz w:val="18"/>
              </w:rPr>
            </w:pPr>
            <w:r>
              <w:rPr>
                <w:spacing w:val="-2"/>
                <w:sz w:val="18"/>
              </w:rPr>
              <w:t>Foreign</w:t>
            </w:r>
          </w:p>
        </w:tc>
        <w:tc>
          <w:tcPr>
            <w:tcW w:w="3417" w:type="dxa"/>
            <w:shd w:val="clear" w:color="auto" w:fill="D9D9D9"/>
          </w:tcPr>
          <w:p>
            <w:pPr>
              <w:pStyle w:val="TableParagraph"/>
              <w:spacing w:before="3"/>
              <w:ind w:right="130"/>
              <w:rPr>
                <w:b/>
                <w:sz w:val="18"/>
              </w:rPr>
            </w:pPr>
            <w:r>
              <w:rPr>
                <w:b/>
                <w:spacing w:val="-5"/>
                <w:sz w:val="18"/>
              </w:rPr>
              <w:t>248</w:t>
            </w:r>
          </w:p>
        </w:tc>
        <w:tc>
          <w:tcPr>
            <w:tcW w:w="1257" w:type="dxa"/>
            <w:shd w:val="clear" w:color="auto" w:fill="D9D9D9"/>
          </w:tcPr>
          <w:p>
            <w:pPr>
              <w:pStyle w:val="TableParagraph"/>
              <w:spacing w:before="3"/>
              <w:ind w:right="112"/>
              <w:rPr>
                <w:sz w:val="18"/>
              </w:rPr>
            </w:pPr>
            <w:r>
              <w:rPr>
                <w:spacing w:val="-5"/>
                <w:sz w:val="18"/>
              </w:rPr>
              <w:t>159</w:t>
            </w:r>
          </w:p>
        </w:tc>
        <w:tc>
          <w:tcPr>
            <w:tcW w:w="1254" w:type="dxa"/>
            <w:shd w:val="clear" w:color="auto" w:fill="D9D9D9"/>
          </w:tcPr>
          <w:p>
            <w:pPr>
              <w:pStyle w:val="TableParagraph"/>
              <w:spacing w:before="3"/>
              <w:ind w:right="91"/>
              <w:rPr>
                <w:sz w:val="18"/>
              </w:rPr>
            </w:pPr>
            <w:r>
              <w:rPr>
                <w:spacing w:val="-5"/>
                <w:sz w:val="18"/>
              </w:rPr>
              <w:t>221</w:t>
            </w:r>
          </w:p>
        </w:tc>
      </w:tr>
      <w:tr>
        <w:trPr>
          <w:trHeight w:val="230" w:hRule="atLeast"/>
        </w:trPr>
        <w:tc>
          <w:tcPr>
            <w:tcW w:w="4320" w:type="dxa"/>
          </w:tcPr>
          <w:p>
            <w:pPr>
              <w:pStyle w:val="TableParagraph"/>
              <w:spacing w:before="3"/>
              <w:ind w:left="292"/>
              <w:jc w:val="left"/>
              <w:rPr>
                <w:sz w:val="18"/>
              </w:rPr>
            </w:pPr>
            <w:r>
              <w:rPr>
                <w:sz w:val="18"/>
              </w:rPr>
              <w:t>State and </w:t>
            </w:r>
            <w:r>
              <w:rPr>
                <w:spacing w:val="-2"/>
                <w:sz w:val="18"/>
              </w:rPr>
              <w:t>Local</w:t>
            </w:r>
          </w:p>
        </w:tc>
        <w:tc>
          <w:tcPr>
            <w:tcW w:w="3417" w:type="dxa"/>
            <w:tcBorders>
              <w:bottom w:val="single" w:sz="8" w:space="0" w:color="000000"/>
            </w:tcBorders>
          </w:tcPr>
          <w:p>
            <w:pPr>
              <w:pStyle w:val="TableParagraph"/>
              <w:spacing w:before="3"/>
              <w:ind w:right="130"/>
              <w:rPr>
                <w:b/>
                <w:sz w:val="18"/>
              </w:rPr>
            </w:pPr>
            <w:r>
              <w:rPr>
                <w:b/>
                <w:spacing w:val="-5"/>
                <w:sz w:val="18"/>
              </w:rPr>
              <w:t>414</w:t>
            </w:r>
          </w:p>
        </w:tc>
        <w:tc>
          <w:tcPr>
            <w:tcW w:w="1257" w:type="dxa"/>
            <w:tcBorders>
              <w:bottom w:val="single" w:sz="8" w:space="0" w:color="000000"/>
            </w:tcBorders>
          </w:tcPr>
          <w:p>
            <w:pPr>
              <w:pStyle w:val="TableParagraph"/>
              <w:spacing w:before="3"/>
              <w:ind w:right="112"/>
              <w:rPr>
                <w:sz w:val="18"/>
              </w:rPr>
            </w:pPr>
            <w:r>
              <w:rPr>
                <w:spacing w:val="-2"/>
                <w:sz w:val="18"/>
              </w:rPr>
              <w:t>1,081</w:t>
            </w:r>
          </w:p>
        </w:tc>
        <w:tc>
          <w:tcPr>
            <w:tcW w:w="1254" w:type="dxa"/>
            <w:tcBorders>
              <w:bottom w:val="single" w:sz="8" w:space="0" w:color="000000"/>
            </w:tcBorders>
          </w:tcPr>
          <w:p>
            <w:pPr>
              <w:pStyle w:val="TableParagraph"/>
              <w:spacing w:before="3"/>
              <w:ind w:right="91"/>
              <w:rPr>
                <w:sz w:val="18"/>
              </w:rPr>
            </w:pPr>
            <w:r>
              <w:rPr>
                <w:spacing w:val="-5"/>
                <w:sz w:val="18"/>
              </w:rPr>
              <w:t>974</w:t>
            </w:r>
          </w:p>
        </w:tc>
      </w:tr>
      <w:tr>
        <w:trPr>
          <w:trHeight w:val="230" w:hRule="atLeast"/>
        </w:trPr>
        <w:tc>
          <w:tcPr>
            <w:tcW w:w="4320" w:type="dxa"/>
            <w:shd w:val="clear" w:color="auto" w:fill="D9D9D9"/>
          </w:tcPr>
          <w:p>
            <w:pPr>
              <w:pStyle w:val="TableParagraph"/>
              <w:spacing w:line="200" w:lineRule="exact"/>
              <w:ind w:left="292"/>
              <w:jc w:val="left"/>
              <w:rPr>
                <w:sz w:val="18"/>
              </w:rPr>
            </w:pPr>
            <w:r>
              <w:rPr>
                <w:spacing w:val="-2"/>
                <w:sz w:val="18"/>
              </w:rPr>
              <w:t>Total</w:t>
            </w:r>
          </w:p>
        </w:tc>
        <w:tc>
          <w:tcPr>
            <w:tcW w:w="3417" w:type="dxa"/>
            <w:tcBorders>
              <w:top w:val="single" w:sz="8" w:space="0" w:color="000000"/>
            </w:tcBorders>
            <w:shd w:val="clear" w:color="auto" w:fill="D9D9D9"/>
          </w:tcPr>
          <w:p>
            <w:pPr>
              <w:pStyle w:val="TableParagraph"/>
              <w:spacing w:line="200" w:lineRule="exact"/>
              <w:ind w:right="130"/>
              <w:rPr>
                <w:b/>
                <w:sz w:val="18"/>
              </w:rPr>
            </w:pPr>
            <w:r>
              <w:rPr>
                <w:b/>
                <w:spacing w:val="-2"/>
                <w:sz w:val="18"/>
              </w:rPr>
              <w:t>2,538</w:t>
            </w:r>
          </w:p>
        </w:tc>
        <w:tc>
          <w:tcPr>
            <w:tcW w:w="1257" w:type="dxa"/>
            <w:tcBorders>
              <w:top w:val="single" w:sz="8" w:space="0" w:color="000000"/>
            </w:tcBorders>
            <w:shd w:val="clear" w:color="auto" w:fill="D9D9D9"/>
          </w:tcPr>
          <w:p>
            <w:pPr>
              <w:pStyle w:val="TableParagraph"/>
              <w:spacing w:line="200" w:lineRule="exact"/>
              <w:ind w:right="112"/>
              <w:rPr>
                <w:sz w:val="18"/>
              </w:rPr>
            </w:pPr>
            <w:r>
              <w:rPr>
                <w:spacing w:val="-2"/>
                <w:sz w:val="18"/>
              </w:rPr>
              <w:t>4,066</w:t>
            </w:r>
          </w:p>
        </w:tc>
        <w:tc>
          <w:tcPr>
            <w:tcW w:w="1254" w:type="dxa"/>
            <w:tcBorders>
              <w:top w:val="single" w:sz="8" w:space="0" w:color="000000"/>
            </w:tcBorders>
            <w:shd w:val="clear" w:color="auto" w:fill="D9D9D9"/>
          </w:tcPr>
          <w:p>
            <w:pPr>
              <w:pStyle w:val="TableParagraph"/>
              <w:spacing w:line="200" w:lineRule="exact"/>
              <w:ind w:right="91"/>
              <w:rPr>
                <w:sz w:val="18"/>
              </w:rPr>
            </w:pPr>
            <w:r>
              <w:rPr>
                <w:spacing w:val="-2"/>
                <w:sz w:val="18"/>
              </w:rPr>
              <w:t>1,713</w:t>
            </w:r>
          </w:p>
        </w:tc>
      </w:tr>
      <w:tr>
        <w:trPr>
          <w:trHeight w:val="240" w:hRule="atLeast"/>
        </w:trPr>
        <w:tc>
          <w:tcPr>
            <w:tcW w:w="4320" w:type="dxa"/>
          </w:tcPr>
          <w:p>
            <w:pPr>
              <w:pStyle w:val="TableParagraph"/>
              <w:spacing w:line="189" w:lineRule="exact" w:before="31"/>
              <w:ind w:left="52"/>
              <w:jc w:val="left"/>
              <w:rPr>
                <w:sz w:val="18"/>
              </w:rPr>
            </w:pPr>
            <w:r>
              <w:rPr>
                <w:spacing w:val="-2"/>
                <w:sz w:val="18"/>
              </w:rPr>
              <w:t>Deferred</w:t>
            </w:r>
          </w:p>
        </w:tc>
        <w:tc>
          <w:tcPr>
            <w:tcW w:w="3417" w:type="dxa"/>
          </w:tcPr>
          <w:p>
            <w:pPr>
              <w:pStyle w:val="TableParagraph"/>
              <w:jc w:val="left"/>
              <w:rPr>
                <w:sz w:val="16"/>
              </w:rPr>
            </w:pPr>
          </w:p>
        </w:tc>
        <w:tc>
          <w:tcPr>
            <w:tcW w:w="1257" w:type="dxa"/>
          </w:tcPr>
          <w:p>
            <w:pPr>
              <w:pStyle w:val="TableParagraph"/>
              <w:jc w:val="left"/>
              <w:rPr>
                <w:sz w:val="16"/>
              </w:rPr>
            </w:pPr>
          </w:p>
        </w:tc>
        <w:tc>
          <w:tcPr>
            <w:tcW w:w="1254" w:type="dxa"/>
          </w:tcPr>
          <w:p>
            <w:pPr>
              <w:pStyle w:val="TableParagraph"/>
              <w:jc w:val="left"/>
              <w:rPr>
                <w:sz w:val="16"/>
              </w:rPr>
            </w:pPr>
          </w:p>
        </w:tc>
      </w:tr>
      <w:tr>
        <w:trPr>
          <w:trHeight w:val="240" w:hRule="atLeast"/>
        </w:trPr>
        <w:tc>
          <w:tcPr>
            <w:tcW w:w="4320" w:type="dxa"/>
            <w:shd w:val="clear" w:color="auto" w:fill="D9D9D9"/>
          </w:tcPr>
          <w:p>
            <w:pPr>
              <w:pStyle w:val="TableParagraph"/>
              <w:spacing w:before="2"/>
              <w:ind w:left="292"/>
              <w:jc w:val="left"/>
              <w:rPr>
                <w:sz w:val="18"/>
              </w:rPr>
            </w:pPr>
            <w:r>
              <w:rPr>
                <w:spacing w:val="-2"/>
                <w:sz w:val="18"/>
              </w:rPr>
              <w:t>Federal</w:t>
            </w:r>
          </w:p>
        </w:tc>
        <w:tc>
          <w:tcPr>
            <w:tcW w:w="3417" w:type="dxa"/>
            <w:shd w:val="clear" w:color="auto" w:fill="D9D9D9"/>
          </w:tcPr>
          <w:p>
            <w:pPr>
              <w:pStyle w:val="TableParagraph"/>
              <w:spacing w:before="2"/>
              <w:ind w:right="130"/>
              <w:rPr>
                <w:b/>
                <w:sz w:val="18"/>
              </w:rPr>
            </w:pPr>
            <w:r>
              <w:rPr>
                <w:b/>
                <w:spacing w:val="-2"/>
                <w:sz w:val="18"/>
              </w:rPr>
              <w:t>3,354</w:t>
            </w:r>
          </w:p>
        </w:tc>
        <w:tc>
          <w:tcPr>
            <w:tcW w:w="1257" w:type="dxa"/>
            <w:shd w:val="clear" w:color="auto" w:fill="D9D9D9"/>
          </w:tcPr>
          <w:p>
            <w:pPr>
              <w:pStyle w:val="TableParagraph"/>
              <w:spacing w:before="2"/>
              <w:ind w:right="112"/>
              <w:rPr>
                <w:sz w:val="18"/>
              </w:rPr>
            </w:pPr>
            <w:r>
              <w:rPr>
                <w:spacing w:val="-2"/>
                <w:sz w:val="18"/>
              </w:rPr>
              <w:t>1,432</w:t>
            </w:r>
          </w:p>
        </w:tc>
        <w:tc>
          <w:tcPr>
            <w:tcW w:w="1254" w:type="dxa"/>
            <w:shd w:val="clear" w:color="auto" w:fill="D9D9D9"/>
          </w:tcPr>
          <w:p>
            <w:pPr>
              <w:pStyle w:val="TableParagraph"/>
              <w:spacing w:before="2"/>
              <w:ind w:right="91"/>
              <w:rPr>
                <w:sz w:val="18"/>
              </w:rPr>
            </w:pPr>
            <w:r>
              <w:rPr>
                <w:spacing w:val="-2"/>
                <w:sz w:val="18"/>
              </w:rPr>
              <w:t>1,150</w:t>
            </w:r>
          </w:p>
        </w:tc>
      </w:tr>
      <w:tr>
        <w:trPr>
          <w:trHeight w:val="240" w:hRule="atLeast"/>
        </w:trPr>
        <w:tc>
          <w:tcPr>
            <w:tcW w:w="4320" w:type="dxa"/>
          </w:tcPr>
          <w:p>
            <w:pPr>
              <w:pStyle w:val="TableParagraph"/>
              <w:spacing w:before="2"/>
              <w:ind w:left="292"/>
              <w:jc w:val="left"/>
              <w:rPr>
                <w:sz w:val="18"/>
              </w:rPr>
            </w:pPr>
            <w:r>
              <w:rPr>
                <w:spacing w:val="-2"/>
                <w:sz w:val="18"/>
              </w:rPr>
              <w:t>Foreign</w:t>
            </w:r>
          </w:p>
        </w:tc>
        <w:tc>
          <w:tcPr>
            <w:tcW w:w="3417" w:type="dxa"/>
          </w:tcPr>
          <w:p>
            <w:pPr>
              <w:pStyle w:val="TableParagraph"/>
              <w:spacing w:before="2"/>
              <w:ind w:right="70"/>
              <w:rPr>
                <w:b/>
                <w:sz w:val="18"/>
              </w:rPr>
            </w:pPr>
            <w:r>
              <w:rPr>
                <w:b/>
                <w:spacing w:val="-4"/>
                <w:sz w:val="18"/>
              </w:rPr>
              <w:t>(97)</w:t>
            </w:r>
          </w:p>
        </w:tc>
        <w:tc>
          <w:tcPr>
            <w:tcW w:w="1257" w:type="dxa"/>
          </w:tcPr>
          <w:p>
            <w:pPr>
              <w:pStyle w:val="TableParagraph"/>
              <w:spacing w:before="2"/>
              <w:ind w:right="112"/>
              <w:rPr>
                <w:sz w:val="18"/>
              </w:rPr>
            </w:pPr>
            <w:r>
              <w:rPr>
                <w:spacing w:val="-10"/>
                <w:sz w:val="18"/>
              </w:rPr>
              <w:t>1</w:t>
            </w:r>
          </w:p>
        </w:tc>
        <w:tc>
          <w:tcPr>
            <w:tcW w:w="1254" w:type="dxa"/>
          </w:tcPr>
          <w:p>
            <w:pPr>
              <w:pStyle w:val="TableParagraph"/>
              <w:spacing w:before="2"/>
              <w:ind w:right="31"/>
              <w:rPr>
                <w:sz w:val="18"/>
              </w:rPr>
            </w:pPr>
            <w:r>
              <w:rPr>
                <w:spacing w:val="-4"/>
                <w:sz w:val="18"/>
              </w:rPr>
              <w:t>(13)</w:t>
            </w:r>
          </w:p>
        </w:tc>
      </w:tr>
      <w:tr>
        <w:trPr>
          <w:trHeight w:val="230" w:hRule="atLeast"/>
        </w:trPr>
        <w:tc>
          <w:tcPr>
            <w:tcW w:w="4320" w:type="dxa"/>
            <w:shd w:val="clear" w:color="auto" w:fill="D9D9D9"/>
          </w:tcPr>
          <w:p>
            <w:pPr>
              <w:pStyle w:val="TableParagraph"/>
              <w:spacing w:before="2"/>
              <w:ind w:left="292"/>
              <w:jc w:val="left"/>
              <w:rPr>
                <w:sz w:val="18"/>
              </w:rPr>
            </w:pPr>
            <w:r>
              <w:rPr>
                <w:sz w:val="18"/>
              </w:rPr>
              <w:t>State and </w:t>
            </w:r>
            <w:r>
              <w:rPr>
                <w:spacing w:val="-2"/>
                <w:sz w:val="18"/>
              </w:rPr>
              <w:t>Local</w:t>
            </w:r>
          </w:p>
        </w:tc>
        <w:tc>
          <w:tcPr>
            <w:tcW w:w="3417" w:type="dxa"/>
            <w:tcBorders>
              <w:bottom w:val="single" w:sz="8" w:space="0" w:color="000000"/>
            </w:tcBorders>
            <w:shd w:val="clear" w:color="auto" w:fill="D9D9D9"/>
          </w:tcPr>
          <w:p>
            <w:pPr>
              <w:pStyle w:val="TableParagraph"/>
              <w:spacing w:before="2"/>
              <w:ind w:right="130"/>
              <w:rPr>
                <w:b/>
                <w:sz w:val="18"/>
              </w:rPr>
            </w:pPr>
            <w:r>
              <w:rPr>
                <w:b/>
                <w:spacing w:val="-2"/>
                <w:sz w:val="18"/>
              </w:rPr>
              <w:t>1,007</w:t>
            </w:r>
          </w:p>
        </w:tc>
        <w:tc>
          <w:tcPr>
            <w:tcW w:w="1257" w:type="dxa"/>
            <w:tcBorders>
              <w:bottom w:val="single" w:sz="8" w:space="0" w:color="000000"/>
            </w:tcBorders>
            <w:shd w:val="clear" w:color="auto" w:fill="D9D9D9"/>
          </w:tcPr>
          <w:p>
            <w:pPr>
              <w:pStyle w:val="TableParagraph"/>
              <w:spacing w:before="2"/>
              <w:ind w:right="112"/>
              <w:rPr>
                <w:sz w:val="18"/>
              </w:rPr>
            </w:pPr>
            <w:r>
              <w:rPr>
                <w:spacing w:val="-5"/>
                <w:sz w:val="18"/>
              </w:rPr>
              <w:t>120</w:t>
            </w:r>
          </w:p>
        </w:tc>
        <w:tc>
          <w:tcPr>
            <w:tcW w:w="1254" w:type="dxa"/>
            <w:tcBorders>
              <w:bottom w:val="single" w:sz="8" w:space="0" w:color="000000"/>
            </w:tcBorders>
            <w:shd w:val="clear" w:color="auto" w:fill="D9D9D9"/>
          </w:tcPr>
          <w:p>
            <w:pPr>
              <w:pStyle w:val="TableParagraph"/>
              <w:spacing w:before="2"/>
              <w:ind w:right="91"/>
              <w:rPr>
                <w:sz w:val="18"/>
              </w:rPr>
            </w:pPr>
            <w:r>
              <w:rPr>
                <w:spacing w:val="-5"/>
                <w:sz w:val="18"/>
              </w:rPr>
              <w:t>95</w:t>
            </w:r>
          </w:p>
        </w:tc>
      </w:tr>
      <w:tr>
        <w:trPr>
          <w:trHeight w:val="220" w:hRule="atLeast"/>
        </w:trPr>
        <w:tc>
          <w:tcPr>
            <w:tcW w:w="4320" w:type="dxa"/>
          </w:tcPr>
          <w:p>
            <w:pPr>
              <w:pStyle w:val="TableParagraph"/>
              <w:spacing w:line="200" w:lineRule="exact"/>
              <w:ind w:left="292"/>
              <w:jc w:val="left"/>
              <w:rPr>
                <w:sz w:val="18"/>
              </w:rPr>
            </w:pPr>
            <w:r>
              <w:rPr>
                <w:spacing w:val="-2"/>
                <w:sz w:val="18"/>
              </w:rPr>
              <w:t>Total</w:t>
            </w:r>
          </w:p>
        </w:tc>
        <w:tc>
          <w:tcPr>
            <w:tcW w:w="3417" w:type="dxa"/>
            <w:tcBorders>
              <w:top w:val="single" w:sz="8" w:space="0" w:color="000000"/>
              <w:bottom w:val="single" w:sz="8" w:space="0" w:color="000000"/>
            </w:tcBorders>
          </w:tcPr>
          <w:p>
            <w:pPr>
              <w:pStyle w:val="TableParagraph"/>
              <w:spacing w:line="200" w:lineRule="exact"/>
              <w:ind w:right="130"/>
              <w:rPr>
                <w:b/>
                <w:sz w:val="18"/>
              </w:rPr>
            </w:pPr>
            <w:r>
              <w:rPr>
                <w:b/>
                <w:spacing w:val="-2"/>
                <w:sz w:val="18"/>
              </w:rPr>
              <w:t>4,264</w:t>
            </w:r>
          </w:p>
        </w:tc>
        <w:tc>
          <w:tcPr>
            <w:tcW w:w="1257" w:type="dxa"/>
            <w:tcBorders>
              <w:top w:val="single" w:sz="8" w:space="0" w:color="000000"/>
              <w:bottom w:val="single" w:sz="8" w:space="0" w:color="000000"/>
            </w:tcBorders>
          </w:tcPr>
          <w:p>
            <w:pPr>
              <w:pStyle w:val="TableParagraph"/>
              <w:spacing w:line="200" w:lineRule="exact"/>
              <w:ind w:right="112"/>
              <w:rPr>
                <w:sz w:val="18"/>
              </w:rPr>
            </w:pPr>
            <w:r>
              <w:rPr>
                <w:spacing w:val="-2"/>
                <w:sz w:val="18"/>
              </w:rPr>
              <w:t>1,553</w:t>
            </w:r>
          </w:p>
        </w:tc>
        <w:tc>
          <w:tcPr>
            <w:tcW w:w="1254" w:type="dxa"/>
            <w:tcBorders>
              <w:top w:val="single" w:sz="8" w:space="0" w:color="000000"/>
              <w:bottom w:val="single" w:sz="8" w:space="0" w:color="000000"/>
            </w:tcBorders>
          </w:tcPr>
          <w:p>
            <w:pPr>
              <w:pStyle w:val="TableParagraph"/>
              <w:spacing w:line="200" w:lineRule="exact"/>
              <w:ind w:right="91"/>
              <w:rPr>
                <w:sz w:val="18"/>
              </w:rPr>
            </w:pPr>
            <w:r>
              <w:rPr>
                <w:spacing w:val="-2"/>
                <w:sz w:val="18"/>
              </w:rPr>
              <w:t>1,232</w:t>
            </w:r>
          </w:p>
        </w:tc>
      </w:tr>
      <w:tr>
        <w:trPr>
          <w:trHeight w:val="207" w:hRule="atLeast"/>
        </w:trPr>
        <w:tc>
          <w:tcPr>
            <w:tcW w:w="4320" w:type="dxa"/>
            <w:shd w:val="clear" w:color="auto" w:fill="D9D9D9"/>
          </w:tcPr>
          <w:p>
            <w:pPr>
              <w:pStyle w:val="TableParagraph"/>
              <w:spacing w:line="169" w:lineRule="exact" w:before="18"/>
              <w:ind w:left="52"/>
              <w:jc w:val="left"/>
              <w:rPr>
                <w:b/>
                <w:sz w:val="18"/>
              </w:rPr>
            </w:pPr>
            <w:r>
              <w:rPr>
                <w:b/>
                <w:sz w:val="18"/>
              </w:rPr>
              <w:t>Total income tax </w:t>
            </w:r>
            <w:r>
              <w:rPr>
                <w:b/>
                <w:spacing w:val="-2"/>
                <w:sz w:val="18"/>
              </w:rPr>
              <w:t>provision</w:t>
            </w:r>
          </w:p>
        </w:tc>
        <w:tc>
          <w:tcPr>
            <w:tcW w:w="3417" w:type="dxa"/>
            <w:tcBorders>
              <w:top w:val="single" w:sz="8" w:space="0" w:color="000000"/>
              <w:bottom w:val="single" w:sz="18" w:space="0" w:color="000000"/>
            </w:tcBorders>
            <w:shd w:val="clear" w:color="auto" w:fill="D9D9D9"/>
          </w:tcPr>
          <w:p>
            <w:pPr>
              <w:pStyle w:val="TableParagraph"/>
              <w:tabs>
                <w:tab w:pos="667" w:val="left" w:leader="none"/>
              </w:tabs>
              <w:spacing w:line="188" w:lineRule="exact"/>
              <w:ind w:right="130"/>
              <w:rPr>
                <w:b/>
                <w:sz w:val="18"/>
              </w:rPr>
            </w:pPr>
            <w:r>
              <w:rPr>
                <w:b/>
                <w:spacing w:val="-10"/>
                <w:sz w:val="18"/>
              </w:rPr>
              <w:t>$</w:t>
            </w:r>
            <w:r>
              <w:rPr>
                <w:b/>
                <w:sz w:val="18"/>
              </w:rPr>
              <w:tab/>
            </w:r>
            <w:r>
              <w:rPr>
                <w:b/>
                <w:spacing w:val="-2"/>
                <w:sz w:val="18"/>
              </w:rPr>
              <w:t>6,802</w:t>
            </w:r>
          </w:p>
        </w:tc>
        <w:tc>
          <w:tcPr>
            <w:tcW w:w="1257" w:type="dxa"/>
            <w:tcBorders>
              <w:top w:val="single" w:sz="8" w:space="0" w:color="000000"/>
              <w:bottom w:val="single" w:sz="18" w:space="0" w:color="000000"/>
            </w:tcBorders>
            <w:shd w:val="clear" w:color="auto" w:fill="D9D9D9"/>
          </w:tcPr>
          <w:p>
            <w:pPr>
              <w:pStyle w:val="TableParagraph"/>
              <w:tabs>
                <w:tab w:pos="667" w:val="left" w:leader="none"/>
              </w:tabs>
              <w:spacing w:line="188" w:lineRule="exact"/>
              <w:ind w:right="112"/>
              <w:rPr>
                <w:sz w:val="18"/>
              </w:rPr>
            </w:pPr>
            <w:r>
              <w:rPr>
                <w:spacing w:val="-10"/>
                <w:sz w:val="18"/>
              </w:rPr>
              <w:t>$</w:t>
            </w:r>
            <w:r>
              <w:rPr>
                <w:sz w:val="18"/>
              </w:rPr>
              <w:tab/>
            </w:r>
            <w:r>
              <w:rPr>
                <w:spacing w:val="-2"/>
                <w:sz w:val="18"/>
              </w:rPr>
              <w:t>5,619</w:t>
            </w:r>
          </w:p>
        </w:tc>
        <w:tc>
          <w:tcPr>
            <w:tcW w:w="1254" w:type="dxa"/>
            <w:tcBorders>
              <w:top w:val="single" w:sz="8" w:space="0" w:color="000000"/>
              <w:bottom w:val="single" w:sz="18" w:space="0" w:color="000000"/>
            </w:tcBorders>
            <w:shd w:val="clear" w:color="auto" w:fill="D9D9D9"/>
          </w:tcPr>
          <w:p>
            <w:pPr>
              <w:pStyle w:val="TableParagraph"/>
              <w:tabs>
                <w:tab w:pos="667" w:val="left" w:leader="none"/>
              </w:tabs>
              <w:spacing w:line="188" w:lineRule="exact"/>
              <w:ind w:right="91"/>
              <w:rPr>
                <w:sz w:val="18"/>
              </w:rPr>
            </w:pPr>
            <w:r>
              <w:rPr>
                <w:spacing w:val="-10"/>
                <w:sz w:val="18"/>
              </w:rPr>
              <w:t>$</w:t>
            </w:r>
            <w:r>
              <w:rPr>
                <w:sz w:val="18"/>
              </w:rPr>
              <w:tab/>
            </w:r>
            <w:r>
              <w:rPr>
                <w:spacing w:val="-2"/>
                <w:sz w:val="18"/>
              </w:rPr>
              <w:t>2,945</w:t>
            </w:r>
          </w:p>
        </w:tc>
      </w:tr>
    </w:tbl>
    <w:p>
      <w:pPr>
        <w:pStyle w:val="BodyText"/>
        <w:spacing w:before="84"/>
      </w:pPr>
    </w:p>
    <w:p>
      <w:pPr>
        <w:pStyle w:val="BodyText"/>
        <w:spacing w:line="249" w:lineRule="auto" w:before="1" w:after="55"/>
        <w:ind w:left="390" w:right="380"/>
        <w:jc w:val="both"/>
      </w:pPr>
      <w:r>
        <w:rPr/>
        <w:t>The following table shows the principal reasons for the difference between the effective income tax rate and the statutory federal income tax </w:t>
      </w:r>
      <w:r>
        <w:rPr>
          <w:spacing w:val="-2"/>
        </w:rPr>
        <w:t>rate:</w:t>
      </w: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53"/>
        <w:gridCol w:w="2387"/>
        <w:gridCol w:w="1275"/>
        <w:gridCol w:w="930"/>
      </w:tblGrid>
      <w:tr>
        <w:trPr>
          <w:trHeight w:val="219" w:hRule="atLeast"/>
        </w:trPr>
        <w:tc>
          <w:tcPr>
            <w:tcW w:w="5653" w:type="dxa"/>
            <w:tcBorders>
              <w:bottom w:val="single" w:sz="8" w:space="0" w:color="auto"/>
            </w:tcBorders>
          </w:tcPr>
          <w:p>
            <w:pPr>
              <w:pStyle w:val="TableParagraph"/>
              <w:spacing w:line="199" w:lineRule="exact"/>
              <w:ind w:left="52"/>
              <w:jc w:val="left"/>
              <w:rPr>
                <w:sz w:val="18"/>
              </w:rPr>
            </w:pPr>
            <w:r>
              <w:rPr>
                <w:sz w:val="18"/>
              </w:rPr>
              <w:t>Years</w:t>
            </w:r>
            <w:r>
              <w:rPr>
                <w:spacing w:val="-5"/>
                <w:sz w:val="18"/>
              </w:rPr>
              <w:t> </w:t>
            </w:r>
            <w:r>
              <w:rPr>
                <w:sz w:val="18"/>
              </w:rPr>
              <w:t>Ended</w:t>
            </w:r>
            <w:r>
              <w:rPr>
                <w:spacing w:val="-1"/>
                <w:sz w:val="18"/>
              </w:rPr>
              <w:t> </w:t>
            </w:r>
            <w:r>
              <w:rPr>
                <w:sz w:val="18"/>
              </w:rPr>
              <w:t>December</w:t>
            </w:r>
            <w:r>
              <w:rPr>
                <w:spacing w:val="-1"/>
                <w:sz w:val="18"/>
              </w:rPr>
              <w:t> </w:t>
            </w:r>
            <w:r>
              <w:rPr>
                <w:spacing w:val="-5"/>
                <w:sz w:val="18"/>
              </w:rPr>
              <w:t>31,</w:t>
            </w:r>
          </w:p>
        </w:tc>
        <w:tc>
          <w:tcPr>
            <w:tcW w:w="2387" w:type="dxa"/>
            <w:tcBorders>
              <w:bottom w:val="single" w:sz="8" w:space="0" w:color="auto"/>
            </w:tcBorders>
          </w:tcPr>
          <w:p>
            <w:pPr>
              <w:pStyle w:val="TableParagraph"/>
              <w:spacing w:line="199" w:lineRule="exact"/>
              <w:ind w:right="410"/>
              <w:rPr>
                <w:b/>
                <w:sz w:val="18"/>
              </w:rPr>
            </w:pPr>
            <w:r>
              <w:rPr>
                <w:b/>
                <w:spacing w:val="-4"/>
                <w:sz w:val="18"/>
              </w:rPr>
              <w:t>2021</w:t>
            </w:r>
          </w:p>
        </w:tc>
        <w:tc>
          <w:tcPr>
            <w:tcW w:w="1275" w:type="dxa"/>
            <w:tcBorders>
              <w:bottom w:val="single" w:sz="8" w:space="0" w:color="auto"/>
            </w:tcBorders>
          </w:tcPr>
          <w:p>
            <w:pPr>
              <w:pStyle w:val="TableParagraph"/>
              <w:spacing w:line="199" w:lineRule="exact"/>
              <w:ind w:right="410"/>
              <w:rPr>
                <w:sz w:val="18"/>
              </w:rPr>
            </w:pPr>
            <w:r>
              <w:rPr>
                <w:spacing w:val="-4"/>
                <w:sz w:val="18"/>
              </w:rPr>
              <w:t>2020</w:t>
            </w:r>
          </w:p>
        </w:tc>
        <w:tc>
          <w:tcPr>
            <w:tcW w:w="930" w:type="dxa"/>
            <w:tcBorders>
              <w:bottom w:val="single" w:sz="8" w:space="0" w:color="auto"/>
            </w:tcBorders>
          </w:tcPr>
          <w:p>
            <w:pPr>
              <w:pStyle w:val="TableParagraph"/>
              <w:spacing w:line="199" w:lineRule="exact"/>
              <w:ind w:right="65"/>
              <w:rPr>
                <w:sz w:val="18"/>
              </w:rPr>
            </w:pPr>
            <w:r>
              <w:rPr>
                <w:spacing w:val="-4"/>
                <w:sz w:val="18"/>
              </w:rPr>
              <w:t>2019</w:t>
            </w:r>
          </w:p>
        </w:tc>
      </w:tr>
      <w:tr>
        <w:trPr>
          <w:trHeight w:val="230" w:hRule="atLeast"/>
        </w:trPr>
        <w:tc>
          <w:tcPr>
            <w:tcW w:w="5653" w:type="dxa"/>
            <w:tcBorders>
              <w:top w:val="single" w:sz="8" w:space="0" w:color="D9D9D9"/>
            </w:tcBorders>
            <w:shd w:val="clear" w:color="auto" w:fill="D9D9D9"/>
          </w:tcPr>
          <w:p>
            <w:pPr>
              <w:pStyle w:val="TableParagraph"/>
              <w:spacing w:line="188" w:lineRule="exact" w:before="21"/>
              <w:ind w:left="52"/>
              <w:jc w:val="left"/>
              <w:rPr>
                <w:sz w:val="18"/>
              </w:rPr>
            </w:pPr>
            <w:r>
              <w:rPr>
                <w:sz w:val="18"/>
              </w:rPr>
              <w:t>Statutory federal income tax </w:t>
            </w:r>
            <w:r>
              <w:rPr>
                <w:spacing w:val="-4"/>
                <w:sz w:val="18"/>
              </w:rPr>
              <w:t>rate</w:t>
            </w:r>
          </w:p>
        </w:tc>
        <w:tc>
          <w:tcPr>
            <w:tcW w:w="2387" w:type="dxa"/>
            <w:tcBorders>
              <w:top w:val="single" w:sz="8" w:space="0" w:color="D9D9D9"/>
            </w:tcBorders>
            <w:shd w:val="clear" w:color="auto" w:fill="D9D9D9"/>
          </w:tcPr>
          <w:p>
            <w:pPr>
              <w:pStyle w:val="TableParagraph"/>
              <w:spacing w:line="200" w:lineRule="exact"/>
              <w:ind w:right="373"/>
              <w:rPr>
                <w:b/>
                <w:sz w:val="18"/>
              </w:rPr>
            </w:pPr>
            <w:r>
              <w:rPr>
                <w:b/>
                <w:sz w:val="18"/>
              </w:rPr>
              <w:t>21.0</w:t>
            </w:r>
            <w:r>
              <w:rPr>
                <w:b/>
                <w:spacing w:val="14"/>
                <w:sz w:val="18"/>
              </w:rPr>
              <w:t> </w:t>
            </w:r>
            <w:r>
              <w:rPr>
                <w:b/>
                <w:spacing w:val="-10"/>
                <w:sz w:val="18"/>
              </w:rPr>
              <w:t>%</w:t>
            </w:r>
          </w:p>
        </w:tc>
        <w:tc>
          <w:tcPr>
            <w:tcW w:w="1275" w:type="dxa"/>
            <w:tcBorders>
              <w:top w:val="single" w:sz="8" w:space="0" w:color="D9D9D9"/>
            </w:tcBorders>
            <w:shd w:val="clear" w:color="auto" w:fill="D9D9D9"/>
          </w:tcPr>
          <w:p>
            <w:pPr>
              <w:pStyle w:val="TableParagraph"/>
              <w:spacing w:line="200" w:lineRule="exact"/>
              <w:ind w:right="373"/>
              <w:rPr>
                <w:sz w:val="18"/>
              </w:rPr>
            </w:pPr>
            <w:r>
              <w:rPr>
                <w:sz w:val="18"/>
              </w:rPr>
              <w:t>21.0</w:t>
            </w:r>
            <w:r>
              <w:rPr>
                <w:spacing w:val="14"/>
                <w:sz w:val="18"/>
              </w:rPr>
              <w:t> </w:t>
            </w:r>
            <w:r>
              <w:rPr>
                <w:spacing w:val="-10"/>
                <w:sz w:val="18"/>
              </w:rPr>
              <w:t>%</w:t>
            </w:r>
          </w:p>
        </w:tc>
        <w:tc>
          <w:tcPr>
            <w:tcW w:w="930" w:type="dxa"/>
            <w:tcBorders>
              <w:top w:val="single" w:sz="8" w:space="0" w:color="D9D9D9"/>
            </w:tcBorders>
            <w:shd w:val="clear" w:color="auto" w:fill="D9D9D9"/>
          </w:tcPr>
          <w:p>
            <w:pPr>
              <w:pStyle w:val="TableParagraph"/>
              <w:spacing w:line="200" w:lineRule="exact"/>
              <w:ind w:right="28"/>
              <w:rPr>
                <w:sz w:val="18"/>
              </w:rPr>
            </w:pPr>
            <w:r>
              <w:rPr>
                <w:sz w:val="18"/>
              </w:rPr>
              <w:t>21.0</w:t>
            </w:r>
            <w:r>
              <w:rPr>
                <w:spacing w:val="14"/>
                <w:sz w:val="18"/>
              </w:rPr>
              <w:t> </w:t>
            </w:r>
            <w:r>
              <w:rPr>
                <w:spacing w:val="-10"/>
                <w:sz w:val="18"/>
              </w:rPr>
              <w:t>%</w:t>
            </w:r>
          </w:p>
        </w:tc>
      </w:tr>
      <w:tr>
        <w:trPr>
          <w:trHeight w:val="240" w:hRule="atLeast"/>
        </w:trPr>
        <w:tc>
          <w:tcPr>
            <w:tcW w:w="5653" w:type="dxa"/>
          </w:tcPr>
          <w:p>
            <w:pPr>
              <w:pStyle w:val="TableParagraph"/>
              <w:spacing w:line="188" w:lineRule="exact" w:before="31"/>
              <w:ind w:left="52"/>
              <w:jc w:val="left"/>
              <w:rPr>
                <w:sz w:val="18"/>
              </w:rPr>
            </w:pPr>
            <w:r>
              <w:rPr>
                <w:sz w:val="18"/>
              </w:rPr>
              <w:t>State and local income tax rate, net of federal tax </w:t>
            </w:r>
            <w:r>
              <w:rPr>
                <w:spacing w:val="-2"/>
                <w:sz w:val="18"/>
              </w:rPr>
              <w:t>benefits</w:t>
            </w:r>
          </w:p>
        </w:tc>
        <w:tc>
          <w:tcPr>
            <w:tcW w:w="2387" w:type="dxa"/>
          </w:tcPr>
          <w:p>
            <w:pPr>
              <w:pStyle w:val="TableParagraph"/>
              <w:spacing w:before="3"/>
              <w:ind w:left="1547"/>
              <w:jc w:val="left"/>
              <w:rPr>
                <w:b/>
                <w:sz w:val="18"/>
              </w:rPr>
            </w:pPr>
            <w:r>
              <w:rPr>
                <w:b/>
                <w:spacing w:val="-5"/>
                <w:sz w:val="18"/>
              </w:rPr>
              <w:t>3.8</w:t>
            </w:r>
          </w:p>
        </w:tc>
        <w:tc>
          <w:tcPr>
            <w:tcW w:w="1275" w:type="dxa"/>
          </w:tcPr>
          <w:p>
            <w:pPr>
              <w:pStyle w:val="TableParagraph"/>
              <w:spacing w:before="3"/>
              <w:ind w:right="117"/>
              <w:jc w:val="center"/>
              <w:rPr>
                <w:sz w:val="18"/>
              </w:rPr>
            </w:pPr>
            <w:r>
              <w:rPr>
                <w:spacing w:val="-5"/>
                <w:sz w:val="18"/>
              </w:rPr>
              <w:t>3.9</w:t>
            </w:r>
          </w:p>
        </w:tc>
        <w:tc>
          <w:tcPr>
            <w:tcW w:w="930" w:type="dxa"/>
          </w:tcPr>
          <w:p>
            <w:pPr>
              <w:pStyle w:val="TableParagraph"/>
              <w:spacing w:before="3"/>
              <w:ind w:left="465"/>
              <w:jc w:val="left"/>
              <w:rPr>
                <w:sz w:val="18"/>
              </w:rPr>
            </w:pPr>
            <w:r>
              <w:rPr>
                <w:spacing w:val="-5"/>
                <w:sz w:val="18"/>
              </w:rPr>
              <w:t>3.7</w:t>
            </w:r>
          </w:p>
        </w:tc>
      </w:tr>
      <w:tr>
        <w:trPr>
          <w:trHeight w:val="240" w:hRule="atLeast"/>
        </w:trPr>
        <w:tc>
          <w:tcPr>
            <w:tcW w:w="5653" w:type="dxa"/>
            <w:shd w:val="clear" w:color="auto" w:fill="D9D9D9"/>
          </w:tcPr>
          <w:p>
            <w:pPr>
              <w:pStyle w:val="TableParagraph"/>
              <w:spacing w:line="188" w:lineRule="exact" w:before="31"/>
              <w:ind w:left="52"/>
              <w:jc w:val="left"/>
              <w:rPr>
                <w:sz w:val="18"/>
              </w:rPr>
            </w:pPr>
            <w:r>
              <w:rPr>
                <w:sz w:val="18"/>
              </w:rPr>
              <w:t>Affiliate stock </w:t>
            </w:r>
            <w:r>
              <w:rPr>
                <w:spacing w:val="-2"/>
                <w:sz w:val="18"/>
              </w:rPr>
              <w:t>disposition</w:t>
            </w:r>
          </w:p>
        </w:tc>
        <w:tc>
          <w:tcPr>
            <w:tcW w:w="2387" w:type="dxa"/>
            <w:shd w:val="clear" w:color="auto" w:fill="D9D9D9"/>
          </w:tcPr>
          <w:p>
            <w:pPr>
              <w:pStyle w:val="TableParagraph"/>
              <w:spacing w:before="3"/>
              <w:ind w:right="612"/>
              <w:rPr>
                <w:b/>
                <w:sz w:val="18"/>
              </w:rPr>
            </w:pPr>
            <w:r>
              <w:rPr>
                <w:b/>
                <w:spacing w:val="-10"/>
                <w:sz w:val="18"/>
              </w:rPr>
              <w:t>—</w:t>
            </w:r>
          </w:p>
        </w:tc>
        <w:tc>
          <w:tcPr>
            <w:tcW w:w="1275" w:type="dxa"/>
            <w:shd w:val="clear" w:color="auto" w:fill="D9D9D9"/>
          </w:tcPr>
          <w:p>
            <w:pPr>
              <w:pStyle w:val="TableParagraph"/>
              <w:spacing w:before="3"/>
              <w:ind w:left="45" w:right="117"/>
              <w:jc w:val="center"/>
              <w:rPr>
                <w:sz w:val="18"/>
              </w:rPr>
            </w:pPr>
            <w:r>
              <w:rPr>
                <w:spacing w:val="-10"/>
                <w:sz w:val="18"/>
              </w:rPr>
              <w:t>—</w:t>
            </w:r>
          </w:p>
        </w:tc>
        <w:tc>
          <w:tcPr>
            <w:tcW w:w="930" w:type="dxa"/>
            <w:shd w:val="clear" w:color="auto" w:fill="D9D9D9"/>
          </w:tcPr>
          <w:p>
            <w:pPr>
              <w:pStyle w:val="TableParagraph"/>
              <w:spacing w:before="3"/>
              <w:ind w:left="405"/>
              <w:jc w:val="left"/>
              <w:rPr>
                <w:sz w:val="18"/>
              </w:rPr>
            </w:pPr>
            <w:r>
              <w:rPr>
                <w:spacing w:val="-2"/>
                <w:sz w:val="18"/>
              </w:rPr>
              <w:t>(9.9)</w:t>
            </w:r>
          </w:p>
        </w:tc>
      </w:tr>
      <w:tr>
        <w:trPr>
          <w:trHeight w:val="240" w:hRule="atLeast"/>
        </w:trPr>
        <w:tc>
          <w:tcPr>
            <w:tcW w:w="5653" w:type="dxa"/>
          </w:tcPr>
          <w:p>
            <w:pPr>
              <w:pStyle w:val="TableParagraph"/>
              <w:spacing w:line="188" w:lineRule="exact" w:before="31"/>
              <w:ind w:left="52"/>
              <w:jc w:val="left"/>
              <w:rPr>
                <w:sz w:val="18"/>
              </w:rPr>
            </w:pPr>
            <w:r>
              <w:rPr>
                <w:sz w:val="18"/>
              </w:rPr>
              <w:t>Noncontrolling </w:t>
            </w:r>
            <w:r>
              <w:rPr>
                <w:spacing w:val="-2"/>
                <w:sz w:val="18"/>
              </w:rPr>
              <w:t>interest</w:t>
            </w:r>
          </w:p>
        </w:tc>
        <w:tc>
          <w:tcPr>
            <w:tcW w:w="2387" w:type="dxa"/>
          </w:tcPr>
          <w:p>
            <w:pPr>
              <w:pStyle w:val="TableParagraph"/>
              <w:spacing w:before="3"/>
              <w:ind w:right="552"/>
              <w:rPr>
                <w:b/>
                <w:sz w:val="18"/>
              </w:rPr>
            </w:pPr>
            <w:r>
              <w:rPr>
                <w:b/>
                <w:spacing w:val="-2"/>
                <w:sz w:val="18"/>
              </w:rPr>
              <w:t>(0.4)</w:t>
            </w:r>
          </w:p>
        </w:tc>
        <w:tc>
          <w:tcPr>
            <w:tcW w:w="1275" w:type="dxa"/>
          </w:tcPr>
          <w:p>
            <w:pPr>
              <w:pStyle w:val="TableParagraph"/>
              <w:spacing w:before="3"/>
              <w:ind w:left="405"/>
              <w:jc w:val="left"/>
              <w:rPr>
                <w:sz w:val="18"/>
              </w:rPr>
            </w:pPr>
            <w:r>
              <w:rPr>
                <w:spacing w:val="-2"/>
                <w:sz w:val="18"/>
              </w:rPr>
              <w:t>(0.5)</w:t>
            </w:r>
          </w:p>
        </w:tc>
        <w:tc>
          <w:tcPr>
            <w:tcW w:w="930" w:type="dxa"/>
          </w:tcPr>
          <w:p>
            <w:pPr>
              <w:pStyle w:val="TableParagraph"/>
              <w:spacing w:before="3"/>
              <w:ind w:left="405"/>
              <w:jc w:val="left"/>
              <w:rPr>
                <w:sz w:val="18"/>
              </w:rPr>
            </w:pPr>
            <w:r>
              <w:rPr>
                <w:spacing w:val="-2"/>
                <w:sz w:val="18"/>
              </w:rPr>
              <w:t>(0.5)</w:t>
            </w:r>
          </w:p>
        </w:tc>
      </w:tr>
      <w:tr>
        <w:trPr>
          <w:trHeight w:val="240" w:hRule="atLeast"/>
        </w:trPr>
        <w:tc>
          <w:tcPr>
            <w:tcW w:w="5653" w:type="dxa"/>
            <w:shd w:val="clear" w:color="auto" w:fill="D9D9D9"/>
          </w:tcPr>
          <w:p>
            <w:pPr>
              <w:pStyle w:val="TableParagraph"/>
              <w:spacing w:line="188" w:lineRule="exact" w:before="31"/>
              <w:ind w:left="52"/>
              <w:jc w:val="left"/>
              <w:rPr>
                <w:sz w:val="18"/>
              </w:rPr>
            </w:pPr>
            <w:r>
              <w:rPr>
                <w:spacing w:val="-2"/>
                <w:sz w:val="18"/>
              </w:rPr>
              <w:t>Divestitures</w:t>
            </w:r>
          </w:p>
        </w:tc>
        <w:tc>
          <w:tcPr>
            <w:tcW w:w="2387" w:type="dxa"/>
            <w:shd w:val="clear" w:color="auto" w:fill="D9D9D9"/>
          </w:tcPr>
          <w:p>
            <w:pPr>
              <w:pStyle w:val="TableParagraph"/>
              <w:spacing w:before="3"/>
              <w:ind w:right="552"/>
              <w:rPr>
                <w:b/>
                <w:sz w:val="18"/>
              </w:rPr>
            </w:pPr>
            <w:r>
              <w:rPr>
                <w:b/>
                <w:spacing w:val="-2"/>
                <w:sz w:val="18"/>
              </w:rPr>
              <w:t>(0.6)</w:t>
            </w:r>
          </w:p>
        </w:tc>
        <w:tc>
          <w:tcPr>
            <w:tcW w:w="1275" w:type="dxa"/>
            <w:shd w:val="clear" w:color="auto" w:fill="D9D9D9"/>
          </w:tcPr>
          <w:p>
            <w:pPr>
              <w:pStyle w:val="TableParagraph"/>
              <w:spacing w:before="3"/>
              <w:ind w:right="117"/>
              <w:jc w:val="center"/>
              <w:rPr>
                <w:sz w:val="18"/>
              </w:rPr>
            </w:pPr>
            <w:r>
              <w:rPr>
                <w:spacing w:val="-5"/>
                <w:sz w:val="18"/>
              </w:rPr>
              <w:t>0.1</w:t>
            </w:r>
          </w:p>
        </w:tc>
        <w:tc>
          <w:tcPr>
            <w:tcW w:w="930" w:type="dxa"/>
            <w:shd w:val="clear" w:color="auto" w:fill="D9D9D9"/>
          </w:tcPr>
          <w:p>
            <w:pPr>
              <w:pStyle w:val="TableParagraph"/>
              <w:spacing w:before="3"/>
              <w:ind w:left="405"/>
              <w:jc w:val="left"/>
              <w:rPr>
                <w:sz w:val="18"/>
              </w:rPr>
            </w:pPr>
            <w:r>
              <w:rPr>
                <w:spacing w:val="-2"/>
                <w:sz w:val="18"/>
              </w:rPr>
              <w:t>(0.1)</w:t>
            </w:r>
          </w:p>
        </w:tc>
      </w:tr>
      <w:tr>
        <w:trPr>
          <w:trHeight w:val="240" w:hRule="atLeast"/>
        </w:trPr>
        <w:tc>
          <w:tcPr>
            <w:tcW w:w="5653" w:type="dxa"/>
          </w:tcPr>
          <w:p>
            <w:pPr>
              <w:pStyle w:val="TableParagraph"/>
              <w:spacing w:line="188" w:lineRule="exact" w:before="31"/>
              <w:ind w:left="52"/>
              <w:jc w:val="left"/>
              <w:rPr>
                <w:sz w:val="18"/>
              </w:rPr>
            </w:pPr>
            <w:r>
              <w:rPr>
                <w:sz w:val="18"/>
              </w:rPr>
              <w:t>Tax </w:t>
            </w:r>
            <w:r>
              <w:rPr>
                <w:spacing w:val="-2"/>
                <w:sz w:val="18"/>
              </w:rPr>
              <w:t>credits</w:t>
            </w:r>
          </w:p>
        </w:tc>
        <w:tc>
          <w:tcPr>
            <w:tcW w:w="2387" w:type="dxa"/>
          </w:tcPr>
          <w:p>
            <w:pPr>
              <w:pStyle w:val="TableParagraph"/>
              <w:spacing w:before="3"/>
              <w:ind w:right="552"/>
              <w:rPr>
                <w:b/>
                <w:sz w:val="18"/>
              </w:rPr>
            </w:pPr>
            <w:r>
              <w:rPr>
                <w:b/>
                <w:spacing w:val="-2"/>
                <w:sz w:val="18"/>
              </w:rPr>
              <w:t>(0.5)</w:t>
            </w:r>
          </w:p>
        </w:tc>
        <w:tc>
          <w:tcPr>
            <w:tcW w:w="1275" w:type="dxa"/>
          </w:tcPr>
          <w:p>
            <w:pPr>
              <w:pStyle w:val="TableParagraph"/>
              <w:spacing w:before="3"/>
              <w:ind w:left="405"/>
              <w:jc w:val="left"/>
              <w:rPr>
                <w:sz w:val="18"/>
              </w:rPr>
            </w:pPr>
            <w:r>
              <w:rPr>
                <w:spacing w:val="-2"/>
                <w:sz w:val="18"/>
              </w:rPr>
              <w:t>(0.8)</w:t>
            </w:r>
          </w:p>
        </w:tc>
        <w:tc>
          <w:tcPr>
            <w:tcW w:w="930" w:type="dxa"/>
          </w:tcPr>
          <w:p>
            <w:pPr>
              <w:pStyle w:val="TableParagraph"/>
              <w:spacing w:before="3"/>
              <w:ind w:left="405"/>
              <w:jc w:val="left"/>
              <w:rPr>
                <w:sz w:val="18"/>
              </w:rPr>
            </w:pPr>
            <w:r>
              <w:rPr>
                <w:spacing w:val="-2"/>
                <w:sz w:val="18"/>
              </w:rPr>
              <w:t>(1.3)</w:t>
            </w:r>
          </w:p>
        </w:tc>
      </w:tr>
      <w:tr>
        <w:trPr>
          <w:trHeight w:val="230" w:hRule="atLeast"/>
        </w:trPr>
        <w:tc>
          <w:tcPr>
            <w:tcW w:w="5653" w:type="dxa"/>
            <w:shd w:val="clear" w:color="auto" w:fill="D9D9D9"/>
          </w:tcPr>
          <w:p>
            <w:pPr>
              <w:pStyle w:val="TableParagraph"/>
              <w:spacing w:before="3"/>
              <w:ind w:left="52"/>
              <w:jc w:val="left"/>
              <w:rPr>
                <w:sz w:val="18"/>
              </w:rPr>
            </w:pPr>
            <w:r>
              <w:rPr>
                <w:sz w:val="18"/>
              </w:rPr>
              <w:t>Other, </w:t>
            </w:r>
            <w:r>
              <w:rPr>
                <w:spacing w:val="-5"/>
                <w:sz w:val="18"/>
              </w:rPr>
              <w:t>net</w:t>
            </w:r>
          </w:p>
        </w:tc>
        <w:tc>
          <w:tcPr>
            <w:tcW w:w="2387" w:type="dxa"/>
            <w:tcBorders>
              <w:bottom w:val="single" w:sz="8" w:space="0" w:color="000000"/>
            </w:tcBorders>
            <w:shd w:val="clear" w:color="auto" w:fill="D9D9D9"/>
          </w:tcPr>
          <w:p>
            <w:pPr>
              <w:pStyle w:val="TableParagraph"/>
              <w:spacing w:before="3"/>
              <w:ind w:right="552"/>
              <w:rPr>
                <w:b/>
                <w:sz w:val="18"/>
              </w:rPr>
            </w:pPr>
            <w:r>
              <w:rPr>
                <w:b/>
                <w:spacing w:val="-2"/>
                <w:sz w:val="18"/>
              </w:rPr>
              <w:t>(0.2)</w:t>
            </w:r>
          </w:p>
        </w:tc>
        <w:tc>
          <w:tcPr>
            <w:tcW w:w="1275" w:type="dxa"/>
            <w:tcBorders>
              <w:bottom w:val="single" w:sz="8" w:space="0" w:color="000000"/>
            </w:tcBorders>
            <w:shd w:val="clear" w:color="auto" w:fill="D9D9D9"/>
          </w:tcPr>
          <w:p>
            <w:pPr>
              <w:pStyle w:val="TableParagraph"/>
              <w:spacing w:before="3"/>
              <w:ind w:left="405"/>
              <w:jc w:val="left"/>
              <w:rPr>
                <w:sz w:val="18"/>
              </w:rPr>
            </w:pPr>
            <w:r>
              <w:rPr>
                <w:spacing w:val="-2"/>
                <w:sz w:val="18"/>
              </w:rPr>
              <w:t>(0.3)</w:t>
            </w:r>
          </w:p>
        </w:tc>
        <w:tc>
          <w:tcPr>
            <w:tcW w:w="930" w:type="dxa"/>
            <w:tcBorders>
              <w:bottom w:val="single" w:sz="8" w:space="0" w:color="000000"/>
            </w:tcBorders>
            <w:shd w:val="clear" w:color="auto" w:fill="D9D9D9"/>
          </w:tcPr>
          <w:p>
            <w:pPr>
              <w:pStyle w:val="TableParagraph"/>
              <w:spacing w:before="3"/>
              <w:ind w:left="465"/>
              <w:jc w:val="left"/>
              <w:rPr>
                <w:sz w:val="18"/>
              </w:rPr>
            </w:pPr>
            <w:r>
              <w:rPr>
                <w:spacing w:val="-5"/>
                <w:sz w:val="18"/>
              </w:rPr>
              <w:t>0.1</w:t>
            </w:r>
          </w:p>
        </w:tc>
      </w:tr>
      <w:tr>
        <w:trPr>
          <w:trHeight w:val="250" w:hRule="atLeast"/>
        </w:trPr>
        <w:tc>
          <w:tcPr>
            <w:tcW w:w="5653" w:type="dxa"/>
          </w:tcPr>
          <w:p>
            <w:pPr>
              <w:pStyle w:val="TableParagraph"/>
              <w:spacing w:before="18"/>
              <w:ind w:left="52"/>
              <w:jc w:val="left"/>
              <w:rPr>
                <w:b/>
                <w:sz w:val="18"/>
              </w:rPr>
            </w:pPr>
            <w:r>
              <w:rPr>
                <w:b/>
                <w:sz w:val="18"/>
              </w:rPr>
              <w:t>Effective income tax </w:t>
            </w:r>
            <w:r>
              <w:rPr>
                <w:b/>
                <w:spacing w:val="-4"/>
                <w:sz w:val="18"/>
              </w:rPr>
              <w:t>rate</w:t>
            </w:r>
          </w:p>
        </w:tc>
        <w:tc>
          <w:tcPr>
            <w:tcW w:w="2387" w:type="dxa"/>
            <w:tcBorders>
              <w:top w:val="single" w:sz="8" w:space="0" w:color="000000"/>
            </w:tcBorders>
          </w:tcPr>
          <w:p>
            <w:pPr>
              <w:pStyle w:val="TableParagraph"/>
              <w:spacing w:line="200" w:lineRule="exact"/>
              <w:ind w:right="373"/>
              <w:rPr>
                <w:b/>
                <w:sz w:val="18"/>
              </w:rPr>
            </w:pPr>
            <w:r>
              <w:rPr/>
              <mc:AlternateContent>
                <mc:Choice Requires="wps">
                  <w:drawing>
                    <wp:anchor distT="0" distB="0" distL="0" distR="0" allowOverlap="1" layoutInCell="1" locked="0" behindDoc="1" simplePos="0" relativeHeight="477605888">
                      <wp:simplePos x="0" y="0"/>
                      <wp:positionH relativeFrom="column">
                        <wp:posOffset>525098</wp:posOffset>
                      </wp:positionH>
                      <wp:positionV relativeFrom="paragraph">
                        <wp:posOffset>133350</wp:posOffset>
                      </wp:positionV>
                      <wp:extent cx="2381250" cy="25400"/>
                      <wp:effectExtent l="0" t="0" r="0" b="0"/>
                      <wp:wrapNone/>
                      <wp:docPr id="171" name="Group 171"/>
                      <wp:cNvGraphicFramePr>
                        <a:graphicFrameLocks/>
                      </wp:cNvGraphicFramePr>
                      <a:graphic>
                        <a:graphicData uri="http://schemas.microsoft.com/office/word/2010/wordprocessingGroup">
                          <wpg:wgp>
                            <wpg:cNvPr id="171" name="Group 171"/>
                            <wpg:cNvGrpSpPr/>
                            <wpg:grpSpPr>
                              <a:xfrm>
                                <a:off x="0" y="0"/>
                                <a:ext cx="2381250" cy="25400"/>
                                <a:chExt cx="2381250" cy="25400"/>
                              </a:xfrm>
                            </wpg:grpSpPr>
                            <wps:wsp>
                              <wps:cNvPr id="172" name="Graphic 172"/>
                              <wps:cNvSpPr/>
                              <wps:spPr>
                                <a:xfrm>
                                  <a:off x="0" y="12700"/>
                                  <a:ext cx="2381250" cy="1270"/>
                                </a:xfrm>
                                <a:custGeom>
                                  <a:avLst/>
                                  <a:gdLst/>
                                  <a:ahLst/>
                                  <a:cxnLst/>
                                  <a:rect l="l" t="t" r="r" b="b"/>
                                  <a:pathLst>
                                    <a:path w="2381250" h="0">
                                      <a:moveTo>
                                        <a:pt x="0" y="0"/>
                                      </a:moveTo>
                                      <a:lnTo>
                                        <a:pt x="2381250" y="0"/>
                                      </a:lnTo>
                                    </a:path>
                                  </a:pathLst>
                                </a:custGeom>
                                <a:ln w="254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1.346352pt;margin-top:10.5pt;width:187.5pt;height:2pt;mso-position-horizontal-relative:column;mso-position-vertical-relative:paragraph;z-index:-25710592" id="docshapegroup117" coordorigin="827,210" coordsize="3750,40">
                      <v:line style="position:absolute" from="827,230" to="4577,230" stroked="true" strokeweight="2pt" strokecolor="#000000">
                        <v:stroke dashstyle="solid"/>
                      </v:line>
                      <w10:wrap type="none"/>
                    </v:group>
                  </w:pict>
                </mc:Fallback>
              </mc:AlternateContent>
            </w:r>
            <w:r>
              <w:rPr>
                <w:b/>
                <w:sz w:val="18"/>
              </w:rPr>
              <w:t>23.1</w:t>
            </w:r>
            <w:r>
              <w:rPr>
                <w:b/>
                <w:spacing w:val="14"/>
                <w:sz w:val="18"/>
              </w:rPr>
              <w:t> </w:t>
            </w:r>
            <w:r>
              <w:rPr>
                <w:b/>
                <w:spacing w:val="-10"/>
                <w:sz w:val="18"/>
              </w:rPr>
              <w:t>%</w:t>
            </w:r>
          </w:p>
        </w:tc>
        <w:tc>
          <w:tcPr>
            <w:tcW w:w="1275" w:type="dxa"/>
            <w:tcBorders>
              <w:top w:val="single" w:sz="8" w:space="0" w:color="000000"/>
            </w:tcBorders>
          </w:tcPr>
          <w:p>
            <w:pPr>
              <w:pStyle w:val="TableParagraph"/>
              <w:spacing w:line="200" w:lineRule="exact"/>
              <w:ind w:right="372"/>
              <w:rPr>
                <w:sz w:val="18"/>
              </w:rPr>
            </w:pPr>
            <w:r>
              <w:rPr>
                <w:sz w:val="18"/>
              </w:rPr>
              <w:t>23.4</w:t>
            </w:r>
            <w:r>
              <w:rPr>
                <w:spacing w:val="14"/>
                <w:sz w:val="18"/>
              </w:rPr>
              <w:t> </w:t>
            </w:r>
            <w:r>
              <w:rPr>
                <w:spacing w:val="-10"/>
                <w:sz w:val="18"/>
              </w:rPr>
              <w:t>%</w:t>
            </w:r>
          </w:p>
        </w:tc>
        <w:tc>
          <w:tcPr>
            <w:tcW w:w="930" w:type="dxa"/>
            <w:tcBorders>
              <w:top w:val="single" w:sz="8" w:space="0" w:color="000000"/>
            </w:tcBorders>
          </w:tcPr>
          <w:p>
            <w:pPr>
              <w:pStyle w:val="TableParagraph"/>
              <w:spacing w:line="200" w:lineRule="exact"/>
              <w:ind w:right="27"/>
              <w:rPr>
                <w:sz w:val="18"/>
              </w:rPr>
            </w:pPr>
            <w:r>
              <w:rPr>
                <w:sz w:val="18"/>
              </w:rPr>
              <w:t>13.0</w:t>
            </w:r>
            <w:r>
              <w:rPr>
                <w:spacing w:val="14"/>
                <w:sz w:val="18"/>
              </w:rPr>
              <w:t> </w:t>
            </w:r>
            <w:r>
              <w:rPr>
                <w:spacing w:val="-10"/>
                <w:sz w:val="18"/>
              </w:rPr>
              <w:t>%</w:t>
            </w:r>
          </w:p>
        </w:tc>
      </w:tr>
    </w:tbl>
    <w:p>
      <w:pPr>
        <w:pStyle w:val="BodyText"/>
        <w:spacing w:before="45"/>
      </w:pPr>
    </w:p>
    <w:p>
      <w:pPr>
        <w:pStyle w:val="BodyText"/>
        <w:spacing w:line="249" w:lineRule="auto" w:before="1"/>
        <w:ind w:left="390" w:right="384"/>
        <w:jc w:val="both"/>
      </w:pPr>
      <w:r>
        <w:rPr/>
        <w:t>The effective income tax rate for 2021 was 23.1% compared to 23.4% for 2020. The decrease in the effective income tax rate was primarily due to the sale of Verizon Media in the current period, partially offset by the non-recurring tax benefit recognized in 2020 from a series of legal entity restructurings. The increase in the provision for income taxes was primarily due to the increase in income before income taxes in the current period.</w:t>
      </w:r>
    </w:p>
    <w:p>
      <w:pPr>
        <w:pStyle w:val="BodyText"/>
        <w:spacing w:before="11"/>
      </w:pPr>
    </w:p>
    <w:p>
      <w:pPr>
        <w:pStyle w:val="BodyText"/>
        <w:spacing w:line="249" w:lineRule="auto" w:before="1"/>
        <w:ind w:left="390" w:right="386"/>
        <w:jc w:val="both"/>
      </w:pPr>
      <w:r>
        <w:rPr/>
        <w:t>The effective income tax rate for 2020 was 23.4% compared to 13.0% for 2019. The increase in the effective income tax rate and the</w:t>
      </w:r>
      <w:r>
        <w:rPr>
          <w:spacing w:val="40"/>
        </w:rPr>
        <w:t> </w:t>
      </w:r>
      <w:r>
        <w:rPr/>
        <w:t>provision for income taxes was primarily due to the recognition of a $2.2 billion tax benefit in connection with the disposition of preferred stock representing a minority interest in a foreign affiliate in 2019 that did not reoccur in 2020.</w:t>
      </w:r>
    </w:p>
    <w:p>
      <w:pPr>
        <w:pStyle w:val="BodyText"/>
        <w:spacing w:before="11"/>
      </w:pPr>
    </w:p>
    <w:p>
      <w:pPr>
        <w:pStyle w:val="BodyText"/>
        <w:ind w:left="390"/>
      </w:pPr>
      <w:r>
        <w:rPr/>
        <w:t>The</w:t>
      </w:r>
      <w:r>
        <w:rPr>
          <w:spacing w:val="-5"/>
        </w:rPr>
        <w:t> </w:t>
      </w:r>
      <w:r>
        <w:rPr/>
        <w:t>amounts</w:t>
      </w:r>
      <w:r>
        <w:rPr>
          <w:spacing w:val="-2"/>
        </w:rPr>
        <w:t> </w:t>
      </w:r>
      <w:r>
        <w:rPr/>
        <w:t>of</w:t>
      </w:r>
      <w:r>
        <w:rPr>
          <w:spacing w:val="-1"/>
        </w:rPr>
        <w:t> </w:t>
      </w:r>
      <w:r>
        <w:rPr/>
        <w:t>cash</w:t>
      </w:r>
      <w:r>
        <w:rPr>
          <w:spacing w:val="-1"/>
        </w:rPr>
        <w:t> </w:t>
      </w:r>
      <w:r>
        <w:rPr/>
        <w:t>taxes</w:t>
      </w:r>
      <w:r>
        <w:rPr>
          <w:spacing w:val="-2"/>
        </w:rPr>
        <w:t> </w:t>
      </w:r>
      <w:r>
        <w:rPr/>
        <w:t>paid</w:t>
      </w:r>
      <w:r>
        <w:rPr>
          <w:spacing w:val="-1"/>
        </w:rPr>
        <w:t> </w:t>
      </w:r>
      <w:r>
        <w:rPr/>
        <w:t>by</w:t>
      </w:r>
      <w:r>
        <w:rPr>
          <w:spacing w:val="-1"/>
        </w:rPr>
        <w:t> </w:t>
      </w:r>
      <w:r>
        <w:rPr/>
        <w:t>Verizon</w:t>
      </w:r>
      <w:r>
        <w:rPr>
          <w:spacing w:val="-1"/>
        </w:rPr>
        <w:t> </w:t>
      </w:r>
      <w:r>
        <w:rPr/>
        <w:t>are</w:t>
      </w:r>
      <w:r>
        <w:rPr>
          <w:spacing w:val="-1"/>
        </w:rPr>
        <w:t> </w:t>
      </w:r>
      <w:r>
        <w:rPr/>
        <w:t>as</w:t>
      </w:r>
      <w:r>
        <w:rPr>
          <w:spacing w:val="-2"/>
        </w:rPr>
        <w:t> follows:</w:t>
      </w:r>
    </w:p>
    <w:p>
      <w:pPr>
        <w:pStyle w:val="BodyText"/>
        <w:spacing w:before="5"/>
        <w:rPr>
          <w:sz w:val="5"/>
        </w:rPr>
      </w:pP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2"/>
        <w:gridCol w:w="3026"/>
        <w:gridCol w:w="1276"/>
        <w:gridCol w:w="1254"/>
      </w:tblGrid>
      <w:tr>
        <w:trPr>
          <w:trHeight w:val="219" w:hRule="atLeast"/>
        </w:trPr>
        <w:tc>
          <w:tcPr>
            <w:tcW w:w="10248" w:type="dxa"/>
            <w:gridSpan w:val="4"/>
          </w:tcPr>
          <w:p>
            <w:pPr>
              <w:pStyle w:val="TableParagraph"/>
              <w:spacing w:line="199" w:lineRule="exact"/>
              <w:ind w:right="68"/>
              <w:rPr>
                <w:sz w:val="18"/>
              </w:rPr>
            </w:pPr>
            <w:r>
              <w:rPr>
                <w:sz w:val="18"/>
              </w:rPr>
              <w:t>(dollars</w:t>
            </w:r>
            <w:r>
              <w:rPr>
                <w:spacing w:val="-5"/>
                <w:sz w:val="18"/>
              </w:rPr>
              <w:t> </w:t>
            </w:r>
            <w:r>
              <w:rPr>
                <w:sz w:val="18"/>
              </w:rPr>
              <w:t>in</w:t>
            </w:r>
            <w:r>
              <w:rPr>
                <w:spacing w:val="-3"/>
                <w:sz w:val="18"/>
              </w:rPr>
              <w:t> </w:t>
            </w:r>
            <w:r>
              <w:rPr>
                <w:spacing w:val="-2"/>
                <w:sz w:val="18"/>
              </w:rPr>
              <w:t>millions)</w:t>
            </w:r>
          </w:p>
        </w:tc>
      </w:tr>
      <w:tr>
        <w:trPr>
          <w:trHeight w:val="239" w:hRule="atLeast"/>
        </w:trPr>
        <w:tc>
          <w:tcPr>
            <w:tcW w:w="4692" w:type="dxa"/>
            <w:tcBorders>
              <w:bottom w:val="single" w:sz="8" w:space="0" w:color="auto"/>
            </w:tcBorders>
          </w:tcPr>
          <w:p>
            <w:pPr>
              <w:pStyle w:val="TableParagraph"/>
              <w:spacing w:before="12"/>
              <w:ind w:left="52"/>
              <w:jc w:val="left"/>
              <w:rPr>
                <w:sz w:val="18"/>
              </w:rPr>
            </w:pPr>
            <w:r>
              <w:rPr>
                <w:sz w:val="18"/>
              </w:rPr>
              <w:t>Years</w:t>
            </w:r>
            <w:r>
              <w:rPr>
                <w:spacing w:val="-5"/>
                <w:sz w:val="18"/>
              </w:rPr>
              <w:t> </w:t>
            </w:r>
            <w:r>
              <w:rPr>
                <w:sz w:val="18"/>
              </w:rPr>
              <w:t>Ended</w:t>
            </w:r>
            <w:r>
              <w:rPr>
                <w:spacing w:val="-1"/>
                <w:sz w:val="18"/>
              </w:rPr>
              <w:t> </w:t>
            </w:r>
            <w:r>
              <w:rPr>
                <w:sz w:val="18"/>
              </w:rPr>
              <w:t>December</w:t>
            </w:r>
            <w:r>
              <w:rPr>
                <w:spacing w:val="-1"/>
                <w:sz w:val="18"/>
              </w:rPr>
              <w:t> </w:t>
            </w:r>
            <w:r>
              <w:rPr>
                <w:spacing w:val="-5"/>
                <w:sz w:val="18"/>
              </w:rPr>
              <w:t>31,</w:t>
            </w:r>
          </w:p>
        </w:tc>
        <w:tc>
          <w:tcPr>
            <w:tcW w:w="3026" w:type="dxa"/>
            <w:tcBorders>
              <w:bottom w:val="single" w:sz="8" w:space="0" w:color="auto"/>
            </w:tcBorders>
          </w:tcPr>
          <w:p>
            <w:pPr>
              <w:pStyle w:val="TableParagraph"/>
              <w:spacing w:before="12"/>
              <w:ind w:right="88"/>
              <w:rPr>
                <w:b/>
                <w:sz w:val="18"/>
              </w:rPr>
            </w:pPr>
            <w:r>
              <w:rPr>
                <w:b/>
                <w:spacing w:val="-4"/>
                <w:sz w:val="18"/>
              </w:rPr>
              <w:t>2021</w:t>
            </w:r>
          </w:p>
        </w:tc>
        <w:tc>
          <w:tcPr>
            <w:tcW w:w="1276" w:type="dxa"/>
            <w:tcBorders>
              <w:bottom w:val="single" w:sz="8" w:space="0" w:color="auto"/>
            </w:tcBorders>
          </w:tcPr>
          <w:p>
            <w:pPr>
              <w:pStyle w:val="TableParagraph"/>
              <w:spacing w:before="12"/>
              <w:ind w:right="89"/>
              <w:rPr>
                <w:sz w:val="18"/>
              </w:rPr>
            </w:pPr>
            <w:r>
              <w:rPr>
                <w:spacing w:val="-4"/>
                <w:sz w:val="18"/>
              </w:rPr>
              <w:t>2020</w:t>
            </w:r>
          </w:p>
        </w:tc>
        <w:tc>
          <w:tcPr>
            <w:tcW w:w="1254" w:type="dxa"/>
            <w:tcBorders>
              <w:bottom w:val="single" w:sz="8" w:space="0" w:color="auto"/>
            </w:tcBorders>
          </w:tcPr>
          <w:p>
            <w:pPr>
              <w:pStyle w:val="TableParagraph"/>
              <w:spacing w:before="12"/>
              <w:ind w:right="68"/>
              <w:rPr>
                <w:sz w:val="18"/>
              </w:rPr>
            </w:pPr>
            <w:r>
              <w:rPr>
                <w:spacing w:val="-4"/>
                <w:sz w:val="18"/>
              </w:rPr>
              <w:t>2019</w:t>
            </w:r>
          </w:p>
        </w:tc>
      </w:tr>
      <w:tr>
        <w:trPr>
          <w:trHeight w:val="230" w:hRule="atLeast"/>
        </w:trPr>
        <w:tc>
          <w:tcPr>
            <w:tcW w:w="4692" w:type="dxa"/>
            <w:tcBorders>
              <w:top w:val="single" w:sz="8" w:space="0" w:color="D9D9D9"/>
            </w:tcBorders>
            <w:shd w:val="clear" w:color="auto" w:fill="D9D9D9"/>
          </w:tcPr>
          <w:p>
            <w:pPr>
              <w:pStyle w:val="TableParagraph"/>
              <w:spacing w:line="188" w:lineRule="exact" w:before="21"/>
              <w:ind w:left="52"/>
              <w:jc w:val="left"/>
              <w:rPr>
                <w:sz w:val="18"/>
              </w:rPr>
            </w:pPr>
            <w:r>
              <w:rPr>
                <w:sz w:val="18"/>
              </w:rPr>
              <w:t>Income</w:t>
            </w:r>
            <w:r>
              <w:rPr>
                <w:spacing w:val="-2"/>
                <w:sz w:val="18"/>
              </w:rPr>
              <w:t> </w:t>
            </w:r>
            <w:r>
              <w:rPr>
                <w:sz w:val="18"/>
              </w:rPr>
              <w:t>taxes,</w:t>
            </w:r>
            <w:r>
              <w:rPr>
                <w:spacing w:val="-1"/>
                <w:sz w:val="18"/>
              </w:rPr>
              <w:t> </w:t>
            </w:r>
            <w:r>
              <w:rPr>
                <w:sz w:val="18"/>
              </w:rPr>
              <w:t>net</w:t>
            </w:r>
            <w:r>
              <w:rPr>
                <w:spacing w:val="-1"/>
                <w:sz w:val="18"/>
              </w:rPr>
              <w:t> </w:t>
            </w:r>
            <w:r>
              <w:rPr>
                <w:sz w:val="18"/>
              </w:rPr>
              <w:t>of</w:t>
            </w:r>
            <w:r>
              <w:rPr>
                <w:spacing w:val="-1"/>
                <w:sz w:val="18"/>
              </w:rPr>
              <w:t> </w:t>
            </w:r>
            <w:r>
              <w:rPr>
                <w:sz w:val="18"/>
              </w:rPr>
              <w:t>amounts</w:t>
            </w:r>
            <w:r>
              <w:rPr>
                <w:spacing w:val="-2"/>
                <w:sz w:val="18"/>
              </w:rPr>
              <w:t> refunded</w:t>
            </w:r>
          </w:p>
        </w:tc>
        <w:tc>
          <w:tcPr>
            <w:tcW w:w="3026" w:type="dxa"/>
            <w:tcBorders>
              <w:top w:val="single" w:sz="8" w:space="0" w:color="D9D9D9"/>
            </w:tcBorders>
            <w:shd w:val="clear" w:color="auto" w:fill="D9D9D9"/>
          </w:tcPr>
          <w:p>
            <w:pPr>
              <w:pStyle w:val="TableParagraph"/>
              <w:tabs>
                <w:tab w:pos="667" w:val="left" w:leader="none"/>
              </w:tabs>
              <w:spacing w:line="200" w:lineRule="exact"/>
              <w:ind w:right="111"/>
              <w:rPr>
                <w:b/>
                <w:sz w:val="18"/>
              </w:rPr>
            </w:pPr>
            <w:r>
              <w:rPr>
                <w:b/>
                <w:spacing w:val="-10"/>
                <w:sz w:val="18"/>
              </w:rPr>
              <w:t>$</w:t>
            </w:r>
            <w:r>
              <w:rPr>
                <w:b/>
                <w:sz w:val="18"/>
              </w:rPr>
              <w:tab/>
            </w:r>
            <w:r>
              <w:rPr>
                <w:b/>
                <w:spacing w:val="-2"/>
                <w:sz w:val="18"/>
              </w:rPr>
              <w:t>3,040</w:t>
            </w:r>
          </w:p>
        </w:tc>
        <w:tc>
          <w:tcPr>
            <w:tcW w:w="1276" w:type="dxa"/>
            <w:tcBorders>
              <w:top w:val="single" w:sz="8" w:space="0" w:color="D9D9D9"/>
            </w:tcBorders>
            <w:shd w:val="clear" w:color="auto" w:fill="D9D9D9"/>
          </w:tcPr>
          <w:p>
            <w:pPr>
              <w:pStyle w:val="TableParagraph"/>
              <w:tabs>
                <w:tab w:pos="667" w:val="left" w:leader="none"/>
              </w:tabs>
              <w:spacing w:line="200" w:lineRule="exact"/>
              <w:ind w:right="112"/>
              <w:rPr>
                <w:sz w:val="18"/>
              </w:rPr>
            </w:pPr>
            <w:r>
              <w:rPr>
                <w:spacing w:val="-10"/>
                <w:sz w:val="18"/>
              </w:rPr>
              <w:t>$</w:t>
            </w:r>
            <w:r>
              <w:rPr>
                <w:sz w:val="18"/>
              </w:rPr>
              <w:tab/>
            </w:r>
            <w:r>
              <w:rPr>
                <w:spacing w:val="-2"/>
                <w:sz w:val="18"/>
              </w:rPr>
              <w:t>2,725</w:t>
            </w:r>
          </w:p>
        </w:tc>
        <w:tc>
          <w:tcPr>
            <w:tcW w:w="1254" w:type="dxa"/>
            <w:tcBorders>
              <w:top w:val="single" w:sz="8" w:space="0" w:color="D9D9D9"/>
            </w:tcBorders>
            <w:shd w:val="clear" w:color="auto" w:fill="D9D9D9"/>
          </w:tcPr>
          <w:p>
            <w:pPr>
              <w:pStyle w:val="TableParagraph"/>
              <w:tabs>
                <w:tab w:pos="667" w:val="left" w:leader="none"/>
              </w:tabs>
              <w:spacing w:line="200" w:lineRule="exact"/>
              <w:ind w:right="91"/>
              <w:rPr>
                <w:sz w:val="18"/>
              </w:rPr>
            </w:pPr>
            <w:r>
              <w:rPr>
                <w:spacing w:val="-10"/>
                <w:sz w:val="18"/>
              </w:rPr>
              <w:t>$</w:t>
            </w:r>
            <w:r>
              <w:rPr>
                <w:sz w:val="18"/>
              </w:rPr>
              <w:tab/>
            </w:r>
            <w:r>
              <w:rPr>
                <w:spacing w:val="-2"/>
                <w:sz w:val="18"/>
              </w:rPr>
              <w:t>3,583</w:t>
            </w:r>
          </w:p>
        </w:tc>
      </w:tr>
      <w:tr>
        <w:trPr>
          <w:trHeight w:val="240" w:hRule="atLeast"/>
        </w:trPr>
        <w:tc>
          <w:tcPr>
            <w:tcW w:w="4692" w:type="dxa"/>
          </w:tcPr>
          <w:p>
            <w:pPr>
              <w:pStyle w:val="TableParagraph"/>
              <w:spacing w:line="188" w:lineRule="exact" w:before="31"/>
              <w:ind w:left="52"/>
              <w:jc w:val="left"/>
              <w:rPr>
                <w:sz w:val="18"/>
              </w:rPr>
            </w:pPr>
            <w:r>
              <w:rPr>
                <w:sz w:val="18"/>
              </w:rPr>
              <w:t>Employment </w:t>
            </w:r>
            <w:r>
              <w:rPr>
                <w:spacing w:val="-2"/>
                <w:sz w:val="18"/>
              </w:rPr>
              <w:t>taxes</w:t>
            </w:r>
          </w:p>
        </w:tc>
        <w:tc>
          <w:tcPr>
            <w:tcW w:w="3026" w:type="dxa"/>
          </w:tcPr>
          <w:p>
            <w:pPr>
              <w:pStyle w:val="TableParagraph"/>
              <w:spacing w:before="3"/>
              <w:ind w:right="111"/>
              <w:rPr>
                <w:b/>
                <w:sz w:val="18"/>
              </w:rPr>
            </w:pPr>
            <w:r>
              <w:rPr>
                <w:b/>
                <w:spacing w:val="-2"/>
                <w:sz w:val="18"/>
              </w:rPr>
              <w:t>1,225</w:t>
            </w:r>
          </w:p>
        </w:tc>
        <w:tc>
          <w:tcPr>
            <w:tcW w:w="1276" w:type="dxa"/>
          </w:tcPr>
          <w:p>
            <w:pPr>
              <w:pStyle w:val="TableParagraph"/>
              <w:spacing w:before="3"/>
              <w:ind w:right="112"/>
              <w:rPr>
                <w:sz w:val="18"/>
              </w:rPr>
            </w:pPr>
            <w:r>
              <w:rPr>
                <w:spacing w:val="-5"/>
                <w:sz w:val="18"/>
              </w:rPr>
              <w:t>618</w:t>
            </w:r>
          </w:p>
        </w:tc>
        <w:tc>
          <w:tcPr>
            <w:tcW w:w="1254" w:type="dxa"/>
          </w:tcPr>
          <w:p>
            <w:pPr>
              <w:pStyle w:val="TableParagraph"/>
              <w:spacing w:before="3"/>
              <w:ind w:right="91"/>
              <w:rPr>
                <w:sz w:val="18"/>
              </w:rPr>
            </w:pPr>
            <w:r>
              <w:rPr>
                <w:spacing w:val="-2"/>
                <w:sz w:val="18"/>
              </w:rPr>
              <w:t>1,044</w:t>
            </w:r>
          </w:p>
        </w:tc>
      </w:tr>
      <w:tr>
        <w:trPr>
          <w:trHeight w:val="230" w:hRule="atLeast"/>
        </w:trPr>
        <w:tc>
          <w:tcPr>
            <w:tcW w:w="4692" w:type="dxa"/>
            <w:shd w:val="clear" w:color="auto" w:fill="D9D9D9"/>
          </w:tcPr>
          <w:p>
            <w:pPr>
              <w:pStyle w:val="TableParagraph"/>
              <w:spacing w:line="178" w:lineRule="exact" w:before="31"/>
              <w:ind w:left="52"/>
              <w:jc w:val="left"/>
              <w:rPr>
                <w:sz w:val="18"/>
              </w:rPr>
            </w:pPr>
            <w:r>
              <w:rPr>
                <w:sz w:val="18"/>
              </w:rPr>
              <w:t>Property and other </w:t>
            </w:r>
            <w:r>
              <w:rPr>
                <w:spacing w:val="-2"/>
                <w:sz w:val="18"/>
              </w:rPr>
              <w:t>taxes</w:t>
            </w:r>
          </w:p>
        </w:tc>
        <w:tc>
          <w:tcPr>
            <w:tcW w:w="3026" w:type="dxa"/>
            <w:tcBorders>
              <w:bottom w:val="single" w:sz="8" w:space="0" w:color="000000"/>
            </w:tcBorders>
            <w:shd w:val="clear" w:color="auto" w:fill="D9D9D9"/>
          </w:tcPr>
          <w:p>
            <w:pPr>
              <w:pStyle w:val="TableParagraph"/>
              <w:spacing w:before="3"/>
              <w:ind w:right="111"/>
              <w:rPr>
                <w:b/>
                <w:sz w:val="18"/>
              </w:rPr>
            </w:pPr>
            <w:r>
              <w:rPr>
                <w:b/>
                <w:spacing w:val="-2"/>
                <w:sz w:val="18"/>
              </w:rPr>
              <w:t>1,756</w:t>
            </w:r>
          </w:p>
        </w:tc>
        <w:tc>
          <w:tcPr>
            <w:tcW w:w="1276" w:type="dxa"/>
            <w:tcBorders>
              <w:bottom w:val="single" w:sz="8" w:space="0" w:color="000000"/>
            </w:tcBorders>
            <w:shd w:val="clear" w:color="auto" w:fill="D9D9D9"/>
          </w:tcPr>
          <w:p>
            <w:pPr>
              <w:pStyle w:val="TableParagraph"/>
              <w:spacing w:before="3"/>
              <w:ind w:right="112"/>
              <w:rPr>
                <w:sz w:val="18"/>
              </w:rPr>
            </w:pPr>
            <w:r>
              <w:rPr>
                <w:spacing w:val="-2"/>
                <w:sz w:val="18"/>
              </w:rPr>
              <w:t>2,093</w:t>
            </w:r>
          </w:p>
        </w:tc>
        <w:tc>
          <w:tcPr>
            <w:tcW w:w="1254" w:type="dxa"/>
            <w:tcBorders>
              <w:bottom w:val="single" w:sz="8" w:space="0" w:color="000000"/>
            </w:tcBorders>
            <w:shd w:val="clear" w:color="auto" w:fill="D9D9D9"/>
          </w:tcPr>
          <w:p>
            <w:pPr>
              <w:pStyle w:val="TableParagraph"/>
              <w:spacing w:before="3"/>
              <w:ind w:right="91"/>
              <w:rPr>
                <w:sz w:val="18"/>
              </w:rPr>
            </w:pPr>
            <w:r>
              <w:rPr>
                <w:spacing w:val="-2"/>
                <w:sz w:val="18"/>
              </w:rPr>
              <w:t>1,551</w:t>
            </w:r>
          </w:p>
        </w:tc>
      </w:tr>
      <w:tr>
        <w:trPr>
          <w:trHeight w:val="250" w:hRule="atLeast"/>
        </w:trPr>
        <w:tc>
          <w:tcPr>
            <w:tcW w:w="4692" w:type="dxa"/>
          </w:tcPr>
          <w:p>
            <w:pPr>
              <w:pStyle w:val="TableParagraph"/>
              <w:spacing w:before="18"/>
              <w:ind w:left="51"/>
              <w:jc w:val="left"/>
              <w:rPr>
                <w:b/>
                <w:sz w:val="18"/>
              </w:rPr>
            </w:pPr>
            <w:r>
              <w:rPr>
                <w:b/>
                <w:spacing w:val="-2"/>
                <w:sz w:val="18"/>
              </w:rPr>
              <w:t>Total</w:t>
            </w:r>
          </w:p>
        </w:tc>
        <w:tc>
          <w:tcPr>
            <w:tcW w:w="3026" w:type="dxa"/>
            <w:tcBorders>
              <w:top w:val="single" w:sz="8" w:space="0" w:color="000000"/>
            </w:tcBorders>
          </w:tcPr>
          <w:p>
            <w:pPr>
              <w:pStyle w:val="TableParagraph"/>
              <w:tabs>
                <w:tab w:pos="667" w:val="left" w:leader="none"/>
              </w:tabs>
              <w:spacing w:line="200" w:lineRule="exact"/>
              <w:ind w:right="111"/>
              <w:rPr>
                <w:b/>
                <w:sz w:val="18"/>
              </w:rPr>
            </w:pPr>
            <w:r>
              <w:rPr/>
              <mc:AlternateContent>
                <mc:Choice Requires="wps">
                  <w:drawing>
                    <wp:anchor distT="0" distB="0" distL="0" distR="0" allowOverlap="1" layoutInCell="1" locked="0" behindDoc="1" simplePos="0" relativeHeight="477606400">
                      <wp:simplePos x="0" y="0"/>
                      <wp:positionH relativeFrom="column">
                        <wp:posOffset>1135569</wp:posOffset>
                      </wp:positionH>
                      <wp:positionV relativeFrom="paragraph">
                        <wp:posOffset>133350</wp:posOffset>
                      </wp:positionV>
                      <wp:extent cx="2381250" cy="25400"/>
                      <wp:effectExtent l="0" t="0" r="0" b="0"/>
                      <wp:wrapNone/>
                      <wp:docPr id="173" name="Group 173"/>
                      <wp:cNvGraphicFramePr>
                        <a:graphicFrameLocks/>
                      </wp:cNvGraphicFramePr>
                      <a:graphic>
                        <a:graphicData uri="http://schemas.microsoft.com/office/word/2010/wordprocessingGroup">
                          <wpg:wgp>
                            <wpg:cNvPr id="173" name="Group 173"/>
                            <wpg:cNvGrpSpPr/>
                            <wpg:grpSpPr>
                              <a:xfrm>
                                <a:off x="0" y="0"/>
                                <a:ext cx="2381250" cy="25400"/>
                                <a:chExt cx="2381250" cy="25400"/>
                              </a:xfrm>
                            </wpg:grpSpPr>
                            <wps:wsp>
                              <wps:cNvPr id="174" name="Graphic 174"/>
                              <wps:cNvSpPr/>
                              <wps:spPr>
                                <a:xfrm>
                                  <a:off x="0" y="12700"/>
                                  <a:ext cx="2381250" cy="1270"/>
                                </a:xfrm>
                                <a:custGeom>
                                  <a:avLst/>
                                  <a:gdLst/>
                                  <a:ahLst/>
                                  <a:cxnLst/>
                                  <a:rect l="l" t="t" r="r" b="b"/>
                                  <a:pathLst>
                                    <a:path w="2381250" h="0">
                                      <a:moveTo>
                                        <a:pt x="0" y="0"/>
                                      </a:moveTo>
                                      <a:lnTo>
                                        <a:pt x="2381250" y="0"/>
                                      </a:lnTo>
                                    </a:path>
                                  </a:pathLst>
                                </a:custGeom>
                                <a:ln w="254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9.414909pt;margin-top:10.5pt;width:187.5pt;height:2pt;mso-position-horizontal-relative:column;mso-position-vertical-relative:paragraph;z-index:-25710080" id="docshapegroup118" coordorigin="1788,210" coordsize="3750,40">
                      <v:line style="position:absolute" from="1788,230" to="5538,230" stroked="true" strokeweight="2pt" strokecolor="#000000">
                        <v:stroke dashstyle="solid"/>
                      </v:line>
                      <w10:wrap type="none"/>
                    </v:group>
                  </w:pict>
                </mc:Fallback>
              </mc:AlternateContent>
            </w:r>
            <w:r>
              <w:rPr>
                <w:b/>
                <w:spacing w:val="-10"/>
                <w:sz w:val="18"/>
              </w:rPr>
              <w:t>$</w:t>
            </w:r>
            <w:r>
              <w:rPr>
                <w:b/>
                <w:sz w:val="18"/>
              </w:rPr>
              <w:tab/>
            </w:r>
            <w:r>
              <w:rPr>
                <w:b/>
                <w:spacing w:val="-2"/>
                <w:sz w:val="18"/>
              </w:rPr>
              <w:t>6,021</w:t>
            </w:r>
          </w:p>
        </w:tc>
        <w:tc>
          <w:tcPr>
            <w:tcW w:w="1276" w:type="dxa"/>
            <w:tcBorders>
              <w:top w:val="single" w:sz="8" w:space="0" w:color="000000"/>
            </w:tcBorders>
          </w:tcPr>
          <w:p>
            <w:pPr>
              <w:pStyle w:val="TableParagraph"/>
              <w:tabs>
                <w:tab w:pos="667" w:val="left" w:leader="none"/>
              </w:tabs>
              <w:spacing w:line="200" w:lineRule="exact"/>
              <w:ind w:right="112"/>
              <w:rPr>
                <w:sz w:val="18"/>
              </w:rPr>
            </w:pPr>
            <w:r>
              <w:rPr>
                <w:spacing w:val="-10"/>
                <w:sz w:val="18"/>
              </w:rPr>
              <w:t>$</w:t>
            </w:r>
            <w:r>
              <w:rPr>
                <w:sz w:val="18"/>
              </w:rPr>
              <w:tab/>
            </w:r>
            <w:r>
              <w:rPr>
                <w:spacing w:val="-2"/>
                <w:sz w:val="18"/>
              </w:rPr>
              <w:t>5,436</w:t>
            </w:r>
          </w:p>
        </w:tc>
        <w:tc>
          <w:tcPr>
            <w:tcW w:w="1254" w:type="dxa"/>
            <w:tcBorders>
              <w:top w:val="single" w:sz="8" w:space="0" w:color="000000"/>
            </w:tcBorders>
          </w:tcPr>
          <w:p>
            <w:pPr>
              <w:pStyle w:val="TableParagraph"/>
              <w:tabs>
                <w:tab w:pos="667" w:val="left" w:leader="none"/>
              </w:tabs>
              <w:spacing w:line="200" w:lineRule="exact"/>
              <w:ind w:right="91"/>
              <w:rPr>
                <w:sz w:val="18"/>
              </w:rPr>
            </w:pPr>
            <w:r>
              <w:rPr>
                <w:spacing w:val="-10"/>
                <w:sz w:val="18"/>
              </w:rPr>
              <w:t>$</w:t>
            </w:r>
            <w:r>
              <w:rPr>
                <w:sz w:val="18"/>
              </w:rPr>
              <w:tab/>
            </w:r>
            <w:r>
              <w:rPr>
                <w:spacing w:val="-2"/>
                <w:sz w:val="18"/>
              </w:rPr>
              <w:t>6,178</w:t>
            </w:r>
          </w:p>
        </w:tc>
      </w:tr>
    </w:tbl>
    <w:p>
      <w:pPr>
        <w:spacing w:after="0" w:line="200" w:lineRule="exact"/>
        <w:rPr>
          <w:sz w:val="18"/>
        </w:rPr>
        <w:sectPr>
          <w:pgSz w:w="11880" w:h="15480"/>
          <w:pgMar w:header="0" w:footer="584" w:top="320" w:bottom="760" w:left="420" w:right="420"/>
        </w:sectPr>
      </w:pPr>
    </w:p>
    <w:p>
      <w:pPr>
        <w:pStyle w:val="Heading1"/>
        <w:spacing w:before="81"/>
        <w:jc w:val="both"/>
      </w:pPr>
      <w:bookmarkStart w:name="Deferred Tax Assets and Liabilities " w:id="348"/>
      <w:bookmarkEnd w:id="348"/>
      <w:r>
        <w:rPr>
          <w:b w:val="0"/>
        </w:rPr>
      </w:r>
      <w:r>
        <w:rPr>
          <w:color w:val="E10019"/>
        </w:rPr>
        <w:t>Deferred</w:t>
      </w:r>
      <w:r>
        <w:rPr>
          <w:color w:val="E10019"/>
          <w:spacing w:val="-4"/>
        </w:rPr>
        <w:t> </w:t>
      </w:r>
      <w:r>
        <w:rPr>
          <w:color w:val="E10019"/>
        </w:rPr>
        <w:t>Tax</w:t>
      </w:r>
      <w:r>
        <w:rPr>
          <w:color w:val="E10019"/>
          <w:spacing w:val="-3"/>
        </w:rPr>
        <w:t> </w:t>
      </w:r>
      <w:r>
        <w:rPr>
          <w:color w:val="E10019"/>
        </w:rPr>
        <w:t>Assets</w:t>
      </w:r>
      <w:r>
        <w:rPr>
          <w:color w:val="E10019"/>
          <w:spacing w:val="-3"/>
        </w:rPr>
        <w:t> </w:t>
      </w:r>
      <w:r>
        <w:rPr>
          <w:color w:val="E10019"/>
        </w:rPr>
        <w:t>and</w:t>
      </w:r>
      <w:r>
        <w:rPr>
          <w:color w:val="E10019"/>
          <w:spacing w:val="-3"/>
        </w:rPr>
        <w:t> </w:t>
      </w:r>
      <w:r>
        <w:rPr>
          <w:color w:val="E10019"/>
          <w:spacing w:val="-2"/>
        </w:rPr>
        <w:t>Liabilities</w:t>
      </w:r>
    </w:p>
    <w:p>
      <w:pPr>
        <w:pStyle w:val="BodyText"/>
        <w:spacing w:line="249" w:lineRule="auto" w:before="118" w:after="55"/>
        <w:ind w:left="390" w:right="386"/>
        <w:jc w:val="both"/>
      </w:pPr>
      <w:r>
        <w:rPr/>
        <w:t>Deferred taxes arise because of differences in the book and tax bases of certain assets and liabilities. Significant components of deferred tax assets and liabilities are as follows:</w:t>
      </w: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94"/>
        <w:gridCol w:w="3517"/>
        <w:gridCol w:w="1235"/>
      </w:tblGrid>
      <w:tr>
        <w:trPr>
          <w:trHeight w:val="219" w:hRule="atLeast"/>
        </w:trPr>
        <w:tc>
          <w:tcPr>
            <w:tcW w:w="10246" w:type="dxa"/>
            <w:gridSpan w:val="3"/>
          </w:tcPr>
          <w:p>
            <w:pPr>
              <w:pStyle w:val="TableParagraph"/>
              <w:spacing w:line="199" w:lineRule="exact"/>
              <w:ind w:right="66"/>
              <w:rPr>
                <w:sz w:val="18"/>
              </w:rPr>
            </w:pPr>
            <w:r>
              <w:rPr>
                <w:sz w:val="18"/>
              </w:rPr>
              <w:t>(dollars</w:t>
            </w:r>
            <w:r>
              <w:rPr>
                <w:spacing w:val="-5"/>
                <w:sz w:val="18"/>
              </w:rPr>
              <w:t> </w:t>
            </w:r>
            <w:r>
              <w:rPr>
                <w:sz w:val="18"/>
              </w:rPr>
              <w:t>in</w:t>
            </w:r>
            <w:r>
              <w:rPr>
                <w:spacing w:val="-3"/>
                <w:sz w:val="18"/>
              </w:rPr>
              <w:t> </w:t>
            </w:r>
            <w:r>
              <w:rPr>
                <w:spacing w:val="-2"/>
                <w:sz w:val="18"/>
              </w:rPr>
              <w:t>millions)</w:t>
            </w:r>
          </w:p>
        </w:tc>
      </w:tr>
      <w:tr>
        <w:trPr>
          <w:trHeight w:val="239" w:hRule="atLeast"/>
        </w:trPr>
        <w:tc>
          <w:tcPr>
            <w:tcW w:w="5494" w:type="dxa"/>
            <w:tcBorders>
              <w:bottom w:val="single" w:sz="8" w:space="0" w:color="auto"/>
            </w:tcBorders>
          </w:tcPr>
          <w:p>
            <w:pPr>
              <w:pStyle w:val="TableParagraph"/>
              <w:spacing w:before="12"/>
              <w:ind w:left="52"/>
              <w:jc w:val="left"/>
              <w:rPr>
                <w:sz w:val="18"/>
              </w:rPr>
            </w:pPr>
            <w:r>
              <w:rPr>
                <w:sz w:val="18"/>
              </w:rPr>
              <w:t>At December </w:t>
            </w:r>
            <w:r>
              <w:rPr>
                <w:spacing w:val="-5"/>
                <w:sz w:val="18"/>
              </w:rPr>
              <w:t>31,</w:t>
            </w:r>
          </w:p>
        </w:tc>
        <w:tc>
          <w:tcPr>
            <w:tcW w:w="3517" w:type="dxa"/>
            <w:tcBorders>
              <w:bottom w:val="single" w:sz="8" w:space="0" w:color="auto"/>
            </w:tcBorders>
          </w:tcPr>
          <w:p>
            <w:pPr>
              <w:pStyle w:val="TableParagraph"/>
              <w:spacing w:before="12"/>
              <w:ind w:right="106"/>
              <w:rPr>
                <w:b/>
                <w:sz w:val="18"/>
              </w:rPr>
            </w:pPr>
            <w:r>
              <w:rPr>
                <w:b/>
                <w:spacing w:val="-4"/>
                <w:sz w:val="18"/>
              </w:rPr>
              <w:t>2021</w:t>
            </w:r>
          </w:p>
        </w:tc>
        <w:tc>
          <w:tcPr>
            <w:tcW w:w="1235" w:type="dxa"/>
            <w:tcBorders>
              <w:bottom w:val="single" w:sz="8" w:space="0" w:color="auto"/>
            </w:tcBorders>
          </w:tcPr>
          <w:p>
            <w:pPr>
              <w:pStyle w:val="TableParagraph"/>
              <w:spacing w:before="12"/>
              <w:ind w:right="66"/>
              <w:rPr>
                <w:sz w:val="18"/>
              </w:rPr>
            </w:pPr>
            <w:r>
              <w:rPr>
                <w:spacing w:val="-4"/>
                <w:sz w:val="18"/>
              </w:rPr>
              <w:t>2020</w:t>
            </w:r>
          </w:p>
        </w:tc>
      </w:tr>
      <w:tr>
        <w:trPr>
          <w:trHeight w:val="230" w:hRule="atLeast"/>
        </w:trPr>
        <w:tc>
          <w:tcPr>
            <w:tcW w:w="5494" w:type="dxa"/>
            <w:tcBorders>
              <w:top w:val="single" w:sz="8" w:space="0" w:color="D9D9D9"/>
            </w:tcBorders>
            <w:shd w:val="clear" w:color="auto" w:fill="D9D9D9"/>
          </w:tcPr>
          <w:p>
            <w:pPr>
              <w:pStyle w:val="TableParagraph"/>
              <w:spacing w:line="191" w:lineRule="exact" w:before="19"/>
              <w:ind w:left="52"/>
              <w:jc w:val="left"/>
              <w:rPr>
                <w:b/>
                <w:sz w:val="18"/>
              </w:rPr>
            </w:pPr>
            <w:r>
              <w:rPr>
                <w:b/>
                <w:sz w:val="18"/>
              </w:rPr>
              <w:t>Deferred</w:t>
            </w:r>
            <w:r>
              <w:rPr>
                <w:b/>
                <w:spacing w:val="-5"/>
                <w:sz w:val="18"/>
              </w:rPr>
              <w:t> </w:t>
            </w:r>
            <w:r>
              <w:rPr>
                <w:b/>
                <w:sz w:val="18"/>
              </w:rPr>
              <w:t>Tax</w:t>
            </w:r>
            <w:r>
              <w:rPr>
                <w:b/>
                <w:spacing w:val="-3"/>
                <w:sz w:val="18"/>
              </w:rPr>
              <w:t> </w:t>
            </w:r>
            <w:r>
              <w:rPr>
                <w:b/>
                <w:spacing w:val="-2"/>
                <w:sz w:val="18"/>
              </w:rPr>
              <w:t>Assets</w:t>
            </w:r>
          </w:p>
        </w:tc>
        <w:tc>
          <w:tcPr>
            <w:tcW w:w="3517" w:type="dxa"/>
            <w:tcBorders>
              <w:top w:val="single" w:sz="8" w:space="0" w:color="D9D9D9"/>
            </w:tcBorders>
            <w:shd w:val="clear" w:color="auto" w:fill="D9D9D9"/>
          </w:tcPr>
          <w:p>
            <w:pPr>
              <w:pStyle w:val="TableParagraph"/>
              <w:jc w:val="left"/>
              <w:rPr>
                <w:sz w:val="16"/>
              </w:rPr>
            </w:pPr>
          </w:p>
        </w:tc>
        <w:tc>
          <w:tcPr>
            <w:tcW w:w="1235" w:type="dxa"/>
            <w:tcBorders>
              <w:top w:val="single" w:sz="8" w:space="0" w:color="D9D9D9"/>
            </w:tcBorders>
            <w:shd w:val="clear" w:color="auto" w:fill="D9D9D9"/>
          </w:tcPr>
          <w:p>
            <w:pPr>
              <w:pStyle w:val="TableParagraph"/>
              <w:jc w:val="left"/>
              <w:rPr>
                <w:sz w:val="16"/>
              </w:rPr>
            </w:pPr>
          </w:p>
        </w:tc>
      </w:tr>
      <w:tr>
        <w:trPr>
          <w:trHeight w:val="240" w:hRule="atLeast"/>
        </w:trPr>
        <w:tc>
          <w:tcPr>
            <w:tcW w:w="5494" w:type="dxa"/>
          </w:tcPr>
          <w:p>
            <w:pPr>
              <w:pStyle w:val="TableParagraph"/>
              <w:spacing w:line="188" w:lineRule="exact" w:before="32"/>
              <w:ind w:left="52"/>
              <w:jc w:val="left"/>
              <w:rPr>
                <w:sz w:val="18"/>
              </w:rPr>
            </w:pPr>
            <w:r>
              <w:rPr>
                <w:sz w:val="18"/>
              </w:rPr>
              <w:t>Employee </w:t>
            </w:r>
            <w:r>
              <w:rPr>
                <w:spacing w:val="-2"/>
                <w:sz w:val="18"/>
              </w:rPr>
              <w:t>benefits</w:t>
            </w:r>
          </w:p>
        </w:tc>
        <w:tc>
          <w:tcPr>
            <w:tcW w:w="3517" w:type="dxa"/>
          </w:tcPr>
          <w:p>
            <w:pPr>
              <w:pStyle w:val="TableParagraph"/>
              <w:tabs>
                <w:tab w:pos="667" w:val="left" w:leader="none"/>
              </w:tabs>
              <w:spacing w:before="3"/>
              <w:ind w:right="129"/>
              <w:rPr>
                <w:b/>
                <w:sz w:val="18"/>
              </w:rPr>
            </w:pPr>
            <w:r>
              <w:rPr>
                <w:b/>
                <w:spacing w:val="-10"/>
                <w:sz w:val="18"/>
              </w:rPr>
              <w:t>$</w:t>
            </w:r>
            <w:r>
              <w:rPr>
                <w:b/>
                <w:sz w:val="18"/>
              </w:rPr>
              <w:tab/>
            </w:r>
            <w:r>
              <w:rPr>
                <w:b/>
                <w:spacing w:val="-2"/>
                <w:sz w:val="18"/>
              </w:rPr>
              <w:t>4,388</w:t>
            </w:r>
          </w:p>
        </w:tc>
        <w:tc>
          <w:tcPr>
            <w:tcW w:w="1235" w:type="dxa"/>
          </w:tcPr>
          <w:p>
            <w:pPr>
              <w:pStyle w:val="TableParagraph"/>
              <w:tabs>
                <w:tab w:pos="667" w:val="left" w:leader="none"/>
              </w:tabs>
              <w:spacing w:before="3"/>
              <w:ind w:right="89"/>
              <w:rPr>
                <w:sz w:val="18"/>
              </w:rPr>
            </w:pPr>
            <w:r>
              <w:rPr>
                <w:spacing w:val="-10"/>
                <w:sz w:val="18"/>
              </w:rPr>
              <w:t>$</w:t>
            </w:r>
            <w:r>
              <w:rPr>
                <w:sz w:val="18"/>
              </w:rPr>
              <w:tab/>
            </w:r>
            <w:r>
              <w:rPr>
                <w:spacing w:val="-2"/>
                <w:sz w:val="18"/>
              </w:rPr>
              <w:t>5,218</w:t>
            </w:r>
          </w:p>
        </w:tc>
      </w:tr>
      <w:tr>
        <w:trPr>
          <w:trHeight w:val="240" w:hRule="atLeast"/>
        </w:trPr>
        <w:tc>
          <w:tcPr>
            <w:tcW w:w="5494" w:type="dxa"/>
            <w:shd w:val="clear" w:color="auto" w:fill="D9D9D9"/>
          </w:tcPr>
          <w:p>
            <w:pPr>
              <w:pStyle w:val="TableParagraph"/>
              <w:spacing w:line="188" w:lineRule="exact" w:before="31"/>
              <w:ind w:left="52"/>
              <w:jc w:val="left"/>
              <w:rPr>
                <w:sz w:val="18"/>
              </w:rPr>
            </w:pPr>
            <w:r>
              <w:rPr>
                <w:sz w:val="18"/>
              </w:rPr>
              <w:t>Tax</w:t>
            </w:r>
            <w:r>
              <w:rPr>
                <w:spacing w:val="-1"/>
                <w:sz w:val="18"/>
              </w:rPr>
              <w:t> </w:t>
            </w:r>
            <w:r>
              <w:rPr>
                <w:sz w:val="18"/>
              </w:rPr>
              <w:t>loss</w:t>
            </w:r>
            <w:r>
              <w:rPr>
                <w:spacing w:val="-2"/>
                <w:sz w:val="18"/>
              </w:rPr>
              <w:t> </w:t>
            </w:r>
            <w:r>
              <w:rPr>
                <w:sz w:val="18"/>
              </w:rPr>
              <w:t>and credit</w:t>
            </w:r>
            <w:r>
              <w:rPr>
                <w:spacing w:val="-1"/>
                <w:sz w:val="18"/>
              </w:rPr>
              <w:t> </w:t>
            </w:r>
            <w:r>
              <w:rPr>
                <w:sz w:val="18"/>
              </w:rPr>
              <w:t>carry </w:t>
            </w:r>
            <w:r>
              <w:rPr>
                <w:spacing w:val="-2"/>
                <w:sz w:val="18"/>
              </w:rPr>
              <w:t>forwards</w:t>
            </w:r>
          </w:p>
        </w:tc>
        <w:tc>
          <w:tcPr>
            <w:tcW w:w="3517" w:type="dxa"/>
            <w:shd w:val="clear" w:color="auto" w:fill="D9D9D9"/>
          </w:tcPr>
          <w:p>
            <w:pPr>
              <w:pStyle w:val="TableParagraph"/>
              <w:spacing w:before="3"/>
              <w:ind w:right="129"/>
              <w:rPr>
                <w:b/>
                <w:sz w:val="18"/>
              </w:rPr>
            </w:pPr>
            <w:r>
              <w:rPr>
                <w:b/>
                <w:spacing w:val="-2"/>
                <w:sz w:val="18"/>
              </w:rPr>
              <w:t>2,224</w:t>
            </w:r>
          </w:p>
        </w:tc>
        <w:tc>
          <w:tcPr>
            <w:tcW w:w="1235" w:type="dxa"/>
            <w:shd w:val="clear" w:color="auto" w:fill="D9D9D9"/>
          </w:tcPr>
          <w:p>
            <w:pPr>
              <w:pStyle w:val="TableParagraph"/>
              <w:spacing w:before="3"/>
              <w:ind w:right="89"/>
              <w:rPr>
                <w:sz w:val="18"/>
              </w:rPr>
            </w:pPr>
            <w:r>
              <w:rPr>
                <w:spacing w:val="-2"/>
                <w:sz w:val="18"/>
              </w:rPr>
              <w:t>2,848</w:t>
            </w:r>
          </w:p>
        </w:tc>
      </w:tr>
      <w:tr>
        <w:trPr>
          <w:trHeight w:val="230" w:hRule="atLeast"/>
        </w:trPr>
        <w:tc>
          <w:tcPr>
            <w:tcW w:w="5494" w:type="dxa"/>
          </w:tcPr>
          <w:p>
            <w:pPr>
              <w:pStyle w:val="TableParagraph"/>
              <w:spacing w:line="178" w:lineRule="exact" w:before="31"/>
              <w:ind w:left="52"/>
              <w:jc w:val="left"/>
              <w:rPr>
                <w:sz w:val="18"/>
              </w:rPr>
            </w:pPr>
            <w:r>
              <w:rPr>
                <w:sz w:val="18"/>
              </w:rPr>
              <w:t>Other - </w:t>
            </w:r>
            <w:r>
              <w:rPr>
                <w:spacing w:val="-2"/>
                <w:sz w:val="18"/>
              </w:rPr>
              <w:t>assets</w:t>
            </w:r>
          </w:p>
        </w:tc>
        <w:tc>
          <w:tcPr>
            <w:tcW w:w="3517" w:type="dxa"/>
            <w:tcBorders>
              <w:bottom w:val="single" w:sz="8" w:space="0" w:color="000000"/>
            </w:tcBorders>
          </w:tcPr>
          <w:p>
            <w:pPr>
              <w:pStyle w:val="TableParagraph"/>
              <w:spacing w:before="3"/>
              <w:ind w:right="129"/>
              <w:rPr>
                <w:b/>
                <w:sz w:val="18"/>
              </w:rPr>
            </w:pPr>
            <w:r>
              <w:rPr>
                <w:b/>
                <w:spacing w:val="-2"/>
                <w:sz w:val="18"/>
              </w:rPr>
              <w:t>7,314</w:t>
            </w:r>
          </w:p>
        </w:tc>
        <w:tc>
          <w:tcPr>
            <w:tcW w:w="1235" w:type="dxa"/>
            <w:tcBorders>
              <w:bottom w:val="single" w:sz="8" w:space="0" w:color="000000"/>
            </w:tcBorders>
          </w:tcPr>
          <w:p>
            <w:pPr>
              <w:pStyle w:val="TableParagraph"/>
              <w:spacing w:before="3"/>
              <w:ind w:right="89"/>
              <w:rPr>
                <w:sz w:val="18"/>
              </w:rPr>
            </w:pPr>
            <w:r>
              <w:rPr>
                <w:spacing w:val="-2"/>
                <w:sz w:val="18"/>
              </w:rPr>
              <w:t>6,096</w:t>
            </w:r>
          </w:p>
        </w:tc>
      </w:tr>
      <w:tr>
        <w:trPr>
          <w:trHeight w:val="230" w:hRule="atLeast"/>
        </w:trPr>
        <w:tc>
          <w:tcPr>
            <w:tcW w:w="5494" w:type="dxa"/>
            <w:shd w:val="clear" w:color="auto" w:fill="D9D9D9"/>
          </w:tcPr>
          <w:p>
            <w:pPr>
              <w:pStyle w:val="TableParagraph"/>
              <w:jc w:val="left"/>
              <w:rPr>
                <w:sz w:val="16"/>
              </w:rPr>
            </w:pPr>
          </w:p>
        </w:tc>
        <w:tc>
          <w:tcPr>
            <w:tcW w:w="3517" w:type="dxa"/>
            <w:tcBorders>
              <w:top w:val="single" w:sz="8" w:space="0" w:color="000000"/>
            </w:tcBorders>
            <w:shd w:val="clear" w:color="auto" w:fill="D9D9D9"/>
          </w:tcPr>
          <w:p>
            <w:pPr>
              <w:pStyle w:val="TableParagraph"/>
              <w:spacing w:line="200" w:lineRule="exact"/>
              <w:ind w:right="129"/>
              <w:rPr>
                <w:b/>
                <w:sz w:val="18"/>
              </w:rPr>
            </w:pPr>
            <w:r>
              <w:rPr>
                <w:b/>
                <w:spacing w:val="-2"/>
                <w:sz w:val="18"/>
              </w:rPr>
              <w:t>13,926</w:t>
            </w:r>
          </w:p>
        </w:tc>
        <w:tc>
          <w:tcPr>
            <w:tcW w:w="1235" w:type="dxa"/>
            <w:tcBorders>
              <w:top w:val="single" w:sz="8" w:space="0" w:color="000000"/>
            </w:tcBorders>
            <w:shd w:val="clear" w:color="auto" w:fill="D9D9D9"/>
          </w:tcPr>
          <w:p>
            <w:pPr>
              <w:pStyle w:val="TableParagraph"/>
              <w:spacing w:line="200" w:lineRule="exact"/>
              <w:ind w:right="89"/>
              <w:rPr>
                <w:sz w:val="18"/>
              </w:rPr>
            </w:pPr>
            <w:r>
              <w:rPr>
                <w:spacing w:val="-2"/>
                <w:sz w:val="18"/>
              </w:rPr>
              <w:t>14,162</w:t>
            </w:r>
          </w:p>
        </w:tc>
      </w:tr>
      <w:tr>
        <w:trPr>
          <w:trHeight w:val="230" w:hRule="atLeast"/>
        </w:trPr>
        <w:tc>
          <w:tcPr>
            <w:tcW w:w="5494" w:type="dxa"/>
          </w:tcPr>
          <w:p>
            <w:pPr>
              <w:pStyle w:val="TableParagraph"/>
              <w:spacing w:line="178" w:lineRule="exact" w:before="31"/>
              <w:ind w:left="52"/>
              <w:jc w:val="left"/>
              <w:rPr>
                <w:sz w:val="18"/>
              </w:rPr>
            </w:pPr>
            <w:r>
              <w:rPr>
                <w:sz w:val="18"/>
              </w:rPr>
              <w:t>Valuation </w:t>
            </w:r>
            <w:r>
              <w:rPr>
                <w:spacing w:val="-2"/>
                <w:sz w:val="18"/>
              </w:rPr>
              <w:t>allowances</w:t>
            </w:r>
          </w:p>
        </w:tc>
        <w:tc>
          <w:tcPr>
            <w:tcW w:w="3517" w:type="dxa"/>
            <w:tcBorders>
              <w:bottom w:val="single" w:sz="8" w:space="0" w:color="000000"/>
            </w:tcBorders>
          </w:tcPr>
          <w:p>
            <w:pPr>
              <w:pStyle w:val="TableParagraph"/>
              <w:spacing w:before="3"/>
              <w:ind w:right="69"/>
              <w:rPr>
                <w:b/>
                <w:sz w:val="18"/>
              </w:rPr>
            </w:pPr>
            <w:r>
              <w:rPr>
                <w:b/>
                <w:spacing w:val="-2"/>
                <w:sz w:val="18"/>
              </w:rPr>
              <w:t>(1,574)</w:t>
            </w:r>
          </w:p>
        </w:tc>
        <w:tc>
          <w:tcPr>
            <w:tcW w:w="1235" w:type="dxa"/>
            <w:tcBorders>
              <w:bottom w:val="single" w:sz="8" w:space="0" w:color="000000"/>
            </w:tcBorders>
          </w:tcPr>
          <w:p>
            <w:pPr>
              <w:pStyle w:val="TableParagraph"/>
              <w:spacing w:before="3"/>
              <w:ind w:right="29"/>
              <w:rPr>
                <w:sz w:val="18"/>
              </w:rPr>
            </w:pPr>
            <w:r>
              <w:rPr>
                <w:spacing w:val="-2"/>
                <w:sz w:val="18"/>
              </w:rPr>
              <w:t>(2,183)</w:t>
            </w:r>
          </w:p>
        </w:tc>
      </w:tr>
      <w:tr>
        <w:trPr>
          <w:trHeight w:val="230" w:hRule="atLeast"/>
        </w:trPr>
        <w:tc>
          <w:tcPr>
            <w:tcW w:w="5494" w:type="dxa"/>
            <w:shd w:val="clear" w:color="auto" w:fill="D9D9D9"/>
          </w:tcPr>
          <w:p>
            <w:pPr>
              <w:pStyle w:val="TableParagraph"/>
              <w:spacing w:line="188" w:lineRule="exact" w:before="21"/>
              <w:ind w:left="51"/>
              <w:jc w:val="left"/>
              <w:rPr>
                <w:sz w:val="18"/>
              </w:rPr>
            </w:pPr>
            <w:r>
              <w:rPr>
                <w:sz w:val="18"/>
              </w:rPr>
              <w:t>Deferred tax </w:t>
            </w:r>
            <w:r>
              <w:rPr>
                <w:spacing w:val="-2"/>
                <w:sz w:val="18"/>
              </w:rPr>
              <w:t>assets</w:t>
            </w:r>
          </w:p>
        </w:tc>
        <w:tc>
          <w:tcPr>
            <w:tcW w:w="3517" w:type="dxa"/>
            <w:tcBorders>
              <w:top w:val="single" w:sz="8" w:space="0" w:color="000000"/>
            </w:tcBorders>
            <w:shd w:val="clear" w:color="auto" w:fill="D9D9D9"/>
          </w:tcPr>
          <w:p>
            <w:pPr>
              <w:pStyle w:val="TableParagraph"/>
              <w:spacing w:line="200" w:lineRule="exact"/>
              <w:ind w:right="129"/>
              <w:rPr>
                <w:b/>
                <w:sz w:val="18"/>
              </w:rPr>
            </w:pPr>
            <w:r>
              <w:rPr>
                <w:b/>
                <w:spacing w:val="-2"/>
                <w:sz w:val="18"/>
              </w:rPr>
              <w:t>12,352</w:t>
            </w:r>
          </w:p>
        </w:tc>
        <w:tc>
          <w:tcPr>
            <w:tcW w:w="1235" w:type="dxa"/>
            <w:tcBorders>
              <w:top w:val="single" w:sz="8" w:space="0" w:color="000000"/>
            </w:tcBorders>
            <w:shd w:val="clear" w:color="auto" w:fill="D9D9D9"/>
          </w:tcPr>
          <w:p>
            <w:pPr>
              <w:pStyle w:val="TableParagraph"/>
              <w:spacing w:line="200" w:lineRule="exact"/>
              <w:ind w:right="89"/>
              <w:rPr>
                <w:sz w:val="18"/>
              </w:rPr>
            </w:pPr>
            <w:r>
              <w:rPr>
                <w:spacing w:val="-2"/>
                <w:sz w:val="18"/>
              </w:rPr>
              <w:t>11,979</w:t>
            </w:r>
          </w:p>
        </w:tc>
      </w:tr>
      <w:tr>
        <w:trPr>
          <w:trHeight w:val="240" w:hRule="atLeast"/>
        </w:trPr>
        <w:tc>
          <w:tcPr>
            <w:tcW w:w="5494" w:type="dxa"/>
          </w:tcPr>
          <w:p>
            <w:pPr>
              <w:pStyle w:val="TableParagraph"/>
              <w:jc w:val="left"/>
              <w:rPr>
                <w:sz w:val="16"/>
              </w:rPr>
            </w:pPr>
          </w:p>
        </w:tc>
        <w:tc>
          <w:tcPr>
            <w:tcW w:w="3517" w:type="dxa"/>
          </w:tcPr>
          <w:p>
            <w:pPr>
              <w:pStyle w:val="TableParagraph"/>
              <w:jc w:val="left"/>
              <w:rPr>
                <w:sz w:val="16"/>
              </w:rPr>
            </w:pPr>
          </w:p>
        </w:tc>
        <w:tc>
          <w:tcPr>
            <w:tcW w:w="1235" w:type="dxa"/>
          </w:tcPr>
          <w:p>
            <w:pPr>
              <w:pStyle w:val="TableParagraph"/>
              <w:jc w:val="left"/>
              <w:rPr>
                <w:sz w:val="16"/>
              </w:rPr>
            </w:pPr>
          </w:p>
        </w:tc>
      </w:tr>
      <w:tr>
        <w:trPr>
          <w:trHeight w:val="240" w:hRule="atLeast"/>
        </w:trPr>
        <w:tc>
          <w:tcPr>
            <w:tcW w:w="5494" w:type="dxa"/>
            <w:shd w:val="clear" w:color="auto" w:fill="D9D9D9"/>
          </w:tcPr>
          <w:p>
            <w:pPr>
              <w:pStyle w:val="TableParagraph"/>
              <w:spacing w:line="191" w:lineRule="exact" w:before="28"/>
              <w:ind w:left="51"/>
              <w:jc w:val="left"/>
              <w:rPr>
                <w:b/>
                <w:sz w:val="18"/>
              </w:rPr>
            </w:pPr>
            <w:r>
              <w:rPr>
                <w:b/>
                <w:sz w:val="18"/>
              </w:rPr>
              <w:t>Deferred</w:t>
            </w:r>
            <w:r>
              <w:rPr>
                <w:b/>
                <w:spacing w:val="-5"/>
                <w:sz w:val="18"/>
              </w:rPr>
              <w:t> </w:t>
            </w:r>
            <w:r>
              <w:rPr>
                <w:b/>
                <w:sz w:val="18"/>
              </w:rPr>
              <w:t>Tax</w:t>
            </w:r>
            <w:r>
              <w:rPr>
                <w:b/>
                <w:spacing w:val="-3"/>
                <w:sz w:val="18"/>
              </w:rPr>
              <w:t> </w:t>
            </w:r>
            <w:r>
              <w:rPr>
                <w:b/>
                <w:spacing w:val="-2"/>
                <w:sz w:val="18"/>
              </w:rPr>
              <w:t>Liabilities</w:t>
            </w:r>
          </w:p>
        </w:tc>
        <w:tc>
          <w:tcPr>
            <w:tcW w:w="3517" w:type="dxa"/>
            <w:shd w:val="clear" w:color="auto" w:fill="D9D9D9"/>
          </w:tcPr>
          <w:p>
            <w:pPr>
              <w:pStyle w:val="TableParagraph"/>
              <w:jc w:val="left"/>
              <w:rPr>
                <w:sz w:val="16"/>
              </w:rPr>
            </w:pPr>
          </w:p>
        </w:tc>
        <w:tc>
          <w:tcPr>
            <w:tcW w:w="1235" w:type="dxa"/>
            <w:shd w:val="clear" w:color="auto" w:fill="D9D9D9"/>
          </w:tcPr>
          <w:p>
            <w:pPr>
              <w:pStyle w:val="TableParagraph"/>
              <w:jc w:val="left"/>
              <w:rPr>
                <w:sz w:val="16"/>
              </w:rPr>
            </w:pPr>
          </w:p>
        </w:tc>
      </w:tr>
      <w:tr>
        <w:trPr>
          <w:trHeight w:val="240" w:hRule="atLeast"/>
        </w:trPr>
        <w:tc>
          <w:tcPr>
            <w:tcW w:w="5494" w:type="dxa"/>
          </w:tcPr>
          <w:p>
            <w:pPr>
              <w:pStyle w:val="TableParagraph"/>
              <w:spacing w:line="188" w:lineRule="exact" w:before="31"/>
              <w:ind w:left="51"/>
              <w:jc w:val="left"/>
              <w:rPr>
                <w:sz w:val="18"/>
              </w:rPr>
            </w:pPr>
            <w:r>
              <w:rPr>
                <w:sz w:val="18"/>
              </w:rPr>
              <w:t>Spectrum and other intangible </w:t>
            </w:r>
            <w:r>
              <w:rPr>
                <w:spacing w:val="-2"/>
                <w:sz w:val="18"/>
              </w:rPr>
              <w:t>amortization</w:t>
            </w:r>
          </w:p>
        </w:tc>
        <w:tc>
          <w:tcPr>
            <w:tcW w:w="3517" w:type="dxa"/>
          </w:tcPr>
          <w:p>
            <w:pPr>
              <w:pStyle w:val="TableParagraph"/>
              <w:spacing w:before="3"/>
              <w:ind w:right="129"/>
              <w:rPr>
                <w:b/>
                <w:sz w:val="18"/>
              </w:rPr>
            </w:pPr>
            <w:r>
              <w:rPr>
                <w:b/>
                <w:spacing w:val="-2"/>
                <w:sz w:val="18"/>
              </w:rPr>
              <w:t>24,935</w:t>
            </w:r>
          </w:p>
        </w:tc>
        <w:tc>
          <w:tcPr>
            <w:tcW w:w="1235" w:type="dxa"/>
          </w:tcPr>
          <w:p>
            <w:pPr>
              <w:pStyle w:val="TableParagraph"/>
              <w:spacing w:before="3"/>
              <w:ind w:right="89"/>
              <w:rPr>
                <w:sz w:val="18"/>
              </w:rPr>
            </w:pPr>
            <w:r>
              <w:rPr>
                <w:spacing w:val="-2"/>
                <w:sz w:val="18"/>
              </w:rPr>
              <w:t>22,726</w:t>
            </w:r>
          </w:p>
        </w:tc>
      </w:tr>
      <w:tr>
        <w:trPr>
          <w:trHeight w:val="240" w:hRule="atLeast"/>
        </w:trPr>
        <w:tc>
          <w:tcPr>
            <w:tcW w:w="5494" w:type="dxa"/>
            <w:shd w:val="clear" w:color="auto" w:fill="D9D9D9"/>
          </w:tcPr>
          <w:p>
            <w:pPr>
              <w:pStyle w:val="TableParagraph"/>
              <w:spacing w:line="189" w:lineRule="exact" w:before="31"/>
              <w:ind w:left="51"/>
              <w:jc w:val="left"/>
              <w:rPr>
                <w:sz w:val="18"/>
              </w:rPr>
            </w:pPr>
            <w:r>
              <w:rPr>
                <w:spacing w:val="-2"/>
                <w:sz w:val="18"/>
              </w:rPr>
              <w:t>Depreciation</w:t>
            </w:r>
          </w:p>
        </w:tc>
        <w:tc>
          <w:tcPr>
            <w:tcW w:w="3517" w:type="dxa"/>
            <w:shd w:val="clear" w:color="auto" w:fill="D9D9D9"/>
          </w:tcPr>
          <w:p>
            <w:pPr>
              <w:pStyle w:val="TableParagraph"/>
              <w:spacing w:before="3"/>
              <w:ind w:right="130"/>
              <w:rPr>
                <w:b/>
                <w:sz w:val="18"/>
              </w:rPr>
            </w:pPr>
            <w:r>
              <w:rPr>
                <w:b/>
                <w:spacing w:val="-2"/>
                <w:sz w:val="18"/>
              </w:rPr>
              <w:t>19,893</w:t>
            </w:r>
          </w:p>
        </w:tc>
        <w:tc>
          <w:tcPr>
            <w:tcW w:w="1235" w:type="dxa"/>
            <w:shd w:val="clear" w:color="auto" w:fill="D9D9D9"/>
          </w:tcPr>
          <w:p>
            <w:pPr>
              <w:pStyle w:val="TableParagraph"/>
              <w:spacing w:before="3"/>
              <w:ind w:right="90"/>
              <w:rPr>
                <w:sz w:val="18"/>
              </w:rPr>
            </w:pPr>
            <w:r>
              <w:rPr>
                <w:spacing w:val="-2"/>
                <w:sz w:val="18"/>
              </w:rPr>
              <w:t>18,009</w:t>
            </w:r>
          </w:p>
        </w:tc>
      </w:tr>
      <w:tr>
        <w:trPr>
          <w:trHeight w:val="230" w:hRule="atLeast"/>
        </w:trPr>
        <w:tc>
          <w:tcPr>
            <w:tcW w:w="5494" w:type="dxa"/>
          </w:tcPr>
          <w:p>
            <w:pPr>
              <w:pStyle w:val="TableParagraph"/>
              <w:spacing w:line="179" w:lineRule="exact" w:before="31"/>
              <w:ind w:left="51"/>
              <w:jc w:val="left"/>
              <w:rPr>
                <w:sz w:val="18"/>
              </w:rPr>
            </w:pPr>
            <w:r>
              <w:rPr>
                <w:sz w:val="18"/>
              </w:rPr>
              <w:t>Other - </w:t>
            </w:r>
            <w:r>
              <w:rPr>
                <w:spacing w:val="-2"/>
                <w:sz w:val="18"/>
              </w:rPr>
              <w:t>liabilities</w:t>
            </w:r>
          </w:p>
        </w:tc>
        <w:tc>
          <w:tcPr>
            <w:tcW w:w="3517" w:type="dxa"/>
            <w:tcBorders>
              <w:bottom w:val="single" w:sz="8" w:space="0" w:color="000000"/>
            </w:tcBorders>
          </w:tcPr>
          <w:p>
            <w:pPr>
              <w:pStyle w:val="TableParagraph"/>
              <w:spacing w:before="2"/>
              <w:ind w:right="130"/>
              <w:rPr>
                <w:b/>
                <w:sz w:val="18"/>
              </w:rPr>
            </w:pPr>
            <w:r>
              <w:rPr>
                <w:b/>
                <w:spacing w:val="-2"/>
                <w:sz w:val="18"/>
              </w:rPr>
              <w:t>8,041</w:t>
            </w:r>
          </w:p>
        </w:tc>
        <w:tc>
          <w:tcPr>
            <w:tcW w:w="1235" w:type="dxa"/>
            <w:tcBorders>
              <w:bottom w:val="single" w:sz="8" w:space="0" w:color="000000"/>
            </w:tcBorders>
          </w:tcPr>
          <w:p>
            <w:pPr>
              <w:pStyle w:val="TableParagraph"/>
              <w:spacing w:before="2"/>
              <w:ind w:right="90"/>
              <w:rPr>
                <w:sz w:val="18"/>
              </w:rPr>
            </w:pPr>
            <w:r>
              <w:rPr>
                <w:spacing w:val="-2"/>
                <w:sz w:val="18"/>
              </w:rPr>
              <w:t>6,867</w:t>
            </w:r>
          </w:p>
        </w:tc>
      </w:tr>
      <w:tr>
        <w:trPr>
          <w:trHeight w:val="220" w:hRule="atLeast"/>
        </w:trPr>
        <w:tc>
          <w:tcPr>
            <w:tcW w:w="5494" w:type="dxa"/>
            <w:shd w:val="clear" w:color="auto" w:fill="D9D9D9"/>
          </w:tcPr>
          <w:p>
            <w:pPr>
              <w:pStyle w:val="TableParagraph"/>
              <w:spacing w:line="200" w:lineRule="exact"/>
              <w:ind w:left="51"/>
              <w:jc w:val="left"/>
              <w:rPr>
                <w:sz w:val="18"/>
              </w:rPr>
            </w:pPr>
            <w:r>
              <w:rPr>
                <w:sz w:val="18"/>
              </w:rPr>
              <w:t>Deferred tax </w:t>
            </w:r>
            <w:r>
              <w:rPr>
                <w:spacing w:val="-2"/>
                <w:sz w:val="18"/>
              </w:rPr>
              <w:t>liabilities</w:t>
            </w:r>
          </w:p>
        </w:tc>
        <w:tc>
          <w:tcPr>
            <w:tcW w:w="3517" w:type="dxa"/>
            <w:tcBorders>
              <w:top w:val="single" w:sz="8" w:space="0" w:color="000000"/>
              <w:bottom w:val="single" w:sz="8" w:space="0" w:color="000000"/>
            </w:tcBorders>
            <w:shd w:val="clear" w:color="auto" w:fill="D9D9D9"/>
          </w:tcPr>
          <w:p>
            <w:pPr>
              <w:pStyle w:val="TableParagraph"/>
              <w:spacing w:line="200" w:lineRule="exact"/>
              <w:ind w:right="130"/>
              <w:rPr>
                <w:b/>
                <w:sz w:val="18"/>
              </w:rPr>
            </w:pPr>
            <w:r>
              <w:rPr>
                <w:b/>
                <w:spacing w:val="-2"/>
                <w:sz w:val="18"/>
              </w:rPr>
              <w:t>52,869</w:t>
            </w:r>
          </w:p>
        </w:tc>
        <w:tc>
          <w:tcPr>
            <w:tcW w:w="1235" w:type="dxa"/>
            <w:tcBorders>
              <w:top w:val="single" w:sz="8" w:space="0" w:color="000000"/>
              <w:bottom w:val="single" w:sz="8" w:space="0" w:color="000000"/>
            </w:tcBorders>
            <w:shd w:val="clear" w:color="auto" w:fill="D9D9D9"/>
          </w:tcPr>
          <w:p>
            <w:pPr>
              <w:pStyle w:val="TableParagraph"/>
              <w:spacing w:line="200" w:lineRule="exact"/>
              <w:ind w:right="90"/>
              <w:rPr>
                <w:sz w:val="18"/>
              </w:rPr>
            </w:pPr>
            <w:r>
              <w:rPr>
                <w:spacing w:val="-2"/>
                <w:sz w:val="18"/>
              </w:rPr>
              <w:t>47,602</w:t>
            </w:r>
          </w:p>
        </w:tc>
      </w:tr>
      <w:tr>
        <w:trPr>
          <w:trHeight w:val="250" w:hRule="atLeast"/>
        </w:trPr>
        <w:tc>
          <w:tcPr>
            <w:tcW w:w="5494" w:type="dxa"/>
          </w:tcPr>
          <w:p>
            <w:pPr>
              <w:pStyle w:val="TableParagraph"/>
              <w:spacing w:line="200" w:lineRule="exact"/>
              <w:ind w:left="50"/>
              <w:jc w:val="left"/>
              <w:rPr>
                <w:b/>
                <w:sz w:val="18"/>
              </w:rPr>
            </w:pPr>
            <w:r>
              <w:rPr>
                <w:b/>
                <w:sz w:val="18"/>
              </w:rPr>
              <w:t>Net</w:t>
            </w:r>
            <w:r>
              <w:rPr>
                <w:b/>
                <w:spacing w:val="-5"/>
                <w:sz w:val="18"/>
              </w:rPr>
              <w:t> </w:t>
            </w:r>
            <w:r>
              <w:rPr>
                <w:b/>
                <w:sz w:val="18"/>
              </w:rPr>
              <w:t>deferred</w:t>
            </w:r>
            <w:r>
              <w:rPr>
                <w:b/>
                <w:spacing w:val="-3"/>
                <w:sz w:val="18"/>
              </w:rPr>
              <w:t> </w:t>
            </w:r>
            <w:r>
              <w:rPr>
                <w:b/>
                <w:sz w:val="18"/>
              </w:rPr>
              <w:t>tax</w:t>
            </w:r>
            <w:r>
              <w:rPr>
                <w:b/>
                <w:spacing w:val="-2"/>
                <w:sz w:val="18"/>
              </w:rPr>
              <w:t> liability</w:t>
            </w:r>
          </w:p>
        </w:tc>
        <w:tc>
          <w:tcPr>
            <w:tcW w:w="3517" w:type="dxa"/>
            <w:tcBorders>
              <w:top w:val="single" w:sz="8" w:space="0" w:color="000000"/>
            </w:tcBorders>
          </w:tcPr>
          <w:p>
            <w:pPr>
              <w:pStyle w:val="TableParagraph"/>
              <w:tabs>
                <w:tab w:pos="577" w:val="left" w:leader="none"/>
              </w:tabs>
              <w:spacing w:line="200" w:lineRule="exact"/>
              <w:ind w:right="130"/>
              <w:rPr>
                <w:b/>
                <w:sz w:val="18"/>
              </w:rPr>
            </w:pPr>
            <w:r>
              <w:rPr/>
              <mc:AlternateContent>
                <mc:Choice Requires="wps">
                  <w:drawing>
                    <wp:anchor distT="0" distB="0" distL="0" distR="0" allowOverlap="1" layoutInCell="1" locked="0" behindDoc="1" simplePos="0" relativeHeight="477606912">
                      <wp:simplePos x="0" y="0"/>
                      <wp:positionH relativeFrom="column">
                        <wp:posOffset>1435985</wp:posOffset>
                      </wp:positionH>
                      <wp:positionV relativeFrom="paragraph">
                        <wp:posOffset>133350</wp:posOffset>
                      </wp:positionV>
                      <wp:extent cx="1571625" cy="25400"/>
                      <wp:effectExtent l="0" t="0" r="0" b="0"/>
                      <wp:wrapNone/>
                      <wp:docPr id="175" name="Group 175"/>
                      <wp:cNvGraphicFramePr>
                        <a:graphicFrameLocks/>
                      </wp:cNvGraphicFramePr>
                      <a:graphic>
                        <a:graphicData uri="http://schemas.microsoft.com/office/word/2010/wordprocessingGroup">
                          <wpg:wgp>
                            <wpg:cNvPr id="175" name="Group 175"/>
                            <wpg:cNvGrpSpPr/>
                            <wpg:grpSpPr>
                              <a:xfrm>
                                <a:off x="0" y="0"/>
                                <a:ext cx="1571625" cy="25400"/>
                                <a:chExt cx="1571625" cy="25400"/>
                              </a:xfrm>
                            </wpg:grpSpPr>
                            <wps:wsp>
                              <wps:cNvPr id="176" name="Graphic 176"/>
                              <wps:cNvSpPr/>
                              <wps:spPr>
                                <a:xfrm>
                                  <a:off x="0" y="12700"/>
                                  <a:ext cx="1571625" cy="1270"/>
                                </a:xfrm>
                                <a:custGeom>
                                  <a:avLst/>
                                  <a:gdLst/>
                                  <a:ahLst/>
                                  <a:cxnLst/>
                                  <a:rect l="l" t="t" r="r" b="b"/>
                                  <a:pathLst>
                                    <a:path w="1571625" h="0">
                                      <a:moveTo>
                                        <a:pt x="0" y="0"/>
                                      </a:moveTo>
                                      <a:lnTo>
                                        <a:pt x="1571625" y="0"/>
                                      </a:lnTo>
                                    </a:path>
                                  </a:pathLst>
                                </a:custGeom>
                                <a:ln w="254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069717pt;margin-top:10.5pt;width:123.75pt;height:2pt;mso-position-horizontal-relative:column;mso-position-vertical-relative:paragraph;z-index:-25709568" id="docshapegroup119" coordorigin="2261,210" coordsize="2475,40">
                      <v:line style="position:absolute" from="2261,230" to="4736,230" stroked="true" strokeweight="2pt" strokecolor="#000000">
                        <v:stroke dashstyle="solid"/>
                      </v:line>
                      <w10:wrap type="none"/>
                    </v:group>
                  </w:pict>
                </mc:Fallback>
              </mc:AlternateContent>
            </w:r>
            <w:r>
              <w:rPr>
                <w:b/>
                <w:spacing w:val="-10"/>
                <w:sz w:val="18"/>
              </w:rPr>
              <w:t>$</w:t>
            </w:r>
            <w:r>
              <w:rPr>
                <w:b/>
                <w:sz w:val="18"/>
              </w:rPr>
              <w:tab/>
            </w:r>
            <w:r>
              <w:rPr>
                <w:b/>
                <w:spacing w:val="-2"/>
                <w:sz w:val="18"/>
              </w:rPr>
              <w:t>40,517</w:t>
            </w:r>
          </w:p>
        </w:tc>
        <w:tc>
          <w:tcPr>
            <w:tcW w:w="1235" w:type="dxa"/>
            <w:tcBorders>
              <w:top w:val="single" w:sz="8" w:space="0" w:color="000000"/>
            </w:tcBorders>
          </w:tcPr>
          <w:p>
            <w:pPr>
              <w:pStyle w:val="TableParagraph"/>
              <w:tabs>
                <w:tab w:pos="577" w:val="left" w:leader="none"/>
              </w:tabs>
              <w:spacing w:line="200" w:lineRule="exact"/>
              <w:ind w:right="90"/>
              <w:rPr>
                <w:sz w:val="18"/>
              </w:rPr>
            </w:pPr>
            <w:r>
              <w:rPr>
                <w:spacing w:val="-10"/>
                <w:sz w:val="18"/>
              </w:rPr>
              <w:t>$</w:t>
            </w:r>
            <w:r>
              <w:rPr>
                <w:sz w:val="18"/>
              </w:rPr>
              <w:tab/>
            </w:r>
            <w:r>
              <w:rPr>
                <w:spacing w:val="-2"/>
                <w:sz w:val="18"/>
              </w:rPr>
              <w:t>35,623</w:t>
            </w:r>
          </w:p>
        </w:tc>
      </w:tr>
    </w:tbl>
    <w:p>
      <w:pPr>
        <w:pStyle w:val="BodyText"/>
        <w:spacing w:before="66"/>
      </w:pPr>
    </w:p>
    <w:p>
      <w:pPr>
        <w:pStyle w:val="BodyText"/>
        <w:spacing w:before="1"/>
        <w:ind w:left="390"/>
        <w:jc w:val="both"/>
      </w:pPr>
      <w:r>
        <w:rPr/>
        <w:t>At</w:t>
      </w:r>
      <w:r>
        <w:rPr>
          <w:spacing w:val="12"/>
        </w:rPr>
        <w:t> </w:t>
      </w:r>
      <w:r>
        <w:rPr/>
        <w:t>December</w:t>
      </w:r>
      <w:r>
        <w:rPr>
          <w:spacing w:val="13"/>
        </w:rPr>
        <w:t> </w:t>
      </w:r>
      <w:r>
        <w:rPr/>
        <w:t>31,</w:t>
      </w:r>
      <w:r>
        <w:rPr>
          <w:spacing w:val="13"/>
        </w:rPr>
        <w:t> </w:t>
      </w:r>
      <w:r>
        <w:rPr/>
        <w:t>2021,</w:t>
      </w:r>
      <w:r>
        <w:rPr>
          <w:spacing w:val="13"/>
        </w:rPr>
        <w:t> </w:t>
      </w:r>
      <w:r>
        <w:rPr/>
        <w:t>undistributed</w:t>
      </w:r>
      <w:r>
        <w:rPr>
          <w:spacing w:val="13"/>
        </w:rPr>
        <w:t> </w:t>
      </w:r>
      <w:r>
        <w:rPr/>
        <w:t>earnings</w:t>
      </w:r>
      <w:r>
        <w:rPr>
          <w:spacing w:val="13"/>
        </w:rPr>
        <w:t> </w:t>
      </w:r>
      <w:r>
        <w:rPr/>
        <w:t>of</w:t>
      </w:r>
      <w:r>
        <w:rPr>
          <w:spacing w:val="13"/>
        </w:rPr>
        <w:t> </w:t>
      </w:r>
      <w:r>
        <w:rPr/>
        <w:t>our</w:t>
      </w:r>
      <w:r>
        <w:rPr>
          <w:spacing w:val="13"/>
        </w:rPr>
        <w:t> </w:t>
      </w:r>
      <w:r>
        <w:rPr/>
        <w:t>foreign</w:t>
      </w:r>
      <w:r>
        <w:rPr>
          <w:spacing w:val="12"/>
        </w:rPr>
        <w:t> </w:t>
      </w:r>
      <w:r>
        <w:rPr/>
        <w:t>subsidiaries</w:t>
      </w:r>
      <w:r>
        <w:rPr>
          <w:spacing w:val="13"/>
        </w:rPr>
        <w:t> </w:t>
      </w:r>
      <w:r>
        <w:rPr/>
        <w:t>indefinitely</w:t>
      </w:r>
      <w:r>
        <w:rPr>
          <w:spacing w:val="13"/>
        </w:rPr>
        <w:t> </w:t>
      </w:r>
      <w:r>
        <w:rPr/>
        <w:t>invested</w:t>
      </w:r>
      <w:r>
        <w:rPr>
          <w:spacing w:val="13"/>
        </w:rPr>
        <w:t> </w:t>
      </w:r>
      <w:r>
        <w:rPr/>
        <w:t>outside</w:t>
      </w:r>
      <w:r>
        <w:rPr>
          <w:spacing w:val="13"/>
        </w:rPr>
        <w:t> </w:t>
      </w:r>
      <w:r>
        <w:rPr/>
        <w:t>the</w:t>
      </w:r>
      <w:r>
        <w:rPr>
          <w:spacing w:val="13"/>
        </w:rPr>
        <w:t> </w:t>
      </w:r>
      <w:r>
        <w:rPr/>
        <w:t>U.S.</w:t>
      </w:r>
      <w:r>
        <w:rPr>
          <w:spacing w:val="13"/>
        </w:rPr>
        <w:t> </w:t>
      </w:r>
      <w:r>
        <w:rPr/>
        <w:t>amounted</w:t>
      </w:r>
      <w:r>
        <w:rPr>
          <w:spacing w:val="13"/>
        </w:rPr>
        <w:t> </w:t>
      </w:r>
      <w:r>
        <w:rPr/>
        <w:t>to</w:t>
      </w:r>
      <w:r>
        <w:rPr>
          <w:spacing w:val="13"/>
        </w:rPr>
        <w:t> </w:t>
      </w:r>
      <w:r>
        <w:rPr>
          <w:spacing w:val="-2"/>
        </w:rPr>
        <w:t>approximately</w:t>
      </w:r>
    </w:p>
    <w:p>
      <w:pPr>
        <w:pStyle w:val="BodyText"/>
        <w:spacing w:line="249" w:lineRule="auto" w:before="9"/>
        <w:ind w:left="390" w:right="381"/>
        <w:jc w:val="both"/>
      </w:pPr>
      <w:r>
        <w:rPr/>
        <w:t>$5.5 billion. The majority of Verizon's cash flow is generated from domestic operations and we are not dependent on foreign cash or earnings to meet our funding requirements, nor do we intend to repatriate these undistributed foreign earnings to fund U.S. operations. Furthermore, a portion of these undistributed earnings represents amounts that legally must be kept in reserve in accordance with certain foreign</w:t>
      </w:r>
      <w:r>
        <w:rPr>
          <w:spacing w:val="40"/>
        </w:rPr>
        <w:t> </w:t>
      </w:r>
      <w:r>
        <w:rPr/>
        <w:t>jurisdictional requirements and are unavailable for distribution or repatriation. As a result, we have not provided U.S. deferred taxes on these undistributed earnings because we intend that they will remain indefinitely reinvested outside of the U.S. and therefore unavailable for use in funding U.S. operations. Determination of the amount of unrecognized deferred taxes related to these undistributed earnings is not</w:t>
      </w:r>
      <w:r>
        <w:rPr>
          <w:spacing w:val="80"/>
        </w:rPr>
        <w:t> </w:t>
      </w:r>
      <w:r>
        <w:rPr>
          <w:spacing w:val="-2"/>
        </w:rPr>
        <w:t>practicable.</w:t>
      </w:r>
    </w:p>
    <w:p>
      <w:pPr>
        <w:pStyle w:val="BodyText"/>
        <w:spacing w:before="38"/>
      </w:pPr>
    </w:p>
    <w:p>
      <w:pPr>
        <w:pStyle w:val="BodyText"/>
        <w:spacing w:line="249" w:lineRule="auto"/>
        <w:ind w:left="390" w:right="389"/>
        <w:jc w:val="both"/>
      </w:pPr>
      <w:r>
        <w:rPr/>
        <w:t>At December 31, 2021, we had net after-tax loss and credit carry forwards for income tax purposes of approximately $2.2 billion that primarily relate to state and foreign taxes. Of these net after-tax loss and credit carry forwards, approximately</w:t>
      </w:r>
      <w:r>
        <w:rPr>
          <w:spacing w:val="-6"/>
        </w:rPr>
        <w:t> </w:t>
      </w:r>
      <w:r>
        <w:rPr/>
        <w:t>$1.7 billion will expire between 2022 and 2041 and approximately $554 million may be carried forward indefinitely.</w:t>
      </w:r>
    </w:p>
    <w:p>
      <w:pPr>
        <w:pStyle w:val="BodyText"/>
        <w:spacing w:before="11"/>
      </w:pPr>
    </w:p>
    <w:p>
      <w:pPr>
        <w:pStyle w:val="BodyText"/>
        <w:spacing w:line="249" w:lineRule="auto"/>
        <w:ind w:left="390" w:right="389"/>
        <w:jc w:val="both"/>
      </w:pPr>
      <w:r>
        <w:rPr/>
        <w:t>During 2021, the valuation allowance decreased approximately $609 million primarily due to the sale of Verizon Media. The $1.6 billion valuation allowance at December 31, 2021, is primarily related to state and foreign net operating losses and credits.</w:t>
      </w:r>
    </w:p>
    <w:p>
      <w:pPr>
        <w:pStyle w:val="BodyText"/>
        <w:spacing w:before="2"/>
      </w:pPr>
    </w:p>
    <w:p>
      <w:pPr>
        <w:pStyle w:val="Heading1"/>
        <w:spacing w:before="1"/>
        <w:jc w:val="both"/>
      </w:pPr>
      <w:bookmarkStart w:name="Unrecognized Tax Benefits " w:id="349"/>
      <w:bookmarkEnd w:id="349"/>
      <w:r>
        <w:rPr>
          <w:b w:val="0"/>
        </w:rPr>
      </w:r>
      <w:r>
        <w:rPr>
          <w:color w:val="E10019"/>
        </w:rPr>
        <w:t>Unrecognized</w:t>
      </w:r>
      <w:r>
        <w:rPr>
          <w:color w:val="E10019"/>
          <w:spacing w:val="-5"/>
        </w:rPr>
        <w:t> </w:t>
      </w:r>
      <w:r>
        <w:rPr>
          <w:color w:val="E10019"/>
        </w:rPr>
        <w:t>Tax</w:t>
      </w:r>
      <w:r>
        <w:rPr>
          <w:color w:val="E10019"/>
          <w:spacing w:val="-3"/>
        </w:rPr>
        <w:t> </w:t>
      </w:r>
      <w:r>
        <w:rPr>
          <w:color w:val="E10019"/>
          <w:spacing w:val="-2"/>
        </w:rPr>
        <w:t>Benefits</w:t>
      </w:r>
    </w:p>
    <w:p>
      <w:pPr>
        <w:pStyle w:val="BodyText"/>
        <w:spacing w:before="118" w:after="43"/>
        <w:ind w:left="390"/>
        <w:jc w:val="both"/>
      </w:pPr>
      <w:r>
        <w:rPr/>
        <w:t>A</w:t>
      </w:r>
      <w:r>
        <w:rPr>
          <w:spacing w:val="-2"/>
        </w:rPr>
        <w:t> </w:t>
      </w:r>
      <w:r>
        <w:rPr/>
        <w:t>reconciliation</w:t>
      </w:r>
      <w:r>
        <w:rPr>
          <w:spacing w:val="-1"/>
        </w:rPr>
        <w:t> </w:t>
      </w:r>
      <w:r>
        <w:rPr/>
        <w:t>of the</w:t>
      </w:r>
      <w:r>
        <w:rPr>
          <w:spacing w:val="-1"/>
        </w:rPr>
        <w:t> </w:t>
      </w:r>
      <w:r>
        <w:rPr/>
        <w:t>beginning</w:t>
      </w:r>
      <w:r>
        <w:rPr>
          <w:spacing w:val="-1"/>
        </w:rPr>
        <w:t> </w:t>
      </w:r>
      <w:r>
        <w:rPr/>
        <w:t>and ending</w:t>
      </w:r>
      <w:r>
        <w:rPr>
          <w:spacing w:val="-1"/>
        </w:rPr>
        <w:t> </w:t>
      </w:r>
      <w:r>
        <w:rPr/>
        <w:t>balance</w:t>
      </w:r>
      <w:r>
        <w:rPr>
          <w:spacing w:val="-1"/>
        </w:rPr>
        <w:t> </w:t>
      </w:r>
      <w:r>
        <w:rPr/>
        <w:t>of unrecognized</w:t>
      </w:r>
      <w:r>
        <w:rPr>
          <w:spacing w:val="-1"/>
        </w:rPr>
        <w:t> </w:t>
      </w:r>
      <w:r>
        <w:rPr/>
        <w:t>tax</w:t>
      </w:r>
      <w:r>
        <w:rPr>
          <w:spacing w:val="-1"/>
        </w:rPr>
        <w:t> </w:t>
      </w:r>
      <w:r>
        <w:rPr/>
        <w:t>benefits</w:t>
      </w:r>
      <w:r>
        <w:rPr>
          <w:spacing w:val="-1"/>
        </w:rPr>
        <w:t> </w:t>
      </w:r>
      <w:r>
        <w:rPr/>
        <w:t>is</w:t>
      </w:r>
      <w:r>
        <w:rPr>
          <w:spacing w:val="-2"/>
        </w:rPr>
        <w:t> </w:t>
      </w:r>
      <w:r>
        <w:rPr/>
        <w:t>as</w:t>
      </w:r>
      <w:r>
        <w:rPr>
          <w:spacing w:val="-1"/>
        </w:rPr>
        <w:t> </w:t>
      </w:r>
      <w:r>
        <w:rPr>
          <w:spacing w:val="-2"/>
        </w:rPr>
        <w:t>follows:</w:t>
      </w: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14"/>
        <w:gridCol w:w="2322"/>
        <w:gridCol w:w="1275"/>
        <w:gridCol w:w="1235"/>
      </w:tblGrid>
      <w:tr>
        <w:trPr>
          <w:trHeight w:val="219" w:hRule="atLeast"/>
        </w:trPr>
        <w:tc>
          <w:tcPr>
            <w:tcW w:w="10246" w:type="dxa"/>
            <w:gridSpan w:val="4"/>
          </w:tcPr>
          <w:p>
            <w:pPr>
              <w:pStyle w:val="TableParagraph"/>
              <w:spacing w:line="199" w:lineRule="exact"/>
              <w:ind w:right="66"/>
              <w:rPr>
                <w:sz w:val="18"/>
              </w:rPr>
            </w:pPr>
            <w:r>
              <w:rPr>
                <w:sz w:val="18"/>
              </w:rPr>
              <w:t>(dollars</w:t>
            </w:r>
            <w:r>
              <w:rPr>
                <w:spacing w:val="-5"/>
                <w:sz w:val="18"/>
              </w:rPr>
              <w:t> </w:t>
            </w:r>
            <w:r>
              <w:rPr>
                <w:sz w:val="18"/>
              </w:rPr>
              <w:t>in</w:t>
            </w:r>
            <w:r>
              <w:rPr>
                <w:spacing w:val="-3"/>
                <w:sz w:val="18"/>
              </w:rPr>
              <w:t> </w:t>
            </w:r>
            <w:r>
              <w:rPr>
                <w:spacing w:val="-2"/>
                <w:sz w:val="18"/>
              </w:rPr>
              <w:t>millions)</w:t>
            </w:r>
          </w:p>
        </w:tc>
      </w:tr>
      <w:tr>
        <w:trPr>
          <w:trHeight w:val="239" w:hRule="atLeast"/>
        </w:trPr>
        <w:tc>
          <w:tcPr>
            <w:tcW w:w="5414" w:type="dxa"/>
            <w:tcBorders>
              <w:bottom w:val="single" w:sz="8" w:space="0" w:color="auto"/>
            </w:tcBorders>
          </w:tcPr>
          <w:p>
            <w:pPr>
              <w:pStyle w:val="TableParagraph"/>
              <w:jc w:val="left"/>
              <w:rPr>
                <w:sz w:val="16"/>
              </w:rPr>
            </w:pPr>
          </w:p>
        </w:tc>
        <w:tc>
          <w:tcPr>
            <w:tcW w:w="2322" w:type="dxa"/>
            <w:tcBorders>
              <w:bottom w:val="single" w:sz="8" w:space="0" w:color="auto"/>
            </w:tcBorders>
          </w:tcPr>
          <w:p>
            <w:pPr>
              <w:pStyle w:val="TableParagraph"/>
              <w:spacing w:before="12"/>
              <w:ind w:right="106"/>
              <w:rPr>
                <w:b/>
                <w:sz w:val="18"/>
              </w:rPr>
            </w:pPr>
            <w:r>
              <w:rPr>
                <w:b/>
                <w:spacing w:val="-4"/>
                <w:sz w:val="18"/>
              </w:rPr>
              <w:t>2021</w:t>
            </w:r>
          </w:p>
        </w:tc>
        <w:tc>
          <w:tcPr>
            <w:tcW w:w="1275" w:type="dxa"/>
            <w:tcBorders>
              <w:bottom w:val="single" w:sz="8" w:space="0" w:color="auto"/>
            </w:tcBorders>
          </w:tcPr>
          <w:p>
            <w:pPr>
              <w:pStyle w:val="TableParagraph"/>
              <w:spacing w:before="12"/>
              <w:ind w:right="106"/>
              <w:rPr>
                <w:sz w:val="18"/>
              </w:rPr>
            </w:pPr>
            <w:r>
              <w:rPr>
                <w:spacing w:val="-4"/>
                <w:sz w:val="18"/>
              </w:rPr>
              <w:t>2020</w:t>
            </w:r>
          </w:p>
        </w:tc>
        <w:tc>
          <w:tcPr>
            <w:tcW w:w="1235" w:type="dxa"/>
            <w:tcBorders>
              <w:bottom w:val="single" w:sz="8" w:space="0" w:color="auto"/>
            </w:tcBorders>
          </w:tcPr>
          <w:p>
            <w:pPr>
              <w:pStyle w:val="TableParagraph"/>
              <w:spacing w:before="12"/>
              <w:ind w:right="66"/>
              <w:rPr>
                <w:sz w:val="18"/>
              </w:rPr>
            </w:pPr>
            <w:r>
              <w:rPr>
                <w:spacing w:val="-4"/>
                <w:sz w:val="18"/>
              </w:rPr>
              <w:t>2019</w:t>
            </w:r>
          </w:p>
        </w:tc>
      </w:tr>
      <w:tr>
        <w:trPr>
          <w:trHeight w:val="230" w:hRule="atLeast"/>
        </w:trPr>
        <w:tc>
          <w:tcPr>
            <w:tcW w:w="5414" w:type="dxa"/>
            <w:tcBorders>
              <w:top w:val="single" w:sz="8" w:space="0" w:color="D9D9D9"/>
            </w:tcBorders>
            <w:shd w:val="clear" w:color="auto" w:fill="D9D9D9"/>
          </w:tcPr>
          <w:p>
            <w:pPr>
              <w:pStyle w:val="TableParagraph"/>
              <w:spacing w:line="188" w:lineRule="exact" w:before="21"/>
              <w:ind w:left="52"/>
              <w:jc w:val="left"/>
              <w:rPr>
                <w:sz w:val="18"/>
              </w:rPr>
            </w:pPr>
            <w:r>
              <w:rPr>
                <w:sz w:val="18"/>
              </w:rPr>
              <w:t>Balance at January </w:t>
            </w:r>
            <w:r>
              <w:rPr>
                <w:spacing w:val="-5"/>
                <w:sz w:val="18"/>
              </w:rPr>
              <w:t>1,</w:t>
            </w:r>
          </w:p>
        </w:tc>
        <w:tc>
          <w:tcPr>
            <w:tcW w:w="2322" w:type="dxa"/>
            <w:tcBorders>
              <w:top w:val="single" w:sz="8" w:space="0" w:color="D9D9D9"/>
            </w:tcBorders>
            <w:shd w:val="clear" w:color="auto" w:fill="D9D9D9"/>
          </w:tcPr>
          <w:p>
            <w:pPr>
              <w:pStyle w:val="TableParagraph"/>
              <w:tabs>
                <w:tab w:pos="667" w:val="left" w:leader="none"/>
              </w:tabs>
              <w:spacing w:line="200" w:lineRule="exact"/>
              <w:ind w:right="129"/>
              <w:rPr>
                <w:b/>
                <w:sz w:val="18"/>
              </w:rPr>
            </w:pPr>
            <w:r>
              <w:rPr>
                <w:b/>
                <w:spacing w:val="-10"/>
                <w:sz w:val="18"/>
              </w:rPr>
              <w:t>$</w:t>
            </w:r>
            <w:r>
              <w:rPr>
                <w:b/>
                <w:sz w:val="18"/>
              </w:rPr>
              <w:tab/>
            </w:r>
            <w:r>
              <w:rPr>
                <w:b/>
                <w:spacing w:val="-2"/>
                <w:sz w:val="18"/>
              </w:rPr>
              <w:t>2,944</w:t>
            </w:r>
          </w:p>
        </w:tc>
        <w:tc>
          <w:tcPr>
            <w:tcW w:w="1275" w:type="dxa"/>
            <w:tcBorders>
              <w:top w:val="single" w:sz="8" w:space="0" w:color="D9D9D9"/>
            </w:tcBorders>
            <w:shd w:val="clear" w:color="auto" w:fill="D9D9D9"/>
          </w:tcPr>
          <w:p>
            <w:pPr>
              <w:pStyle w:val="TableParagraph"/>
              <w:tabs>
                <w:tab w:pos="667" w:val="left" w:leader="none"/>
              </w:tabs>
              <w:spacing w:line="200" w:lineRule="exact"/>
              <w:ind w:right="129"/>
              <w:rPr>
                <w:sz w:val="18"/>
              </w:rPr>
            </w:pPr>
            <w:r>
              <w:rPr>
                <w:spacing w:val="-10"/>
                <w:sz w:val="18"/>
              </w:rPr>
              <w:t>$</w:t>
            </w:r>
            <w:r>
              <w:rPr>
                <w:sz w:val="18"/>
              </w:rPr>
              <w:tab/>
            </w:r>
            <w:r>
              <w:rPr>
                <w:spacing w:val="-2"/>
                <w:sz w:val="18"/>
              </w:rPr>
              <w:t>2,870</w:t>
            </w:r>
          </w:p>
        </w:tc>
        <w:tc>
          <w:tcPr>
            <w:tcW w:w="1235" w:type="dxa"/>
            <w:tcBorders>
              <w:top w:val="single" w:sz="8" w:space="0" w:color="D9D9D9"/>
            </w:tcBorders>
            <w:shd w:val="clear" w:color="auto" w:fill="D9D9D9"/>
          </w:tcPr>
          <w:p>
            <w:pPr>
              <w:pStyle w:val="TableParagraph"/>
              <w:tabs>
                <w:tab w:pos="667" w:val="left" w:leader="none"/>
              </w:tabs>
              <w:spacing w:line="200" w:lineRule="exact"/>
              <w:ind w:right="89"/>
              <w:rPr>
                <w:sz w:val="18"/>
              </w:rPr>
            </w:pPr>
            <w:r>
              <w:rPr>
                <w:spacing w:val="-10"/>
                <w:sz w:val="18"/>
              </w:rPr>
              <w:t>$</w:t>
            </w:r>
            <w:r>
              <w:rPr>
                <w:sz w:val="18"/>
              </w:rPr>
              <w:tab/>
            </w:r>
            <w:r>
              <w:rPr>
                <w:spacing w:val="-2"/>
                <w:sz w:val="18"/>
              </w:rPr>
              <w:t>2,871</w:t>
            </w:r>
          </w:p>
        </w:tc>
      </w:tr>
      <w:tr>
        <w:trPr>
          <w:trHeight w:val="240" w:hRule="atLeast"/>
        </w:trPr>
        <w:tc>
          <w:tcPr>
            <w:tcW w:w="5414" w:type="dxa"/>
          </w:tcPr>
          <w:p>
            <w:pPr>
              <w:pStyle w:val="TableParagraph"/>
              <w:spacing w:line="188" w:lineRule="exact" w:before="31"/>
              <w:ind w:left="52"/>
              <w:jc w:val="left"/>
              <w:rPr>
                <w:sz w:val="18"/>
              </w:rPr>
            </w:pPr>
            <w:r>
              <w:rPr>
                <w:sz w:val="18"/>
              </w:rPr>
              <w:t>Additions</w:t>
            </w:r>
            <w:r>
              <w:rPr>
                <w:spacing w:val="-5"/>
                <w:sz w:val="18"/>
              </w:rPr>
              <w:t> </w:t>
            </w:r>
            <w:r>
              <w:rPr>
                <w:sz w:val="18"/>
              </w:rPr>
              <w:t>based</w:t>
            </w:r>
            <w:r>
              <w:rPr>
                <w:spacing w:val="-2"/>
                <w:sz w:val="18"/>
              </w:rPr>
              <w:t> </w:t>
            </w:r>
            <w:r>
              <w:rPr>
                <w:sz w:val="18"/>
              </w:rPr>
              <w:t>on</w:t>
            </w:r>
            <w:r>
              <w:rPr>
                <w:spacing w:val="-2"/>
                <w:sz w:val="18"/>
              </w:rPr>
              <w:t> </w:t>
            </w:r>
            <w:r>
              <w:rPr>
                <w:sz w:val="18"/>
              </w:rPr>
              <w:t>tax</w:t>
            </w:r>
            <w:r>
              <w:rPr>
                <w:spacing w:val="-2"/>
                <w:sz w:val="18"/>
              </w:rPr>
              <w:t> </w:t>
            </w:r>
            <w:r>
              <w:rPr>
                <w:sz w:val="18"/>
              </w:rPr>
              <w:t>positions</w:t>
            </w:r>
            <w:r>
              <w:rPr>
                <w:spacing w:val="-2"/>
                <w:sz w:val="18"/>
              </w:rPr>
              <w:t> </w:t>
            </w:r>
            <w:r>
              <w:rPr>
                <w:sz w:val="18"/>
              </w:rPr>
              <w:t>related</w:t>
            </w:r>
            <w:r>
              <w:rPr>
                <w:spacing w:val="-2"/>
                <w:sz w:val="18"/>
              </w:rPr>
              <w:t> </w:t>
            </w:r>
            <w:r>
              <w:rPr>
                <w:sz w:val="18"/>
              </w:rPr>
              <w:t>to</w:t>
            </w:r>
            <w:r>
              <w:rPr>
                <w:spacing w:val="-2"/>
                <w:sz w:val="18"/>
              </w:rPr>
              <w:t> </w:t>
            </w:r>
            <w:r>
              <w:rPr>
                <w:sz w:val="18"/>
              </w:rPr>
              <w:t>the</w:t>
            </w:r>
            <w:r>
              <w:rPr>
                <w:spacing w:val="-2"/>
                <w:sz w:val="18"/>
              </w:rPr>
              <w:t> </w:t>
            </w:r>
            <w:r>
              <w:rPr>
                <w:sz w:val="18"/>
              </w:rPr>
              <w:t>current</w:t>
            </w:r>
            <w:r>
              <w:rPr>
                <w:spacing w:val="-1"/>
                <w:sz w:val="18"/>
              </w:rPr>
              <w:t> </w:t>
            </w:r>
            <w:r>
              <w:rPr>
                <w:spacing w:val="-4"/>
                <w:sz w:val="18"/>
              </w:rPr>
              <w:t>year</w:t>
            </w:r>
          </w:p>
        </w:tc>
        <w:tc>
          <w:tcPr>
            <w:tcW w:w="2322" w:type="dxa"/>
          </w:tcPr>
          <w:p>
            <w:pPr>
              <w:pStyle w:val="TableParagraph"/>
              <w:spacing w:before="3"/>
              <w:ind w:right="129"/>
              <w:rPr>
                <w:b/>
                <w:sz w:val="18"/>
              </w:rPr>
            </w:pPr>
            <w:r>
              <w:rPr>
                <w:b/>
                <w:spacing w:val="-5"/>
                <w:sz w:val="18"/>
              </w:rPr>
              <w:t>150</w:t>
            </w:r>
          </w:p>
        </w:tc>
        <w:tc>
          <w:tcPr>
            <w:tcW w:w="1275" w:type="dxa"/>
          </w:tcPr>
          <w:p>
            <w:pPr>
              <w:pStyle w:val="TableParagraph"/>
              <w:spacing w:before="3"/>
              <w:ind w:right="129"/>
              <w:rPr>
                <w:sz w:val="18"/>
              </w:rPr>
            </w:pPr>
            <w:r>
              <w:rPr>
                <w:spacing w:val="-5"/>
                <w:sz w:val="18"/>
              </w:rPr>
              <w:t>160</w:t>
            </w:r>
          </w:p>
        </w:tc>
        <w:tc>
          <w:tcPr>
            <w:tcW w:w="1235" w:type="dxa"/>
          </w:tcPr>
          <w:p>
            <w:pPr>
              <w:pStyle w:val="TableParagraph"/>
              <w:spacing w:before="3"/>
              <w:ind w:right="89"/>
              <w:rPr>
                <w:sz w:val="18"/>
              </w:rPr>
            </w:pPr>
            <w:r>
              <w:rPr>
                <w:spacing w:val="-5"/>
                <w:sz w:val="18"/>
              </w:rPr>
              <w:t>149</w:t>
            </w:r>
          </w:p>
        </w:tc>
      </w:tr>
      <w:tr>
        <w:trPr>
          <w:trHeight w:val="240" w:hRule="atLeast"/>
        </w:trPr>
        <w:tc>
          <w:tcPr>
            <w:tcW w:w="5414" w:type="dxa"/>
            <w:shd w:val="clear" w:color="auto" w:fill="D9D9D9"/>
          </w:tcPr>
          <w:p>
            <w:pPr>
              <w:pStyle w:val="TableParagraph"/>
              <w:spacing w:line="188" w:lineRule="exact" w:before="31"/>
              <w:ind w:left="52"/>
              <w:jc w:val="left"/>
              <w:rPr>
                <w:sz w:val="18"/>
              </w:rPr>
            </w:pPr>
            <w:r>
              <w:rPr>
                <w:sz w:val="18"/>
              </w:rPr>
              <w:t>Additions</w:t>
            </w:r>
            <w:r>
              <w:rPr>
                <w:spacing w:val="-4"/>
                <w:sz w:val="18"/>
              </w:rPr>
              <w:t> </w:t>
            </w:r>
            <w:r>
              <w:rPr>
                <w:sz w:val="18"/>
              </w:rPr>
              <w:t>for</w:t>
            </w:r>
            <w:r>
              <w:rPr>
                <w:spacing w:val="-3"/>
                <w:sz w:val="18"/>
              </w:rPr>
              <w:t> </w:t>
            </w:r>
            <w:r>
              <w:rPr>
                <w:sz w:val="18"/>
              </w:rPr>
              <w:t>tax</w:t>
            </w:r>
            <w:r>
              <w:rPr>
                <w:spacing w:val="-2"/>
                <w:sz w:val="18"/>
              </w:rPr>
              <w:t> </w:t>
            </w:r>
            <w:r>
              <w:rPr>
                <w:sz w:val="18"/>
              </w:rPr>
              <w:t>positions</w:t>
            </w:r>
            <w:r>
              <w:rPr>
                <w:spacing w:val="-4"/>
                <w:sz w:val="18"/>
              </w:rPr>
              <w:t> </w:t>
            </w:r>
            <w:r>
              <w:rPr>
                <w:sz w:val="18"/>
              </w:rPr>
              <w:t>of</w:t>
            </w:r>
            <w:r>
              <w:rPr>
                <w:spacing w:val="-3"/>
                <w:sz w:val="18"/>
              </w:rPr>
              <w:t> </w:t>
            </w:r>
            <w:r>
              <w:rPr>
                <w:sz w:val="18"/>
              </w:rPr>
              <w:t>prior</w:t>
            </w:r>
            <w:r>
              <w:rPr>
                <w:spacing w:val="-2"/>
                <w:sz w:val="18"/>
              </w:rPr>
              <w:t> years</w:t>
            </w:r>
          </w:p>
        </w:tc>
        <w:tc>
          <w:tcPr>
            <w:tcW w:w="2322" w:type="dxa"/>
            <w:shd w:val="clear" w:color="auto" w:fill="D9D9D9"/>
          </w:tcPr>
          <w:p>
            <w:pPr>
              <w:pStyle w:val="TableParagraph"/>
              <w:spacing w:before="3"/>
              <w:ind w:right="129"/>
              <w:rPr>
                <w:b/>
                <w:sz w:val="18"/>
              </w:rPr>
            </w:pPr>
            <w:r>
              <w:rPr>
                <w:b/>
                <w:spacing w:val="-5"/>
                <w:sz w:val="18"/>
              </w:rPr>
              <w:t>621</w:t>
            </w:r>
          </w:p>
        </w:tc>
        <w:tc>
          <w:tcPr>
            <w:tcW w:w="1275" w:type="dxa"/>
            <w:shd w:val="clear" w:color="auto" w:fill="D9D9D9"/>
          </w:tcPr>
          <w:p>
            <w:pPr>
              <w:pStyle w:val="TableParagraph"/>
              <w:spacing w:before="3"/>
              <w:ind w:right="129"/>
              <w:rPr>
                <w:sz w:val="18"/>
              </w:rPr>
            </w:pPr>
            <w:r>
              <w:rPr>
                <w:spacing w:val="-5"/>
                <w:sz w:val="18"/>
              </w:rPr>
              <w:t>258</w:t>
            </w:r>
          </w:p>
        </w:tc>
        <w:tc>
          <w:tcPr>
            <w:tcW w:w="1235" w:type="dxa"/>
            <w:shd w:val="clear" w:color="auto" w:fill="D9D9D9"/>
          </w:tcPr>
          <w:p>
            <w:pPr>
              <w:pStyle w:val="TableParagraph"/>
              <w:spacing w:before="3"/>
              <w:ind w:right="89"/>
              <w:rPr>
                <w:sz w:val="18"/>
              </w:rPr>
            </w:pPr>
            <w:r>
              <w:rPr>
                <w:spacing w:val="-5"/>
                <w:sz w:val="18"/>
              </w:rPr>
              <w:t>297</w:t>
            </w:r>
          </w:p>
        </w:tc>
      </w:tr>
      <w:tr>
        <w:trPr>
          <w:trHeight w:val="240" w:hRule="atLeast"/>
        </w:trPr>
        <w:tc>
          <w:tcPr>
            <w:tcW w:w="5414" w:type="dxa"/>
          </w:tcPr>
          <w:p>
            <w:pPr>
              <w:pStyle w:val="TableParagraph"/>
              <w:spacing w:line="188" w:lineRule="exact" w:before="31"/>
              <w:ind w:left="51"/>
              <w:jc w:val="left"/>
              <w:rPr>
                <w:sz w:val="18"/>
              </w:rPr>
            </w:pPr>
            <w:r>
              <w:rPr>
                <w:sz w:val="18"/>
              </w:rPr>
              <w:t>Reductions</w:t>
            </w:r>
            <w:r>
              <w:rPr>
                <w:spacing w:val="-4"/>
                <w:sz w:val="18"/>
              </w:rPr>
              <w:t> </w:t>
            </w:r>
            <w:r>
              <w:rPr>
                <w:sz w:val="18"/>
              </w:rPr>
              <w:t>for</w:t>
            </w:r>
            <w:r>
              <w:rPr>
                <w:spacing w:val="-3"/>
                <w:sz w:val="18"/>
              </w:rPr>
              <w:t> </w:t>
            </w:r>
            <w:r>
              <w:rPr>
                <w:sz w:val="18"/>
              </w:rPr>
              <w:t>tax</w:t>
            </w:r>
            <w:r>
              <w:rPr>
                <w:spacing w:val="-3"/>
                <w:sz w:val="18"/>
              </w:rPr>
              <w:t> </w:t>
            </w:r>
            <w:r>
              <w:rPr>
                <w:sz w:val="18"/>
              </w:rPr>
              <w:t>positions</w:t>
            </w:r>
            <w:r>
              <w:rPr>
                <w:spacing w:val="-4"/>
                <w:sz w:val="18"/>
              </w:rPr>
              <w:t> </w:t>
            </w:r>
            <w:r>
              <w:rPr>
                <w:sz w:val="18"/>
              </w:rPr>
              <w:t>of</w:t>
            </w:r>
            <w:r>
              <w:rPr>
                <w:spacing w:val="-3"/>
                <w:sz w:val="18"/>
              </w:rPr>
              <w:t> </w:t>
            </w:r>
            <w:r>
              <w:rPr>
                <w:sz w:val="18"/>
              </w:rPr>
              <w:t>prior</w:t>
            </w:r>
            <w:r>
              <w:rPr>
                <w:spacing w:val="-2"/>
                <w:sz w:val="18"/>
              </w:rPr>
              <w:t> years</w:t>
            </w:r>
          </w:p>
        </w:tc>
        <w:tc>
          <w:tcPr>
            <w:tcW w:w="2322" w:type="dxa"/>
          </w:tcPr>
          <w:p>
            <w:pPr>
              <w:pStyle w:val="TableParagraph"/>
              <w:spacing w:before="3"/>
              <w:ind w:right="69"/>
              <w:rPr>
                <w:b/>
                <w:sz w:val="18"/>
              </w:rPr>
            </w:pPr>
            <w:r>
              <w:rPr>
                <w:b/>
                <w:spacing w:val="-2"/>
                <w:sz w:val="18"/>
              </w:rPr>
              <w:t>(330)</w:t>
            </w:r>
          </w:p>
        </w:tc>
        <w:tc>
          <w:tcPr>
            <w:tcW w:w="1275" w:type="dxa"/>
          </w:tcPr>
          <w:p>
            <w:pPr>
              <w:pStyle w:val="TableParagraph"/>
              <w:spacing w:before="3"/>
              <w:ind w:right="69"/>
              <w:rPr>
                <w:sz w:val="18"/>
              </w:rPr>
            </w:pPr>
            <w:r>
              <w:rPr>
                <w:spacing w:val="-2"/>
                <w:sz w:val="18"/>
              </w:rPr>
              <w:t>(166)</w:t>
            </w:r>
          </w:p>
        </w:tc>
        <w:tc>
          <w:tcPr>
            <w:tcW w:w="1235" w:type="dxa"/>
          </w:tcPr>
          <w:p>
            <w:pPr>
              <w:pStyle w:val="TableParagraph"/>
              <w:spacing w:before="3"/>
              <w:ind w:right="29"/>
              <w:rPr>
                <w:sz w:val="18"/>
              </w:rPr>
            </w:pPr>
            <w:r>
              <w:rPr>
                <w:spacing w:val="-2"/>
                <w:sz w:val="18"/>
              </w:rPr>
              <w:t>(300)</w:t>
            </w:r>
          </w:p>
        </w:tc>
      </w:tr>
      <w:tr>
        <w:trPr>
          <w:trHeight w:val="240" w:hRule="atLeast"/>
        </w:trPr>
        <w:tc>
          <w:tcPr>
            <w:tcW w:w="5414" w:type="dxa"/>
            <w:shd w:val="clear" w:color="auto" w:fill="D9D9D9"/>
          </w:tcPr>
          <w:p>
            <w:pPr>
              <w:pStyle w:val="TableParagraph"/>
              <w:spacing w:line="189" w:lineRule="exact" w:before="31"/>
              <w:ind w:left="51"/>
              <w:jc w:val="left"/>
              <w:rPr>
                <w:sz w:val="18"/>
              </w:rPr>
            </w:pPr>
            <w:r>
              <w:rPr>
                <w:spacing w:val="-2"/>
                <w:sz w:val="18"/>
              </w:rPr>
              <w:t>Settlements</w:t>
            </w:r>
          </w:p>
        </w:tc>
        <w:tc>
          <w:tcPr>
            <w:tcW w:w="2322" w:type="dxa"/>
            <w:shd w:val="clear" w:color="auto" w:fill="D9D9D9"/>
          </w:tcPr>
          <w:p>
            <w:pPr>
              <w:pStyle w:val="TableParagraph"/>
              <w:spacing w:before="3"/>
              <w:ind w:right="69"/>
              <w:rPr>
                <w:b/>
                <w:sz w:val="18"/>
              </w:rPr>
            </w:pPr>
            <w:r>
              <w:rPr>
                <w:b/>
                <w:spacing w:val="-2"/>
                <w:sz w:val="18"/>
              </w:rPr>
              <w:t>(163)</w:t>
            </w:r>
          </w:p>
        </w:tc>
        <w:tc>
          <w:tcPr>
            <w:tcW w:w="1275" w:type="dxa"/>
            <w:shd w:val="clear" w:color="auto" w:fill="D9D9D9"/>
          </w:tcPr>
          <w:p>
            <w:pPr>
              <w:pStyle w:val="TableParagraph"/>
              <w:spacing w:before="3"/>
              <w:ind w:right="69"/>
              <w:rPr>
                <w:sz w:val="18"/>
              </w:rPr>
            </w:pPr>
            <w:r>
              <w:rPr>
                <w:spacing w:val="-4"/>
                <w:sz w:val="18"/>
              </w:rPr>
              <w:t>(46)</w:t>
            </w:r>
          </w:p>
        </w:tc>
        <w:tc>
          <w:tcPr>
            <w:tcW w:w="1235" w:type="dxa"/>
            <w:shd w:val="clear" w:color="auto" w:fill="D9D9D9"/>
          </w:tcPr>
          <w:p>
            <w:pPr>
              <w:pStyle w:val="TableParagraph"/>
              <w:spacing w:before="3"/>
              <w:ind w:right="29"/>
              <w:rPr>
                <w:sz w:val="18"/>
              </w:rPr>
            </w:pPr>
            <w:r>
              <w:rPr>
                <w:spacing w:val="-4"/>
                <w:sz w:val="18"/>
              </w:rPr>
              <w:t>(58)</w:t>
            </w:r>
          </w:p>
        </w:tc>
      </w:tr>
      <w:tr>
        <w:trPr>
          <w:trHeight w:val="230" w:hRule="atLeast"/>
        </w:trPr>
        <w:tc>
          <w:tcPr>
            <w:tcW w:w="5414" w:type="dxa"/>
          </w:tcPr>
          <w:p>
            <w:pPr>
              <w:pStyle w:val="TableParagraph"/>
              <w:spacing w:line="179" w:lineRule="exact" w:before="31"/>
              <w:ind w:left="51"/>
              <w:jc w:val="left"/>
              <w:rPr>
                <w:sz w:val="18"/>
              </w:rPr>
            </w:pPr>
            <w:r>
              <w:rPr>
                <w:sz w:val="18"/>
              </w:rPr>
              <w:t>Lapses</w:t>
            </w:r>
            <w:r>
              <w:rPr>
                <w:spacing w:val="-4"/>
                <w:sz w:val="18"/>
              </w:rPr>
              <w:t> </w:t>
            </w:r>
            <w:r>
              <w:rPr>
                <w:sz w:val="18"/>
              </w:rPr>
              <w:t>of</w:t>
            </w:r>
            <w:r>
              <w:rPr>
                <w:spacing w:val="-3"/>
                <w:sz w:val="18"/>
              </w:rPr>
              <w:t> </w:t>
            </w:r>
            <w:r>
              <w:rPr>
                <w:sz w:val="18"/>
              </w:rPr>
              <w:t>statutes</w:t>
            </w:r>
            <w:r>
              <w:rPr>
                <w:spacing w:val="-4"/>
                <w:sz w:val="18"/>
              </w:rPr>
              <w:t> </w:t>
            </w:r>
            <w:r>
              <w:rPr>
                <w:sz w:val="18"/>
              </w:rPr>
              <w:t>of</w:t>
            </w:r>
            <w:r>
              <w:rPr>
                <w:spacing w:val="-3"/>
                <w:sz w:val="18"/>
              </w:rPr>
              <w:t> </w:t>
            </w:r>
            <w:r>
              <w:rPr>
                <w:spacing w:val="-2"/>
                <w:sz w:val="18"/>
              </w:rPr>
              <w:t>limitations</w:t>
            </w:r>
          </w:p>
        </w:tc>
        <w:tc>
          <w:tcPr>
            <w:tcW w:w="2322" w:type="dxa"/>
            <w:tcBorders>
              <w:bottom w:val="single" w:sz="8" w:space="0" w:color="000000"/>
            </w:tcBorders>
          </w:tcPr>
          <w:p>
            <w:pPr>
              <w:pStyle w:val="TableParagraph"/>
              <w:spacing w:before="2"/>
              <w:ind w:right="69"/>
              <w:rPr>
                <w:b/>
                <w:sz w:val="18"/>
              </w:rPr>
            </w:pPr>
            <w:r>
              <w:rPr>
                <w:b/>
                <w:spacing w:val="-4"/>
                <w:sz w:val="18"/>
              </w:rPr>
              <w:t>(88)</w:t>
            </w:r>
          </w:p>
        </w:tc>
        <w:tc>
          <w:tcPr>
            <w:tcW w:w="1275" w:type="dxa"/>
            <w:tcBorders>
              <w:bottom w:val="single" w:sz="8" w:space="0" w:color="000000"/>
            </w:tcBorders>
          </w:tcPr>
          <w:p>
            <w:pPr>
              <w:pStyle w:val="TableParagraph"/>
              <w:spacing w:before="2"/>
              <w:ind w:right="69"/>
              <w:rPr>
                <w:sz w:val="18"/>
              </w:rPr>
            </w:pPr>
            <w:r>
              <w:rPr>
                <w:spacing w:val="-2"/>
                <w:sz w:val="18"/>
              </w:rPr>
              <w:t>(132)</w:t>
            </w:r>
          </w:p>
        </w:tc>
        <w:tc>
          <w:tcPr>
            <w:tcW w:w="1235" w:type="dxa"/>
            <w:tcBorders>
              <w:bottom w:val="single" w:sz="8" w:space="0" w:color="000000"/>
            </w:tcBorders>
          </w:tcPr>
          <w:p>
            <w:pPr>
              <w:pStyle w:val="TableParagraph"/>
              <w:spacing w:before="2"/>
              <w:ind w:right="30"/>
              <w:rPr>
                <w:sz w:val="18"/>
              </w:rPr>
            </w:pPr>
            <w:r>
              <w:rPr>
                <w:spacing w:val="-4"/>
                <w:sz w:val="18"/>
              </w:rPr>
              <w:t>(89)</w:t>
            </w:r>
          </w:p>
        </w:tc>
      </w:tr>
      <w:tr>
        <w:trPr>
          <w:trHeight w:val="207" w:hRule="atLeast"/>
        </w:trPr>
        <w:tc>
          <w:tcPr>
            <w:tcW w:w="5414" w:type="dxa"/>
            <w:shd w:val="clear" w:color="auto" w:fill="D9D9D9"/>
          </w:tcPr>
          <w:p>
            <w:pPr>
              <w:pStyle w:val="TableParagraph"/>
              <w:spacing w:line="169" w:lineRule="exact" w:before="18"/>
              <w:ind w:left="51"/>
              <w:jc w:val="left"/>
              <w:rPr>
                <w:b/>
                <w:sz w:val="18"/>
              </w:rPr>
            </w:pPr>
            <w:r>
              <w:rPr>
                <w:b/>
                <w:sz w:val="18"/>
              </w:rPr>
              <w:t>Balance at December </w:t>
            </w:r>
            <w:r>
              <w:rPr>
                <w:b/>
                <w:spacing w:val="-5"/>
                <w:sz w:val="18"/>
              </w:rPr>
              <w:t>31,</w:t>
            </w:r>
          </w:p>
        </w:tc>
        <w:tc>
          <w:tcPr>
            <w:tcW w:w="2322" w:type="dxa"/>
            <w:tcBorders>
              <w:top w:val="single" w:sz="8" w:space="0" w:color="000000"/>
              <w:bottom w:val="single" w:sz="18" w:space="0" w:color="000000"/>
            </w:tcBorders>
            <w:shd w:val="clear" w:color="auto" w:fill="D9D9D9"/>
          </w:tcPr>
          <w:p>
            <w:pPr>
              <w:pStyle w:val="TableParagraph"/>
              <w:tabs>
                <w:tab w:pos="667" w:val="left" w:leader="none"/>
              </w:tabs>
              <w:spacing w:line="188" w:lineRule="exact"/>
              <w:ind w:right="130"/>
              <w:rPr>
                <w:b/>
                <w:sz w:val="18"/>
              </w:rPr>
            </w:pPr>
            <w:r>
              <w:rPr>
                <w:b/>
                <w:spacing w:val="-10"/>
                <w:sz w:val="18"/>
              </w:rPr>
              <w:t>$</w:t>
            </w:r>
            <w:r>
              <w:rPr>
                <w:b/>
                <w:sz w:val="18"/>
              </w:rPr>
              <w:tab/>
            </w:r>
            <w:r>
              <w:rPr>
                <w:b/>
                <w:spacing w:val="-2"/>
                <w:sz w:val="18"/>
              </w:rPr>
              <w:t>3,134</w:t>
            </w:r>
          </w:p>
        </w:tc>
        <w:tc>
          <w:tcPr>
            <w:tcW w:w="1275" w:type="dxa"/>
            <w:tcBorders>
              <w:top w:val="single" w:sz="8" w:space="0" w:color="000000"/>
              <w:bottom w:val="single" w:sz="18" w:space="0" w:color="000000"/>
            </w:tcBorders>
            <w:shd w:val="clear" w:color="auto" w:fill="D9D9D9"/>
          </w:tcPr>
          <w:p>
            <w:pPr>
              <w:pStyle w:val="TableParagraph"/>
              <w:tabs>
                <w:tab w:pos="667" w:val="left" w:leader="none"/>
              </w:tabs>
              <w:spacing w:line="188" w:lineRule="exact"/>
              <w:ind w:right="130"/>
              <w:rPr>
                <w:sz w:val="18"/>
              </w:rPr>
            </w:pPr>
            <w:r>
              <w:rPr>
                <w:spacing w:val="-10"/>
                <w:sz w:val="18"/>
              </w:rPr>
              <w:t>$</w:t>
            </w:r>
            <w:r>
              <w:rPr>
                <w:sz w:val="18"/>
              </w:rPr>
              <w:tab/>
            </w:r>
            <w:r>
              <w:rPr>
                <w:spacing w:val="-2"/>
                <w:sz w:val="18"/>
              </w:rPr>
              <w:t>2,944</w:t>
            </w:r>
          </w:p>
        </w:tc>
        <w:tc>
          <w:tcPr>
            <w:tcW w:w="1235" w:type="dxa"/>
            <w:tcBorders>
              <w:top w:val="single" w:sz="8" w:space="0" w:color="000000"/>
              <w:bottom w:val="single" w:sz="18" w:space="0" w:color="000000"/>
            </w:tcBorders>
            <w:shd w:val="clear" w:color="auto" w:fill="D9D9D9"/>
          </w:tcPr>
          <w:p>
            <w:pPr>
              <w:pStyle w:val="TableParagraph"/>
              <w:tabs>
                <w:tab w:pos="667" w:val="left" w:leader="none"/>
              </w:tabs>
              <w:spacing w:line="188" w:lineRule="exact"/>
              <w:ind w:right="90"/>
              <w:rPr>
                <w:sz w:val="18"/>
              </w:rPr>
            </w:pPr>
            <w:r>
              <w:rPr>
                <w:spacing w:val="-10"/>
                <w:sz w:val="18"/>
              </w:rPr>
              <w:t>$</w:t>
            </w:r>
            <w:r>
              <w:rPr>
                <w:sz w:val="18"/>
              </w:rPr>
              <w:tab/>
            </w:r>
            <w:r>
              <w:rPr>
                <w:spacing w:val="-2"/>
                <w:sz w:val="18"/>
              </w:rPr>
              <w:t>2,870</w:t>
            </w:r>
          </w:p>
        </w:tc>
      </w:tr>
    </w:tbl>
    <w:p>
      <w:pPr>
        <w:pStyle w:val="BodyText"/>
        <w:spacing w:before="84"/>
      </w:pPr>
    </w:p>
    <w:p>
      <w:pPr>
        <w:pStyle w:val="BodyText"/>
        <w:spacing w:line="249" w:lineRule="auto" w:before="1"/>
        <w:ind w:left="390" w:right="392"/>
        <w:jc w:val="both"/>
      </w:pPr>
      <w:r>
        <w:rPr/>
        <w:t>Included in the total unrecognized tax benefits at December 31, 2021, 2020 and 2019 is $2.8 billion, $2.5 billion and $2.4 billion,</w:t>
      </w:r>
      <w:r>
        <w:rPr>
          <w:spacing w:val="40"/>
        </w:rPr>
        <w:t> </w:t>
      </w:r>
      <w:r>
        <w:rPr/>
        <w:t>respectively, that if recognized, would favorably affect the effective income tax rate.</w:t>
      </w:r>
    </w:p>
    <w:p>
      <w:pPr>
        <w:pStyle w:val="BodyText"/>
        <w:spacing w:before="10"/>
      </w:pPr>
    </w:p>
    <w:p>
      <w:pPr>
        <w:pStyle w:val="BodyText"/>
        <w:ind w:left="390"/>
        <w:jc w:val="both"/>
      </w:pPr>
      <w:r>
        <w:rPr/>
        <w:t>We</w:t>
      </w:r>
      <w:r>
        <w:rPr>
          <w:spacing w:val="-2"/>
        </w:rPr>
        <w:t> </w:t>
      </w:r>
      <w:r>
        <w:rPr/>
        <w:t>recognized</w:t>
      </w:r>
      <w:r>
        <w:rPr>
          <w:spacing w:val="-1"/>
        </w:rPr>
        <w:t> </w:t>
      </w:r>
      <w:r>
        <w:rPr/>
        <w:t>the</w:t>
      </w:r>
      <w:r>
        <w:rPr>
          <w:spacing w:val="-1"/>
        </w:rPr>
        <w:t> </w:t>
      </w:r>
      <w:r>
        <w:rPr/>
        <w:t>following</w:t>
      </w:r>
      <w:r>
        <w:rPr>
          <w:spacing w:val="-1"/>
        </w:rPr>
        <w:t> </w:t>
      </w:r>
      <w:r>
        <w:rPr/>
        <w:t>net</w:t>
      </w:r>
      <w:r>
        <w:rPr>
          <w:spacing w:val="-1"/>
        </w:rPr>
        <w:t> </w:t>
      </w:r>
      <w:r>
        <w:rPr/>
        <w:t>after-tax (benefit)</w:t>
      </w:r>
      <w:r>
        <w:rPr>
          <w:spacing w:val="-1"/>
        </w:rPr>
        <w:t> </w:t>
      </w:r>
      <w:r>
        <w:rPr/>
        <w:t>expenses</w:t>
      </w:r>
      <w:r>
        <w:rPr>
          <w:spacing w:val="-2"/>
        </w:rPr>
        <w:t> </w:t>
      </w:r>
      <w:r>
        <w:rPr/>
        <w:t>related</w:t>
      </w:r>
      <w:r>
        <w:rPr>
          <w:spacing w:val="-1"/>
        </w:rPr>
        <w:t> </w:t>
      </w:r>
      <w:r>
        <w:rPr/>
        <w:t>to</w:t>
      </w:r>
      <w:r>
        <w:rPr>
          <w:spacing w:val="-1"/>
        </w:rPr>
        <w:t> </w:t>
      </w:r>
      <w:r>
        <w:rPr/>
        <w:t>interest</w:t>
      </w:r>
      <w:r>
        <w:rPr>
          <w:spacing w:val="-1"/>
        </w:rPr>
        <w:t> </w:t>
      </w:r>
      <w:r>
        <w:rPr/>
        <w:t>and penalties</w:t>
      </w:r>
      <w:r>
        <w:rPr>
          <w:spacing w:val="-2"/>
        </w:rPr>
        <w:t> </w:t>
      </w:r>
      <w:r>
        <w:rPr/>
        <w:t>in</w:t>
      </w:r>
      <w:r>
        <w:rPr>
          <w:spacing w:val="-1"/>
        </w:rPr>
        <w:t> </w:t>
      </w:r>
      <w:r>
        <w:rPr/>
        <w:t>the</w:t>
      </w:r>
      <w:r>
        <w:rPr>
          <w:spacing w:val="-1"/>
        </w:rPr>
        <w:t> </w:t>
      </w:r>
      <w:r>
        <w:rPr/>
        <w:t>provision</w:t>
      </w:r>
      <w:r>
        <w:rPr>
          <w:spacing w:val="-1"/>
        </w:rPr>
        <w:t> </w:t>
      </w:r>
      <w:r>
        <w:rPr/>
        <w:t>for</w:t>
      </w:r>
      <w:r>
        <w:rPr>
          <w:spacing w:val="-1"/>
        </w:rPr>
        <w:t> </w:t>
      </w:r>
      <w:r>
        <w:rPr/>
        <w:t>income </w:t>
      </w:r>
      <w:r>
        <w:rPr>
          <w:spacing w:val="-2"/>
        </w:rPr>
        <w:t>taxes:</w:t>
      </w:r>
    </w:p>
    <w:p>
      <w:pPr>
        <w:pStyle w:val="BodyText"/>
        <w:spacing w:before="49"/>
        <w:rPr>
          <w:sz w:val="20"/>
        </w:rPr>
      </w:pP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65"/>
        <w:gridCol w:w="4981"/>
      </w:tblGrid>
      <w:tr>
        <w:trPr>
          <w:trHeight w:val="219" w:hRule="atLeast"/>
        </w:trPr>
        <w:tc>
          <w:tcPr>
            <w:tcW w:w="5265" w:type="dxa"/>
            <w:tcBorders>
              <w:bottom w:val="single" w:sz="8" w:space="0" w:color="auto"/>
            </w:tcBorders>
          </w:tcPr>
          <w:p>
            <w:pPr>
              <w:pStyle w:val="TableParagraph"/>
              <w:spacing w:line="199" w:lineRule="exact"/>
              <w:ind w:left="52"/>
              <w:jc w:val="left"/>
              <w:rPr>
                <w:sz w:val="18"/>
              </w:rPr>
            </w:pPr>
            <w:r>
              <w:rPr>
                <w:sz w:val="18"/>
              </w:rPr>
              <w:t>Years</w:t>
            </w:r>
            <w:r>
              <w:rPr>
                <w:spacing w:val="-5"/>
                <w:sz w:val="18"/>
              </w:rPr>
              <w:t> </w:t>
            </w:r>
            <w:r>
              <w:rPr>
                <w:sz w:val="18"/>
              </w:rPr>
              <w:t>Ended</w:t>
            </w:r>
            <w:r>
              <w:rPr>
                <w:spacing w:val="-1"/>
                <w:sz w:val="18"/>
              </w:rPr>
              <w:t> </w:t>
            </w:r>
            <w:r>
              <w:rPr>
                <w:sz w:val="18"/>
              </w:rPr>
              <w:t>December</w:t>
            </w:r>
            <w:r>
              <w:rPr>
                <w:spacing w:val="-1"/>
                <w:sz w:val="18"/>
              </w:rPr>
              <w:t> </w:t>
            </w:r>
            <w:r>
              <w:rPr>
                <w:spacing w:val="-5"/>
                <w:sz w:val="18"/>
              </w:rPr>
              <w:t>31,</w:t>
            </w:r>
          </w:p>
        </w:tc>
        <w:tc>
          <w:tcPr>
            <w:tcW w:w="4981" w:type="dxa"/>
            <w:tcBorders>
              <w:bottom w:val="single" w:sz="8" w:space="0" w:color="auto"/>
            </w:tcBorders>
          </w:tcPr>
          <w:p>
            <w:pPr>
              <w:pStyle w:val="TableParagraph"/>
              <w:spacing w:line="199" w:lineRule="exact"/>
              <w:ind w:right="51"/>
              <w:rPr>
                <w:sz w:val="18"/>
              </w:rPr>
            </w:pPr>
            <w:r>
              <w:rPr>
                <w:sz w:val="18"/>
              </w:rPr>
              <w:t>(dollars</w:t>
            </w:r>
            <w:r>
              <w:rPr>
                <w:spacing w:val="-5"/>
                <w:sz w:val="18"/>
              </w:rPr>
              <w:t> </w:t>
            </w:r>
            <w:r>
              <w:rPr>
                <w:sz w:val="18"/>
              </w:rPr>
              <w:t>in</w:t>
            </w:r>
            <w:r>
              <w:rPr>
                <w:spacing w:val="-3"/>
                <w:sz w:val="18"/>
              </w:rPr>
              <w:t> </w:t>
            </w:r>
            <w:r>
              <w:rPr>
                <w:spacing w:val="-2"/>
                <w:sz w:val="18"/>
              </w:rPr>
              <w:t>millions)</w:t>
            </w:r>
          </w:p>
        </w:tc>
      </w:tr>
      <w:tr>
        <w:trPr>
          <w:trHeight w:val="230" w:hRule="atLeast"/>
        </w:trPr>
        <w:tc>
          <w:tcPr>
            <w:tcW w:w="5265" w:type="dxa"/>
            <w:tcBorders>
              <w:top w:val="single" w:sz="8" w:space="0" w:color="D9D9D9"/>
            </w:tcBorders>
            <w:shd w:val="clear" w:color="auto" w:fill="D9D9D9"/>
          </w:tcPr>
          <w:p>
            <w:pPr>
              <w:pStyle w:val="TableParagraph"/>
              <w:spacing w:line="191" w:lineRule="exact" w:before="19"/>
              <w:ind w:left="52"/>
              <w:jc w:val="left"/>
              <w:rPr>
                <w:b/>
                <w:sz w:val="18"/>
              </w:rPr>
            </w:pPr>
            <w:r>
              <w:rPr>
                <w:b/>
                <w:spacing w:val="-4"/>
                <w:sz w:val="18"/>
              </w:rPr>
              <w:t>2021</w:t>
            </w:r>
          </w:p>
        </w:tc>
        <w:tc>
          <w:tcPr>
            <w:tcW w:w="4981" w:type="dxa"/>
            <w:tcBorders>
              <w:top w:val="single" w:sz="8" w:space="0" w:color="D9D9D9"/>
            </w:tcBorders>
            <w:shd w:val="clear" w:color="auto" w:fill="D9D9D9"/>
          </w:tcPr>
          <w:p>
            <w:pPr>
              <w:pStyle w:val="TableParagraph"/>
              <w:tabs>
                <w:tab w:pos="1432" w:val="left" w:leader="none"/>
              </w:tabs>
              <w:spacing w:line="200" w:lineRule="exact"/>
              <w:ind w:right="13"/>
              <w:rPr>
                <w:b/>
                <w:sz w:val="18"/>
              </w:rPr>
            </w:pPr>
            <w:r>
              <w:rPr>
                <w:b/>
                <w:spacing w:val="-10"/>
                <w:sz w:val="18"/>
              </w:rPr>
              <w:t>$</w:t>
            </w:r>
            <w:r>
              <w:rPr>
                <w:b/>
                <w:sz w:val="18"/>
              </w:rPr>
              <w:tab/>
            </w:r>
            <w:r>
              <w:rPr>
                <w:b/>
                <w:spacing w:val="-4"/>
                <w:sz w:val="18"/>
              </w:rPr>
              <w:t>(21)</w:t>
            </w:r>
          </w:p>
        </w:tc>
      </w:tr>
      <w:tr>
        <w:trPr>
          <w:trHeight w:val="240" w:hRule="atLeast"/>
        </w:trPr>
        <w:tc>
          <w:tcPr>
            <w:tcW w:w="5265" w:type="dxa"/>
          </w:tcPr>
          <w:p>
            <w:pPr>
              <w:pStyle w:val="TableParagraph"/>
              <w:spacing w:line="188" w:lineRule="exact" w:before="32"/>
              <w:ind w:left="52"/>
              <w:jc w:val="left"/>
              <w:rPr>
                <w:sz w:val="18"/>
              </w:rPr>
            </w:pPr>
            <w:r>
              <w:rPr>
                <w:spacing w:val="-4"/>
                <w:sz w:val="18"/>
              </w:rPr>
              <w:t>2020</w:t>
            </w:r>
          </w:p>
        </w:tc>
        <w:tc>
          <w:tcPr>
            <w:tcW w:w="4981" w:type="dxa"/>
          </w:tcPr>
          <w:p>
            <w:pPr>
              <w:pStyle w:val="TableParagraph"/>
              <w:spacing w:before="3"/>
              <w:ind w:right="73"/>
              <w:rPr>
                <w:sz w:val="18"/>
              </w:rPr>
            </w:pPr>
            <w:r>
              <w:rPr>
                <w:spacing w:val="-10"/>
                <w:sz w:val="18"/>
              </w:rPr>
              <w:t>5</w:t>
            </w:r>
          </w:p>
        </w:tc>
      </w:tr>
      <w:tr>
        <w:trPr>
          <w:trHeight w:val="240" w:hRule="atLeast"/>
        </w:trPr>
        <w:tc>
          <w:tcPr>
            <w:tcW w:w="5265" w:type="dxa"/>
            <w:shd w:val="clear" w:color="auto" w:fill="D9D9D9"/>
          </w:tcPr>
          <w:p>
            <w:pPr>
              <w:pStyle w:val="TableParagraph"/>
              <w:spacing w:line="188" w:lineRule="exact" w:before="31"/>
              <w:ind w:left="52"/>
              <w:jc w:val="left"/>
              <w:rPr>
                <w:sz w:val="18"/>
              </w:rPr>
            </w:pPr>
            <w:r>
              <w:rPr>
                <w:spacing w:val="-4"/>
                <w:sz w:val="18"/>
              </w:rPr>
              <w:t>2019</w:t>
            </w:r>
          </w:p>
        </w:tc>
        <w:tc>
          <w:tcPr>
            <w:tcW w:w="4981" w:type="dxa"/>
            <w:shd w:val="clear" w:color="auto" w:fill="D9D9D9"/>
          </w:tcPr>
          <w:p>
            <w:pPr>
              <w:pStyle w:val="TableParagraph"/>
              <w:spacing w:before="3"/>
              <w:ind w:right="73"/>
              <w:rPr>
                <w:sz w:val="18"/>
              </w:rPr>
            </w:pPr>
            <w:r>
              <w:rPr>
                <w:spacing w:val="-5"/>
                <w:sz w:val="18"/>
              </w:rPr>
              <w:t>35</w:t>
            </w:r>
          </w:p>
        </w:tc>
      </w:tr>
    </w:tbl>
    <w:p>
      <w:pPr>
        <w:spacing w:after="0"/>
        <w:rPr>
          <w:sz w:val="18"/>
        </w:rPr>
        <w:sectPr>
          <w:pgSz w:w="11880" w:h="15480"/>
          <w:pgMar w:header="0" w:footer="584" w:top="300" w:bottom="780" w:left="420" w:right="420"/>
        </w:sectPr>
      </w:pPr>
    </w:p>
    <w:p>
      <w:pPr>
        <w:pStyle w:val="BodyText"/>
        <w:spacing w:before="69"/>
        <w:ind w:left="390"/>
        <w:jc w:val="both"/>
      </w:pPr>
      <w:r>
        <w:rPr/>
        <w:t>The</w:t>
      </w:r>
      <w:r>
        <w:rPr>
          <w:spacing w:val="-3"/>
        </w:rPr>
        <w:t> </w:t>
      </w:r>
      <w:r>
        <w:rPr/>
        <w:t>after-tax</w:t>
      </w:r>
      <w:r>
        <w:rPr>
          <w:spacing w:val="-1"/>
        </w:rPr>
        <w:t> </w:t>
      </w:r>
      <w:r>
        <w:rPr/>
        <w:t>accruals</w:t>
      </w:r>
      <w:r>
        <w:rPr>
          <w:spacing w:val="-2"/>
        </w:rPr>
        <w:t> </w:t>
      </w:r>
      <w:r>
        <w:rPr/>
        <w:t>for</w:t>
      </w:r>
      <w:r>
        <w:rPr>
          <w:spacing w:val="-1"/>
        </w:rPr>
        <w:t> </w:t>
      </w:r>
      <w:r>
        <w:rPr/>
        <w:t>the</w:t>
      </w:r>
      <w:r>
        <w:rPr>
          <w:spacing w:val="-2"/>
        </w:rPr>
        <w:t> </w:t>
      </w:r>
      <w:r>
        <w:rPr/>
        <w:t>payment</w:t>
      </w:r>
      <w:r>
        <w:rPr>
          <w:spacing w:val="-1"/>
        </w:rPr>
        <w:t> </w:t>
      </w:r>
      <w:r>
        <w:rPr/>
        <w:t>of</w:t>
      </w:r>
      <w:r>
        <w:rPr>
          <w:spacing w:val="-1"/>
        </w:rPr>
        <w:t> </w:t>
      </w:r>
      <w:r>
        <w:rPr/>
        <w:t>interest</w:t>
      </w:r>
      <w:r>
        <w:rPr>
          <w:spacing w:val="-1"/>
        </w:rPr>
        <w:t> </w:t>
      </w:r>
      <w:r>
        <w:rPr/>
        <w:t>and</w:t>
      </w:r>
      <w:r>
        <w:rPr>
          <w:spacing w:val="-2"/>
        </w:rPr>
        <w:t> </w:t>
      </w:r>
      <w:r>
        <w:rPr/>
        <w:t>penalties</w:t>
      </w:r>
      <w:r>
        <w:rPr>
          <w:spacing w:val="-2"/>
        </w:rPr>
        <w:t> </w:t>
      </w:r>
      <w:r>
        <w:rPr/>
        <w:t>in</w:t>
      </w:r>
      <w:r>
        <w:rPr>
          <w:spacing w:val="-1"/>
        </w:rPr>
        <w:t> </w:t>
      </w:r>
      <w:r>
        <w:rPr/>
        <w:t>the</w:t>
      </w:r>
      <w:r>
        <w:rPr>
          <w:spacing w:val="-1"/>
        </w:rPr>
        <w:t> </w:t>
      </w:r>
      <w:r>
        <w:rPr/>
        <w:t>consolidated</w:t>
      </w:r>
      <w:r>
        <w:rPr>
          <w:spacing w:val="-2"/>
        </w:rPr>
        <w:t> </w:t>
      </w:r>
      <w:r>
        <w:rPr/>
        <w:t>balance</w:t>
      </w:r>
      <w:r>
        <w:rPr>
          <w:spacing w:val="-1"/>
        </w:rPr>
        <w:t> </w:t>
      </w:r>
      <w:r>
        <w:rPr/>
        <w:t>sheets</w:t>
      </w:r>
      <w:r>
        <w:rPr>
          <w:spacing w:val="-2"/>
        </w:rPr>
        <w:t> </w:t>
      </w:r>
      <w:r>
        <w:rPr/>
        <w:t>are</w:t>
      </w:r>
      <w:r>
        <w:rPr>
          <w:spacing w:val="-1"/>
        </w:rPr>
        <w:t> </w:t>
      </w:r>
      <w:r>
        <w:rPr/>
        <w:t>as</w:t>
      </w:r>
      <w:r>
        <w:rPr>
          <w:spacing w:val="-2"/>
        </w:rPr>
        <w:t> follows:</w:t>
      </w:r>
    </w:p>
    <w:p>
      <w:pPr>
        <w:pStyle w:val="BodyText"/>
        <w:spacing w:before="49"/>
        <w:rPr>
          <w:sz w:val="20"/>
        </w:rPr>
      </w:pP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92"/>
        <w:gridCol w:w="5352"/>
      </w:tblGrid>
      <w:tr>
        <w:trPr>
          <w:trHeight w:val="219" w:hRule="atLeast"/>
        </w:trPr>
        <w:tc>
          <w:tcPr>
            <w:tcW w:w="4892" w:type="dxa"/>
            <w:tcBorders>
              <w:bottom w:val="single" w:sz="8" w:space="0" w:color="auto"/>
            </w:tcBorders>
          </w:tcPr>
          <w:p>
            <w:pPr>
              <w:pStyle w:val="TableParagraph"/>
              <w:spacing w:line="199" w:lineRule="exact"/>
              <w:ind w:left="52"/>
              <w:jc w:val="left"/>
              <w:rPr>
                <w:sz w:val="18"/>
              </w:rPr>
            </w:pPr>
            <w:r>
              <w:rPr>
                <w:sz w:val="18"/>
              </w:rPr>
              <w:t>At December </w:t>
            </w:r>
            <w:r>
              <w:rPr>
                <w:spacing w:val="-5"/>
                <w:sz w:val="18"/>
              </w:rPr>
              <w:t>31,</w:t>
            </w:r>
          </w:p>
        </w:tc>
        <w:tc>
          <w:tcPr>
            <w:tcW w:w="5352" w:type="dxa"/>
            <w:tcBorders>
              <w:bottom w:val="single" w:sz="8" w:space="0" w:color="auto"/>
            </w:tcBorders>
          </w:tcPr>
          <w:p>
            <w:pPr>
              <w:pStyle w:val="TableParagraph"/>
              <w:spacing w:line="199" w:lineRule="exact"/>
              <w:ind w:right="49"/>
              <w:rPr>
                <w:sz w:val="18"/>
              </w:rPr>
            </w:pPr>
            <w:r>
              <w:rPr>
                <w:sz w:val="18"/>
              </w:rPr>
              <w:t>(dollars</w:t>
            </w:r>
            <w:r>
              <w:rPr>
                <w:spacing w:val="-5"/>
                <w:sz w:val="18"/>
              </w:rPr>
              <w:t> </w:t>
            </w:r>
            <w:r>
              <w:rPr>
                <w:sz w:val="18"/>
              </w:rPr>
              <w:t>in</w:t>
            </w:r>
            <w:r>
              <w:rPr>
                <w:spacing w:val="-3"/>
                <w:sz w:val="18"/>
              </w:rPr>
              <w:t> </w:t>
            </w:r>
            <w:r>
              <w:rPr>
                <w:spacing w:val="-2"/>
                <w:sz w:val="18"/>
              </w:rPr>
              <w:t>millions)</w:t>
            </w:r>
          </w:p>
        </w:tc>
      </w:tr>
      <w:tr>
        <w:trPr>
          <w:trHeight w:val="230" w:hRule="atLeast"/>
        </w:trPr>
        <w:tc>
          <w:tcPr>
            <w:tcW w:w="4892" w:type="dxa"/>
            <w:tcBorders>
              <w:top w:val="single" w:sz="8" w:space="0" w:color="D9D9D9"/>
            </w:tcBorders>
            <w:shd w:val="clear" w:color="auto" w:fill="D9D9D9"/>
          </w:tcPr>
          <w:p>
            <w:pPr>
              <w:pStyle w:val="TableParagraph"/>
              <w:spacing w:line="191" w:lineRule="exact" w:before="19"/>
              <w:ind w:left="52"/>
              <w:jc w:val="left"/>
              <w:rPr>
                <w:b/>
                <w:sz w:val="18"/>
              </w:rPr>
            </w:pPr>
            <w:r>
              <w:rPr>
                <w:b/>
                <w:spacing w:val="-4"/>
                <w:sz w:val="18"/>
              </w:rPr>
              <w:t>2021</w:t>
            </w:r>
          </w:p>
        </w:tc>
        <w:tc>
          <w:tcPr>
            <w:tcW w:w="5352" w:type="dxa"/>
            <w:tcBorders>
              <w:top w:val="single" w:sz="8" w:space="0" w:color="D9D9D9"/>
            </w:tcBorders>
            <w:shd w:val="clear" w:color="auto" w:fill="D9D9D9"/>
          </w:tcPr>
          <w:p>
            <w:pPr>
              <w:pStyle w:val="TableParagraph"/>
              <w:tabs>
                <w:tab w:pos="1402" w:val="left" w:leader="none"/>
              </w:tabs>
              <w:spacing w:line="200" w:lineRule="exact"/>
              <w:ind w:right="71"/>
              <w:rPr>
                <w:b/>
                <w:sz w:val="18"/>
              </w:rPr>
            </w:pPr>
            <w:r>
              <w:rPr>
                <w:b/>
                <w:spacing w:val="-10"/>
                <w:sz w:val="18"/>
              </w:rPr>
              <w:t>$</w:t>
            </w:r>
            <w:r>
              <w:rPr>
                <w:b/>
                <w:sz w:val="18"/>
              </w:rPr>
              <w:tab/>
            </w:r>
            <w:r>
              <w:rPr>
                <w:b/>
                <w:spacing w:val="-5"/>
                <w:sz w:val="18"/>
              </w:rPr>
              <w:t>551</w:t>
            </w:r>
          </w:p>
        </w:tc>
      </w:tr>
      <w:tr>
        <w:trPr>
          <w:trHeight w:val="238" w:hRule="atLeast"/>
        </w:trPr>
        <w:tc>
          <w:tcPr>
            <w:tcW w:w="4892" w:type="dxa"/>
          </w:tcPr>
          <w:p>
            <w:pPr>
              <w:pStyle w:val="TableParagraph"/>
              <w:spacing w:line="187" w:lineRule="exact" w:before="32"/>
              <w:ind w:left="52"/>
              <w:jc w:val="left"/>
              <w:rPr>
                <w:sz w:val="18"/>
              </w:rPr>
            </w:pPr>
            <w:r>
              <w:rPr>
                <w:spacing w:val="-4"/>
                <w:sz w:val="18"/>
              </w:rPr>
              <w:t>2020</w:t>
            </w:r>
          </w:p>
        </w:tc>
        <w:tc>
          <w:tcPr>
            <w:tcW w:w="5352" w:type="dxa"/>
          </w:tcPr>
          <w:p>
            <w:pPr>
              <w:pStyle w:val="TableParagraph"/>
              <w:spacing w:before="3"/>
              <w:ind w:right="71"/>
              <w:rPr>
                <w:sz w:val="18"/>
              </w:rPr>
            </w:pPr>
            <w:r>
              <w:rPr>
                <w:spacing w:val="-5"/>
                <w:sz w:val="18"/>
              </w:rPr>
              <w:t>388</w:t>
            </w:r>
          </w:p>
        </w:tc>
      </w:tr>
    </w:tbl>
    <w:p>
      <w:pPr>
        <w:pStyle w:val="BodyText"/>
        <w:spacing w:before="87"/>
      </w:pPr>
    </w:p>
    <w:p>
      <w:pPr>
        <w:pStyle w:val="BodyText"/>
        <w:spacing w:line="249" w:lineRule="auto" w:before="1"/>
        <w:ind w:left="390" w:right="386"/>
        <w:jc w:val="both"/>
      </w:pPr>
      <w:r>
        <w:rPr/>
        <w:t>The increase in unrecognized tax benefits was primarily related to the acquisition of Tracfone, and was partially offset by the resolution of issues with the Internal Revenue Service (IRS) involving tax years 2013-2014 as well as lapses of statutes of limitations in various jurisdictions. The uncertain tax benefits related to the acquisition of Tracfone involve pre-acquisition tax matters and are the subject of an indemnity from </w:t>
      </w:r>
      <w:r>
        <w:rPr>
          <w:color w:val="1C1C1C"/>
          <w:shd w:fill="F8F8F8" w:color="auto" w:val="clear"/>
        </w:rPr>
        <w:t>América Móvil</w:t>
      </w:r>
      <w:r>
        <w:rPr>
          <w:color w:val="1C1C1C"/>
        </w:rPr>
        <w:t> </w:t>
      </w:r>
      <w:r>
        <w:rPr>
          <w:color w:val="000000"/>
        </w:rPr>
        <w:t>for which a corresponding indemnity asset has been established.</w:t>
      </w:r>
    </w:p>
    <w:p>
      <w:pPr>
        <w:pStyle w:val="BodyText"/>
        <w:spacing w:before="11"/>
      </w:pPr>
    </w:p>
    <w:p>
      <w:pPr>
        <w:pStyle w:val="BodyText"/>
        <w:spacing w:line="249" w:lineRule="auto" w:before="1"/>
        <w:ind w:left="390" w:right="385"/>
        <w:jc w:val="both"/>
      </w:pPr>
      <w:r>
        <w:rPr/>
        <w:t>Verizon and/or its subsidiaries file income tax returns in the U.S. federal jurisdiction, and various state, local and foreign jurisdictions. As a large taxpayer, we are under audit by the IRS and multiple state and foreign jurisdictions for various open tax years. The IRS is currently examining the Company’s U.S. income tax returns for tax years 2015-2018 and Cellco's U.S. income tax return for tax years 2017-2018. Tax controversies are ongoing for tax years as early as 2006. The amount of the liability for unrecognized tax benefits will change in the next twelve months due to the expiration of the statute of limitations in various jurisdictions and it is reasonably possible that various current tax examinations will conclude or require reevaluations of the Company’s tax positions during this period. An estimate of the range of the possible change cannot be made until these tax matters are further developed or resolved.</w:t>
      </w:r>
    </w:p>
    <w:p>
      <w:pPr>
        <w:pStyle w:val="BodyText"/>
        <w:spacing w:before="59"/>
        <w:rPr>
          <w:sz w:val="20"/>
        </w:rPr>
      </w:pPr>
    </w:p>
    <w:p>
      <w:pPr>
        <w:tabs>
          <w:tab w:pos="10634" w:val="left" w:leader="none"/>
        </w:tabs>
        <w:spacing w:before="0"/>
        <w:ind w:left="442" w:right="0" w:firstLine="0"/>
        <w:jc w:val="left"/>
        <w:rPr>
          <w:b/>
          <w:i/>
          <w:sz w:val="20"/>
        </w:rPr>
      </w:pPr>
      <w:bookmarkStart w:name="Note 13. Segment Information " w:id="350"/>
      <w:bookmarkEnd w:id="350"/>
      <w:r>
        <w:rPr/>
      </w:r>
      <w:r>
        <w:rPr>
          <w:b/>
          <w:i/>
          <w:color w:val="FFFFFF"/>
          <w:sz w:val="20"/>
          <w:shd w:fill="757575" w:color="auto" w:val="clear"/>
        </w:rPr>
        <w:t>Note</w:t>
      </w:r>
      <w:r>
        <w:rPr>
          <w:b/>
          <w:i/>
          <w:color w:val="FFFFFF"/>
          <w:spacing w:val="-3"/>
          <w:sz w:val="20"/>
          <w:shd w:fill="757575" w:color="auto" w:val="clear"/>
        </w:rPr>
        <w:t> </w:t>
      </w:r>
      <w:r>
        <w:rPr>
          <w:b/>
          <w:i/>
          <w:color w:val="FFFFFF"/>
          <w:sz w:val="20"/>
          <w:shd w:fill="757575" w:color="auto" w:val="clear"/>
        </w:rPr>
        <w:t>13.</w:t>
      </w:r>
      <w:r>
        <w:rPr>
          <w:b/>
          <w:i/>
          <w:color w:val="FFFFFF"/>
          <w:spacing w:val="-1"/>
          <w:sz w:val="20"/>
          <w:shd w:fill="757575" w:color="auto" w:val="clear"/>
        </w:rPr>
        <w:t> </w:t>
      </w:r>
      <w:r>
        <w:rPr>
          <w:b/>
          <w:i/>
          <w:color w:val="FFFFFF"/>
          <w:sz w:val="20"/>
          <w:shd w:fill="757575" w:color="auto" w:val="clear"/>
        </w:rPr>
        <w:t>Segment</w:t>
      </w:r>
      <w:r>
        <w:rPr>
          <w:b/>
          <w:i/>
          <w:color w:val="FFFFFF"/>
          <w:spacing w:val="-2"/>
          <w:sz w:val="20"/>
          <w:shd w:fill="757575" w:color="auto" w:val="clear"/>
        </w:rPr>
        <w:t> Information</w:t>
      </w:r>
      <w:r>
        <w:rPr>
          <w:b/>
          <w:i/>
          <w:color w:val="FFFFFF"/>
          <w:sz w:val="20"/>
          <w:shd w:fill="757575" w:color="auto" w:val="clear"/>
        </w:rPr>
        <w:tab/>
      </w:r>
    </w:p>
    <w:p>
      <w:pPr>
        <w:pStyle w:val="Heading1"/>
        <w:spacing w:before="79"/>
      </w:pPr>
      <w:bookmarkStart w:name="Reportable Segments " w:id="351"/>
      <w:bookmarkEnd w:id="351"/>
      <w:r>
        <w:rPr>
          <w:b w:val="0"/>
        </w:rPr>
      </w:r>
      <w:r>
        <w:rPr>
          <w:color w:val="E10019"/>
        </w:rPr>
        <w:t>Reportable</w:t>
      </w:r>
      <w:r>
        <w:rPr>
          <w:color w:val="E10019"/>
          <w:spacing w:val="-4"/>
        </w:rPr>
        <w:t> </w:t>
      </w:r>
      <w:r>
        <w:rPr>
          <w:color w:val="E10019"/>
          <w:spacing w:val="-2"/>
        </w:rPr>
        <w:t>Segments</w:t>
      </w:r>
    </w:p>
    <w:p>
      <w:pPr>
        <w:pStyle w:val="BodyText"/>
        <w:spacing w:line="249" w:lineRule="auto" w:before="118"/>
        <w:ind w:left="390" w:right="384"/>
        <w:jc w:val="both"/>
      </w:pPr>
      <w:r>
        <w:rPr/>
        <w:t>We have two reportable segments that we operate and manage as strategic business units</w:t>
      </w:r>
      <w:r>
        <w:rPr>
          <w:spacing w:val="-2"/>
        </w:rPr>
        <w:t> </w:t>
      </w:r>
      <w:r>
        <w:rPr/>
        <w:t>- Consumer and Business. We measure and evaluate our reportable segments based on segment operating income, consistent with the chief operating decision maker’s assessment of segment </w:t>
      </w:r>
      <w:r>
        <w:rPr>
          <w:spacing w:val="-2"/>
        </w:rPr>
        <w:t>performance.</w:t>
      </w:r>
    </w:p>
    <w:p>
      <w:pPr>
        <w:pStyle w:val="BodyText"/>
        <w:spacing w:before="11"/>
      </w:pPr>
    </w:p>
    <w:p>
      <w:pPr>
        <w:pStyle w:val="BodyText"/>
        <w:ind w:left="390"/>
      </w:pPr>
      <w:r>
        <w:rPr/>
        <w:t>Our</w:t>
      </w:r>
      <w:r>
        <w:rPr>
          <w:spacing w:val="-2"/>
        </w:rPr>
        <w:t> </w:t>
      </w:r>
      <w:r>
        <w:rPr/>
        <w:t>segments</w:t>
      </w:r>
      <w:r>
        <w:rPr>
          <w:spacing w:val="-3"/>
        </w:rPr>
        <w:t> </w:t>
      </w:r>
      <w:r>
        <w:rPr/>
        <w:t>and</w:t>
      </w:r>
      <w:r>
        <w:rPr>
          <w:spacing w:val="-2"/>
        </w:rPr>
        <w:t> </w:t>
      </w:r>
      <w:r>
        <w:rPr/>
        <w:t>their</w:t>
      </w:r>
      <w:r>
        <w:rPr>
          <w:spacing w:val="-2"/>
        </w:rPr>
        <w:t> </w:t>
      </w:r>
      <w:r>
        <w:rPr/>
        <w:t>principal</w:t>
      </w:r>
      <w:r>
        <w:rPr>
          <w:spacing w:val="-3"/>
        </w:rPr>
        <w:t> </w:t>
      </w:r>
      <w:r>
        <w:rPr/>
        <w:t>activities</w:t>
      </w:r>
      <w:r>
        <w:rPr>
          <w:spacing w:val="-3"/>
        </w:rPr>
        <w:t> </w:t>
      </w:r>
      <w:r>
        <w:rPr/>
        <w:t>consist</w:t>
      </w:r>
      <w:r>
        <w:rPr>
          <w:spacing w:val="-2"/>
        </w:rPr>
        <w:t> </w:t>
      </w:r>
      <w:r>
        <w:rPr/>
        <w:t>of</w:t>
      </w:r>
      <w:r>
        <w:rPr>
          <w:spacing w:val="-2"/>
        </w:rPr>
        <w:t> </w:t>
      </w:r>
      <w:r>
        <w:rPr/>
        <w:t>the</w:t>
      </w:r>
      <w:r>
        <w:rPr>
          <w:spacing w:val="-1"/>
        </w:rPr>
        <w:t> </w:t>
      </w:r>
      <w:r>
        <w:rPr>
          <w:spacing w:val="-2"/>
        </w:rPr>
        <w:t>following:</w:t>
      </w:r>
    </w:p>
    <w:p>
      <w:pPr>
        <w:pStyle w:val="BodyText"/>
        <w:spacing w:before="5"/>
        <w:rPr>
          <w:sz w:val="5"/>
        </w:rPr>
      </w:pPr>
    </w:p>
    <w:tbl>
      <w:tblPr>
        <w:tblW w:w="0" w:type="auto"/>
        <w:jc w:val="left"/>
        <w:tblInd w:w="4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25"/>
        <w:gridCol w:w="8645"/>
      </w:tblGrid>
      <w:tr>
        <w:trPr>
          <w:trHeight w:val="219" w:hRule="atLeast"/>
        </w:trPr>
        <w:tc>
          <w:tcPr>
            <w:tcW w:w="1525" w:type="dxa"/>
            <w:tcBorders>
              <w:bottom w:val="single" w:sz="8" w:space="0" w:color="000000"/>
            </w:tcBorders>
          </w:tcPr>
          <w:p>
            <w:pPr>
              <w:pStyle w:val="TableParagraph"/>
              <w:spacing w:line="199" w:lineRule="exact"/>
              <w:ind w:left="52"/>
              <w:jc w:val="left"/>
              <w:rPr>
                <w:b/>
                <w:sz w:val="18"/>
              </w:rPr>
            </w:pPr>
            <w:r>
              <w:rPr>
                <w:b/>
                <w:spacing w:val="-2"/>
                <w:sz w:val="18"/>
              </w:rPr>
              <w:t>Segment</w:t>
            </w:r>
          </w:p>
        </w:tc>
        <w:tc>
          <w:tcPr>
            <w:tcW w:w="8645" w:type="dxa"/>
            <w:tcBorders>
              <w:bottom w:val="single" w:sz="8" w:space="0" w:color="000000"/>
            </w:tcBorders>
          </w:tcPr>
          <w:p>
            <w:pPr>
              <w:pStyle w:val="TableParagraph"/>
              <w:spacing w:line="199" w:lineRule="exact"/>
              <w:ind w:left="117"/>
              <w:jc w:val="left"/>
              <w:rPr>
                <w:b/>
                <w:sz w:val="18"/>
              </w:rPr>
            </w:pPr>
            <w:r>
              <w:rPr>
                <w:b/>
                <w:spacing w:val="-2"/>
                <w:sz w:val="18"/>
              </w:rPr>
              <w:t>Description</w:t>
            </w:r>
          </w:p>
        </w:tc>
      </w:tr>
      <w:tr>
        <w:trPr>
          <w:trHeight w:val="1237" w:hRule="atLeast"/>
        </w:trPr>
        <w:tc>
          <w:tcPr>
            <w:tcW w:w="1525" w:type="dxa"/>
            <w:tcBorders>
              <w:top w:val="single" w:sz="8" w:space="0" w:color="000000"/>
            </w:tcBorders>
          </w:tcPr>
          <w:p>
            <w:pPr>
              <w:pStyle w:val="TableParagraph"/>
              <w:spacing w:line="208" w:lineRule="auto" w:before="40"/>
              <w:ind w:left="52" w:right="109"/>
              <w:jc w:val="left"/>
              <w:rPr>
                <w:b/>
                <w:sz w:val="18"/>
              </w:rPr>
            </w:pPr>
            <w:r>
              <w:rPr>
                <w:b/>
                <w:spacing w:val="-2"/>
                <w:sz w:val="18"/>
              </w:rPr>
              <w:t>Verizon </w:t>
            </w:r>
            <w:r>
              <w:rPr>
                <w:b/>
                <w:sz w:val="18"/>
              </w:rPr>
              <w:t>Consumer</w:t>
            </w:r>
            <w:r>
              <w:rPr>
                <w:b/>
                <w:spacing w:val="-12"/>
                <w:sz w:val="18"/>
              </w:rPr>
              <w:t> </w:t>
            </w:r>
            <w:r>
              <w:rPr>
                <w:b/>
                <w:sz w:val="18"/>
              </w:rPr>
              <w:t>Group</w:t>
            </w:r>
          </w:p>
        </w:tc>
        <w:tc>
          <w:tcPr>
            <w:tcW w:w="8645" w:type="dxa"/>
            <w:tcBorders>
              <w:top w:val="single" w:sz="8" w:space="0" w:color="000000"/>
            </w:tcBorders>
          </w:tcPr>
          <w:p>
            <w:pPr>
              <w:pStyle w:val="TableParagraph"/>
              <w:spacing w:line="208" w:lineRule="auto" w:before="43"/>
              <w:ind w:left="117" w:right="46"/>
              <w:jc w:val="both"/>
              <w:rPr>
                <w:sz w:val="18"/>
              </w:rPr>
            </w:pPr>
            <w:r>
              <w:rPr>
                <w:sz w:val="18"/>
              </w:rPr>
              <w:t>Our Consumer segment provides consumer-focused wireless and wireline communications services and products.</w:t>
            </w:r>
            <w:r>
              <w:rPr>
                <w:spacing w:val="40"/>
                <w:sz w:val="18"/>
              </w:rPr>
              <w:t> </w:t>
            </w:r>
            <w:r>
              <w:rPr>
                <w:sz w:val="18"/>
              </w:rPr>
              <w:t>Our wireless services are provided across one of the most extensive wireless networks in the U.S. under the Verizon brand and through wholesale and other arrangements. We also provide fixed wireless access (FWA) broadband through</w:t>
            </w:r>
            <w:r>
              <w:rPr>
                <w:spacing w:val="-2"/>
                <w:sz w:val="18"/>
              </w:rPr>
              <w:t> </w:t>
            </w:r>
            <w:r>
              <w:rPr>
                <w:sz w:val="18"/>
              </w:rPr>
              <w:t>our</w:t>
            </w:r>
            <w:r>
              <w:rPr>
                <w:spacing w:val="-2"/>
                <w:sz w:val="18"/>
              </w:rPr>
              <w:t> </w:t>
            </w:r>
            <w:r>
              <w:rPr>
                <w:sz w:val="18"/>
              </w:rPr>
              <w:t>wireless</w:t>
            </w:r>
            <w:r>
              <w:rPr>
                <w:spacing w:val="-2"/>
                <w:sz w:val="18"/>
              </w:rPr>
              <w:t> </w:t>
            </w:r>
            <w:r>
              <w:rPr>
                <w:sz w:val="18"/>
              </w:rPr>
              <w:t>networks.</w:t>
            </w:r>
            <w:r>
              <w:rPr>
                <w:spacing w:val="-2"/>
                <w:sz w:val="18"/>
              </w:rPr>
              <w:t> </w:t>
            </w:r>
            <w:r>
              <w:rPr>
                <w:sz w:val="18"/>
              </w:rPr>
              <w:t>Our</w:t>
            </w:r>
            <w:r>
              <w:rPr>
                <w:spacing w:val="-2"/>
                <w:sz w:val="18"/>
              </w:rPr>
              <w:t> </w:t>
            </w:r>
            <w:r>
              <w:rPr>
                <w:sz w:val="18"/>
              </w:rPr>
              <w:t>wireline</w:t>
            </w:r>
            <w:r>
              <w:rPr>
                <w:spacing w:val="-2"/>
                <w:sz w:val="18"/>
              </w:rPr>
              <w:t> </w:t>
            </w:r>
            <w:r>
              <w:rPr>
                <w:sz w:val="18"/>
              </w:rPr>
              <w:t>services</w:t>
            </w:r>
            <w:r>
              <w:rPr>
                <w:spacing w:val="-2"/>
                <w:sz w:val="18"/>
              </w:rPr>
              <w:t> </w:t>
            </w:r>
            <w:r>
              <w:rPr>
                <w:sz w:val="18"/>
              </w:rPr>
              <w:t>are</w:t>
            </w:r>
            <w:r>
              <w:rPr>
                <w:spacing w:val="-2"/>
                <w:sz w:val="18"/>
              </w:rPr>
              <w:t> </w:t>
            </w:r>
            <w:r>
              <w:rPr>
                <w:sz w:val="18"/>
              </w:rPr>
              <w:t>provided</w:t>
            </w:r>
            <w:r>
              <w:rPr>
                <w:spacing w:val="-2"/>
                <w:sz w:val="18"/>
              </w:rPr>
              <w:t> </w:t>
            </w:r>
            <w:r>
              <w:rPr>
                <w:sz w:val="18"/>
              </w:rPr>
              <w:t>in</w:t>
            </w:r>
            <w:r>
              <w:rPr>
                <w:spacing w:val="-2"/>
                <w:sz w:val="18"/>
              </w:rPr>
              <w:t> </w:t>
            </w:r>
            <w:r>
              <w:rPr>
                <w:sz w:val="18"/>
              </w:rPr>
              <w:t>nine</w:t>
            </w:r>
            <w:r>
              <w:rPr>
                <w:spacing w:val="-2"/>
                <w:sz w:val="18"/>
              </w:rPr>
              <w:t> </w:t>
            </w:r>
            <w:r>
              <w:rPr>
                <w:sz w:val="18"/>
              </w:rPr>
              <w:t>states</w:t>
            </w:r>
            <w:r>
              <w:rPr>
                <w:spacing w:val="-2"/>
                <w:sz w:val="18"/>
              </w:rPr>
              <w:t> </w:t>
            </w:r>
            <w:r>
              <w:rPr>
                <w:sz w:val="18"/>
              </w:rPr>
              <w:t>in</w:t>
            </w:r>
            <w:r>
              <w:rPr>
                <w:spacing w:val="-2"/>
                <w:sz w:val="18"/>
              </w:rPr>
              <w:t> </w:t>
            </w:r>
            <w:r>
              <w:rPr>
                <w:sz w:val="18"/>
              </w:rPr>
              <w:t>the</w:t>
            </w:r>
            <w:r>
              <w:rPr>
                <w:spacing w:val="-2"/>
                <w:sz w:val="18"/>
              </w:rPr>
              <w:t> </w:t>
            </w:r>
            <w:r>
              <w:rPr>
                <w:sz w:val="18"/>
              </w:rPr>
              <w:t>Mid-Atlantic</w:t>
            </w:r>
            <w:r>
              <w:rPr>
                <w:spacing w:val="-2"/>
                <w:sz w:val="18"/>
              </w:rPr>
              <w:t> </w:t>
            </w:r>
            <w:r>
              <w:rPr>
                <w:sz w:val="18"/>
              </w:rPr>
              <w:t>and</w:t>
            </w:r>
            <w:r>
              <w:rPr>
                <w:spacing w:val="-2"/>
                <w:sz w:val="18"/>
              </w:rPr>
              <w:t> </w:t>
            </w:r>
            <w:r>
              <w:rPr>
                <w:sz w:val="18"/>
              </w:rPr>
              <w:t>Northeastern U.S.,</w:t>
            </w:r>
            <w:r>
              <w:rPr>
                <w:spacing w:val="-1"/>
                <w:sz w:val="18"/>
              </w:rPr>
              <w:t> </w:t>
            </w:r>
            <w:r>
              <w:rPr>
                <w:sz w:val="18"/>
              </w:rPr>
              <w:t>as</w:t>
            </w:r>
            <w:r>
              <w:rPr>
                <w:spacing w:val="-1"/>
                <w:sz w:val="18"/>
              </w:rPr>
              <w:t> </w:t>
            </w:r>
            <w:r>
              <w:rPr>
                <w:sz w:val="18"/>
              </w:rPr>
              <w:t>well</w:t>
            </w:r>
            <w:r>
              <w:rPr>
                <w:spacing w:val="-1"/>
                <w:sz w:val="18"/>
              </w:rPr>
              <w:t> </w:t>
            </w:r>
            <w:r>
              <w:rPr>
                <w:sz w:val="18"/>
              </w:rPr>
              <w:t>as</w:t>
            </w:r>
            <w:r>
              <w:rPr>
                <w:spacing w:val="-1"/>
                <w:sz w:val="18"/>
              </w:rPr>
              <w:t> </w:t>
            </w:r>
            <w:r>
              <w:rPr>
                <w:sz w:val="18"/>
              </w:rPr>
              <w:t>Washington</w:t>
            </w:r>
            <w:r>
              <w:rPr>
                <w:spacing w:val="-1"/>
                <w:sz w:val="18"/>
              </w:rPr>
              <w:t> </w:t>
            </w:r>
            <w:r>
              <w:rPr>
                <w:sz w:val="18"/>
              </w:rPr>
              <w:t>D.C.,</w:t>
            </w:r>
            <w:r>
              <w:rPr>
                <w:spacing w:val="-1"/>
                <w:sz w:val="18"/>
              </w:rPr>
              <w:t> </w:t>
            </w:r>
            <w:r>
              <w:rPr>
                <w:sz w:val="18"/>
              </w:rPr>
              <w:t>over</w:t>
            </w:r>
            <w:r>
              <w:rPr>
                <w:spacing w:val="-1"/>
                <w:sz w:val="18"/>
              </w:rPr>
              <w:t> </w:t>
            </w:r>
            <w:r>
              <w:rPr>
                <w:sz w:val="18"/>
              </w:rPr>
              <w:t>our</w:t>
            </w:r>
            <w:r>
              <w:rPr>
                <w:spacing w:val="-1"/>
                <w:sz w:val="18"/>
              </w:rPr>
              <w:t> </w:t>
            </w:r>
            <w:r>
              <w:rPr>
                <w:sz w:val="18"/>
              </w:rPr>
              <w:t>100%</w:t>
            </w:r>
            <w:r>
              <w:rPr>
                <w:spacing w:val="-1"/>
                <w:sz w:val="18"/>
              </w:rPr>
              <w:t> </w:t>
            </w:r>
            <w:r>
              <w:rPr>
                <w:sz w:val="18"/>
              </w:rPr>
              <w:t>fiber-optic</w:t>
            </w:r>
            <w:r>
              <w:rPr>
                <w:spacing w:val="-1"/>
                <w:sz w:val="18"/>
              </w:rPr>
              <w:t> </w:t>
            </w:r>
            <w:r>
              <w:rPr>
                <w:sz w:val="18"/>
              </w:rPr>
              <w:t>network</w:t>
            </w:r>
            <w:r>
              <w:rPr>
                <w:spacing w:val="-1"/>
                <w:sz w:val="18"/>
              </w:rPr>
              <w:t> </w:t>
            </w:r>
            <w:r>
              <w:rPr>
                <w:sz w:val="18"/>
              </w:rPr>
              <w:t>through</w:t>
            </w:r>
            <w:r>
              <w:rPr>
                <w:spacing w:val="-1"/>
                <w:sz w:val="18"/>
              </w:rPr>
              <w:t> </w:t>
            </w:r>
            <w:r>
              <w:rPr>
                <w:sz w:val="18"/>
              </w:rPr>
              <w:t>our</w:t>
            </w:r>
            <w:r>
              <w:rPr>
                <w:spacing w:val="-1"/>
                <w:sz w:val="18"/>
              </w:rPr>
              <w:t> </w:t>
            </w:r>
            <w:r>
              <w:rPr>
                <w:sz w:val="18"/>
              </w:rPr>
              <w:t>Verizon</w:t>
            </w:r>
            <w:r>
              <w:rPr>
                <w:spacing w:val="-1"/>
                <w:sz w:val="18"/>
              </w:rPr>
              <w:t> </w:t>
            </w:r>
            <w:r>
              <w:rPr>
                <w:sz w:val="18"/>
              </w:rPr>
              <w:t>Fios</w:t>
            </w:r>
            <w:r>
              <w:rPr>
                <w:spacing w:val="-1"/>
                <w:sz w:val="18"/>
              </w:rPr>
              <w:t> </w:t>
            </w:r>
            <w:r>
              <w:rPr>
                <w:sz w:val="18"/>
              </w:rPr>
              <w:t>product</w:t>
            </w:r>
            <w:r>
              <w:rPr>
                <w:spacing w:val="-1"/>
                <w:sz w:val="18"/>
              </w:rPr>
              <w:t> </w:t>
            </w:r>
            <w:r>
              <w:rPr>
                <w:sz w:val="18"/>
              </w:rPr>
              <w:t>portfolio</w:t>
            </w:r>
            <w:r>
              <w:rPr>
                <w:spacing w:val="-1"/>
                <w:sz w:val="18"/>
              </w:rPr>
              <w:t> </w:t>
            </w:r>
            <w:r>
              <w:rPr>
                <w:sz w:val="18"/>
              </w:rPr>
              <w:t>and over a traditional copper-based network to customers who are not served by Fios.</w:t>
            </w:r>
          </w:p>
        </w:tc>
      </w:tr>
      <w:tr>
        <w:trPr>
          <w:trHeight w:val="1211" w:hRule="atLeast"/>
        </w:trPr>
        <w:tc>
          <w:tcPr>
            <w:tcW w:w="1525" w:type="dxa"/>
          </w:tcPr>
          <w:p>
            <w:pPr>
              <w:pStyle w:val="TableParagraph"/>
              <w:spacing w:line="208" w:lineRule="auto" w:before="123"/>
              <w:ind w:left="52" w:right="249"/>
              <w:jc w:val="left"/>
              <w:rPr>
                <w:b/>
                <w:sz w:val="18"/>
              </w:rPr>
            </w:pPr>
            <w:r>
              <w:rPr>
                <w:b/>
                <w:spacing w:val="-2"/>
                <w:sz w:val="18"/>
              </w:rPr>
              <w:t>Verizon </w:t>
            </w:r>
            <w:r>
              <w:rPr>
                <w:b/>
                <w:sz w:val="18"/>
              </w:rPr>
              <w:t>Business</w:t>
            </w:r>
            <w:r>
              <w:rPr>
                <w:b/>
                <w:spacing w:val="-12"/>
                <w:sz w:val="18"/>
              </w:rPr>
              <w:t> </w:t>
            </w:r>
            <w:r>
              <w:rPr>
                <w:b/>
                <w:sz w:val="18"/>
              </w:rPr>
              <w:t>Group</w:t>
            </w:r>
          </w:p>
        </w:tc>
        <w:tc>
          <w:tcPr>
            <w:tcW w:w="8645" w:type="dxa"/>
          </w:tcPr>
          <w:p>
            <w:pPr>
              <w:pStyle w:val="TableParagraph"/>
              <w:spacing w:line="180" w:lineRule="exact" w:before="111"/>
              <w:ind w:left="117" w:right="46"/>
              <w:jc w:val="both"/>
              <w:rPr>
                <w:sz w:val="18"/>
              </w:rPr>
            </w:pPr>
            <w:r>
              <w:rPr>
                <w:sz w:val="18"/>
              </w:rPr>
              <w:t>Our Business segment provides wireless and wireline communications services and products, including data, video and conferencing services, corporate networking solutions, security and managed network services, local and </w:t>
            </w:r>
            <w:r>
              <w:rPr>
                <w:sz w:val="18"/>
              </w:rPr>
              <w:t>long distance voice services and network access to deliver various IoT services and products. We also provide FWA broadband through our wireless networks. We provide these products and services to businesses, government customers</w:t>
            </w:r>
            <w:r>
              <w:rPr>
                <w:spacing w:val="-1"/>
                <w:sz w:val="18"/>
              </w:rPr>
              <w:t> </w:t>
            </w:r>
            <w:r>
              <w:rPr>
                <w:sz w:val="18"/>
              </w:rPr>
              <w:t>and</w:t>
            </w:r>
            <w:r>
              <w:rPr>
                <w:spacing w:val="-1"/>
                <w:sz w:val="18"/>
              </w:rPr>
              <w:t> </w:t>
            </w:r>
            <w:r>
              <w:rPr>
                <w:sz w:val="18"/>
              </w:rPr>
              <w:t>wireless</w:t>
            </w:r>
            <w:r>
              <w:rPr>
                <w:spacing w:val="-1"/>
                <w:sz w:val="18"/>
              </w:rPr>
              <w:t> </w:t>
            </w:r>
            <w:r>
              <w:rPr>
                <w:sz w:val="18"/>
              </w:rPr>
              <w:t>and</w:t>
            </w:r>
            <w:r>
              <w:rPr>
                <w:spacing w:val="-1"/>
                <w:sz w:val="18"/>
              </w:rPr>
              <w:t> </w:t>
            </w:r>
            <w:r>
              <w:rPr>
                <w:sz w:val="18"/>
              </w:rPr>
              <w:t>wireline</w:t>
            </w:r>
            <w:r>
              <w:rPr>
                <w:spacing w:val="-1"/>
                <w:sz w:val="18"/>
              </w:rPr>
              <w:t> </w:t>
            </w:r>
            <w:r>
              <w:rPr>
                <w:sz w:val="18"/>
              </w:rPr>
              <w:t>carriers</w:t>
            </w:r>
            <w:r>
              <w:rPr>
                <w:spacing w:val="-1"/>
                <w:sz w:val="18"/>
              </w:rPr>
              <w:t> </w:t>
            </w:r>
            <w:r>
              <w:rPr>
                <w:sz w:val="18"/>
              </w:rPr>
              <w:t>across</w:t>
            </w:r>
            <w:r>
              <w:rPr>
                <w:spacing w:val="-1"/>
                <w:sz w:val="18"/>
              </w:rPr>
              <w:t> </w:t>
            </w:r>
            <w:r>
              <w:rPr>
                <w:sz w:val="18"/>
              </w:rPr>
              <w:t>the</w:t>
            </w:r>
            <w:r>
              <w:rPr>
                <w:spacing w:val="-1"/>
                <w:sz w:val="18"/>
              </w:rPr>
              <w:t> </w:t>
            </w:r>
            <w:r>
              <w:rPr>
                <w:sz w:val="18"/>
              </w:rPr>
              <w:t>U.S.</w:t>
            </w:r>
            <w:r>
              <w:rPr>
                <w:spacing w:val="-1"/>
                <w:sz w:val="18"/>
              </w:rPr>
              <w:t> </w:t>
            </w:r>
            <w:r>
              <w:rPr>
                <w:sz w:val="18"/>
              </w:rPr>
              <w:t>and</w:t>
            </w:r>
            <w:r>
              <w:rPr>
                <w:spacing w:val="-1"/>
                <w:sz w:val="18"/>
              </w:rPr>
              <w:t> </w:t>
            </w:r>
            <w:r>
              <w:rPr>
                <w:sz w:val="18"/>
              </w:rPr>
              <w:t>select</w:t>
            </w:r>
            <w:r>
              <w:rPr>
                <w:spacing w:val="-1"/>
                <w:sz w:val="18"/>
              </w:rPr>
              <w:t> </w:t>
            </w:r>
            <w:r>
              <w:rPr>
                <w:sz w:val="18"/>
              </w:rPr>
              <w:t>products</w:t>
            </w:r>
            <w:r>
              <w:rPr>
                <w:spacing w:val="-1"/>
                <w:sz w:val="18"/>
              </w:rPr>
              <w:t> </w:t>
            </w:r>
            <w:r>
              <w:rPr>
                <w:sz w:val="18"/>
              </w:rPr>
              <w:t>and</w:t>
            </w:r>
            <w:r>
              <w:rPr>
                <w:spacing w:val="-1"/>
                <w:sz w:val="18"/>
              </w:rPr>
              <w:t> </w:t>
            </w:r>
            <w:r>
              <w:rPr>
                <w:sz w:val="18"/>
              </w:rPr>
              <w:t>services</w:t>
            </w:r>
            <w:r>
              <w:rPr>
                <w:spacing w:val="-1"/>
                <w:sz w:val="18"/>
              </w:rPr>
              <w:t> </w:t>
            </w:r>
            <w:r>
              <w:rPr>
                <w:sz w:val="18"/>
              </w:rPr>
              <w:t>to</w:t>
            </w:r>
            <w:r>
              <w:rPr>
                <w:spacing w:val="-1"/>
                <w:sz w:val="18"/>
              </w:rPr>
              <w:t> </w:t>
            </w:r>
            <w:r>
              <w:rPr>
                <w:sz w:val="18"/>
              </w:rPr>
              <w:t>customers</w:t>
            </w:r>
            <w:r>
              <w:rPr>
                <w:spacing w:val="-1"/>
                <w:sz w:val="18"/>
              </w:rPr>
              <w:t> </w:t>
            </w:r>
            <w:r>
              <w:rPr>
                <w:sz w:val="18"/>
              </w:rPr>
              <w:t>around</w:t>
            </w:r>
            <w:r>
              <w:rPr>
                <w:spacing w:val="-1"/>
                <w:sz w:val="18"/>
              </w:rPr>
              <w:t> </w:t>
            </w:r>
            <w:r>
              <w:rPr>
                <w:sz w:val="18"/>
              </w:rPr>
              <w:t>the </w:t>
            </w:r>
            <w:r>
              <w:rPr>
                <w:spacing w:val="-2"/>
                <w:sz w:val="18"/>
              </w:rPr>
              <w:t>world.</w:t>
            </w:r>
          </w:p>
        </w:tc>
      </w:tr>
    </w:tbl>
    <w:p>
      <w:pPr>
        <w:pStyle w:val="BodyText"/>
        <w:spacing w:before="73"/>
      </w:pPr>
    </w:p>
    <w:p>
      <w:pPr>
        <w:pStyle w:val="BodyText"/>
        <w:spacing w:line="249" w:lineRule="auto" w:before="1"/>
        <w:ind w:left="390" w:right="383"/>
        <w:jc w:val="both"/>
      </w:pPr>
      <w:r>
        <w:rPr/>
        <w:t>Our Consumer segment's wireless and wireline products and services are available to our retail customers, as well as resellers that purchase wireless network access from us on a wholesale basis. Our Business segment’s wireless and wireline products and services are organized by the primary customer groups targeted by these offerings: Small and Medium Business, Global Enterprise, Public Sector and Other, and </w:t>
      </w:r>
      <w:r>
        <w:rPr>
          <w:spacing w:val="-2"/>
        </w:rPr>
        <w:t>Wholesale.</w:t>
      </w:r>
    </w:p>
    <w:p>
      <w:pPr>
        <w:pStyle w:val="BodyText"/>
        <w:spacing w:before="11"/>
      </w:pPr>
    </w:p>
    <w:p>
      <w:pPr>
        <w:pStyle w:val="BodyText"/>
        <w:spacing w:line="249" w:lineRule="auto" w:before="1"/>
        <w:ind w:left="390" w:right="383"/>
        <w:jc w:val="both"/>
      </w:pPr>
      <w:r>
        <w:rPr/>
        <w:t>Corporate and other primarily includes insurance captives, investments in unconsolidated businesses and development stage businesses that support our strategic initiatives, as well as unallocated corporate expenses, certain pension and other employee benefit related costs and interest and financing expenses. Corporate and other also includes the historical results of divested businesses including Verizon Media, and other</w:t>
      </w:r>
      <w:r>
        <w:rPr>
          <w:spacing w:val="-1"/>
        </w:rPr>
        <w:t> </w:t>
      </w:r>
      <w:r>
        <w:rPr/>
        <w:t>adjustments</w:t>
      </w:r>
      <w:r>
        <w:rPr>
          <w:spacing w:val="-1"/>
        </w:rPr>
        <w:t> </w:t>
      </w:r>
      <w:r>
        <w:rPr/>
        <w:t>and</w:t>
      </w:r>
      <w:r>
        <w:rPr>
          <w:spacing w:val="-1"/>
        </w:rPr>
        <w:t> </w:t>
      </w:r>
      <w:r>
        <w:rPr/>
        <w:t>gains</w:t>
      </w:r>
      <w:r>
        <w:rPr>
          <w:spacing w:val="-1"/>
        </w:rPr>
        <w:t> </w:t>
      </w:r>
      <w:r>
        <w:rPr/>
        <w:t>and</w:t>
      </w:r>
      <w:r>
        <w:rPr>
          <w:spacing w:val="-1"/>
        </w:rPr>
        <w:t> </w:t>
      </w:r>
      <w:r>
        <w:rPr/>
        <w:t>losses</w:t>
      </w:r>
      <w:r>
        <w:rPr>
          <w:spacing w:val="-1"/>
        </w:rPr>
        <w:t> </w:t>
      </w:r>
      <w:r>
        <w:rPr/>
        <w:t>that</w:t>
      </w:r>
      <w:r>
        <w:rPr>
          <w:spacing w:val="-1"/>
        </w:rPr>
        <w:t> </w:t>
      </w:r>
      <w:r>
        <w:rPr/>
        <w:t>are</w:t>
      </w:r>
      <w:r>
        <w:rPr>
          <w:spacing w:val="-1"/>
        </w:rPr>
        <w:t> </w:t>
      </w:r>
      <w:r>
        <w:rPr/>
        <w:t>not</w:t>
      </w:r>
      <w:r>
        <w:rPr>
          <w:spacing w:val="-1"/>
        </w:rPr>
        <w:t> </w:t>
      </w:r>
      <w:r>
        <w:rPr/>
        <w:t>allocated</w:t>
      </w:r>
      <w:r>
        <w:rPr>
          <w:spacing w:val="-1"/>
        </w:rPr>
        <w:t> </w:t>
      </w:r>
      <w:r>
        <w:rPr/>
        <w:t>in</w:t>
      </w:r>
      <w:r>
        <w:rPr>
          <w:spacing w:val="-1"/>
        </w:rPr>
        <w:t> </w:t>
      </w:r>
      <w:r>
        <w:rPr/>
        <w:t>assessing</w:t>
      </w:r>
      <w:r>
        <w:rPr>
          <w:spacing w:val="-1"/>
        </w:rPr>
        <w:t> </w:t>
      </w:r>
      <w:r>
        <w:rPr/>
        <w:t>segment</w:t>
      </w:r>
      <w:r>
        <w:rPr>
          <w:spacing w:val="-1"/>
        </w:rPr>
        <w:t> </w:t>
      </w:r>
      <w:r>
        <w:rPr/>
        <w:t>performance</w:t>
      </w:r>
      <w:r>
        <w:rPr>
          <w:spacing w:val="-1"/>
        </w:rPr>
        <w:t> </w:t>
      </w:r>
      <w:r>
        <w:rPr/>
        <w:t>due</w:t>
      </w:r>
      <w:r>
        <w:rPr>
          <w:spacing w:val="-1"/>
        </w:rPr>
        <w:t> </w:t>
      </w:r>
      <w:r>
        <w:rPr/>
        <w:t>to</w:t>
      </w:r>
      <w:r>
        <w:rPr>
          <w:spacing w:val="-1"/>
        </w:rPr>
        <w:t> </w:t>
      </w:r>
      <w:r>
        <w:rPr/>
        <w:t>their</w:t>
      </w:r>
      <w:r>
        <w:rPr>
          <w:spacing w:val="-1"/>
        </w:rPr>
        <w:t> </w:t>
      </w:r>
      <w:r>
        <w:rPr/>
        <w:t>nature.</w:t>
      </w:r>
      <w:r>
        <w:rPr>
          <w:spacing w:val="-1"/>
        </w:rPr>
        <w:t> </w:t>
      </w:r>
      <w:r>
        <w:rPr/>
        <w:t>Although</w:t>
      </w:r>
      <w:r>
        <w:rPr>
          <w:spacing w:val="-1"/>
        </w:rPr>
        <w:t> </w:t>
      </w:r>
      <w:r>
        <w:rPr/>
        <w:t>such</w:t>
      </w:r>
      <w:r>
        <w:rPr>
          <w:spacing w:val="-1"/>
        </w:rPr>
        <w:t> </w:t>
      </w:r>
      <w:r>
        <w:rPr/>
        <w:t>transactions are excluded from the business segment results, they are included in reported consolidated earnings. Gains and losses from these transactions that are not individually significant are included in segment results as these items are included in the chief operating decision maker’s assessment of segment performance.</w:t>
      </w:r>
    </w:p>
    <w:p>
      <w:pPr>
        <w:pStyle w:val="BodyText"/>
        <w:spacing w:before="14"/>
      </w:pPr>
    </w:p>
    <w:p>
      <w:pPr>
        <w:pStyle w:val="BodyText"/>
        <w:ind w:left="390"/>
      </w:pPr>
      <w:r>
        <w:rPr/>
        <w:t>We</w:t>
      </w:r>
      <w:r>
        <w:rPr>
          <w:spacing w:val="-1"/>
        </w:rPr>
        <w:t> </w:t>
      </w:r>
      <w:r>
        <w:rPr/>
        <w:t>completed the sale of Verizon Media on</w:t>
      </w:r>
      <w:r>
        <w:rPr>
          <w:spacing w:val="-1"/>
        </w:rPr>
        <w:t> </w:t>
      </w:r>
      <w:r>
        <w:rPr/>
        <w:t>September 1, 2021. See Note 3</w:t>
      </w:r>
      <w:r>
        <w:rPr>
          <w:spacing w:val="-1"/>
        </w:rPr>
        <w:t> </w:t>
      </w:r>
      <w:r>
        <w:rPr/>
        <w:t>for</w:t>
      </w:r>
      <w:r>
        <w:rPr>
          <w:spacing w:val="-1"/>
        </w:rPr>
        <w:t> </w:t>
      </w:r>
      <w:r>
        <w:rPr/>
        <w:t>additional information on the sale of Verizon </w:t>
      </w:r>
      <w:r>
        <w:rPr>
          <w:spacing w:val="-2"/>
        </w:rPr>
        <w:t>Media.</w:t>
      </w:r>
    </w:p>
    <w:p>
      <w:pPr>
        <w:pStyle w:val="BodyText"/>
        <w:spacing w:before="3"/>
      </w:pPr>
    </w:p>
    <w:p>
      <w:pPr>
        <w:pStyle w:val="BodyText"/>
        <w:spacing w:line="249" w:lineRule="auto"/>
        <w:ind w:left="390" w:right="387"/>
        <w:jc w:val="both"/>
      </w:pPr>
      <w:r>
        <w:rPr/>
        <w:t>The reconciliation</w:t>
      </w:r>
      <w:r>
        <w:rPr>
          <w:spacing w:val="-1"/>
        </w:rPr>
        <w:t> </w:t>
      </w:r>
      <w:r>
        <w:rPr/>
        <w:t>of</w:t>
      </w:r>
      <w:r>
        <w:rPr>
          <w:spacing w:val="-1"/>
        </w:rPr>
        <w:t> </w:t>
      </w:r>
      <w:r>
        <w:rPr/>
        <w:t>segment operating</w:t>
      </w:r>
      <w:r>
        <w:rPr>
          <w:spacing w:val="-1"/>
        </w:rPr>
        <w:t> </w:t>
      </w:r>
      <w:r>
        <w:rPr/>
        <w:t>revenues</w:t>
      </w:r>
      <w:r>
        <w:rPr>
          <w:spacing w:val="-1"/>
        </w:rPr>
        <w:t> </w:t>
      </w:r>
      <w:r>
        <w:rPr/>
        <w:t>and</w:t>
      </w:r>
      <w:r>
        <w:rPr>
          <w:spacing w:val="-1"/>
        </w:rPr>
        <w:t> </w:t>
      </w:r>
      <w:r>
        <w:rPr/>
        <w:t>expenses</w:t>
      </w:r>
      <w:r>
        <w:rPr>
          <w:spacing w:val="-1"/>
        </w:rPr>
        <w:t> </w:t>
      </w:r>
      <w:r>
        <w:rPr/>
        <w:t>to</w:t>
      </w:r>
      <w:r>
        <w:rPr>
          <w:spacing w:val="-1"/>
        </w:rPr>
        <w:t> </w:t>
      </w:r>
      <w:r>
        <w:rPr/>
        <w:t>consolidated</w:t>
      </w:r>
      <w:r>
        <w:rPr>
          <w:spacing w:val="-1"/>
        </w:rPr>
        <w:t> </w:t>
      </w:r>
      <w:r>
        <w:rPr/>
        <w:t>operating</w:t>
      </w:r>
      <w:r>
        <w:rPr>
          <w:spacing w:val="-1"/>
        </w:rPr>
        <w:t> </w:t>
      </w:r>
      <w:r>
        <w:rPr/>
        <w:t>revenues</w:t>
      </w:r>
      <w:r>
        <w:rPr>
          <w:spacing w:val="-1"/>
        </w:rPr>
        <w:t> </w:t>
      </w:r>
      <w:r>
        <w:rPr/>
        <w:t>and</w:t>
      </w:r>
      <w:r>
        <w:rPr>
          <w:spacing w:val="-1"/>
        </w:rPr>
        <w:t> </w:t>
      </w:r>
      <w:r>
        <w:rPr/>
        <w:t>expenses</w:t>
      </w:r>
      <w:r>
        <w:rPr>
          <w:spacing w:val="-1"/>
        </w:rPr>
        <w:t> </w:t>
      </w:r>
      <w:r>
        <w:rPr/>
        <w:t>below</w:t>
      </w:r>
      <w:r>
        <w:rPr>
          <w:spacing w:val="-1"/>
        </w:rPr>
        <w:t> </w:t>
      </w:r>
      <w:r>
        <w:rPr/>
        <w:t>includes</w:t>
      </w:r>
      <w:r>
        <w:rPr>
          <w:spacing w:val="-1"/>
        </w:rPr>
        <w:t> </w:t>
      </w:r>
      <w:r>
        <w:rPr/>
        <w:t>the effects</w:t>
      </w:r>
      <w:r>
        <w:rPr>
          <w:spacing w:val="-1"/>
        </w:rPr>
        <w:t> </w:t>
      </w:r>
      <w:r>
        <w:rPr/>
        <w:t>of special items that the chief operating decision maker does not consider in assessing segment performance, primarily because of their nature.</w:t>
      </w:r>
    </w:p>
    <w:p>
      <w:pPr>
        <w:spacing w:after="0" w:line="249" w:lineRule="auto"/>
        <w:jc w:val="both"/>
        <w:sectPr>
          <w:pgSz w:w="11880" w:h="15480"/>
          <w:pgMar w:header="0" w:footer="584" w:top="320" w:bottom="780" w:left="420" w:right="420"/>
        </w:sectPr>
      </w:pPr>
    </w:p>
    <w:p>
      <w:pPr>
        <w:pStyle w:val="BodyText"/>
        <w:spacing w:before="69" w:after="43"/>
        <w:ind w:left="390"/>
      </w:pPr>
      <w:r>
        <w:rPr/>
        <w:t>The</w:t>
      </w:r>
      <w:r>
        <w:rPr>
          <w:spacing w:val="-2"/>
        </w:rPr>
        <w:t> </w:t>
      </w:r>
      <w:r>
        <w:rPr/>
        <w:t>following</w:t>
      </w:r>
      <w:r>
        <w:rPr>
          <w:spacing w:val="-1"/>
        </w:rPr>
        <w:t> </w:t>
      </w:r>
      <w:r>
        <w:rPr/>
        <w:t>tables</w:t>
      </w:r>
      <w:r>
        <w:rPr>
          <w:spacing w:val="-2"/>
        </w:rPr>
        <w:t> </w:t>
      </w:r>
      <w:r>
        <w:rPr/>
        <w:t>provides</w:t>
      </w:r>
      <w:r>
        <w:rPr>
          <w:spacing w:val="-2"/>
        </w:rPr>
        <w:t> </w:t>
      </w:r>
      <w:r>
        <w:rPr/>
        <w:t>operating</w:t>
      </w:r>
      <w:r>
        <w:rPr>
          <w:spacing w:val="-1"/>
        </w:rPr>
        <w:t> </w:t>
      </w:r>
      <w:r>
        <w:rPr/>
        <w:t>financial</w:t>
      </w:r>
      <w:r>
        <w:rPr>
          <w:spacing w:val="-1"/>
        </w:rPr>
        <w:t> </w:t>
      </w:r>
      <w:r>
        <w:rPr/>
        <w:t>information</w:t>
      </w:r>
      <w:r>
        <w:rPr>
          <w:spacing w:val="-1"/>
        </w:rPr>
        <w:t> </w:t>
      </w:r>
      <w:r>
        <w:rPr/>
        <w:t>for</w:t>
      </w:r>
      <w:r>
        <w:rPr>
          <w:spacing w:val="-1"/>
        </w:rPr>
        <w:t> </w:t>
      </w:r>
      <w:r>
        <w:rPr/>
        <w:t>our</w:t>
      </w:r>
      <w:r>
        <w:rPr>
          <w:spacing w:val="-5"/>
        </w:rPr>
        <w:t> </w:t>
      </w:r>
      <w:r>
        <w:rPr/>
        <w:t>two</w:t>
      </w:r>
      <w:r>
        <w:rPr>
          <w:spacing w:val="-2"/>
        </w:rPr>
        <w:t> </w:t>
      </w:r>
      <w:r>
        <w:rPr/>
        <w:t>reportable</w:t>
      </w:r>
      <w:r>
        <w:rPr>
          <w:spacing w:val="-1"/>
        </w:rPr>
        <w:t> </w:t>
      </w:r>
      <w:r>
        <w:rPr>
          <w:spacing w:val="-2"/>
        </w:rPr>
        <w:t>segments:</w:t>
      </w: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22"/>
        <w:gridCol w:w="2821"/>
        <w:gridCol w:w="1275"/>
        <w:gridCol w:w="1238"/>
      </w:tblGrid>
      <w:tr>
        <w:trPr>
          <w:trHeight w:val="279" w:hRule="atLeast"/>
        </w:trPr>
        <w:tc>
          <w:tcPr>
            <w:tcW w:w="10156" w:type="dxa"/>
            <w:gridSpan w:val="4"/>
          </w:tcPr>
          <w:p>
            <w:pPr>
              <w:pStyle w:val="TableParagraph"/>
              <w:spacing w:line="199" w:lineRule="exact"/>
              <w:ind w:right="51"/>
              <w:rPr>
                <w:sz w:val="18"/>
              </w:rPr>
            </w:pPr>
            <w:r>
              <w:rPr>
                <w:sz w:val="18"/>
              </w:rPr>
              <w:t>(dollars</w:t>
            </w:r>
            <w:r>
              <w:rPr>
                <w:spacing w:val="-5"/>
                <w:sz w:val="18"/>
              </w:rPr>
              <w:t> </w:t>
            </w:r>
            <w:r>
              <w:rPr>
                <w:sz w:val="18"/>
              </w:rPr>
              <w:t>in</w:t>
            </w:r>
            <w:r>
              <w:rPr>
                <w:spacing w:val="-3"/>
                <w:sz w:val="18"/>
              </w:rPr>
              <w:t> </w:t>
            </w:r>
            <w:r>
              <w:rPr>
                <w:spacing w:val="-2"/>
                <w:sz w:val="18"/>
              </w:rPr>
              <w:t>millions)</w:t>
            </w:r>
          </w:p>
        </w:tc>
      </w:tr>
      <w:tr>
        <w:trPr>
          <w:trHeight w:val="659" w:hRule="atLeast"/>
        </w:trPr>
        <w:tc>
          <w:tcPr>
            <w:tcW w:w="4822" w:type="dxa"/>
            <w:tcBorders>
              <w:bottom w:val="single" w:sz="8" w:space="0" w:color="auto"/>
            </w:tcBorders>
          </w:tcPr>
          <w:p>
            <w:pPr>
              <w:pStyle w:val="TableParagraph"/>
              <w:jc w:val="left"/>
              <w:rPr>
                <w:sz w:val="18"/>
              </w:rPr>
            </w:pPr>
          </w:p>
          <w:p>
            <w:pPr>
              <w:pStyle w:val="TableParagraph"/>
              <w:spacing w:before="18"/>
              <w:jc w:val="left"/>
              <w:rPr>
                <w:sz w:val="18"/>
              </w:rPr>
            </w:pPr>
          </w:p>
          <w:p>
            <w:pPr>
              <w:pStyle w:val="TableParagraph"/>
              <w:ind w:left="52"/>
              <w:jc w:val="left"/>
              <w:rPr>
                <w:b/>
                <w:sz w:val="18"/>
              </w:rPr>
            </w:pPr>
            <w:r>
              <w:rPr>
                <w:b/>
                <w:spacing w:val="-4"/>
                <w:sz w:val="18"/>
              </w:rPr>
              <w:t>2021</w:t>
            </w:r>
          </w:p>
        </w:tc>
        <w:tc>
          <w:tcPr>
            <w:tcW w:w="2821" w:type="dxa"/>
            <w:tcBorders>
              <w:bottom w:val="single" w:sz="8" w:space="0" w:color="auto"/>
            </w:tcBorders>
          </w:tcPr>
          <w:p>
            <w:pPr>
              <w:pStyle w:val="TableParagraph"/>
              <w:jc w:val="left"/>
              <w:rPr>
                <w:sz w:val="18"/>
              </w:rPr>
            </w:pPr>
          </w:p>
          <w:p>
            <w:pPr>
              <w:pStyle w:val="TableParagraph"/>
              <w:spacing w:before="18"/>
              <w:jc w:val="left"/>
              <w:rPr>
                <w:sz w:val="18"/>
              </w:rPr>
            </w:pPr>
          </w:p>
          <w:p>
            <w:pPr>
              <w:pStyle w:val="TableParagraph"/>
              <w:ind w:right="87"/>
              <w:rPr>
                <w:b/>
                <w:sz w:val="18"/>
              </w:rPr>
            </w:pPr>
            <w:r>
              <w:rPr>
                <w:b/>
                <w:spacing w:val="-2"/>
                <w:sz w:val="18"/>
              </w:rPr>
              <w:t>Consumer</w:t>
            </w:r>
          </w:p>
        </w:tc>
        <w:tc>
          <w:tcPr>
            <w:tcW w:w="1275" w:type="dxa"/>
            <w:tcBorders>
              <w:bottom w:val="single" w:sz="8" w:space="0" w:color="auto"/>
            </w:tcBorders>
          </w:tcPr>
          <w:p>
            <w:pPr>
              <w:pStyle w:val="TableParagraph"/>
              <w:jc w:val="left"/>
              <w:rPr>
                <w:sz w:val="18"/>
              </w:rPr>
            </w:pPr>
          </w:p>
          <w:p>
            <w:pPr>
              <w:pStyle w:val="TableParagraph"/>
              <w:spacing w:before="18"/>
              <w:jc w:val="left"/>
              <w:rPr>
                <w:sz w:val="18"/>
              </w:rPr>
            </w:pPr>
          </w:p>
          <w:p>
            <w:pPr>
              <w:pStyle w:val="TableParagraph"/>
              <w:ind w:right="88"/>
              <w:rPr>
                <w:b/>
                <w:sz w:val="18"/>
              </w:rPr>
            </w:pPr>
            <w:r>
              <w:rPr>
                <w:b/>
                <w:spacing w:val="-2"/>
                <w:sz w:val="18"/>
              </w:rPr>
              <w:t>Business</w:t>
            </w:r>
          </w:p>
        </w:tc>
        <w:tc>
          <w:tcPr>
            <w:tcW w:w="1238" w:type="dxa"/>
            <w:tcBorders>
              <w:bottom w:val="single" w:sz="8" w:space="0" w:color="auto"/>
            </w:tcBorders>
          </w:tcPr>
          <w:p>
            <w:pPr>
              <w:pStyle w:val="TableParagraph"/>
              <w:spacing w:line="208" w:lineRule="auto" w:before="94"/>
              <w:ind w:left="325" w:right="50" w:firstLine="404"/>
              <w:rPr>
                <w:b/>
                <w:sz w:val="18"/>
              </w:rPr>
            </w:pPr>
            <w:r>
              <w:rPr>
                <w:b/>
                <w:spacing w:val="-2"/>
                <w:sz w:val="18"/>
              </w:rPr>
              <w:t>Total Reportable Segments</w:t>
            </w:r>
          </w:p>
        </w:tc>
      </w:tr>
      <w:tr>
        <w:trPr>
          <w:trHeight w:val="230" w:hRule="atLeast"/>
        </w:trPr>
        <w:tc>
          <w:tcPr>
            <w:tcW w:w="4822" w:type="dxa"/>
            <w:tcBorders>
              <w:top w:val="single" w:sz="8" w:space="0" w:color="D9D9D9"/>
            </w:tcBorders>
            <w:shd w:val="clear" w:color="auto" w:fill="D9D9D9"/>
          </w:tcPr>
          <w:p>
            <w:pPr>
              <w:pStyle w:val="TableParagraph"/>
              <w:spacing w:line="191" w:lineRule="exact" w:before="19"/>
              <w:ind w:left="52"/>
              <w:jc w:val="left"/>
              <w:rPr>
                <w:b/>
                <w:sz w:val="18"/>
              </w:rPr>
            </w:pPr>
            <w:r>
              <w:rPr>
                <w:b/>
                <w:sz w:val="18"/>
              </w:rPr>
              <w:t>External Operating </w:t>
            </w:r>
            <w:r>
              <w:rPr>
                <w:b/>
                <w:spacing w:val="-2"/>
                <w:sz w:val="18"/>
              </w:rPr>
              <w:t>Revenues</w:t>
            </w:r>
          </w:p>
        </w:tc>
        <w:tc>
          <w:tcPr>
            <w:tcW w:w="2821" w:type="dxa"/>
            <w:tcBorders>
              <w:top w:val="single" w:sz="8" w:space="0" w:color="D9D9D9"/>
            </w:tcBorders>
            <w:shd w:val="clear" w:color="auto" w:fill="D9D9D9"/>
          </w:tcPr>
          <w:p>
            <w:pPr>
              <w:pStyle w:val="TableParagraph"/>
              <w:jc w:val="left"/>
              <w:rPr>
                <w:sz w:val="16"/>
              </w:rPr>
            </w:pPr>
          </w:p>
        </w:tc>
        <w:tc>
          <w:tcPr>
            <w:tcW w:w="1275" w:type="dxa"/>
            <w:tcBorders>
              <w:top w:val="single" w:sz="8" w:space="0" w:color="D9D9D9"/>
            </w:tcBorders>
            <w:shd w:val="clear" w:color="auto" w:fill="D9D9D9"/>
          </w:tcPr>
          <w:p>
            <w:pPr>
              <w:pStyle w:val="TableParagraph"/>
              <w:jc w:val="left"/>
              <w:rPr>
                <w:sz w:val="16"/>
              </w:rPr>
            </w:pPr>
          </w:p>
        </w:tc>
        <w:tc>
          <w:tcPr>
            <w:tcW w:w="1238" w:type="dxa"/>
            <w:tcBorders>
              <w:top w:val="single" w:sz="8" w:space="0" w:color="D9D9D9"/>
            </w:tcBorders>
            <w:shd w:val="clear" w:color="auto" w:fill="D9D9D9"/>
          </w:tcPr>
          <w:p>
            <w:pPr>
              <w:pStyle w:val="TableParagraph"/>
              <w:jc w:val="left"/>
              <w:rPr>
                <w:sz w:val="16"/>
              </w:rPr>
            </w:pPr>
          </w:p>
        </w:tc>
      </w:tr>
      <w:tr>
        <w:trPr>
          <w:trHeight w:val="240" w:hRule="atLeast"/>
        </w:trPr>
        <w:tc>
          <w:tcPr>
            <w:tcW w:w="4822" w:type="dxa"/>
          </w:tcPr>
          <w:p>
            <w:pPr>
              <w:pStyle w:val="TableParagraph"/>
              <w:spacing w:before="3"/>
              <w:ind w:left="292"/>
              <w:jc w:val="left"/>
              <w:rPr>
                <w:sz w:val="18"/>
              </w:rPr>
            </w:pPr>
            <w:r>
              <w:rPr>
                <w:spacing w:val="-2"/>
                <w:sz w:val="18"/>
              </w:rPr>
              <w:t>Service</w:t>
            </w:r>
          </w:p>
        </w:tc>
        <w:tc>
          <w:tcPr>
            <w:tcW w:w="2821" w:type="dxa"/>
          </w:tcPr>
          <w:p>
            <w:pPr>
              <w:pStyle w:val="TableParagraph"/>
              <w:tabs>
                <w:tab w:pos="577" w:val="left" w:leader="none"/>
              </w:tabs>
              <w:spacing w:before="3"/>
              <w:ind w:right="111"/>
              <w:rPr>
                <w:b/>
                <w:sz w:val="18"/>
              </w:rPr>
            </w:pPr>
            <w:r>
              <w:rPr>
                <w:b/>
                <w:spacing w:val="-10"/>
                <w:sz w:val="18"/>
              </w:rPr>
              <w:t>$</w:t>
            </w:r>
            <w:r>
              <w:rPr>
                <w:b/>
                <w:sz w:val="18"/>
              </w:rPr>
              <w:tab/>
            </w:r>
            <w:r>
              <w:rPr>
                <w:b/>
                <w:spacing w:val="-2"/>
                <w:sz w:val="18"/>
              </w:rPr>
              <w:t>67,723</w:t>
            </w:r>
          </w:p>
        </w:tc>
        <w:tc>
          <w:tcPr>
            <w:tcW w:w="1275" w:type="dxa"/>
          </w:tcPr>
          <w:p>
            <w:pPr>
              <w:pStyle w:val="TableParagraph"/>
              <w:tabs>
                <w:tab w:pos="892" w:val="left" w:leader="none"/>
              </w:tabs>
              <w:spacing w:before="3"/>
              <w:ind w:right="111"/>
              <w:rPr>
                <w:b/>
                <w:sz w:val="18"/>
              </w:rPr>
            </w:pPr>
            <w:r>
              <w:rPr>
                <w:b/>
                <w:spacing w:val="-10"/>
                <w:sz w:val="18"/>
              </w:rPr>
              <w:t>$</w:t>
            </w:r>
            <w:r>
              <w:rPr>
                <w:b/>
                <w:sz w:val="18"/>
              </w:rPr>
              <w:tab/>
            </w:r>
            <w:r>
              <w:rPr>
                <w:b/>
                <w:spacing w:val="-10"/>
                <w:sz w:val="18"/>
              </w:rPr>
              <w:t>—</w:t>
            </w:r>
          </w:p>
        </w:tc>
        <w:tc>
          <w:tcPr>
            <w:tcW w:w="1238" w:type="dxa"/>
          </w:tcPr>
          <w:p>
            <w:pPr>
              <w:pStyle w:val="TableParagraph"/>
              <w:tabs>
                <w:tab w:pos="577" w:val="left" w:leader="none"/>
              </w:tabs>
              <w:spacing w:before="3"/>
              <w:ind w:right="74"/>
              <w:rPr>
                <w:b/>
                <w:sz w:val="18"/>
              </w:rPr>
            </w:pPr>
            <w:r>
              <w:rPr>
                <w:b/>
                <w:spacing w:val="-10"/>
                <w:sz w:val="18"/>
              </w:rPr>
              <w:t>$</w:t>
            </w:r>
            <w:r>
              <w:rPr>
                <w:b/>
                <w:sz w:val="18"/>
              </w:rPr>
              <w:tab/>
            </w:r>
            <w:r>
              <w:rPr>
                <w:b/>
                <w:spacing w:val="-2"/>
                <w:sz w:val="18"/>
              </w:rPr>
              <w:t>67,723</w:t>
            </w:r>
          </w:p>
        </w:tc>
      </w:tr>
      <w:tr>
        <w:trPr>
          <w:trHeight w:val="240" w:hRule="atLeast"/>
        </w:trPr>
        <w:tc>
          <w:tcPr>
            <w:tcW w:w="4822" w:type="dxa"/>
            <w:shd w:val="clear" w:color="auto" w:fill="D9D9D9"/>
          </w:tcPr>
          <w:p>
            <w:pPr>
              <w:pStyle w:val="TableParagraph"/>
              <w:spacing w:before="3"/>
              <w:ind w:left="292"/>
              <w:jc w:val="left"/>
              <w:rPr>
                <w:sz w:val="18"/>
              </w:rPr>
            </w:pPr>
            <w:r>
              <w:rPr>
                <w:sz w:val="18"/>
              </w:rPr>
              <w:t>Wireless</w:t>
            </w:r>
            <w:r>
              <w:rPr>
                <w:spacing w:val="-8"/>
                <w:sz w:val="18"/>
              </w:rPr>
              <w:t> </w:t>
            </w:r>
            <w:r>
              <w:rPr>
                <w:spacing w:val="-2"/>
                <w:sz w:val="18"/>
              </w:rPr>
              <w:t>equipment</w:t>
            </w:r>
          </w:p>
        </w:tc>
        <w:tc>
          <w:tcPr>
            <w:tcW w:w="2821" w:type="dxa"/>
            <w:shd w:val="clear" w:color="auto" w:fill="D9D9D9"/>
          </w:tcPr>
          <w:p>
            <w:pPr>
              <w:pStyle w:val="TableParagraph"/>
              <w:spacing w:before="3"/>
              <w:ind w:right="111"/>
              <w:rPr>
                <w:b/>
                <w:sz w:val="18"/>
              </w:rPr>
            </w:pPr>
            <w:r>
              <w:rPr>
                <w:b/>
                <w:spacing w:val="-2"/>
                <w:sz w:val="18"/>
              </w:rPr>
              <w:t>19,781</w:t>
            </w:r>
          </w:p>
        </w:tc>
        <w:tc>
          <w:tcPr>
            <w:tcW w:w="1275" w:type="dxa"/>
            <w:shd w:val="clear" w:color="auto" w:fill="D9D9D9"/>
          </w:tcPr>
          <w:p>
            <w:pPr>
              <w:pStyle w:val="TableParagraph"/>
              <w:spacing w:before="3"/>
              <w:ind w:right="111"/>
              <w:rPr>
                <w:b/>
                <w:sz w:val="18"/>
              </w:rPr>
            </w:pPr>
            <w:r>
              <w:rPr>
                <w:b/>
                <w:spacing w:val="-10"/>
                <w:sz w:val="18"/>
              </w:rPr>
              <w:t>—</w:t>
            </w:r>
          </w:p>
        </w:tc>
        <w:tc>
          <w:tcPr>
            <w:tcW w:w="1238" w:type="dxa"/>
            <w:shd w:val="clear" w:color="auto" w:fill="D9D9D9"/>
          </w:tcPr>
          <w:p>
            <w:pPr>
              <w:pStyle w:val="TableParagraph"/>
              <w:spacing w:before="3"/>
              <w:ind w:right="74"/>
              <w:rPr>
                <w:b/>
                <w:sz w:val="18"/>
              </w:rPr>
            </w:pPr>
            <w:r>
              <w:rPr>
                <w:b/>
                <w:spacing w:val="-2"/>
                <w:sz w:val="18"/>
              </w:rPr>
              <w:t>19,781</w:t>
            </w:r>
          </w:p>
        </w:tc>
      </w:tr>
      <w:tr>
        <w:trPr>
          <w:trHeight w:val="240" w:hRule="atLeast"/>
        </w:trPr>
        <w:tc>
          <w:tcPr>
            <w:tcW w:w="4822" w:type="dxa"/>
          </w:tcPr>
          <w:p>
            <w:pPr>
              <w:pStyle w:val="TableParagraph"/>
              <w:spacing w:before="3"/>
              <w:ind w:left="292"/>
              <w:jc w:val="left"/>
              <w:rPr>
                <w:sz w:val="18"/>
              </w:rPr>
            </w:pPr>
            <w:r>
              <w:rPr>
                <w:spacing w:val="-2"/>
                <w:sz w:val="18"/>
              </w:rPr>
              <w:t>Other</w:t>
            </w:r>
          </w:p>
        </w:tc>
        <w:tc>
          <w:tcPr>
            <w:tcW w:w="2821" w:type="dxa"/>
          </w:tcPr>
          <w:p>
            <w:pPr>
              <w:pStyle w:val="TableParagraph"/>
              <w:spacing w:before="3"/>
              <w:ind w:right="111"/>
              <w:rPr>
                <w:b/>
                <w:sz w:val="18"/>
              </w:rPr>
            </w:pPr>
            <w:r>
              <w:rPr>
                <w:b/>
                <w:spacing w:val="-2"/>
                <w:sz w:val="18"/>
              </w:rPr>
              <w:t>7,568</w:t>
            </w:r>
          </w:p>
        </w:tc>
        <w:tc>
          <w:tcPr>
            <w:tcW w:w="1275" w:type="dxa"/>
          </w:tcPr>
          <w:p>
            <w:pPr>
              <w:pStyle w:val="TableParagraph"/>
              <w:spacing w:before="3"/>
              <w:ind w:right="111"/>
              <w:rPr>
                <w:b/>
                <w:sz w:val="18"/>
              </w:rPr>
            </w:pPr>
            <w:r>
              <w:rPr>
                <w:b/>
                <w:spacing w:val="-10"/>
                <w:sz w:val="18"/>
              </w:rPr>
              <w:t>—</w:t>
            </w:r>
          </w:p>
        </w:tc>
        <w:tc>
          <w:tcPr>
            <w:tcW w:w="1238" w:type="dxa"/>
          </w:tcPr>
          <w:p>
            <w:pPr>
              <w:pStyle w:val="TableParagraph"/>
              <w:spacing w:before="3"/>
              <w:ind w:right="74"/>
              <w:rPr>
                <w:b/>
                <w:sz w:val="18"/>
              </w:rPr>
            </w:pPr>
            <w:r>
              <w:rPr>
                <w:b/>
                <w:spacing w:val="-2"/>
                <w:sz w:val="18"/>
              </w:rPr>
              <w:t>7,568</w:t>
            </w:r>
          </w:p>
        </w:tc>
      </w:tr>
      <w:tr>
        <w:trPr>
          <w:trHeight w:val="240" w:hRule="atLeast"/>
        </w:trPr>
        <w:tc>
          <w:tcPr>
            <w:tcW w:w="4822" w:type="dxa"/>
            <w:shd w:val="clear" w:color="auto" w:fill="D9D9D9"/>
          </w:tcPr>
          <w:p>
            <w:pPr>
              <w:pStyle w:val="TableParagraph"/>
              <w:spacing w:before="3"/>
              <w:ind w:left="292"/>
              <w:jc w:val="left"/>
              <w:rPr>
                <w:sz w:val="18"/>
              </w:rPr>
            </w:pPr>
            <w:r>
              <w:rPr>
                <w:sz w:val="18"/>
              </w:rPr>
              <w:t>Small and Medium </w:t>
            </w:r>
            <w:r>
              <w:rPr>
                <w:spacing w:val="-2"/>
                <w:sz w:val="18"/>
              </w:rPr>
              <w:t>Business</w:t>
            </w:r>
          </w:p>
        </w:tc>
        <w:tc>
          <w:tcPr>
            <w:tcW w:w="2821" w:type="dxa"/>
            <w:shd w:val="clear" w:color="auto" w:fill="D9D9D9"/>
          </w:tcPr>
          <w:p>
            <w:pPr>
              <w:pStyle w:val="TableParagraph"/>
              <w:spacing w:before="3"/>
              <w:ind w:right="111"/>
              <w:rPr>
                <w:b/>
                <w:sz w:val="18"/>
              </w:rPr>
            </w:pPr>
            <w:r>
              <w:rPr>
                <w:b/>
                <w:spacing w:val="-10"/>
                <w:sz w:val="18"/>
              </w:rPr>
              <w:t>—</w:t>
            </w:r>
          </w:p>
        </w:tc>
        <w:tc>
          <w:tcPr>
            <w:tcW w:w="1275" w:type="dxa"/>
            <w:shd w:val="clear" w:color="auto" w:fill="D9D9D9"/>
          </w:tcPr>
          <w:p>
            <w:pPr>
              <w:pStyle w:val="TableParagraph"/>
              <w:spacing w:before="3"/>
              <w:ind w:right="111"/>
              <w:rPr>
                <w:b/>
                <w:sz w:val="18"/>
              </w:rPr>
            </w:pPr>
            <w:r>
              <w:rPr>
                <w:b/>
                <w:spacing w:val="-2"/>
                <w:sz w:val="18"/>
              </w:rPr>
              <w:t>11,751</w:t>
            </w:r>
          </w:p>
        </w:tc>
        <w:tc>
          <w:tcPr>
            <w:tcW w:w="1238" w:type="dxa"/>
            <w:shd w:val="clear" w:color="auto" w:fill="D9D9D9"/>
          </w:tcPr>
          <w:p>
            <w:pPr>
              <w:pStyle w:val="TableParagraph"/>
              <w:spacing w:before="3"/>
              <w:ind w:right="74"/>
              <w:rPr>
                <w:b/>
                <w:sz w:val="18"/>
              </w:rPr>
            </w:pPr>
            <w:r>
              <w:rPr>
                <w:b/>
                <w:spacing w:val="-2"/>
                <w:sz w:val="18"/>
              </w:rPr>
              <w:t>11,751</w:t>
            </w:r>
          </w:p>
        </w:tc>
      </w:tr>
      <w:tr>
        <w:trPr>
          <w:trHeight w:val="240" w:hRule="atLeast"/>
        </w:trPr>
        <w:tc>
          <w:tcPr>
            <w:tcW w:w="4822" w:type="dxa"/>
          </w:tcPr>
          <w:p>
            <w:pPr>
              <w:pStyle w:val="TableParagraph"/>
              <w:spacing w:before="3"/>
              <w:ind w:left="291"/>
              <w:jc w:val="left"/>
              <w:rPr>
                <w:sz w:val="18"/>
              </w:rPr>
            </w:pPr>
            <w:r>
              <w:rPr>
                <w:sz w:val="18"/>
              </w:rPr>
              <w:t>Global </w:t>
            </w:r>
            <w:r>
              <w:rPr>
                <w:spacing w:val="-2"/>
                <w:sz w:val="18"/>
              </w:rPr>
              <w:t>Enterprise</w:t>
            </w:r>
          </w:p>
        </w:tc>
        <w:tc>
          <w:tcPr>
            <w:tcW w:w="2821" w:type="dxa"/>
          </w:tcPr>
          <w:p>
            <w:pPr>
              <w:pStyle w:val="TableParagraph"/>
              <w:spacing w:before="3"/>
              <w:ind w:right="111"/>
              <w:rPr>
                <w:b/>
                <w:sz w:val="18"/>
              </w:rPr>
            </w:pPr>
            <w:r>
              <w:rPr>
                <w:b/>
                <w:spacing w:val="-10"/>
                <w:sz w:val="18"/>
              </w:rPr>
              <w:t>—</w:t>
            </w:r>
          </w:p>
        </w:tc>
        <w:tc>
          <w:tcPr>
            <w:tcW w:w="1275" w:type="dxa"/>
          </w:tcPr>
          <w:p>
            <w:pPr>
              <w:pStyle w:val="TableParagraph"/>
              <w:spacing w:before="3"/>
              <w:ind w:right="111"/>
              <w:rPr>
                <w:b/>
                <w:sz w:val="18"/>
              </w:rPr>
            </w:pPr>
            <w:r>
              <w:rPr>
                <w:b/>
                <w:spacing w:val="-2"/>
                <w:sz w:val="18"/>
              </w:rPr>
              <w:t>10,218</w:t>
            </w:r>
          </w:p>
        </w:tc>
        <w:tc>
          <w:tcPr>
            <w:tcW w:w="1238" w:type="dxa"/>
          </w:tcPr>
          <w:p>
            <w:pPr>
              <w:pStyle w:val="TableParagraph"/>
              <w:spacing w:before="3"/>
              <w:ind w:right="74"/>
              <w:rPr>
                <w:b/>
                <w:sz w:val="18"/>
              </w:rPr>
            </w:pPr>
            <w:r>
              <w:rPr>
                <w:b/>
                <w:spacing w:val="-2"/>
                <w:sz w:val="18"/>
              </w:rPr>
              <w:t>10,218</w:t>
            </w:r>
          </w:p>
        </w:tc>
      </w:tr>
      <w:tr>
        <w:trPr>
          <w:trHeight w:val="240" w:hRule="atLeast"/>
        </w:trPr>
        <w:tc>
          <w:tcPr>
            <w:tcW w:w="4822" w:type="dxa"/>
            <w:shd w:val="clear" w:color="auto" w:fill="D9D9D9"/>
          </w:tcPr>
          <w:p>
            <w:pPr>
              <w:pStyle w:val="TableParagraph"/>
              <w:spacing w:before="3"/>
              <w:ind w:left="291"/>
              <w:jc w:val="left"/>
              <w:rPr>
                <w:sz w:val="18"/>
              </w:rPr>
            </w:pPr>
            <w:r>
              <w:rPr>
                <w:sz w:val="18"/>
              </w:rPr>
              <w:t>Public Sector and </w:t>
            </w:r>
            <w:r>
              <w:rPr>
                <w:spacing w:val="-2"/>
                <w:sz w:val="18"/>
              </w:rPr>
              <w:t>Other</w:t>
            </w:r>
          </w:p>
        </w:tc>
        <w:tc>
          <w:tcPr>
            <w:tcW w:w="2821" w:type="dxa"/>
            <w:shd w:val="clear" w:color="auto" w:fill="D9D9D9"/>
          </w:tcPr>
          <w:p>
            <w:pPr>
              <w:pStyle w:val="TableParagraph"/>
              <w:spacing w:before="3"/>
              <w:ind w:right="111"/>
              <w:rPr>
                <w:b/>
                <w:sz w:val="18"/>
              </w:rPr>
            </w:pPr>
            <w:r>
              <w:rPr>
                <w:b/>
                <w:spacing w:val="-10"/>
                <w:sz w:val="18"/>
              </w:rPr>
              <w:t>—</w:t>
            </w:r>
          </w:p>
        </w:tc>
        <w:tc>
          <w:tcPr>
            <w:tcW w:w="1275" w:type="dxa"/>
            <w:shd w:val="clear" w:color="auto" w:fill="D9D9D9"/>
          </w:tcPr>
          <w:p>
            <w:pPr>
              <w:pStyle w:val="TableParagraph"/>
              <w:spacing w:before="3"/>
              <w:ind w:right="111"/>
              <w:rPr>
                <w:b/>
                <w:sz w:val="18"/>
              </w:rPr>
            </w:pPr>
            <w:r>
              <w:rPr>
                <w:b/>
                <w:spacing w:val="-2"/>
                <w:sz w:val="18"/>
              </w:rPr>
              <w:t>6,324</w:t>
            </w:r>
          </w:p>
        </w:tc>
        <w:tc>
          <w:tcPr>
            <w:tcW w:w="1238" w:type="dxa"/>
            <w:shd w:val="clear" w:color="auto" w:fill="D9D9D9"/>
          </w:tcPr>
          <w:p>
            <w:pPr>
              <w:pStyle w:val="TableParagraph"/>
              <w:spacing w:before="3"/>
              <w:ind w:right="75"/>
              <w:rPr>
                <w:b/>
                <w:sz w:val="18"/>
              </w:rPr>
            </w:pPr>
            <w:r>
              <w:rPr>
                <w:b/>
                <w:spacing w:val="-2"/>
                <w:sz w:val="18"/>
              </w:rPr>
              <w:t>6,324</w:t>
            </w:r>
          </w:p>
        </w:tc>
      </w:tr>
      <w:tr>
        <w:trPr>
          <w:trHeight w:val="240" w:hRule="atLeast"/>
        </w:trPr>
        <w:tc>
          <w:tcPr>
            <w:tcW w:w="4822" w:type="dxa"/>
          </w:tcPr>
          <w:p>
            <w:pPr>
              <w:pStyle w:val="TableParagraph"/>
              <w:spacing w:before="3"/>
              <w:ind w:left="291"/>
              <w:jc w:val="left"/>
              <w:rPr>
                <w:sz w:val="18"/>
              </w:rPr>
            </w:pPr>
            <w:r>
              <w:rPr>
                <w:spacing w:val="-2"/>
                <w:sz w:val="18"/>
              </w:rPr>
              <w:t>Wholesale</w:t>
            </w:r>
          </w:p>
        </w:tc>
        <w:tc>
          <w:tcPr>
            <w:tcW w:w="2821" w:type="dxa"/>
          </w:tcPr>
          <w:p>
            <w:pPr>
              <w:pStyle w:val="TableParagraph"/>
              <w:spacing w:before="3"/>
              <w:ind w:right="112"/>
              <w:rPr>
                <w:b/>
                <w:sz w:val="18"/>
              </w:rPr>
            </w:pPr>
            <w:r>
              <w:rPr>
                <w:b/>
                <w:spacing w:val="-10"/>
                <w:sz w:val="18"/>
              </w:rPr>
              <w:t>—</w:t>
            </w:r>
          </w:p>
        </w:tc>
        <w:tc>
          <w:tcPr>
            <w:tcW w:w="1275" w:type="dxa"/>
          </w:tcPr>
          <w:p>
            <w:pPr>
              <w:pStyle w:val="TableParagraph"/>
              <w:spacing w:before="3"/>
              <w:ind w:right="112"/>
              <w:rPr>
                <w:b/>
                <w:sz w:val="18"/>
              </w:rPr>
            </w:pPr>
            <w:r>
              <w:rPr>
                <w:b/>
                <w:spacing w:val="-2"/>
                <w:sz w:val="18"/>
              </w:rPr>
              <w:t>2,680</w:t>
            </w:r>
          </w:p>
        </w:tc>
        <w:tc>
          <w:tcPr>
            <w:tcW w:w="1238" w:type="dxa"/>
          </w:tcPr>
          <w:p>
            <w:pPr>
              <w:pStyle w:val="TableParagraph"/>
              <w:spacing w:before="3"/>
              <w:ind w:right="75"/>
              <w:rPr>
                <w:b/>
                <w:sz w:val="18"/>
              </w:rPr>
            </w:pPr>
            <w:r>
              <w:rPr>
                <w:b/>
                <w:spacing w:val="-2"/>
                <w:sz w:val="18"/>
              </w:rPr>
              <w:t>2,680</w:t>
            </w:r>
          </w:p>
        </w:tc>
      </w:tr>
      <w:tr>
        <w:trPr>
          <w:trHeight w:val="219" w:hRule="atLeast"/>
        </w:trPr>
        <w:tc>
          <w:tcPr>
            <w:tcW w:w="4822" w:type="dxa"/>
            <w:shd w:val="clear" w:color="auto" w:fill="D9D9D9"/>
          </w:tcPr>
          <w:p>
            <w:pPr>
              <w:pStyle w:val="TableParagraph"/>
              <w:spacing w:line="179" w:lineRule="exact" w:before="31"/>
              <w:ind w:left="51"/>
              <w:jc w:val="left"/>
              <w:rPr>
                <w:sz w:val="18"/>
              </w:rPr>
            </w:pPr>
            <w:r>
              <w:rPr>
                <w:sz w:val="18"/>
              </w:rPr>
              <w:t>Intersegment </w:t>
            </w:r>
            <w:r>
              <w:rPr>
                <w:spacing w:val="-2"/>
                <w:sz w:val="18"/>
              </w:rPr>
              <w:t>revenues</w:t>
            </w:r>
          </w:p>
        </w:tc>
        <w:tc>
          <w:tcPr>
            <w:tcW w:w="2821" w:type="dxa"/>
            <w:tcBorders>
              <w:bottom w:val="single" w:sz="8" w:space="0" w:color="000000"/>
            </w:tcBorders>
            <w:shd w:val="clear" w:color="auto" w:fill="D9D9D9"/>
          </w:tcPr>
          <w:p>
            <w:pPr>
              <w:pStyle w:val="TableParagraph"/>
              <w:spacing w:before="2"/>
              <w:ind w:right="112"/>
              <w:rPr>
                <w:b/>
                <w:sz w:val="18"/>
              </w:rPr>
            </w:pPr>
            <w:r>
              <w:rPr>
                <w:b/>
                <w:spacing w:val="-5"/>
                <w:sz w:val="18"/>
              </w:rPr>
              <w:t>228</w:t>
            </w:r>
          </w:p>
        </w:tc>
        <w:tc>
          <w:tcPr>
            <w:tcW w:w="1275" w:type="dxa"/>
            <w:tcBorders>
              <w:bottom w:val="single" w:sz="8" w:space="0" w:color="000000"/>
            </w:tcBorders>
            <w:shd w:val="clear" w:color="auto" w:fill="D9D9D9"/>
          </w:tcPr>
          <w:p>
            <w:pPr>
              <w:pStyle w:val="TableParagraph"/>
              <w:spacing w:before="2"/>
              <w:ind w:right="112"/>
              <w:rPr>
                <w:b/>
                <w:sz w:val="18"/>
              </w:rPr>
            </w:pPr>
            <w:r>
              <w:rPr>
                <w:b/>
                <w:spacing w:val="-5"/>
                <w:sz w:val="18"/>
              </w:rPr>
              <w:t>69</w:t>
            </w:r>
          </w:p>
        </w:tc>
        <w:tc>
          <w:tcPr>
            <w:tcW w:w="1238" w:type="dxa"/>
            <w:tcBorders>
              <w:bottom w:val="single" w:sz="8" w:space="0" w:color="000000"/>
            </w:tcBorders>
            <w:shd w:val="clear" w:color="auto" w:fill="D9D9D9"/>
          </w:tcPr>
          <w:p>
            <w:pPr>
              <w:pStyle w:val="TableParagraph"/>
              <w:spacing w:before="2"/>
              <w:ind w:right="75"/>
              <w:rPr>
                <w:b/>
                <w:sz w:val="18"/>
              </w:rPr>
            </w:pPr>
            <w:r>
              <w:rPr>
                <w:b/>
                <w:spacing w:val="-5"/>
                <w:sz w:val="18"/>
              </w:rPr>
              <w:t>297</w:t>
            </w:r>
          </w:p>
        </w:tc>
      </w:tr>
      <w:tr>
        <w:trPr>
          <w:trHeight w:val="240" w:hRule="atLeast"/>
        </w:trPr>
        <w:tc>
          <w:tcPr>
            <w:tcW w:w="4822" w:type="dxa"/>
          </w:tcPr>
          <w:p>
            <w:pPr>
              <w:pStyle w:val="TableParagraph"/>
              <w:spacing w:line="200" w:lineRule="exact"/>
              <w:ind w:left="231"/>
              <w:jc w:val="left"/>
              <w:rPr>
                <w:b/>
                <w:sz w:val="18"/>
              </w:rPr>
            </w:pPr>
            <w:r>
              <w:rPr>
                <w:b/>
                <w:sz w:val="18"/>
              </w:rPr>
              <w:t>Total Operating </w:t>
            </w:r>
            <w:r>
              <w:rPr>
                <w:b/>
                <w:spacing w:val="-2"/>
                <w:sz w:val="18"/>
              </w:rPr>
              <w:t>Revenues</w:t>
            </w:r>
            <w:r>
              <w:rPr>
                <w:b/>
                <w:spacing w:val="-2"/>
                <w:sz w:val="18"/>
                <w:vertAlign w:val="superscript"/>
              </w:rPr>
              <w:t>(1)</w:t>
            </w:r>
          </w:p>
        </w:tc>
        <w:tc>
          <w:tcPr>
            <w:tcW w:w="2821" w:type="dxa"/>
            <w:tcBorders>
              <w:top w:val="single" w:sz="8" w:space="0" w:color="000000"/>
            </w:tcBorders>
          </w:tcPr>
          <w:p>
            <w:pPr>
              <w:pStyle w:val="TableParagraph"/>
              <w:spacing w:line="200" w:lineRule="exact"/>
              <w:ind w:right="110"/>
              <w:rPr>
                <w:b/>
                <w:sz w:val="18"/>
              </w:rPr>
            </w:pPr>
            <w:r>
              <w:rPr>
                <w:b/>
                <w:spacing w:val="-2"/>
                <w:sz w:val="18"/>
              </w:rPr>
              <w:t>95,300</w:t>
            </w:r>
          </w:p>
        </w:tc>
        <w:tc>
          <w:tcPr>
            <w:tcW w:w="1275" w:type="dxa"/>
            <w:tcBorders>
              <w:top w:val="single" w:sz="8" w:space="0" w:color="000000"/>
            </w:tcBorders>
          </w:tcPr>
          <w:p>
            <w:pPr>
              <w:pStyle w:val="TableParagraph"/>
              <w:spacing w:line="200" w:lineRule="exact"/>
              <w:ind w:right="111"/>
              <w:rPr>
                <w:b/>
                <w:sz w:val="18"/>
              </w:rPr>
            </w:pPr>
            <w:r>
              <w:rPr>
                <w:b/>
                <w:spacing w:val="-2"/>
                <w:sz w:val="18"/>
              </w:rPr>
              <w:t>31,042</w:t>
            </w:r>
          </w:p>
        </w:tc>
        <w:tc>
          <w:tcPr>
            <w:tcW w:w="1238" w:type="dxa"/>
            <w:tcBorders>
              <w:top w:val="single" w:sz="8" w:space="0" w:color="000000"/>
            </w:tcBorders>
          </w:tcPr>
          <w:p>
            <w:pPr>
              <w:pStyle w:val="TableParagraph"/>
              <w:spacing w:line="200" w:lineRule="exact"/>
              <w:ind w:right="74"/>
              <w:rPr>
                <w:b/>
                <w:sz w:val="18"/>
              </w:rPr>
            </w:pPr>
            <w:r>
              <w:rPr>
                <w:b/>
                <w:spacing w:val="-2"/>
                <w:sz w:val="18"/>
              </w:rPr>
              <w:t>126,342</w:t>
            </w:r>
          </w:p>
        </w:tc>
      </w:tr>
      <w:tr>
        <w:trPr>
          <w:trHeight w:val="240" w:hRule="atLeast"/>
        </w:trPr>
        <w:tc>
          <w:tcPr>
            <w:tcW w:w="4822" w:type="dxa"/>
            <w:shd w:val="clear" w:color="auto" w:fill="D9D9D9"/>
          </w:tcPr>
          <w:p>
            <w:pPr>
              <w:pStyle w:val="TableParagraph"/>
              <w:jc w:val="left"/>
              <w:rPr>
                <w:sz w:val="16"/>
              </w:rPr>
            </w:pPr>
          </w:p>
        </w:tc>
        <w:tc>
          <w:tcPr>
            <w:tcW w:w="2821" w:type="dxa"/>
            <w:shd w:val="clear" w:color="auto" w:fill="D9D9D9"/>
          </w:tcPr>
          <w:p>
            <w:pPr>
              <w:pStyle w:val="TableParagraph"/>
              <w:jc w:val="left"/>
              <w:rPr>
                <w:sz w:val="16"/>
              </w:rPr>
            </w:pPr>
          </w:p>
        </w:tc>
        <w:tc>
          <w:tcPr>
            <w:tcW w:w="1275" w:type="dxa"/>
            <w:shd w:val="clear" w:color="auto" w:fill="D9D9D9"/>
          </w:tcPr>
          <w:p>
            <w:pPr>
              <w:pStyle w:val="TableParagraph"/>
              <w:jc w:val="left"/>
              <w:rPr>
                <w:sz w:val="16"/>
              </w:rPr>
            </w:pPr>
          </w:p>
        </w:tc>
        <w:tc>
          <w:tcPr>
            <w:tcW w:w="1238" w:type="dxa"/>
            <w:shd w:val="clear" w:color="auto" w:fill="D9D9D9"/>
          </w:tcPr>
          <w:p>
            <w:pPr>
              <w:pStyle w:val="TableParagraph"/>
              <w:jc w:val="left"/>
              <w:rPr>
                <w:sz w:val="16"/>
              </w:rPr>
            </w:pPr>
          </w:p>
        </w:tc>
      </w:tr>
      <w:tr>
        <w:trPr>
          <w:trHeight w:val="240" w:hRule="atLeast"/>
        </w:trPr>
        <w:tc>
          <w:tcPr>
            <w:tcW w:w="4822" w:type="dxa"/>
          </w:tcPr>
          <w:p>
            <w:pPr>
              <w:pStyle w:val="TableParagraph"/>
              <w:spacing w:line="188" w:lineRule="exact" w:before="32"/>
              <w:ind w:left="52"/>
              <w:jc w:val="left"/>
              <w:rPr>
                <w:sz w:val="18"/>
              </w:rPr>
            </w:pPr>
            <w:r>
              <w:rPr>
                <w:sz w:val="18"/>
              </w:rPr>
              <w:t>Cost of </w:t>
            </w:r>
            <w:r>
              <w:rPr>
                <w:spacing w:val="-2"/>
                <w:sz w:val="18"/>
              </w:rPr>
              <w:t>services</w:t>
            </w:r>
          </w:p>
        </w:tc>
        <w:tc>
          <w:tcPr>
            <w:tcW w:w="2821" w:type="dxa"/>
          </w:tcPr>
          <w:p>
            <w:pPr>
              <w:pStyle w:val="TableParagraph"/>
              <w:spacing w:before="3"/>
              <w:ind w:right="111"/>
              <w:rPr>
                <w:b/>
                <w:sz w:val="18"/>
              </w:rPr>
            </w:pPr>
            <w:r>
              <w:rPr>
                <w:b/>
                <w:spacing w:val="-2"/>
                <w:sz w:val="18"/>
              </w:rPr>
              <w:t>16,581</w:t>
            </w:r>
          </w:p>
        </w:tc>
        <w:tc>
          <w:tcPr>
            <w:tcW w:w="1275" w:type="dxa"/>
          </w:tcPr>
          <w:p>
            <w:pPr>
              <w:pStyle w:val="TableParagraph"/>
              <w:spacing w:before="3"/>
              <w:ind w:right="111"/>
              <w:rPr>
                <w:b/>
                <w:sz w:val="18"/>
              </w:rPr>
            </w:pPr>
            <w:r>
              <w:rPr>
                <w:b/>
                <w:spacing w:val="-2"/>
                <w:sz w:val="18"/>
              </w:rPr>
              <w:t>10,653</w:t>
            </w:r>
          </w:p>
        </w:tc>
        <w:tc>
          <w:tcPr>
            <w:tcW w:w="1238" w:type="dxa"/>
          </w:tcPr>
          <w:p>
            <w:pPr>
              <w:pStyle w:val="TableParagraph"/>
              <w:spacing w:before="3"/>
              <w:ind w:right="74"/>
              <w:rPr>
                <w:b/>
                <w:sz w:val="18"/>
              </w:rPr>
            </w:pPr>
            <w:r>
              <w:rPr>
                <w:b/>
                <w:spacing w:val="-2"/>
                <w:sz w:val="18"/>
              </w:rPr>
              <w:t>27,234</w:t>
            </w:r>
          </w:p>
        </w:tc>
      </w:tr>
      <w:tr>
        <w:trPr>
          <w:trHeight w:val="240" w:hRule="atLeast"/>
        </w:trPr>
        <w:tc>
          <w:tcPr>
            <w:tcW w:w="4822" w:type="dxa"/>
            <w:shd w:val="clear" w:color="auto" w:fill="D9D9D9"/>
          </w:tcPr>
          <w:p>
            <w:pPr>
              <w:pStyle w:val="TableParagraph"/>
              <w:spacing w:line="188" w:lineRule="exact" w:before="31"/>
              <w:ind w:left="52"/>
              <w:jc w:val="left"/>
              <w:rPr>
                <w:sz w:val="18"/>
              </w:rPr>
            </w:pPr>
            <w:r>
              <w:rPr>
                <w:sz w:val="18"/>
              </w:rPr>
              <w:t>Cost</w:t>
            </w:r>
            <w:r>
              <w:rPr>
                <w:spacing w:val="-3"/>
                <w:sz w:val="18"/>
              </w:rPr>
              <w:t> </w:t>
            </w:r>
            <w:r>
              <w:rPr>
                <w:sz w:val="18"/>
              </w:rPr>
              <w:t>of</w:t>
            </w:r>
            <w:r>
              <w:rPr>
                <w:spacing w:val="-2"/>
                <w:sz w:val="18"/>
              </w:rPr>
              <w:t> </w:t>
            </w:r>
            <w:r>
              <w:rPr>
                <w:sz w:val="18"/>
              </w:rPr>
              <w:t>wireless</w:t>
            </w:r>
            <w:r>
              <w:rPr>
                <w:spacing w:val="-3"/>
                <w:sz w:val="18"/>
              </w:rPr>
              <w:t> </w:t>
            </w:r>
            <w:r>
              <w:rPr>
                <w:spacing w:val="-2"/>
                <w:sz w:val="18"/>
              </w:rPr>
              <w:t>equipment</w:t>
            </w:r>
          </w:p>
        </w:tc>
        <w:tc>
          <w:tcPr>
            <w:tcW w:w="2821" w:type="dxa"/>
            <w:shd w:val="clear" w:color="auto" w:fill="D9D9D9"/>
          </w:tcPr>
          <w:p>
            <w:pPr>
              <w:pStyle w:val="TableParagraph"/>
              <w:spacing w:before="3"/>
              <w:ind w:right="111"/>
              <w:rPr>
                <w:b/>
                <w:sz w:val="18"/>
              </w:rPr>
            </w:pPr>
            <w:r>
              <w:rPr>
                <w:b/>
                <w:spacing w:val="-2"/>
                <w:sz w:val="18"/>
              </w:rPr>
              <w:t>20,523</w:t>
            </w:r>
          </w:p>
        </w:tc>
        <w:tc>
          <w:tcPr>
            <w:tcW w:w="1275" w:type="dxa"/>
            <w:shd w:val="clear" w:color="auto" w:fill="D9D9D9"/>
          </w:tcPr>
          <w:p>
            <w:pPr>
              <w:pStyle w:val="TableParagraph"/>
              <w:spacing w:before="3"/>
              <w:ind w:right="111"/>
              <w:rPr>
                <w:b/>
                <w:sz w:val="18"/>
              </w:rPr>
            </w:pPr>
            <w:r>
              <w:rPr>
                <w:b/>
                <w:spacing w:val="-2"/>
                <w:sz w:val="18"/>
              </w:rPr>
              <w:t>4,544</w:t>
            </w:r>
          </w:p>
        </w:tc>
        <w:tc>
          <w:tcPr>
            <w:tcW w:w="1238" w:type="dxa"/>
            <w:shd w:val="clear" w:color="auto" w:fill="D9D9D9"/>
          </w:tcPr>
          <w:p>
            <w:pPr>
              <w:pStyle w:val="TableParagraph"/>
              <w:spacing w:before="3"/>
              <w:ind w:right="74"/>
              <w:rPr>
                <w:b/>
                <w:sz w:val="18"/>
              </w:rPr>
            </w:pPr>
            <w:r>
              <w:rPr>
                <w:b/>
                <w:spacing w:val="-2"/>
                <w:sz w:val="18"/>
              </w:rPr>
              <w:t>25,067</w:t>
            </w:r>
          </w:p>
        </w:tc>
      </w:tr>
      <w:tr>
        <w:trPr>
          <w:trHeight w:val="240" w:hRule="atLeast"/>
        </w:trPr>
        <w:tc>
          <w:tcPr>
            <w:tcW w:w="4822" w:type="dxa"/>
          </w:tcPr>
          <w:p>
            <w:pPr>
              <w:pStyle w:val="TableParagraph"/>
              <w:spacing w:line="188" w:lineRule="exact" w:before="31"/>
              <w:ind w:left="52"/>
              <w:jc w:val="left"/>
              <w:rPr>
                <w:sz w:val="18"/>
              </w:rPr>
            </w:pPr>
            <w:r>
              <w:rPr>
                <w:sz w:val="18"/>
              </w:rPr>
              <w:t>Selling, general and administrative </w:t>
            </w:r>
            <w:r>
              <w:rPr>
                <w:spacing w:val="-2"/>
                <w:sz w:val="18"/>
              </w:rPr>
              <w:t>expense</w:t>
            </w:r>
          </w:p>
        </w:tc>
        <w:tc>
          <w:tcPr>
            <w:tcW w:w="2821" w:type="dxa"/>
          </w:tcPr>
          <w:p>
            <w:pPr>
              <w:pStyle w:val="TableParagraph"/>
              <w:spacing w:before="3"/>
              <w:ind w:right="111"/>
              <w:rPr>
                <w:b/>
                <w:sz w:val="18"/>
              </w:rPr>
            </w:pPr>
            <w:r>
              <w:rPr>
                <w:b/>
                <w:spacing w:val="-2"/>
                <w:sz w:val="18"/>
              </w:rPr>
              <w:t>16,562</w:t>
            </w:r>
          </w:p>
        </w:tc>
        <w:tc>
          <w:tcPr>
            <w:tcW w:w="1275" w:type="dxa"/>
          </w:tcPr>
          <w:p>
            <w:pPr>
              <w:pStyle w:val="TableParagraph"/>
              <w:spacing w:before="3"/>
              <w:ind w:right="111"/>
              <w:rPr>
                <w:b/>
                <w:sz w:val="18"/>
              </w:rPr>
            </w:pPr>
            <w:r>
              <w:rPr>
                <w:b/>
                <w:spacing w:val="-2"/>
                <w:sz w:val="18"/>
              </w:rPr>
              <w:t>8,324</w:t>
            </w:r>
          </w:p>
        </w:tc>
        <w:tc>
          <w:tcPr>
            <w:tcW w:w="1238" w:type="dxa"/>
          </w:tcPr>
          <w:p>
            <w:pPr>
              <w:pStyle w:val="TableParagraph"/>
              <w:spacing w:before="3"/>
              <w:ind w:right="74"/>
              <w:rPr>
                <w:b/>
                <w:sz w:val="18"/>
              </w:rPr>
            </w:pPr>
            <w:r>
              <w:rPr>
                <w:b/>
                <w:spacing w:val="-2"/>
                <w:sz w:val="18"/>
              </w:rPr>
              <w:t>24,886</w:t>
            </w:r>
          </w:p>
        </w:tc>
      </w:tr>
      <w:tr>
        <w:trPr>
          <w:trHeight w:val="230" w:hRule="atLeast"/>
        </w:trPr>
        <w:tc>
          <w:tcPr>
            <w:tcW w:w="4822" w:type="dxa"/>
            <w:shd w:val="clear" w:color="auto" w:fill="D9D9D9"/>
          </w:tcPr>
          <w:p>
            <w:pPr>
              <w:pStyle w:val="TableParagraph"/>
              <w:spacing w:line="178" w:lineRule="exact" w:before="31"/>
              <w:ind w:left="51"/>
              <w:jc w:val="left"/>
              <w:rPr>
                <w:sz w:val="18"/>
              </w:rPr>
            </w:pPr>
            <w:r>
              <w:rPr>
                <w:sz w:val="18"/>
              </w:rPr>
              <w:t>Depreciation and amortization </w:t>
            </w:r>
            <w:r>
              <w:rPr>
                <w:spacing w:val="-2"/>
                <w:sz w:val="18"/>
              </w:rPr>
              <w:t>expense</w:t>
            </w:r>
          </w:p>
        </w:tc>
        <w:tc>
          <w:tcPr>
            <w:tcW w:w="2821" w:type="dxa"/>
            <w:tcBorders>
              <w:bottom w:val="single" w:sz="8" w:space="0" w:color="000000"/>
            </w:tcBorders>
            <w:shd w:val="clear" w:color="auto" w:fill="D9D9D9"/>
          </w:tcPr>
          <w:p>
            <w:pPr>
              <w:pStyle w:val="TableParagraph"/>
              <w:spacing w:before="3"/>
              <w:ind w:right="111"/>
              <w:rPr>
                <w:b/>
                <w:sz w:val="18"/>
              </w:rPr>
            </w:pPr>
            <w:r>
              <w:rPr>
                <w:b/>
                <w:spacing w:val="-2"/>
                <w:sz w:val="18"/>
              </w:rPr>
              <w:t>11,679</w:t>
            </w:r>
          </w:p>
        </w:tc>
        <w:tc>
          <w:tcPr>
            <w:tcW w:w="1275" w:type="dxa"/>
            <w:tcBorders>
              <w:bottom w:val="single" w:sz="8" w:space="0" w:color="000000"/>
            </w:tcBorders>
            <w:shd w:val="clear" w:color="auto" w:fill="D9D9D9"/>
          </w:tcPr>
          <w:p>
            <w:pPr>
              <w:pStyle w:val="TableParagraph"/>
              <w:spacing w:before="3"/>
              <w:ind w:right="111"/>
              <w:rPr>
                <w:b/>
                <w:sz w:val="18"/>
              </w:rPr>
            </w:pPr>
            <w:r>
              <w:rPr>
                <w:b/>
                <w:spacing w:val="-2"/>
                <w:sz w:val="18"/>
              </w:rPr>
              <w:t>4,084</w:t>
            </w:r>
          </w:p>
        </w:tc>
        <w:tc>
          <w:tcPr>
            <w:tcW w:w="1238" w:type="dxa"/>
            <w:tcBorders>
              <w:bottom w:val="single" w:sz="8" w:space="0" w:color="000000"/>
            </w:tcBorders>
            <w:shd w:val="clear" w:color="auto" w:fill="D9D9D9"/>
          </w:tcPr>
          <w:p>
            <w:pPr>
              <w:pStyle w:val="TableParagraph"/>
              <w:spacing w:before="3"/>
              <w:ind w:right="74"/>
              <w:rPr>
                <w:b/>
                <w:sz w:val="18"/>
              </w:rPr>
            </w:pPr>
            <w:r>
              <w:rPr>
                <w:b/>
                <w:spacing w:val="-2"/>
                <w:sz w:val="18"/>
              </w:rPr>
              <w:t>15,763</w:t>
            </w:r>
          </w:p>
        </w:tc>
      </w:tr>
      <w:tr>
        <w:trPr>
          <w:trHeight w:val="220" w:hRule="atLeast"/>
        </w:trPr>
        <w:tc>
          <w:tcPr>
            <w:tcW w:w="4822" w:type="dxa"/>
          </w:tcPr>
          <w:p>
            <w:pPr>
              <w:pStyle w:val="TableParagraph"/>
              <w:spacing w:line="200" w:lineRule="exact"/>
              <w:ind w:left="231"/>
              <w:jc w:val="left"/>
              <w:rPr>
                <w:b/>
                <w:sz w:val="18"/>
              </w:rPr>
            </w:pPr>
            <w:r>
              <w:rPr>
                <w:b/>
                <w:sz w:val="18"/>
              </w:rPr>
              <w:t>Total Operating </w:t>
            </w:r>
            <w:r>
              <w:rPr>
                <w:b/>
                <w:spacing w:val="-2"/>
                <w:sz w:val="18"/>
              </w:rPr>
              <w:t>Expenses</w:t>
            </w:r>
          </w:p>
        </w:tc>
        <w:tc>
          <w:tcPr>
            <w:tcW w:w="2821" w:type="dxa"/>
            <w:tcBorders>
              <w:top w:val="single" w:sz="8" w:space="0" w:color="000000"/>
              <w:bottom w:val="single" w:sz="8" w:space="0" w:color="000000"/>
            </w:tcBorders>
          </w:tcPr>
          <w:p>
            <w:pPr>
              <w:pStyle w:val="TableParagraph"/>
              <w:spacing w:line="200" w:lineRule="exact"/>
              <w:ind w:right="111"/>
              <w:rPr>
                <w:b/>
                <w:sz w:val="18"/>
              </w:rPr>
            </w:pPr>
            <w:r>
              <w:rPr>
                <w:b/>
                <w:spacing w:val="-2"/>
                <w:sz w:val="18"/>
              </w:rPr>
              <w:t>65,345</w:t>
            </w:r>
          </w:p>
        </w:tc>
        <w:tc>
          <w:tcPr>
            <w:tcW w:w="1275" w:type="dxa"/>
            <w:tcBorders>
              <w:top w:val="single" w:sz="8" w:space="0" w:color="000000"/>
              <w:bottom w:val="single" w:sz="8" w:space="0" w:color="000000"/>
            </w:tcBorders>
          </w:tcPr>
          <w:p>
            <w:pPr>
              <w:pStyle w:val="TableParagraph"/>
              <w:spacing w:line="200" w:lineRule="exact"/>
              <w:ind w:right="111"/>
              <w:rPr>
                <w:b/>
                <w:sz w:val="18"/>
              </w:rPr>
            </w:pPr>
            <w:r>
              <w:rPr>
                <w:b/>
                <w:spacing w:val="-2"/>
                <w:sz w:val="18"/>
              </w:rPr>
              <w:t>27,605</w:t>
            </w:r>
          </w:p>
        </w:tc>
        <w:tc>
          <w:tcPr>
            <w:tcW w:w="1238" w:type="dxa"/>
            <w:tcBorders>
              <w:top w:val="single" w:sz="8" w:space="0" w:color="000000"/>
              <w:bottom w:val="single" w:sz="8" w:space="0" w:color="000000"/>
            </w:tcBorders>
          </w:tcPr>
          <w:p>
            <w:pPr>
              <w:pStyle w:val="TableParagraph"/>
              <w:spacing w:line="200" w:lineRule="exact"/>
              <w:ind w:right="74"/>
              <w:rPr>
                <w:b/>
                <w:sz w:val="18"/>
              </w:rPr>
            </w:pPr>
            <w:r>
              <w:rPr>
                <w:b/>
                <w:spacing w:val="-2"/>
                <w:sz w:val="18"/>
              </w:rPr>
              <w:t>92,950</w:t>
            </w:r>
          </w:p>
        </w:tc>
      </w:tr>
      <w:tr>
        <w:trPr>
          <w:trHeight w:val="207" w:hRule="atLeast"/>
        </w:trPr>
        <w:tc>
          <w:tcPr>
            <w:tcW w:w="4822" w:type="dxa"/>
            <w:shd w:val="clear" w:color="auto" w:fill="D9D9D9"/>
          </w:tcPr>
          <w:p>
            <w:pPr>
              <w:pStyle w:val="TableParagraph"/>
              <w:spacing w:line="169" w:lineRule="exact" w:before="18"/>
              <w:ind w:left="51"/>
              <w:jc w:val="left"/>
              <w:rPr>
                <w:b/>
                <w:sz w:val="18"/>
              </w:rPr>
            </w:pPr>
            <w:r>
              <w:rPr>
                <w:b/>
                <w:sz w:val="18"/>
              </w:rPr>
              <w:t>Operating </w:t>
            </w:r>
            <w:r>
              <w:rPr>
                <w:b/>
                <w:spacing w:val="-2"/>
                <w:sz w:val="18"/>
              </w:rPr>
              <w:t>Income</w:t>
            </w:r>
          </w:p>
        </w:tc>
        <w:tc>
          <w:tcPr>
            <w:tcW w:w="2821" w:type="dxa"/>
            <w:tcBorders>
              <w:top w:val="single" w:sz="8" w:space="0" w:color="000000"/>
              <w:bottom w:val="single" w:sz="18" w:space="0" w:color="000000"/>
            </w:tcBorders>
            <w:shd w:val="clear" w:color="auto" w:fill="D9D9D9"/>
          </w:tcPr>
          <w:p>
            <w:pPr>
              <w:pStyle w:val="TableParagraph"/>
              <w:tabs>
                <w:tab w:pos="577" w:val="left" w:leader="none"/>
              </w:tabs>
              <w:spacing w:line="188" w:lineRule="exact"/>
              <w:ind w:right="112"/>
              <w:rPr>
                <w:b/>
                <w:sz w:val="18"/>
              </w:rPr>
            </w:pPr>
            <w:r>
              <w:rPr>
                <w:b/>
                <w:spacing w:val="-10"/>
                <w:sz w:val="18"/>
              </w:rPr>
              <w:t>$</w:t>
            </w:r>
            <w:r>
              <w:rPr>
                <w:b/>
                <w:sz w:val="18"/>
              </w:rPr>
              <w:tab/>
            </w:r>
            <w:r>
              <w:rPr>
                <w:b/>
                <w:spacing w:val="-2"/>
                <w:sz w:val="18"/>
              </w:rPr>
              <w:t>29,955</w:t>
            </w:r>
          </w:p>
        </w:tc>
        <w:tc>
          <w:tcPr>
            <w:tcW w:w="1275" w:type="dxa"/>
            <w:tcBorders>
              <w:top w:val="single" w:sz="8" w:space="0" w:color="000000"/>
              <w:bottom w:val="single" w:sz="18" w:space="0" w:color="000000"/>
            </w:tcBorders>
            <w:shd w:val="clear" w:color="auto" w:fill="D9D9D9"/>
          </w:tcPr>
          <w:p>
            <w:pPr>
              <w:pStyle w:val="TableParagraph"/>
              <w:tabs>
                <w:tab w:pos="667" w:val="left" w:leader="none"/>
              </w:tabs>
              <w:spacing w:line="188" w:lineRule="exact"/>
              <w:ind w:right="112"/>
              <w:rPr>
                <w:b/>
                <w:sz w:val="18"/>
              </w:rPr>
            </w:pPr>
            <w:r>
              <w:rPr>
                <w:b/>
                <w:spacing w:val="-10"/>
                <w:sz w:val="18"/>
              </w:rPr>
              <w:t>$</w:t>
            </w:r>
            <w:r>
              <w:rPr>
                <w:b/>
                <w:sz w:val="18"/>
              </w:rPr>
              <w:tab/>
            </w:r>
            <w:r>
              <w:rPr>
                <w:b/>
                <w:spacing w:val="-2"/>
                <w:sz w:val="18"/>
              </w:rPr>
              <w:t>3,437</w:t>
            </w:r>
          </w:p>
        </w:tc>
        <w:tc>
          <w:tcPr>
            <w:tcW w:w="1238" w:type="dxa"/>
            <w:tcBorders>
              <w:top w:val="single" w:sz="8" w:space="0" w:color="000000"/>
              <w:bottom w:val="single" w:sz="18" w:space="0" w:color="000000"/>
            </w:tcBorders>
            <w:shd w:val="clear" w:color="auto" w:fill="D9D9D9"/>
          </w:tcPr>
          <w:p>
            <w:pPr>
              <w:pStyle w:val="TableParagraph"/>
              <w:tabs>
                <w:tab w:pos="577" w:val="left" w:leader="none"/>
              </w:tabs>
              <w:spacing w:line="188" w:lineRule="exact"/>
              <w:ind w:right="75"/>
              <w:rPr>
                <w:b/>
                <w:sz w:val="18"/>
              </w:rPr>
            </w:pPr>
            <w:r>
              <w:rPr>
                <w:b/>
                <w:spacing w:val="-10"/>
                <w:sz w:val="18"/>
              </w:rPr>
              <w:t>$</w:t>
            </w:r>
            <w:r>
              <w:rPr>
                <w:b/>
                <w:sz w:val="18"/>
              </w:rPr>
              <w:tab/>
            </w:r>
            <w:r>
              <w:rPr>
                <w:b/>
                <w:spacing w:val="-2"/>
                <w:sz w:val="18"/>
              </w:rPr>
              <w:t>33,392</w:t>
            </w:r>
          </w:p>
        </w:tc>
      </w:tr>
    </w:tbl>
    <w:p>
      <w:pPr>
        <w:pStyle w:val="BodyText"/>
        <w:spacing w:line="249" w:lineRule="auto" w:before="77"/>
        <w:ind w:left="570" w:right="385" w:hanging="180"/>
      </w:pPr>
      <w:r>
        <w:rPr>
          <w:vertAlign w:val="superscript"/>
        </w:rPr>
        <w:t>(1)</w:t>
      </w:r>
      <w:r>
        <w:rPr>
          <w:vertAlign w:val="baseline"/>
        </w:rPr>
        <w:t> Service and other revenues and Wireless equipment revenues included in our Business segment amounted to approximately $27.7 billion and $3.4 billion, respectively, for the year ended December 31, 2021.</w:t>
      </w:r>
    </w:p>
    <w:p>
      <w:pPr>
        <w:pStyle w:val="BodyText"/>
        <w:spacing w:before="21"/>
        <w:rPr>
          <w:sz w:val="20"/>
        </w:rPr>
      </w:pP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22"/>
        <w:gridCol w:w="2821"/>
        <w:gridCol w:w="1275"/>
        <w:gridCol w:w="1238"/>
      </w:tblGrid>
      <w:tr>
        <w:trPr>
          <w:trHeight w:val="279" w:hRule="atLeast"/>
        </w:trPr>
        <w:tc>
          <w:tcPr>
            <w:tcW w:w="10156" w:type="dxa"/>
            <w:gridSpan w:val="4"/>
          </w:tcPr>
          <w:p>
            <w:pPr>
              <w:pStyle w:val="TableParagraph"/>
              <w:spacing w:line="199" w:lineRule="exact"/>
              <w:ind w:right="51"/>
              <w:rPr>
                <w:sz w:val="18"/>
              </w:rPr>
            </w:pPr>
            <w:r>
              <w:rPr>
                <w:sz w:val="18"/>
              </w:rPr>
              <w:t>(dollars</w:t>
            </w:r>
            <w:r>
              <w:rPr>
                <w:spacing w:val="-5"/>
                <w:sz w:val="18"/>
              </w:rPr>
              <w:t> </w:t>
            </w:r>
            <w:r>
              <w:rPr>
                <w:sz w:val="18"/>
              </w:rPr>
              <w:t>in</w:t>
            </w:r>
            <w:r>
              <w:rPr>
                <w:spacing w:val="-3"/>
                <w:sz w:val="18"/>
              </w:rPr>
              <w:t> </w:t>
            </w:r>
            <w:r>
              <w:rPr>
                <w:spacing w:val="-2"/>
                <w:sz w:val="18"/>
              </w:rPr>
              <w:t>millions)</w:t>
            </w:r>
          </w:p>
        </w:tc>
      </w:tr>
      <w:tr>
        <w:trPr>
          <w:trHeight w:val="659" w:hRule="atLeast"/>
        </w:trPr>
        <w:tc>
          <w:tcPr>
            <w:tcW w:w="4822" w:type="dxa"/>
            <w:tcBorders>
              <w:bottom w:val="single" w:sz="8" w:space="0" w:color="auto"/>
            </w:tcBorders>
          </w:tcPr>
          <w:p>
            <w:pPr>
              <w:pStyle w:val="TableParagraph"/>
              <w:jc w:val="left"/>
              <w:rPr>
                <w:sz w:val="18"/>
              </w:rPr>
            </w:pPr>
          </w:p>
          <w:p>
            <w:pPr>
              <w:pStyle w:val="TableParagraph"/>
              <w:spacing w:before="18"/>
              <w:jc w:val="left"/>
              <w:rPr>
                <w:sz w:val="18"/>
              </w:rPr>
            </w:pPr>
          </w:p>
          <w:p>
            <w:pPr>
              <w:pStyle w:val="TableParagraph"/>
              <w:ind w:left="52"/>
              <w:jc w:val="left"/>
              <w:rPr>
                <w:sz w:val="18"/>
              </w:rPr>
            </w:pPr>
            <w:r>
              <w:rPr>
                <w:spacing w:val="-4"/>
                <w:sz w:val="18"/>
              </w:rPr>
              <w:t>2020</w:t>
            </w:r>
          </w:p>
        </w:tc>
        <w:tc>
          <w:tcPr>
            <w:tcW w:w="2821" w:type="dxa"/>
            <w:tcBorders>
              <w:bottom w:val="single" w:sz="8" w:space="0" w:color="auto"/>
            </w:tcBorders>
          </w:tcPr>
          <w:p>
            <w:pPr>
              <w:pStyle w:val="TableParagraph"/>
              <w:jc w:val="left"/>
              <w:rPr>
                <w:sz w:val="18"/>
              </w:rPr>
            </w:pPr>
          </w:p>
          <w:p>
            <w:pPr>
              <w:pStyle w:val="TableParagraph"/>
              <w:spacing w:before="18"/>
              <w:jc w:val="left"/>
              <w:rPr>
                <w:sz w:val="18"/>
              </w:rPr>
            </w:pPr>
          </w:p>
          <w:p>
            <w:pPr>
              <w:pStyle w:val="TableParagraph"/>
              <w:ind w:right="88"/>
              <w:rPr>
                <w:sz w:val="18"/>
              </w:rPr>
            </w:pPr>
            <w:r>
              <w:rPr>
                <w:spacing w:val="-2"/>
                <w:sz w:val="18"/>
              </w:rPr>
              <w:t>Consumer</w:t>
            </w:r>
          </w:p>
        </w:tc>
        <w:tc>
          <w:tcPr>
            <w:tcW w:w="1275" w:type="dxa"/>
            <w:tcBorders>
              <w:bottom w:val="single" w:sz="8" w:space="0" w:color="auto"/>
            </w:tcBorders>
          </w:tcPr>
          <w:p>
            <w:pPr>
              <w:pStyle w:val="TableParagraph"/>
              <w:jc w:val="left"/>
              <w:rPr>
                <w:sz w:val="18"/>
              </w:rPr>
            </w:pPr>
          </w:p>
          <w:p>
            <w:pPr>
              <w:pStyle w:val="TableParagraph"/>
              <w:spacing w:before="18"/>
              <w:jc w:val="left"/>
              <w:rPr>
                <w:sz w:val="18"/>
              </w:rPr>
            </w:pPr>
          </w:p>
          <w:p>
            <w:pPr>
              <w:pStyle w:val="TableParagraph"/>
              <w:ind w:right="88"/>
              <w:rPr>
                <w:sz w:val="18"/>
              </w:rPr>
            </w:pPr>
            <w:r>
              <w:rPr>
                <w:spacing w:val="-2"/>
                <w:sz w:val="18"/>
              </w:rPr>
              <w:t>Business</w:t>
            </w:r>
          </w:p>
        </w:tc>
        <w:tc>
          <w:tcPr>
            <w:tcW w:w="1238" w:type="dxa"/>
            <w:tcBorders>
              <w:bottom w:val="single" w:sz="8" w:space="0" w:color="auto"/>
            </w:tcBorders>
          </w:tcPr>
          <w:p>
            <w:pPr>
              <w:pStyle w:val="TableParagraph"/>
              <w:spacing w:line="208" w:lineRule="auto" w:before="94"/>
              <w:ind w:left="395" w:right="50" w:firstLine="364"/>
              <w:jc w:val="both"/>
              <w:rPr>
                <w:sz w:val="18"/>
              </w:rPr>
            </w:pPr>
            <w:r>
              <w:rPr>
                <w:spacing w:val="-2"/>
                <w:sz w:val="18"/>
              </w:rPr>
              <w:t>Total Reportable Segments</w:t>
            </w:r>
          </w:p>
        </w:tc>
      </w:tr>
      <w:tr>
        <w:trPr>
          <w:trHeight w:val="230" w:hRule="atLeast"/>
        </w:trPr>
        <w:tc>
          <w:tcPr>
            <w:tcW w:w="4822" w:type="dxa"/>
            <w:tcBorders>
              <w:top w:val="single" w:sz="8" w:space="0" w:color="D9D9D9"/>
            </w:tcBorders>
            <w:shd w:val="clear" w:color="auto" w:fill="D9D9D9"/>
          </w:tcPr>
          <w:p>
            <w:pPr>
              <w:pStyle w:val="TableParagraph"/>
              <w:spacing w:line="191" w:lineRule="exact" w:before="19"/>
              <w:ind w:left="52"/>
              <w:jc w:val="left"/>
              <w:rPr>
                <w:b/>
                <w:sz w:val="18"/>
              </w:rPr>
            </w:pPr>
            <w:r>
              <w:rPr>
                <w:b/>
                <w:sz w:val="18"/>
              </w:rPr>
              <w:t>External Operating </w:t>
            </w:r>
            <w:r>
              <w:rPr>
                <w:b/>
                <w:spacing w:val="-2"/>
                <w:sz w:val="18"/>
              </w:rPr>
              <w:t>Revenues</w:t>
            </w:r>
          </w:p>
        </w:tc>
        <w:tc>
          <w:tcPr>
            <w:tcW w:w="2821" w:type="dxa"/>
            <w:tcBorders>
              <w:top w:val="single" w:sz="8" w:space="0" w:color="D9D9D9"/>
            </w:tcBorders>
            <w:shd w:val="clear" w:color="auto" w:fill="D9D9D9"/>
          </w:tcPr>
          <w:p>
            <w:pPr>
              <w:pStyle w:val="TableParagraph"/>
              <w:jc w:val="left"/>
              <w:rPr>
                <w:sz w:val="16"/>
              </w:rPr>
            </w:pPr>
          </w:p>
        </w:tc>
        <w:tc>
          <w:tcPr>
            <w:tcW w:w="1275" w:type="dxa"/>
            <w:tcBorders>
              <w:top w:val="single" w:sz="8" w:space="0" w:color="D9D9D9"/>
            </w:tcBorders>
            <w:shd w:val="clear" w:color="auto" w:fill="D9D9D9"/>
          </w:tcPr>
          <w:p>
            <w:pPr>
              <w:pStyle w:val="TableParagraph"/>
              <w:jc w:val="left"/>
              <w:rPr>
                <w:sz w:val="16"/>
              </w:rPr>
            </w:pPr>
          </w:p>
        </w:tc>
        <w:tc>
          <w:tcPr>
            <w:tcW w:w="1238" w:type="dxa"/>
            <w:tcBorders>
              <w:top w:val="single" w:sz="8" w:space="0" w:color="D9D9D9"/>
            </w:tcBorders>
            <w:shd w:val="clear" w:color="auto" w:fill="D9D9D9"/>
          </w:tcPr>
          <w:p>
            <w:pPr>
              <w:pStyle w:val="TableParagraph"/>
              <w:jc w:val="left"/>
              <w:rPr>
                <w:sz w:val="16"/>
              </w:rPr>
            </w:pPr>
          </w:p>
        </w:tc>
      </w:tr>
      <w:tr>
        <w:trPr>
          <w:trHeight w:val="240" w:hRule="atLeast"/>
        </w:trPr>
        <w:tc>
          <w:tcPr>
            <w:tcW w:w="4822" w:type="dxa"/>
          </w:tcPr>
          <w:p>
            <w:pPr>
              <w:pStyle w:val="TableParagraph"/>
              <w:spacing w:before="3"/>
              <w:ind w:left="292"/>
              <w:jc w:val="left"/>
              <w:rPr>
                <w:sz w:val="18"/>
              </w:rPr>
            </w:pPr>
            <w:r>
              <w:rPr>
                <w:spacing w:val="-2"/>
                <w:sz w:val="18"/>
              </w:rPr>
              <w:t>Service</w:t>
            </w:r>
          </w:p>
        </w:tc>
        <w:tc>
          <w:tcPr>
            <w:tcW w:w="2821" w:type="dxa"/>
          </w:tcPr>
          <w:p>
            <w:pPr>
              <w:pStyle w:val="TableParagraph"/>
              <w:tabs>
                <w:tab w:pos="577" w:val="left" w:leader="none"/>
              </w:tabs>
              <w:spacing w:before="3"/>
              <w:ind w:right="110"/>
              <w:rPr>
                <w:sz w:val="18"/>
              </w:rPr>
            </w:pPr>
            <w:r>
              <w:rPr>
                <w:spacing w:val="-10"/>
                <w:sz w:val="18"/>
              </w:rPr>
              <w:t>$</w:t>
            </w:r>
            <w:r>
              <w:rPr>
                <w:sz w:val="18"/>
              </w:rPr>
              <w:tab/>
            </w:r>
            <w:r>
              <w:rPr>
                <w:spacing w:val="-2"/>
                <w:sz w:val="18"/>
              </w:rPr>
              <w:t>64,884</w:t>
            </w:r>
          </w:p>
        </w:tc>
        <w:tc>
          <w:tcPr>
            <w:tcW w:w="1275" w:type="dxa"/>
          </w:tcPr>
          <w:p>
            <w:pPr>
              <w:pStyle w:val="TableParagraph"/>
              <w:tabs>
                <w:tab w:pos="892" w:val="left" w:leader="none"/>
              </w:tabs>
              <w:spacing w:before="3"/>
              <w:ind w:right="111"/>
              <w:rPr>
                <w:sz w:val="18"/>
              </w:rPr>
            </w:pPr>
            <w:r>
              <w:rPr>
                <w:spacing w:val="-10"/>
                <w:sz w:val="18"/>
              </w:rPr>
              <w:t>$</w:t>
            </w:r>
            <w:r>
              <w:rPr>
                <w:sz w:val="18"/>
              </w:rPr>
              <w:tab/>
            </w:r>
            <w:r>
              <w:rPr>
                <w:spacing w:val="-10"/>
                <w:sz w:val="18"/>
              </w:rPr>
              <w:t>—</w:t>
            </w:r>
          </w:p>
        </w:tc>
        <w:tc>
          <w:tcPr>
            <w:tcW w:w="1238" w:type="dxa"/>
          </w:tcPr>
          <w:p>
            <w:pPr>
              <w:pStyle w:val="TableParagraph"/>
              <w:tabs>
                <w:tab w:pos="577" w:val="left" w:leader="none"/>
              </w:tabs>
              <w:spacing w:before="3"/>
              <w:ind w:right="74"/>
              <w:rPr>
                <w:sz w:val="18"/>
              </w:rPr>
            </w:pPr>
            <w:r>
              <w:rPr>
                <w:spacing w:val="-10"/>
                <w:sz w:val="18"/>
              </w:rPr>
              <w:t>$</w:t>
            </w:r>
            <w:r>
              <w:rPr>
                <w:sz w:val="18"/>
              </w:rPr>
              <w:tab/>
            </w:r>
            <w:r>
              <w:rPr>
                <w:spacing w:val="-2"/>
                <w:sz w:val="18"/>
              </w:rPr>
              <w:t>64,884</w:t>
            </w:r>
          </w:p>
        </w:tc>
      </w:tr>
      <w:tr>
        <w:trPr>
          <w:trHeight w:val="240" w:hRule="atLeast"/>
        </w:trPr>
        <w:tc>
          <w:tcPr>
            <w:tcW w:w="4822" w:type="dxa"/>
            <w:shd w:val="clear" w:color="auto" w:fill="D9D9D9"/>
          </w:tcPr>
          <w:p>
            <w:pPr>
              <w:pStyle w:val="TableParagraph"/>
              <w:spacing w:before="3"/>
              <w:ind w:left="292"/>
              <w:jc w:val="left"/>
              <w:rPr>
                <w:sz w:val="18"/>
              </w:rPr>
            </w:pPr>
            <w:r>
              <w:rPr>
                <w:sz w:val="18"/>
              </w:rPr>
              <w:t>Wireless</w:t>
            </w:r>
            <w:r>
              <w:rPr>
                <w:spacing w:val="-8"/>
                <w:sz w:val="18"/>
              </w:rPr>
              <w:t> </w:t>
            </w:r>
            <w:r>
              <w:rPr>
                <w:spacing w:val="-2"/>
                <w:sz w:val="18"/>
              </w:rPr>
              <w:t>equipment</w:t>
            </w:r>
          </w:p>
        </w:tc>
        <w:tc>
          <w:tcPr>
            <w:tcW w:w="2821" w:type="dxa"/>
            <w:shd w:val="clear" w:color="auto" w:fill="D9D9D9"/>
          </w:tcPr>
          <w:p>
            <w:pPr>
              <w:pStyle w:val="TableParagraph"/>
              <w:spacing w:before="3"/>
              <w:ind w:right="110"/>
              <w:rPr>
                <w:sz w:val="18"/>
              </w:rPr>
            </w:pPr>
            <w:r>
              <w:rPr>
                <w:spacing w:val="-2"/>
                <w:sz w:val="18"/>
              </w:rPr>
              <w:t>15,492</w:t>
            </w:r>
          </w:p>
        </w:tc>
        <w:tc>
          <w:tcPr>
            <w:tcW w:w="1275" w:type="dxa"/>
            <w:shd w:val="clear" w:color="auto" w:fill="D9D9D9"/>
          </w:tcPr>
          <w:p>
            <w:pPr>
              <w:pStyle w:val="TableParagraph"/>
              <w:spacing w:before="3"/>
              <w:ind w:right="111"/>
              <w:rPr>
                <w:sz w:val="18"/>
              </w:rPr>
            </w:pPr>
            <w:r>
              <w:rPr>
                <w:spacing w:val="-10"/>
                <w:sz w:val="18"/>
              </w:rPr>
              <w:t>—</w:t>
            </w:r>
          </w:p>
        </w:tc>
        <w:tc>
          <w:tcPr>
            <w:tcW w:w="1238" w:type="dxa"/>
            <w:shd w:val="clear" w:color="auto" w:fill="D9D9D9"/>
          </w:tcPr>
          <w:p>
            <w:pPr>
              <w:pStyle w:val="TableParagraph"/>
              <w:spacing w:before="3"/>
              <w:ind w:right="74"/>
              <w:rPr>
                <w:sz w:val="18"/>
              </w:rPr>
            </w:pPr>
            <w:r>
              <w:rPr>
                <w:spacing w:val="-2"/>
                <w:sz w:val="18"/>
              </w:rPr>
              <w:t>15,492</w:t>
            </w:r>
          </w:p>
        </w:tc>
      </w:tr>
      <w:tr>
        <w:trPr>
          <w:trHeight w:val="240" w:hRule="atLeast"/>
        </w:trPr>
        <w:tc>
          <w:tcPr>
            <w:tcW w:w="4822" w:type="dxa"/>
          </w:tcPr>
          <w:p>
            <w:pPr>
              <w:pStyle w:val="TableParagraph"/>
              <w:spacing w:before="3"/>
              <w:ind w:left="292"/>
              <w:jc w:val="left"/>
              <w:rPr>
                <w:sz w:val="18"/>
              </w:rPr>
            </w:pPr>
            <w:r>
              <w:rPr>
                <w:spacing w:val="-2"/>
                <w:sz w:val="18"/>
              </w:rPr>
              <w:t>Other</w:t>
            </w:r>
          </w:p>
        </w:tc>
        <w:tc>
          <w:tcPr>
            <w:tcW w:w="2821" w:type="dxa"/>
          </w:tcPr>
          <w:p>
            <w:pPr>
              <w:pStyle w:val="TableParagraph"/>
              <w:spacing w:before="3"/>
              <w:ind w:right="110"/>
              <w:rPr>
                <w:sz w:val="18"/>
              </w:rPr>
            </w:pPr>
            <w:r>
              <w:rPr>
                <w:spacing w:val="-2"/>
                <w:sz w:val="18"/>
              </w:rPr>
              <w:t>7,916</w:t>
            </w:r>
          </w:p>
        </w:tc>
        <w:tc>
          <w:tcPr>
            <w:tcW w:w="1275" w:type="dxa"/>
          </w:tcPr>
          <w:p>
            <w:pPr>
              <w:pStyle w:val="TableParagraph"/>
              <w:spacing w:before="3"/>
              <w:ind w:right="111"/>
              <w:rPr>
                <w:sz w:val="18"/>
              </w:rPr>
            </w:pPr>
            <w:r>
              <w:rPr>
                <w:spacing w:val="-10"/>
                <w:sz w:val="18"/>
              </w:rPr>
              <w:t>—</w:t>
            </w:r>
          </w:p>
        </w:tc>
        <w:tc>
          <w:tcPr>
            <w:tcW w:w="1238" w:type="dxa"/>
          </w:tcPr>
          <w:p>
            <w:pPr>
              <w:pStyle w:val="TableParagraph"/>
              <w:spacing w:before="3"/>
              <w:ind w:right="74"/>
              <w:rPr>
                <w:sz w:val="18"/>
              </w:rPr>
            </w:pPr>
            <w:r>
              <w:rPr>
                <w:spacing w:val="-2"/>
                <w:sz w:val="18"/>
              </w:rPr>
              <w:t>7,916</w:t>
            </w:r>
          </w:p>
        </w:tc>
      </w:tr>
      <w:tr>
        <w:trPr>
          <w:trHeight w:val="240" w:hRule="atLeast"/>
        </w:trPr>
        <w:tc>
          <w:tcPr>
            <w:tcW w:w="4822" w:type="dxa"/>
            <w:shd w:val="clear" w:color="auto" w:fill="D9D9D9"/>
          </w:tcPr>
          <w:p>
            <w:pPr>
              <w:pStyle w:val="TableParagraph"/>
              <w:spacing w:before="3"/>
              <w:ind w:left="292"/>
              <w:jc w:val="left"/>
              <w:rPr>
                <w:sz w:val="18"/>
              </w:rPr>
            </w:pPr>
            <w:r>
              <w:rPr>
                <w:sz w:val="18"/>
              </w:rPr>
              <w:t>Small and Medium </w:t>
            </w:r>
            <w:r>
              <w:rPr>
                <w:spacing w:val="-2"/>
                <w:sz w:val="18"/>
              </w:rPr>
              <w:t>Business</w:t>
            </w:r>
          </w:p>
        </w:tc>
        <w:tc>
          <w:tcPr>
            <w:tcW w:w="2821" w:type="dxa"/>
            <w:shd w:val="clear" w:color="auto" w:fill="D9D9D9"/>
          </w:tcPr>
          <w:p>
            <w:pPr>
              <w:pStyle w:val="TableParagraph"/>
              <w:spacing w:before="3"/>
              <w:ind w:right="110"/>
              <w:rPr>
                <w:sz w:val="18"/>
              </w:rPr>
            </w:pPr>
            <w:r>
              <w:rPr>
                <w:spacing w:val="-10"/>
                <w:sz w:val="18"/>
              </w:rPr>
              <w:t>—</w:t>
            </w:r>
          </w:p>
        </w:tc>
        <w:tc>
          <w:tcPr>
            <w:tcW w:w="1275" w:type="dxa"/>
            <w:shd w:val="clear" w:color="auto" w:fill="D9D9D9"/>
          </w:tcPr>
          <w:p>
            <w:pPr>
              <w:pStyle w:val="TableParagraph"/>
              <w:spacing w:before="3"/>
              <w:ind w:right="111"/>
              <w:rPr>
                <w:sz w:val="18"/>
              </w:rPr>
            </w:pPr>
            <w:r>
              <w:rPr>
                <w:spacing w:val="-2"/>
                <w:sz w:val="18"/>
              </w:rPr>
              <w:t>11,112</w:t>
            </w:r>
          </w:p>
        </w:tc>
        <w:tc>
          <w:tcPr>
            <w:tcW w:w="1238" w:type="dxa"/>
            <w:shd w:val="clear" w:color="auto" w:fill="D9D9D9"/>
          </w:tcPr>
          <w:p>
            <w:pPr>
              <w:pStyle w:val="TableParagraph"/>
              <w:spacing w:before="3"/>
              <w:ind w:right="74"/>
              <w:rPr>
                <w:sz w:val="18"/>
              </w:rPr>
            </w:pPr>
            <w:r>
              <w:rPr>
                <w:spacing w:val="-2"/>
                <w:sz w:val="18"/>
              </w:rPr>
              <w:t>11,112</w:t>
            </w:r>
          </w:p>
        </w:tc>
      </w:tr>
      <w:tr>
        <w:trPr>
          <w:trHeight w:val="240" w:hRule="atLeast"/>
        </w:trPr>
        <w:tc>
          <w:tcPr>
            <w:tcW w:w="4822" w:type="dxa"/>
          </w:tcPr>
          <w:p>
            <w:pPr>
              <w:pStyle w:val="TableParagraph"/>
              <w:spacing w:before="3"/>
              <w:ind w:left="292"/>
              <w:jc w:val="left"/>
              <w:rPr>
                <w:sz w:val="18"/>
              </w:rPr>
            </w:pPr>
            <w:r>
              <w:rPr>
                <w:sz w:val="18"/>
              </w:rPr>
              <w:t>Global </w:t>
            </w:r>
            <w:r>
              <w:rPr>
                <w:spacing w:val="-2"/>
                <w:sz w:val="18"/>
              </w:rPr>
              <w:t>Enterprise</w:t>
            </w:r>
          </w:p>
        </w:tc>
        <w:tc>
          <w:tcPr>
            <w:tcW w:w="2821" w:type="dxa"/>
          </w:tcPr>
          <w:p>
            <w:pPr>
              <w:pStyle w:val="TableParagraph"/>
              <w:spacing w:before="3"/>
              <w:ind w:right="111"/>
              <w:rPr>
                <w:sz w:val="18"/>
              </w:rPr>
            </w:pPr>
            <w:r>
              <w:rPr>
                <w:spacing w:val="-10"/>
                <w:sz w:val="18"/>
              </w:rPr>
              <w:t>—</w:t>
            </w:r>
          </w:p>
        </w:tc>
        <w:tc>
          <w:tcPr>
            <w:tcW w:w="1275" w:type="dxa"/>
          </w:tcPr>
          <w:p>
            <w:pPr>
              <w:pStyle w:val="TableParagraph"/>
              <w:spacing w:before="3"/>
              <w:ind w:right="111"/>
              <w:rPr>
                <w:sz w:val="18"/>
              </w:rPr>
            </w:pPr>
            <w:r>
              <w:rPr>
                <w:spacing w:val="-2"/>
                <w:sz w:val="18"/>
              </w:rPr>
              <w:t>10,405</w:t>
            </w:r>
          </w:p>
        </w:tc>
        <w:tc>
          <w:tcPr>
            <w:tcW w:w="1238" w:type="dxa"/>
          </w:tcPr>
          <w:p>
            <w:pPr>
              <w:pStyle w:val="TableParagraph"/>
              <w:spacing w:before="3"/>
              <w:ind w:right="74"/>
              <w:rPr>
                <w:sz w:val="18"/>
              </w:rPr>
            </w:pPr>
            <w:r>
              <w:rPr>
                <w:spacing w:val="-2"/>
                <w:sz w:val="18"/>
              </w:rPr>
              <w:t>10,405</w:t>
            </w:r>
          </w:p>
        </w:tc>
      </w:tr>
      <w:tr>
        <w:trPr>
          <w:trHeight w:val="240" w:hRule="atLeast"/>
        </w:trPr>
        <w:tc>
          <w:tcPr>
            <w:tcW w:w="4822" w:type="dxa"/>
            <w:shd w:val="clear" w:color="auto" w:fill="D9D9D9"/>
          </w:tcPr>
          <w:p>
            <w:pPr>
              <w:pStyle w:val="TableParagraph"/>
              <w:spacing w:before="3"/>
              <w:ind w:left="292"/>
              <w:jc w:val="left"/>
              <w:rPr>
                <w:sz w:val="18"/>
              </w:rPr>
            </w:pPr>
            <w:r>
              <w:rPr>
                <w:sz w:val="18"/>
              </w:rPr>
              <w:t>Public Sector and </w:t>
            </w:r>
            <w:r>
              <w:rPr>
                <w:spacing w:val="-2"/>
                <w:sz w:val="18"/>
              </w:rPr>
              <w:t>Other</w:t>
            </w:r>
          </w:p>
        </w:tc>
        <w:tc>
          <w:tcPr>
            <w:tcW w:w="2821" w:type="dxa"/>
            <w:shd w:val="clear" w:color="auto" w:fill="D9D9D9"/>
          </w:tcPr>
          <w:p>
            <w:pPr>
              <w:pStyle w:val="TableParagraph"/>
              <w:spacing w:before="3"/>
              <w:ind w:right="111"/>
              <w:rPr>
                <w:sz w:val="18"/>
              </w:rPr>
            </w:pPr>
            <w:r>
              <w:rPr>
                <w:spacing w:val="-10"/>
                <w:sz w:val="18"/>
              </w:rPr>
              <w:t>—</w:t>
            </w:r>
          </w:p>
        </w:tc>
        <w:tc>
          <w:tcPr>
            <w:tcW w:w="1275" w:type="dxa"/>
            <w:shd w:val="clear" w:color="auto" w:fill="D9D9D9"/>
          </w:tcPr>
          <w:p>
            <w:pPr>
              <w:pStyle w:val="TableParagraph"/>
              <w:spacing w:before="3"/>
              <w:ind w:right="111"/>
              <w:rPr>
                <w:sz w:val="18"/>
              </w:rPr>
            </w:pPr>
            <w:r>
              <w:rPr>
                <w:spacing w:val="-2"/>
                <w:sz w:val="18"/>
              </w:rPr>
              <w:t>6,362</w:t>
            </w:r>
          </w:p>
        </w:tc>
        <w:tc>
          <w:tcPr>
            <w:tcW w:w="1238" w:type="dxa"/>
            <w:shd w:val="clear" w:color="auto" w:fill="D9D9D9"/>
          </w:tcPr>
          <w:p>
            <w:pPr>
              <w:pStyle w:val="TableParagraph"/>
              <w:spacing w:before="3"/>
              <w:ind w:right="74"/>
              <w:rPr>
                <w:sz w:val="18"/>
              </w:rPr>
            </w:pPr>
            <w:r>
              <w:rPr>
                <w:spacing w:val="-2"/>
                <w:sz w:val="18"/>
              </w:rPr>
              <w:t>6,362</w:t>
            </w:r>
          </w:p>
        </w:tc>
      </w:tr>
      <w:tr>
        <w:trPr>
          <w:trHeight w:val="240" w:hRule="atLeast"/>
        </w:trPr>
        <w:tc>
          <w:tcPr>
            <w:tcW w:w="4822" w:type="dxa"/>
          </w:tcPr>
          <w:p>
            <w:pPr>
              <w:pStyle w:val="TableParagraph"/>
              <w:spacing w:before="3"/>
              <w:ind w:left="292"/>
              <w:jc w:val="left"/>
              <w:rPr>
                <w:sz w:val="18"/>
              </w:rPr>
            </w:pPr>
            <w:r>
              <w:rPr>
                <w:spacing w:val="-2"/>
                <w:sz w:val="18"/>
              </w:rPr>
              <w:t>Wholesale</w:t>
            </w:r>
          </w:p>
        </w:tc>
        <w:tc>
          <w:tcPr>
            <w:tcW w:w="2821" w:type="dxa"/>
          </w:tcPr>
          <w:p>
            <w:pPr>
              <w:pStyle w:val="TableParagraph"/>
              <w:spacing w:before="3"/>
              <w:ind w:right="111"/>
              <w:rPr>
                <w:sz w:val="18"/>
              </w:rPr>
            </w:pPr>
            <w:r>
              <w:rPr>
                <w:spacing w:val="-10"/>
                <w:sz w:val="18"/>
              </w:rPr>
              <w:t>—</w:t>
            </w:r>
          </w:p>
        </w:tc>
        <w:tc>
          <w:tcPr>
            <w:tcW w:w="1275" w:type="dxa"/>
          </w:tcPr>
          <w:p>
            <w:pPr>
              <w:pStyle w:val="TableParagraph"/>
              <w:spacing w:before="3"/>
              <w:ind w:right="111"/>
              <w:rPr>
                <w:sz w:val="18"/>
              </w:rPr>
            </w:pPr>
            <w:r>
              <w:rPr>
                <w:spacing w:val="-2"/>
                <w:sz w:val="18"/>
              </w:rPr>
              <w:t>3,013</w:t>
            </w:r>
          </w:p>
        </w:tc>
        <w:tc>
          <w:tcPr>
            <w:tcW w:w="1238" w:type="dxa"/>
          </w:tcPr>
          <w:p>
            <w:pPr>
              <w:pStyle w:val="TableParagraph"/>
              <w:spacing w:before="3"/>
              <w:ind w:right="74"/>
              <w:rPr>
                <w:sz w:val="18"/>
              </w:rPr>
            </w:pPr>
            <w:r>
              <w:rPr>
                <w:spacing w:val="-2"/>
                <w:sz w:val="18"/>
              </w:rPr>
              <w:t>3,013</w:t>
            </w:r>
          </w:p>
        </w:tc>
      </w:tr>
      <w:tr>
        <w:trPr>
          <w:trHeight w:val="219" w:hRule="atLeast"/>
        </w:trPr>
        <w:tc>
          <w:tcPr>
            <w:tcW w:w="4822" w:type="dxa"/>
            <w:shd w:val="clear" w:color="auto" w:fill="D9D9D9"/>
          </w:tcPr>
          <w:p>
            <w:pPr>
              <w:pStyle w:val="TableParagraph"/>
              <w:spacing w:line="179" w:lineRule="exact" w:before="31"/>
              <w:ind w:left="51"/>
              <w:jc w:val="left"/>
              <w:rPr>
                <w:sz w:val="18"/>
              </w:rPr>
            </w:pPr>
            <w:r>
              <w:rPr>
                <w:sz w:val="18"/>
              </w:rPr>
              <w:t>Intersegment </w:t>
            </w:r>
            <w:r>
              <w:rPr>
                <w:spacing w:val="-2"/>
                <w:sz w:val="18"/>
              </w:rPr>
              <w:t>revenues</w:t>
            </w:r>
          </w:p>
        </w:tc>
        <w:tc>
          <w:tcPr>
            <w:tcW w:w="2821" w:type="dxa"/>
            <w:tcBorders>
              <w:bottom w:val="single" w:sz="8" w:space="0" w:color="000000"/>
            </w:tcBorders>
            <w:shd w:val="clear" w:color="auto" w:fill="D9D9D9"/>
          </w:tcPr>
          <w:p>
            <w:pPr>
              <w:pStyle w:val="TableParagraph"/>
              <w:spacing w:before="3"/>
              <w:ind w:right="110"/>
              <w:rPr>
                <w:sz w:val="18"/>
              </w:rPr>
            </w:pPr>
            <w:r>
              <w:rPr>
                <w:spacing w:val="-5"/>
                <w:sz w:val="18"/>
              </w:rPr>
              <w:t>241</w:t>
            </w:r>
          </w:p>
        </w:tc>
        <w:tc>
          <w:tcPr>
            <w:tcW w:w="1275" w:type="dxa"/>
            <w:tcBorders>
              <w:bottom w:val="single" w:sz="8" w:space="0" w:color="000000"/>
            </w:tcBorders>
            <w:shd w:val="clear" w:color="auto" w:fill="D9D9D9"/>
          </w:tcPr>
          <w:p>
            <w:pPr>
              <w:pStyle w:val="TableParagraph"/>
              <w:spacing w:before="3"/>
              <w:ind w:right="111"/>
              <w:rPr>
                <w:sz w:val="18"/>
              </w:rPr>
            </w:pPr>
            <w:r>
              <w:rPr>
                <w:spacing w:val="-5"/>
                <w:sz w:val="18"/>
              </w:rPr>
              <w:t>70</w:t>
            </w:r>
          </w:p>
        </w:tc>
        <w:tc>
          <w:tcPr>
            <w:tcW w:w="1238" w:type="dxa"/>
            <w:tcBorders>
              <w:bottom w:val="single" w:sz="8" w:space="0" w:color="000000"/>
            </w:tcBorders>
            <w:shd w:val="clear" w:color="auto" w:fill="D9D9D9"/>
          </w:tcPr>
          <w:p>
            <w:pPr>
              <w:pStyle w:val="TableParagraph"/>
              <w:spacing w:before="3"/>
              <w:ind w:right="74"/>
              <w:rPr>
                <w:sz w:val="18"/>
              </w:rPr>
            </w:pPr>
            <w:r>
              <w:rPr>
                <w:spacing w:val="-5"/>
                <w:sz w:val="18"/>
              </w:rPr>
              <w:t>311</w:t>
            </w:r>
          </w:p>
        </w:tc>
      </w:tr>
      <w:tr>
        <w:trPr>
          <w:trHeight w:val="240" w:hRule="atLeast"/>
        </w:trPr>
        <w:tc>
          <w:tcPr>
            <w:tcW w:w="4822" w:type="dxa"/>
          </w:tcPr>
          <w:p>
            <w:pPr>
              <w:pStyle w:val="TableParagraph"/>
              <w:spacing w:line="200" w:lineRule="exact"/>
              <w:ind w:left="231"/>
              <w:jc w:val="left"/>
              <w:rPr>
                <w:b/>
                <w:sz w:val="18"/>
              </w:rPr>
            </w:pPr>
            <w:r>
              <w:rPr>
                <w:b/>
                <w:sz w:val="18"/>
              </w:rPr>
              <w:t>Total Operating </w:t>
            </w:r>
            <w:r>
              <w:rPr>
                <w:b/>
                <w:spacing w:val="-2"/>
                <w:sz w:val="18"/>
              </w:rPr>
              <w:t>Revenues</w:t>
            </w:r>
            <w:r>
              <w:rPr>
                <w:b/>
                <w:spacing w:val="-2"/>
                <w:sz w:val="18"/>
                <w:vertAlign w:val="superscript"/>
              </w:rPr>
              <w:t>(1)</w:t>
            </w:r>
          </w:p>
        </w:tc>
        <w:tc>
          <w:tcPr>
            <w:tcW w:w="2821" w:type="dxa"/>
            <w:tcBorders>
              <w:top w:val="single" w:sz="8" w:space="0" w:color="000000"/>
            </w:tcBorders>
          </w:tcPr>
          <w:p>
            <w:pPr>
              <w:pStyle w:val="TableParagraph"/>
              <w:spacing w:line="200" w:lineRule="exact"/>
              <w:ind w:right="111"/>
              <w:rPr>
                <w:sz w:val="18"/>
              </w:rPr>
            </w:pPr>
            <w:r>
              <w:rPr>
                <w:spacing w:val="-2"/>
                <w:sz w:val="18"/>
              </w:rPr>
              <w:t>88,533</w:t>
            </w:r>
          </w:p>
        </w:tc>
        <w:tc>
          <w:tcPr>
            <w:tcW w:w="1275" w:type="dxa"/>
            <w:tcBorders>
              <w:top w:val="single" w:sz="8" w:space="0" w:color="000000"/>
            </w:tcBorders>
          </w:tcPr>
          <w:p>
            <w:pPr>
              <w:pStyle w:val="TableParagraph"/>
              <w:spacing w:line="200" w:lineRule="exact"/>
              <w:ind w:right="111"/>
              <w:rPr>
                <w:sz w:val="18"/>
              </w:rPr>
            </w:pPr>
            <w:r>
              <w:rPr>
                <w:spacing w:val="-2"/>
                <w:sz w:val="18"/>
              </w:rPr>
              <w:t>30,962</w:t>
            </w:r>
          </w:p>
        </w:tc>
        <w:tc>
          <w:tcPr>
            <w:tcW w:w="1238" w:type="dxa"/>
            <w:tcBorders>
              <w:top w:val="single" w:sz="8" w:space="0" w:color="000000"/>
            </w:tcBorders>
          </w:tcPr>
          <w:p>
            <w:pPr>
              <w:pStyle w:val="TableParagraph"/>
              <w:spacing w:line="200" w:lineRule="exact"/>
              <w:ind w:right="74"/>
              <w:rPr>
                <w:sz w:val="18"/>
              </w:rPr>
            </w:pPr>
            <w:r>
              <w:rPr>
                <w:spacing w:val="-2"/>
                <w:sz w:val="18"/>
              </w:rPr>
              <w:t>119,495</w:t>
            </w:r>
          </w:p>
        </w:tc>
      </w:tr>
      <w:tr>
        <w:trPr>
          <w:trHeight w:val="240" w:hRule="atLeast"/>
        </w:trPr>
        <w:tc>
          <w:tcPr>
            <w:tcW w:w="4822" w:type="dxa"/>
            <w:shd w:val="clear" w:color="auto" w:fill="D9D9D9"/>
          </w:tcPr>
          <w:p>
            <w:pPr>
              <w:pStyle w:val="TableParagraph"/>
              <w:jc w:val="left"/>
              <w:rPr>
                <w:sz w:val="16"/>
              </w:rPr>
            </w:pPr>
          </w:p>
        </w:tc>
        <w:tc>
          <w:tcPr>
            <w:tcW w:w="2821" w:type="dxa"/>
            <w:shd w:val="clear" w:color="auto" w:fill="D9D9D9"/>
          </w:tcPr>
          <w:p>
            <w:pPr>
              <w:pStyle w:val="TableParagraph"/>
              <w:jc w:val="left"/>
              <w:rPr>
                <w:sz w:val="16"/>
              </w:rPr>
            </w:pPr>
          </w:p>
        </w:tc>
        <w:tc>
          <w:tcPr>
            <w:tcW w:w="1275" w:type="dxa"/>
            <w:shd w:val="clear" w:color="auto" w:fill="D9D9D9"/>
          </w:tcPr>
          <w:p>
            <w:pPr>
              <w:pStyle w:val="TableParagraph"/>
              <w:jc w:val="left"/>
              <w:rPr>
                <w:sz w:val="16"/>
              </w:rPr>
            </w:pPr>
          </w:p>
        </w:tc>
        <w:tc>
          <w:tcPr>
            <w:tcW w:w="1238" w:type="dxa"/>
            <w:shd w:val="clear" w:color="auto" w:fill="D9D9D9"/>
          </w:tcPr>
          <w:p>
            <w:pPr>
              <w:pStyle w:val="TableParagraph"/>
              <w:jc w:val="left"/>
              <w:rPr>
                <w:sz w:val="16"/>
              </w:rPr>
            </w:pPr>
          </w:p>
        </w:tc>
      </w:tr>
      <w:tr>
        <w:trPr>
          <w:trHeight w:val="240" w:hRule="atLeast"/>
        </w:trPr>
        <w:tc>
          <w:tcPr>
            <w:tcW w:w="4822" w:type="dxa"/>
          </w:tcPr>
          <w:p>
            <w:pPr>
              <w:pStyle w:val="TableParagraph"/>
              <w:spacing w:line="188" w:lineRule="exact" w:before="31"/>
              <w:ind w:left="52"/>
              <w:jc w:val="left"/>
              <w:rPr>
                <w:sz w:val="18"/>
              </w:rPr>
            </w:pPr>
            <w:r>
              <w:rPr>
                <w:sz w:val="18"/>
              </w:rPr>
              <w:t>Cost of </w:t>
            </w:r>
            <w:r>
              <w:rPr>
                <w:spacing w:val="-2"/>
                <w:sz w:val="18"/>
              </w:rPr>
              <w:t>services</w:t>
            </w:r>
          </w:p>
        </w:tc>
        <w:tc>
          <w:tcPr>
            <w:tcW w:w="2821" w:type="dxa"/>
          </w:tcPr>
          <w:p>
            <w:pPr>
              <w:pStyle w:val="TableParagraph"/>
              <w:spacing w:before="3"/>
              <w:ind w:right="111"/>
              <w:rPr>
                <w:sz w:val="18"/>
              </w:rPr>
            </w:pPr>
            <w:r>
              <w:rPr>
                <w:spacing w:val="-2"/>
                <w:sz w:val="18"/>
              </w:rPr>
              <w:t>15,610</w:t>
            </w:r>
          </w:p>
        </w:tc>
        <w:tc>
          <w:tcPr>
            <w:tcW w:w="1275" w:type="dxa"/>
          </w:tcPr>
          <w:p>
            <w:pPr>
              <w:pStyle w:val="TableParagraph"/>
              <w:spacing w:before="3"/>
              <w:ind w:right="111"/>
              <w:rPr>
                <w:sz w:val="18"/>
              </w:rPr>
            </w:pPr>
            <w:r>
              <w:rPr>
                <w:spacing w:val="-2"/>
                <w:sz w:val="18"/>
              </w:rPr>
              <w:t>10,659</w:t>
            </w:r>
          </w:p>
        </w:tc>
        <w:tc>
          <w:tcPr>
            <w:tcW w:w="1238" w:type="dxa"/>
          </w:tcPr>
          <w:p>
            <w:pPr>
              <w:pStyle w:val="TableParagraph"/>
              <w:spacing w:before="3"/>
              <w:ind w:right="74"/>
              <w:rPr>
                <w:sz w:val="18"/>
              </w:rPr>
            </w:pPr>
            <w:r>
              <w:rPr>
                <w:spacing w:val="-2"/>
                <w:sz w:val="18"/>
              </w:rPr>
              <w:t>26,269</w:t>
            </w:r>
          </w:p>
        </w:tc>
      </w:tr>
      <w:tr>
        <w:trPr>
          <w:trHeight w:val="240" w:hRule="atLeast"/>
        </w:trPr>
        <w:tc>
          <w:tcPr>
            <w:tcW w:w="4822" w:type="dxa"/>
            <w:shd w:val="clear" w:color="auto" w:fill="D9D9D9"/>
          </w:tcPr>
          <w:p>
            <w:pPr>
              <w:pStyle w:val="TableParagraph"/>
              <w:spacing w:line="188" w:lineRule="exact" w:before="31"/>
              <w:ind w:left="52"/>
              <w:jc w:val="left"/>
              <w:rPr>
                <w:sz w:val="18"/>
              </w:rPr>
            </w:pPr>
            <w:r>
              <w:rPr>
                <w:sz w:val="18"/>
              </w:rPr>
              <w:t>Cost</w:t>
            </w:r>
            <w:r>
              <w:rPr>
                <w:spacing w:val="-3"/>
                <w:sz w:val="18"/>
              </w:rPr>
              <w:t> </w:t>
            </w:r>
            <w:r>
              <w:rPr>
                <w:sz w:val="18"/>
              </w:rPr>
              <w:t>of</w:t>
            </w:r>
            <w:r>
              <w:rPr>
                <w:spacing w:val="-2"/>
                <w:sz w:val="18"/>
              </w:rPr>
              <w:t> </w:t>
            </w:r>
            <w:r>
              <w:rPr>
                <w:sz w:val="18"/>
              </w:rPr>
              <w:t>wireless</w:t>
            </w:r>
            <w:r>
              <w:rPr>
                <w:spacing w:val="-3"/>
                <w:sz w:val="18"/>
              </w:rPr>
              <w:t> </w:t>
            </w:r>
            <w:r>
              <w:rPr>
                <w:spacing w:val="-2"/>
                <w:sz w:val="18"/>
              </w:rPr>
              <w:t>equipment</w:t>
            </w:r>
          </w:p>
        </w:tc>
        <w:tc>
          <w:tcPr>
            <w:tcW w:w="2821" w:type="dxa"/>
            <w:shd w:val="clear" w:color="auto" w:fill="D9D9D9"/>
          </w:tcPr>
          <w:p>
            <w:pPr>
              <w:pStyle w:val="TableParagraph"/>
              <w:spacing w:before="3"/>
              <w:ind w:right="111"/>
              <w:rPr>
                <w:sz w:val="18"/>
              </w:rPr>
            </w:pPr>
            <w:r>
              <w:rPr>
                <w:spacing w:val="-2"/>
                <w:sz w:val="18"/>
              </w:rPr>
              <w:t>15,736</w:t>
            </w:r>
          </w:p>
        </w:tc>
        <w:tc>
          <w:tcPr>
            <w:tcW w:w="1275" w:type="dxa"/>
            <w:shd w:val="clear" w:color="auto" w:fill="D9D9D9"/>
          </w:tcPr>
          <w:p>
            <w:pPr>
              <w:pStyle w:val="TableParagraph"/>
              <w:spacing w:before="3"/>
              <w:ind w:right="111"/>
              <w:rPr>
                <w:sz w:val="18"/>
              </w:rPr>
            </w:pPr>
            <w:r>
              <w:rPr>
                <w:spacing w:val="-2"/>
                <w:sz w:val="18"/>
              </w:rPr>
              <w:t>4,064</w:t>
            </w:r>
          </w:p>
        </w:tc>
        <w:tc>
          <w:tcPr>
            <w:tcW w:w="1238" w:type="dxa"/>
            <w:shd w:val="clear" w:color="auto" w:fill="D9D9D9"/>
          </w:tcPr>
          <w:p>
            <w:pPr>
              <w:pStyle w:val="TableParagraph"/>
              <w:spacing w:before="3"/>
              <w:ind w:right="74"/>
              <w:rPr>
                <w:sz w:val="18"/>
              </w:rPr>
            </w:pPr>
            <w:r>
              <w:rPr>
                <w:spacing w:val="-2"/>
                <w:sz w:val="18"/>
              </w:rPr>
              <w:t>19,800</w:t>
            </w:r>
          </w:p>
        </w:tc>
      </w:tr>
      <w:tr>
        <w:trPr>
          <w:trHeight w:val="240" w:hRule="atLeast"/>
        </w:trPr>
        <w:tc>
          <w:tcPr>
            <w:tcW w:w="4822" w:type="dxa"/>
          </w:tcPr>
          <w:p>
            <w:pPr>
              <w:pStyle w:val="TableParagraph"/>
              <w:spacing w:line="188" w:lineRule="exact" w:before="31"/>
              <w:ind w:left="52"/>
              <w:jc w:val="left"/>
              <w:rPr>
                <w:sz w:val="18"/>
              </w:rPr>
            </w:pPr>
            <w:r>
              <w:rPr>
                <w:sz w:val="18"/>
              </w:rPr>
              <w:t>Selling, general and administrative </w:t>
            </w:r>
            <w:r>
              <w:rPr>
                <w:spacing w:val="-2"/>
                <w:sz w:val="18"/>
              </w:rPr>
              <w:t>expense</w:t>
            </w:r>
          </w:p>
        </w:tc>
        <w:tc>
          <w:tcPr>
            <w:tcW w:w="2821" w:type="dxa"/>
          </w:tcPr>
          <w:p>
            <w:pPr>
              <w:pStyle w:val="TableParagraph"/>
              <w:spacing w:before="3"/>
              <w:ind w:right="111"/>
              <w:rPr>
                <w:sz w:val="18"/>
              </w:rPr>
            </w:pPr>
            <w:r>
              <w:rPr>
                <w:spacing w:val="-2"/>
                <w:sz w:val="18"/>
              </w:rPr>
              <w:t>16,936</w:t>
            </w:r>
          </w:p>
        </w:tc>
        <w:tc>
          <w:tcPr>
            <w:tcW w:w="1275" w:type="dxa"/>
          </w:tcPr>
          <w:p>
            <w:pPr>
              <w:pStyle w:val="TableParagraph"/>
              <w:spacing w:before="3"/>
              <w:ind w:right="111"/>
              <w:rPr>
                <w:sz w:val="18"/>
              </w:rPr>
            </w:pPr>
            <w:r>
              <w:rPr>
                <w:spacing w:val="-2"/>
                <w:sz w:val="18"/>
              </w:rPr>
              <w:t>8,380</w:t>
            </w:r>
          </w:p>
        </w:tc>
        <w:tc>
          <w:tcPr>
            <w:tcW w:w="1238" w:type="dxa"/>
          </w:tcPr>
          <w:p>
            <w:pPr>
              <w:pStyle w:val="TableParagraph"/>
              <w:spacing w:before="3"/>
              <w:ind w:right="74"/>
              <w:rPr>
                <w:sz w:val="18"/>
              </w:rPr>
            </w:pPr>
            <w:r>
              <w:rPr>
                <w:spacing w:val="-2"/>
                <w:sz w:val="18"/>
              </w:rPr>
              <w:t>25,316</w:t>
            </w:r>
          </w:p>
        </w:tc>
      </w:tr>
      <w:tr>
        <w:trPr>
          <w:trHeight w:val="230" w:hRule="atLeast"/>
        </w:trPr>
        <w:tc>
          <w:tcPr>
            <w:tcW w:w="4822" w:type="dxa"/>
            <w:shd w:val="clear" w:color="auto" w:fill="D9D9D9"/>
          </w:tcPr>
          <w:p>
            <w:pPr>
              <w:pStyle w:val="TableParagraph"/>
              <w:spacing w:line="178" w:lineRule="exact" w:before="31"/>
              <w:ind w:left="51"/>
              <w:jc w:val="left"/>
              <w:rPr>
                <w:sz w:val="18"/>
              </w:rPr>
            </w:pPr>
            <w:r>
              <w:rPr>
                <w:sz w:val="18"/>
              </w:rPr>
              <w:t>Depreciation and amortization </w:t>
            </w:r>
            <w:r>
              <w:rPr>
                <w:spacing w:val="-2"/>
                <w:sz w:val="18"/>
              </w:rPr>
              <w:t>expense</w:t>
            </w:r>
          </w:p>
        </w:tc>
        <w:tc>
          <w:tcPr>
            <w:tcW w:w="2821" w:type="dxa"/>
            <w:tcBorders>
              <w:bottom w:val="single" w:sz="8" w:space="0" w:color="000000"/>
            </w:tcBorders>
            <w:shd w:val="clear" w:color="auto" w:fill="D9D9D9"/>
          </w:tcPr>
          <w:p>
            <w:pPr>
              <w:pStyle w:val="TableParagraph"/>
              <w:spacing w:before="3"/>
              <w:ind w:right="111"/>
              <w:rPr>
                <w:sz w:val="18"/>
              </w:rPr>
            </w:pPr>
            <w:r>
              <w:rPr>
                <w:spacing w:val="-2"/>
                <w:sz w:val="18"/>
              </w:rPr>
              <w:t>11,395</w:t>
            </w:r>
          </w:p>
        </w:tc>
        <w:tc>
          <w:tcPr>
            <w:tcW w:w="1275" w:type="dxa"/>
            <w:tcBorders>
              <w:bottom w:val="single" w:sz="8" w:space="0" w:color="000000"/>
            </w:tcBorders>
            <w:shd w:val="clear" w:color="auto" w:fill="D9D9D9"/>
          </w:tcPr>
          <w:p>
            <w:pPr>
              <w:pStyle w:val="TableParagraph"/>
              <w:spacing w:before="3"/>
              <w:ind w:right="111"/>
              <w:rPr>
                <w:sz w:val="18"/>
              </w:rPr>
            </w:pPr>
            <w:r>
              <w:rPr>
                <w:spacing w:val="-2"/>
                <w:sz w:val="18"/>
              </w:rPr>
              <w:t>4,086</w:t>
            </w:r>
          </w:p>
        </w:tc>
        <w:tc>
          <w:tcPr>
            <w:tcW w:w="1238" w:type="dxa"/>
            <w:tcBorders>
              <w:bottom w:val="single" w:sz="8" w:space="0" w:color="000000"/>
            </w:tcBorders>
            <w:shd w:val="clear" w:color="auto" w:fill="D9D9D9"/>
          </w:tcPr>
          <w:p>
            <w:pPr>
              <w:pStyle w:val="TableParagraph"/>
              <w:spacing w:before="3"/>
              <w:ind w:right="74"/>
              <w:rPr>
                <w:sz w:val="18"/>
              </w:rPr>
            </w:pPr>
            <w:r>
              <w:rPr>
                <w:spacing w:val="-2"/>
                <w:sz w:val="18"/>
              </w:rPr>
              <w:t>15,481</w:t>
            </w:r>
          </w:p>
        </w:tc>
      </w:tr>
      <w:tr>
        <w:trPr>
          <w:trHeight w:val="220" w:hRule="atLeast"/>
        </w:trPr>
        <w:tc>
          <w:tcPr>
            <w:tcW w:w="4822" w:type="dxa"/>
          </w:tcPr>
          <w:p>
            <w:pPr>
              <w:pStyle w:val="TableParagraph"/>
              <w:spacing w:line="200" w:lineRule="exact"/>
              <w:ind w:left="231"/>
              <w:jc w:val="left"/>
              <w:rPr>
                <w:b/>
                <w:sz w:val="18"/>
              </w:rPr>
            </w:pPr>
            <w:r>
              <w:rPr>
                <w:b/>
                <w:sz w:val="18"/>
              </w:rPr>
              <w:t>Total Operating </w:t>
            </w:r>
            <w:r>
              <w:rPr>
                <w:b/>
                <w:spacing w:val="-2"/>
                <w:sz w:val="18"/>
              </w:rPr>
              <w:t>Expenses</w:t>
            </w:r>
          </w:p>
        </w:tc>
        <w:tc>
          <w:tcPr>
            <w:tcW w:w="2821" w:type="dxa"/>
            <w:tcBorders>
              <w:top w:val="single" w:sz="8" w:space="0" w:color="000000"/>
              <w:bottom w:val="single" w:sz="8" w:space="0" w:color="000000"/>
            </w:tcBorders>
          </w:tcPr>
          <w:p>
            <w:pPr>
              <w:pStyle w:val="TableParagraph"/>
              <w:spacing w:line="200" w:lineRule="exact"/>
              <w:ind w:right="111"/>
              <w:rPr>
                <w:sz w:val="18"/>
              </w:rPr>
            </w:pPr>
            <w:r>
              <w:rPr>
                <w:spacing w:val="-2"/>
                <w:sz w:val="18"/>
              </w:rPr>
              <w:t>59,677</w:t>
            </w:r>
          </w:p>
        </w:tc>
        <w:tc>
          <w:tcPr>
            <w:tcW w:w="1275" w:type="dxa"/>
            <w:tcBorders>
              <w:top w:val="single" w:sz="8" w:space="0" w:color="000000"/>
              <w:bottom w:val="single" w:sz="8" w:space="0" w:color="000000"/>
            </w:tcBorders>
          </w:tcPr>
          <w:p>
            <w:pPr>
              <w:pStyle w:val="TableParagraph"/>
              <w:spacing w:line="200" w:lineRule="exact"/>
              <w:ind w:right="111"/>
              <w:rPr>
                <w:sz w:val="18"/>
              </w:rPr>
            </w:pPr>
            <w:r>
              <w:rPr>
                <w:spacing w:val="-2"/>
                <w:sz w:val="18"/>
              </w:rPr>
              <w:t>27,189</w:t>
            </w:r>
          </w:p>
        </w:tc>
        <w:tc>
          <w:tcPr>
            <w:tcW w:w="1238" w:type="dxa"/>
            <w:tcBorders>
              <w:top w:val="single" w:sz="8" w:space="0" w:color="000000"/>
              <w:bottom w:val="single" w:sz="8" w:space="0" w:color="000000"/>
            </w:tcBorders>
          </w:tcPr>
          <w:p>
            <w:pPr>
              <w:pStyle w:val="TableParagraph"/>
              <w:spacing w:line="200" w:lineRule="exact"/>
              <w:ind w:right="74"/>
              <w:rPr>
                <w:sz w:val="18"/>
              </w:rPr>
            </w:pPr>
            <w:r>
              <w:rPr>
                <w:spacing w:val="-2"/>
                <w:sz w:val="18"/>
              </w:rPr>
              <w:t>86,866</w:t>
            </w:r>
          </w:p>
        </w:tc>
      </w:tr>
      <w:tr>
        <w:trPr>
          <w:trHeight w:val="207" w:hRule="atLeast"/>
        </w:trPr>
        <w:tc>
          <w:tcPr>
            <w:tcW w:w="4822" w:type="dxa"/>
            <w:shd w:val="clear" w:color="auto" w:fill="D9D9D9"/>
          </w:tcPr>
          <w:p>
            <w:pPr>
              <w:pStyle w:val="TableParagraph"/>
              <w:spacing w:line="169" w:lineRule="exact" w:before="18"/>
              <w:ind w:left="51"/>
              <w:jc w:val="left"/>
              <w:rPr>
                <w:b/>
                <w:sz w:val="18"/>
              </w:rPr>
            </w:pPr>
            <w:r>
              <w:rPr>
                <w:b/>
                <w:sz w:val="18"/>
              </w:rPr>
              <w:t>Operating </w:t>
            </w:r>
            <w:r>
              <w:rPr>
                <w:b/>
                <w:spacing w:val="-2"/>
                <w:sz w:val="18"/>
              </w:rPr>
              <w:t>Income</w:t>
            </w:r>
          </w:p>
        </w:tc>
        <w:tc>
          <w:tcPr>
            <w:tcW w:w="2821" w:type="dxa"/>
            <w:tcBorders>
              <w:top w:val="single" w:sz="8" w:space="0" w:color="000000"/>
              <w:bottom w:val="single" w:sz="18" w:space="0" w:color="000000"/>
            </w:tcBorders>
            <w:shd w:val="clear" w:color="auto" w:fill="D9D9D9"/>
          </w:tcPr>
          <w:p>
            <w:pPr>
              <w:pStyle w:val="TableParagraph"/>
              <w:tabs>
                <w:tab w:pos="577" w:val="left" w:leader="none"/>
              </w:tabs>
              <w:spacing w:line="188" w:lineRule="exact"/>
              <w:ind w:right="112"/>
              <w:rPr>
                <w:sz w:val="18"/>
              </w:rPr>
            </w:pPr>
            <w:r>
              <w:rPr>
                <w:spacing w:val="-10"/>
                <w:sz w:val="18"/>
              </w:rPr>
              <w:t>$</w:t>
            </w:r>
            <w:r>
              <w:rPr>
                <w:sz w:val="18"/>
              </w:rPr>
              <w:tab/>
            </w:r>
            <w:r>
              <w:rPr>
                <w:spacing w:val="-2"/>
                <w:sz w:val="18"/>
              </w:rPr>
              <w:t>28,856</w:t>
            </w:r>
          </w:p>
        </w:tc>
        <w:tc>
          <w:tcPr>
            <w:tcW w:w="1275" w:type="dxa"/>
            <w:tcBorders>
              <w:top w:val="single" w:sz="8" w:space="0" w:color="000000"/>
              <w:bottom w:val="single" w:sz="18" w:space="0" w:color="000000"/>
            </w:tcBorders>
            <w:shd w:val="clear" w:color="auto" w:fill="D9D9D9"/>
          </w:tcPr>
          <w:p>
            <w:pPr>
              <w:pStyle w:val="TableParagraph"/>
              <w:tabs>
                <w:tab w:pos="667" w:val="left" w:leader="none"/>
              </w:tabs>
              <w:spacing w:line="188" w:lineRule="exact"/>
              <w:ind w:right="112"/>
              <w:rPr>
                <w:sz w:val="18"/>
              </w:rPr>
            </w:pPr>
            <w:r>
              <w:rPr>
                <w:spacing w:val="-10"/>
                <w:sz w:val="18"/>
              </w:rPr>
              <w:t>$</w:t>
            </w:r>
            <w:r>
              <w:rPr>
                <w:sz w:val="18"/>
              </w:rPr>
              <w:tab/>
            </w:r>
            <w:r>
              <w:rPr>
                <w:spacing w:val="-2"/>
                <w:sz w:val="18"/>
              </w:rPr>
              <w:t>3,773</w:t>
            </w:r>
          </w:p>
        </w:tc>
        <w:tc>
          <w:tcPr>
            <w:tcW w:w="1238" w:type="dxa"/>
            <w:tcBorders>
              <w:top w:val="single" w:sz="8" w:space="0" w:color="000000"/>
              <w:bottom w:val="single" w:sz="18" w:space="0" w:color="000000"/>
            </w:tcBorders>
            <w:shd w:val="clear" w:color="auto" w:fill="D9D9D9"/>
          </w:tcPr>
          <w:p>
            <w:pPr>
              <w:pStyle w:val="TableParagraph"/>
              <w:tabs>
                <w:tab w:pos="577" w:val="left" w:leader="none"/>
              </w:tabs>
              <w:spacing w:line="188" w:lineRule="exact"/>
              <w:ind w:right="75"/>
              <w:rPr>
                <w:sz w:val="18"/>
              </w:rPr>
            </w:pPr>
            <w:r>
              <w:rPr>
                <w:spacing w:val="-10"/>
                <w:sz w:val="18"/>
              </w:rPr>
              <w:t>$</w:t>
            </w:r>
            <w:r>
              <w:rPr>
                <w:sz w:val="18"/>
              </w:rPr>
              <w:tab/>
            </w:r>
            <w:r>
              <w:rPr>
                <w:spacing w:val="-2"/>
                <w:sz w:val="18"/>
              </w:rPr>
              <w:t>32,629</w:t>
            </w:r>
          </w:p>
        </w:tc>
      </w:tr>
    </w:tbl>
    <w:p>
      <w:pPr>
        <w:pStyle w:val="BodyText"/>
        <w:spacing w:line="249" w:lineRule="auto" w:before="57"/>
        <w:ind w:left="570" w:right="455" w:hanging="180"/>
      </w:pPr>
      <w:r>
        <w:rPr>
          <w:vertAlign w:val="superscript"/>
        </w:rPr>
        <w:t>(1)</w:t>
      </w:r>
      <w:r>
        <w:rPr>
          <w:spacing w:val="-4"/>
          <w:vertAlign w:val="baseline"/>
        </w:rPr>
        <w:t> </w:t>
      </w:r>
      <w:r>
        <w:rPr>
          <w:vertAlign w:val="baseline"/>
        </w:rPr>
        <w:t>Service</w:t>
      </w:r>
      <w:r>
        <w:rPr>
          <w:spacing w:val="-3"/>
          <w:vertAlign w:val="baseline"/>
        </w:rPr>
        <w:t> </w:t>
      </w:r>
      <w:r>
        <w:rPr>
          <w:vertAlign w:val="baseline"/>
        </w:rPr>
        <w:t>and</w:t>
      </w:r>
      <w:r>
        <w:rPr>
          <w:spacing w:val="-3"/>
          <w:vertAlign w:val="baseline"/>
        </w:rPr>
        <w:t> </w:t>
      </w:r>
      <w:r>
        <w:rPr>
          <w:vertAlign w:val="baseline"/>
        </w:rPr>
        <w:t>other</w:t>
      </w:r>
      <w:r>
        <w:rPr>
          <w:spacing w:val="-3"/>
          <w:vertAlign w:val="baseline"/>
        </w:rPr>
        <w:t> </w:t>
      </w:r>
      <w:r>
        <w:rPr>
          <w:vertAlign w:val="baseline"/>
        </w:rPr>
        <w:t>revenues</w:t>
      </w:r>
      <w:r>
        <w:rPr>
          <w:spacing w:val="-4"/>
          <w:vertAlign w:val="baseline"/>
        </w:rPr>
        <w:t> </w:t>
      </w:r>
      <w:r>
        <w:rPr>
          <w:vertAlign w:val="baseline"/>
        </w:rPr>
        <w:t>and</w:t>
      </w:r>
      <w:r>
        <w:rPr>
          <w:spacing w:val="-3"/>
          <w:vertAlign w:val="baseline"/>
        </w:rPr>
        <w:t> </w:t>
      </w:r>
      <w:r>
        <w:rPr>
          <w:vertAlign w:val="baseline"/>
        </w:rPr>
        <w:t>Wireless</w:t>
      </w:r>
      <w:r>
        <w:rPr>
          <w:spacing w:val="-4"/>
          <w:vertAlign w:val="baseline"/>
        </w:rPr>
        <w:t> </w:t>
      </w:r>
      <w:r>
        <w:rPr>
          <w:vertAlign w:val="baseline"/>
        </w:rPr>
        <w:t>equipment</w:t>
      </w:r>
      <w:r>
        <w:rPr>
          <w:spacing w:val="-3"/>
          <w:vertAlign w:val="baseline"/>
        </w:rPr>
        <w:t> </w:t>
      </w:r>
      <w:r>
        <w:rPr>
          <w:vertAlign w:val="baseline"/>
        </w:rPr>
        <w:t>revenues</w:t>
      </w:r>
      <w:r>
        <w:rPr>
          <w:spacing w:val="-4"/>
          <w:vertAlign w:val="baseline"/>
        </w:rPr>
        <w:t> </w:t>
      </w:r>
      <w:r>
        <w:rPr>
          <w:vertAlign w:val="baseline"/>
        </w:rPr>
        <w:t>included</w:t>
      </w:r>
      <w:r>
        <w:rPr>
          <w:spacing w:val="-3"/>
          <w:vertAlign w:val="baseline"/>
        </w:rPr>
        <w:t> </w:t>
      </w:r>
      <w:r>
        <w:rPr>
          <w:vertAlign w:val="baseline"/>
        </w:rPr>
        <w:t>in</w:t>
      </w:r>
      <w:r>
        <w:rPr>
          <w:spacing w:val="-3"/>
          <w:vertAlign w:val="baseline"/>
        </w:rPr>
        <w:t> </w:t>
      </w:r>
      <w:r>
        <w:rPr>
          <w:vertAlign w:val="baseline"/>
        </w:rPr>
        <w:t>our</w:t>
      </w:r>
      <w:r>
        <w:rPr>
          <w:spacing w:val="-3"/>
          <w:vertAlign w:val="baseline"/>
        </w:rPr>
        <w:t> </w:t>
      </w:r>
      <w:r>
        <w:rPr>
          <w:vertAlign w:val="baseline"/>
        </w:rPr>
        <w:t>Business</w:t>
      </w:r>
      <w:r>
        <w:rPr>
          <w:spacing w:val="-4"/>
          <w:vertAlign w:val="baseline"/>
        </w:rPr>
        <w:t> </w:t>
      </w:r>
      <w:r>
        <w:rPr>
          <w:vertAlign w:val="baseline"/>
        </w:rPr>
        <w:t>segment</w:t>
      </w:r>
      <w:r>
        <w:rPr>
          <w:spacing w:val="-3"/>
          <w:vertAlign w:val="baseline"/>
        </w:rPr>
        <w:t> </w:t>
      </w:r>
      <w:r>
        <w:rPr>
          <w:vertAlign w:val="baseline"/>
        </w:rPr>
        <w:t>amounted</w:t>
      </w:r>
      <w:r>
        <w:rPr>
          <w:spacing w:val="-3"/>
          <w:vertAlign w:val="baseline"/>
        </w:rPr>
        <w:t> </w:t>
      </w:r>
      <w:r>
        <w:rPr>
          <w:vertAlign w:val="baseline"/>
        </w:rPr>
        <w:t>to</w:t>
      </w:r>
      <w:r>
        <w:rPr>
          <w:spacing w:val="-3"/>
          <w:vertAlign w:val="baseline"/>
        </w:rPr>
        <w:t> </w:t>
      </w:r>
      <w:r>
        <w:rPr>
          <w:vertAlign w:val="baseline"/>
        </w:rPr>
        <w:t>approximately</w:t>
      </w:r>
      <w:r>
        <w:rPr>
          <w:spacing w:val="-5"/>
          <w:vertAlign w:val="baseline"/>
        </w:rPr>
        <w:t> </w:t>
      </w:r>
      <w:r>
        <w:rPr>
          <w:vertAlign w:val="baseline"/>
        </w:rPr>
        <w:t>$28.1</w:t>
      </w:r>
      <w:r>
        <w:rPr>
          <w:spacing w:val="-3"/>
          <w:vertAlign w:val="baseline"/>
        </w:rPr>
        <w:t> </w:t>
      </w:r>
      <w:r>
        <w:rPr>
          <w:vertAlign w:val="baseline"/>
        </w:rPr>
        <w:t>billion and $2.9 billion, respectively, for the year ended December 31, 2020.</w:t>
      </w:r>
    </w:p>
    <w:p>
      <w:pPr>
        <w:spacing w:after="0" w:line="249" w:lineRule="auto"/>
        <w:sectPr>
          <w:pgSz w:w="11880" w:h="15480"/>
          <w:pgMar w:header="0" w:footer="584" w:top="320" w:bottom="780" w:left="420" w:right="420"/>
        </w:sectPr>
      </w:pP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22"/>
        <w:gridCol w:w="2821"/>
        <w:gridCol w:w="1275"/>
        <w:gridCol w:w="1291"/>
      </w:tblGrid>
      <w:tr>
        <w:trPr>
          <w:trHeight w:val="279" w:hRule="atLeast"/>
        </w:trPr>
        <w:tc>
          <w:tcPr>
            <w:tcW w:w="10209" w:type="dxa"/>
            <w:gridSpan w:val="4"/>
          </w:tcPr>
          <w:p>
            <w:pPr>
              <w:pStyle w:val="TableParagraph"/>
              <w:spacing w:line="199" w:lineRule="exact"/>
              <w:ind w:right="104"/>
              <w:rPr>
                <w:sz w:val="18"/>
              </w:rPr>
            </w:pPr>
            <w:r>
              <w:rPr>
                <w:sz w:val="18"/>
              </w:rPr>
              <w:t>(dollars</w:t>
            </w:r>
            <w:r>
              <w:rPr>
                <w:spacing w:val="-5"/>
                <w:sz w:val="18"/>
              </w:rPr>
              <w:t> </w:t>
            </w:r>
            <w:r>
              <w:rPr>
                <w:sz w:val="18"/>
              </w:rPr>
              <w:t>in</w:t>
            </w:r>
            <w:r>
              <w:rPr>
                <w:spacing w:val="-3"/>
                <w:sz w:val="18"/>
              </w:rPr>
              <w:t> </w:t>
            </w:r>
            <w:r>
              <w:rPr>
                <w:spacing w:val="-2"/>
                <w:sz w:val="18"/>
              </w:rPr>
              <w:t>millions)</w:t>
            </w:r>
          </w:p>
        </w:tc>
      </w:tr>
      <w:tr>
        <w:trPr>
          <w:trHeight w:val="659" w:hRule="atLeast"/>
        </w:trPr>
        <w:tc>
          <w:tcPr>
            <w:tcW w:w="4822" w:type="dxa"/>
            <w:tcBorders>
              <w:bottom w:val="single" w:sz="8" w:space="0" w:color="auto"/>
            </w:tcBorders>
          </w:tcPr>
          <w:p>
            <w:pPr>
              <w:pStyle w:val="TableParagraph"/>
              <w:jc w:val="left"/>
              <w:rPr>
                <w:sz w:val="18"/>
              </w:rPr>
            </w:pPr>
          </w:p>
          <w:p>
            <w:pPr>
              <w:pStyle w:val="TableParagraph"/>
              <w:spacing w:before="18"/>
              <w:jc w:val="left"/>
              <w:rPr>
                <w:sz w:val="18"/>
              </w:rPr>
            </w:pPr>
          </w:p>
          <w:p>
            <w:pPr>
              <w:pStyle w:val="TableParagraph"/>
              <w:ind w:left="52"/>
              <w:jc w:val="left"/>
              <w:rPr>
                <w:sz w:val="18"/>
              </w:rPr>
            </w:pPr>
            <w:r>
              <w:rPr>
                <w:spacing w:val="-4"/>
                <w:sz w:val="18"/>
              </w:rPr>
              <w:t>2019</w:t>
            </w:r>
          </w:p>
        </w:tc>
        <w:tc>
          <w:tcPr>
            <w:tcW w:w="2821" w:type="dxa"/>
            <w:tcBorders>
              <w:bottom w:val="single" w:sz="8" w:space="0" w:color="auto"/>
            </w:tcBorders>
          </w:tcPr>
          <w:p>
            <w:pPr>
              <w:pStyle w:val="TableParagraph"/>
              <w:jc w:val="left"/>
              <w:rPr>
                <w:sz w:val="18"/>
              </w:rPr>
            </w:pPr>
          </w:p>
          <w:p>
            <w:pPr>
              <w:pStyle w:val="TableParagraph"/>
              <w:spacing w:before="18"/>
              <w:jc w:val="left"/>
              <w:rPr>
                <w:sz w:val="18"/>
              </w:rPr>
            </w:pPr>
          </w:p>
          <w:p>
            <w:pPr>
              <w:pStyle w:val="TableParagraph"/>
              <w:ind w:right="88"/>
              <w:rPr>
                <w:sz w:val="18"/>
              </w:rPr>
            </w:pPr>
            <w:r>
              <w:rPr>
                <w:spacing w:val="-2"/>
                <w:sz w:val="18"/>
              </w:rPr>
              <w:t>Consumer</w:t>
            </w:r>
          </w:p>
        </w:tc>
        <w:tc>
          <w:tcPr>
            <w:tcW w:w="1275" w:type="dxa"/>
            <w:tcBorders>
              <w:bottom w:val="single" w:sz="8" w:space="0" w:color="auto"/>
            </w:tcBorders>
          </w:tcPr>
          <w:p>
            <w:pPr>
              <w:pStyle w:val="TableParagraph"/>
              <w:jc w:val="left"/>
              <w:rPr>
                <w:sz w:val="18"/>
              </w:rPr>
            </w:pPr>
          </w:p>
          <w:p>
            <w:pPr>
              <w:pStyle w:val="TableParagraph"/>
              <w:spacing w:before="18"/>
              <w:jc w:val="left"/>
              <w:rPr>
                <w:sz w:val="18"/>
              </w:rPr>
            </w:pPr>
          </w:p>
          <w:p>
            <w:pPr>
              <w:pStyle w:val="TableParagraph"/>
              <w:ind w:right="88"/>
              <w:rPr>
                <w:sz w:val="18"/>
              </w:rPr>
            </w:pPr>
            <w:r>
              <w:rPr>
                <w:spacing w:val="-2"/>
                <w:sz w:val="18"/>
              </w:rPr>
              <w:t>Business</w:t>
            </w:r>
          </w:p>
        </w:tc>
        <w:tc>
          <w:tcPr>
            <w:tcW w:w="1291" w:type="dxa"/>
            <w:tcBorders>
              <w:bottom w:val="single" w:sz="8" w:space="0" w:color="auto"/>
            </w:tcBorders>
          </w:tcPr>
          <w:p>
            <w:pPr>
              <w:pStyle w:val="TableParagraph"/>
              <w:spacing w:line="208" w:lineRule="auto" w:before="94"/>
              <w:ind w:left="395" w:right="103" w:firstLine="364"/>
              <w:jc w:val="both"/>
              <w:rPr>
                <w:sz w:val="18"/>
              </w:rPr>
            </w:pPr>
            <w:r>
              <w:rPr>
                <w:spacing w:val="-2"/>
                <w:sz w:val="18"/>
              </w:rPr>
              <w:t>Total Reportable Segments</w:t>
            </w:r>
          </w:p>
        </w:tc>
      </w:tr>
      <w:tr>
        <w:trPr>
          <w:trHeight w:val="230" w:hRule="atLeast"/>
        </w:trPr>
        <w:tc>
          <w:tcPr>
            <w:tcW w:w="4822" w:type="dxa"/>
            <w:tcBorders>
              <w:top w:val="single" w:sz="8" w:space="0" w:color="D9D9D9"/>
            </w:tcBorders>
            <w:shd w:val="clear" w:color="auto" w:fill="D9D9D9"/>
          </w:tcPr>
          <w:p>
            <w:pPr>
              <w:pStyle w:val="TableParagraph"/>
              <w:spacing w:line="191" w:lineRule="exact" w:before="19"/>
              <w:ind w:left="52"/>
              <w:jc w:val="left"/>
              <w:rPr>
                <w:b/>
                <w:sz w:val="18"/>
              </w:rPr>
            </w:pPr>
            <w:r>
              <w:rPr>
                <w:b/>
                <w:sz w:val="18"/>
              </w:rPr>
              <w:t>External Operating </w:t>
            </w:r>
            <w:r>
              <w:rPr>
                <w:b/>
                <w:spacing w:val="-2"/>
                <w:sz w:val="18"/>
              </w:rPr>
              <w:t>Revenues</w:t>
            </w:r>
          </w:p>
        </w:tc>
        <w:tc>
          <w:tcPr>
            <w:tcW w:w="2821" w:type="dxa"/>
            <w:tcBorders>
              <w:top w:val="single" w:sz="8" w:space="0" w:color="D9D9D9"/>
            </w:tcBorders>
            <w:shd w:val="clear" w:color="auto" w:fill="D9D9D9"/>
          </w:tcPr>
          <w:p>
            <w:pPr>
              <w:pStyle w:val="TableParagraph"/>
              <w:jc w:val="left"/>
              <w:rPr>
                <w:sz w:val="16"/>
              </w:rPr>
            </w:pPr>
          </w:p>
        </w:tc>
        <w:tc>
          <w:tcPr>
            <w:tcW w:w="1275" w:type="dxa"/>
            <w:tcBorders>
              <w:top w:val="single" w:sz="8" w:space="0" w:color="D9D9D9"/>
            </w:tcBorders>
            <w:shd w:val="clear" w:color="auto" w:fill="D9D9D9"/>
          </w:tcPr>
          <w:p>
            <w:pPr>
              <w:pStyle w:val="TableParagraph"/>
              <w:jc w:val="left"/>
              <w:rPr>
                <w:sz w:val="16"/>
              </w:rPr>
            </w:pPr>
          </w:p>
        </w:tc>
        <w:tc>
          <w:tcPr>
            <w:tcW w:w="1291" w:type="dxa"/>
            <w:tcBorders>
              <w:top w:val="single" w:sz="8" w:space="0" w:color="D9D9D9"/>
            </w:tcBorders>
            <w:shd w:val="clear" w:color="auto" w:fill="D9D9D9"/>
          </w:tcPr>
          <w:p>
            <w:pPr>
              <w:pStyle w:val="TableParagraph"/>
              <w:jc w:val="left"/>
              <w:rPr>
                <w:sz w:val="16"/>
              </w:rPr>
            </w:pPr>
          </w:p>
        </w:tc>
      </w:tr>
      <w:tr>
        <w:trPr>
          <w:trHeight w:val="240" w:hRule="atLeast"/>
        </w:trPr>
        <w:tc>
          <w:tcPr>
            <w:tcW w:w="4822" w:type="dxa"/>
          </w:tcPr>
          <w:p>
            <w:pPr>
              <w:pStyle w:val="TableParagraph"/>
              <w:spacing w:before="3"/>
              <w:ind w:left="292"/>
              <w:jc w:val="left"/>
              <w:rPr>
                <w:sz w:val="18"/>
              </w:rPr>
            </w:pPr>
            <w:r>
              <w:rPr>
                <w:spacing w:val="-2"/>
                <w:sz w:val="18"/>
              </w:rPr>
              <w:t>Service</w:t>
            </w:r>
          </w:p>
        </w:tc>
        <w:tc>
          <w:tcPr>
            <w:tcW w:w="2821" w:type="dxa"/>
          </w:tcPr>
          <w:p>
            <w:pPr>
              <w:pStyle w:val="TableParagraph"/>
              <w:tabs>
                <w:tab w:pos="577" w:val="left" w:leader="none"/>
              </w:tabs>
              <w:spacing w:before="3"/>
              <w:ind w:right="111"/>
              <w:rPr>
                <w:sz w:val="18"/>
              </w:rPr>
            </w:pPr>
            <w:r>
              <w:rPr>
                <w:spacing w:val="-10"/>
                <w:sz w:val="18"/>
              </w:rPr>
              <w:t>$</w:t>
            </w:r>
            <w:r>
              <w:rPr>
                <w:sz w:val="18"/>
              </w:rPr>
              <w:tab/>
            </w:r>
            <w:r>
              <w:rPr>
                <w:spacing w:val="-2"/>
                <w:sz w:val="18"/>
              </w:rPr>
              <w:t>65,384</w:t>
            </w:r>
          </w:p>
        </w:tc>
        <w:tc>
          <w:tcPr>
            <w:tcW w:w="1275" w:type="dxa"/>
          </w:tcPr>
          <w:p>
            <w:pPr>
              <w:pStyle w:val="TableParagraph"/>
              <w:tabs>
                <w:tab w:pos="892" w:val="left" w:leader="none"/>
              </w:tabs>
              <w:spacing w:before="3"/>
              <w:ind w:right="111"/>
              <w:rPr>
                <w:sz w:val="18"/>
              </w:rPr>
            </w:pPr>
            <w:r>
              <w:rPr>
                <w:spacing w:val="-10"/>
                <w:sz w:val="18"/>
              </w:rPr>
              <w:t>$</w:t>
            </w:r>
            <w:r>
              <w:rPr>
                <w:sz w:val="18"/>
              </w:rPr>
              <w:tab/>
            </w:r>
            <w:r>
              <w:rPr>
                <w:spacing w:val="-10"/>
                <w:sz w:val="18"/>
              </w:rPr>
              <w:t>—</w:t>
            </w:r>
          </w:p>
        </w:tc>
        <w:tc>
          <w:tcPr>
            <w:tcW w:w="1291" w:type="dxa"/>
          </w:tcPr>
          <w:p>
            <w:pPr>
              <w:pStyle w:val="TableParagraph"/>
              <w:tabs>
                <w:tab w:pos="577" w:val="left" w:leader="none"/>
              </w:tabs>
              <w:spacing w:before="3"/>
              <w:ind w:right="127"/>
              <w:rPr>
                <w:sz w:val="18"/>
              </w:rPr>
            </w:pPr>
            <w:r>
              <w:rPr>
                <w:spacing w:val="-10"/>
                <w:sz w:val="18"/>
              </w:rPr>
              <w:t>$</w:t>
            </w:r>
            <w:r>
              <w:rPr>
                <w:sz w:val="18"/>
              </w:rPr>
              <w:tab/>
            </w:r>
            <w:r>
              <w:rPr>
                <w:spacing w:val="-2"/>
                <w:sz w:val="18"/>
              </w:rPr>
              <w:t>65,384</w:t>
            </w:r>
          </w:p>
        </w:tc>
      </w:tr>
      <w:tr>
        <w:trPr>
          <w:trHeight w:val="240" w:hRule="atLeast"/>
        </w:trPr>
        <w:tc>
          <w:tcPr>
            <w:tcW w:w="4822" w:type="dxa"/>
            <w:shd w:val="clear" w:color="auto" w:fill="D9D9D9"/>
          </w:tcPr>
          <w:p>
            <w:pPr>
              <w:pStyle w:val="TableParagraph"/>
              <w:spacing w:before="3"/>
              <w:ind w:left="292"/>
              <w:jc w:val="left"/>
              <w:rPr>
                <w:sz w:val="18"/>
              </w:rPr>
            </w:pPr>
            <w:r>
              <w:rPr>
                <w:sz w:val="18"/>
              </w:rPr>
              <w:t>Wireless</w:t>
            </w:r>
            <w:r>
              <w:rPr>
                <w:spacing w:val="-8"/>
                <w:sz w:val="18"/>
              </w:rPr>
              <w:t> </w:t>
            </w:r>
            <w:r>
              <w:rPr>
                <w:spacing w:val="-2"/>
                <w:sz w:val="18"/>
              </w:rPr>
              <w:t>equipment</w:t>
            </w:r>
          </w:p>
        </w:tc>
        <w:tc>
          <w:tcPr>
            <w:tcW w:w="2821" w:type="dxa"/>
            <w:shd w:val="clear" w:color="auto" w:fill="D9D9D9"/>
          </w:tcPr>
          <w:p>
            <w:pPr>
              <w:pStyle w:val="TableParagraph"/>
              <w:spacing w:before="3"/>
              <w:ind w:right="111"/>
              <w:rPr>
                <w:sz w:val="18"/>
              </w:rPr>
            </w:pPr>
            <w:r>
              <w:rPr>
                <w:spacing w:val="-2"/>
                <w:sz w:val="18"/>
              </w:rPr>
              <w:t>18,048</w:t>
            </w:r>
          </w:p>
        </w:tc>
        <w:tc>
          <w:tcPr>
            <w:tcW w:w="1275" w:type="dxa"/>
            <w:shd w:val="clear" w:color="auto" w:fill="D9D9D9"/>
          </w:tcPr>
          <w:p>
            <w:pPr>
              <w:pStyle w:val="TableParagraph"/>
              <w:spacing w:before="3"/>
              <w:ind w:right="111"/>
              <w:rPr>
                <w:sz w:val="18"/>
              </w:rPr>
            </w:pPr>
            <w:r>
              <w:rPr>
                <w:spacing w:val="-10"/>
                <w:sz w:val="18"/>
              </w:rPr>
              <w:t>—</w:t>
            </w:r>
          </w:p>
        </w:tc>
        <w:tc>
          <w:tcPr>
            <w:tcW w:w="1291" w:type="dxa"/>
            <w:shd w:val="clear" w:color="auto" w:fill="D9D9D9"/>
          </w:tcPr>
          <w:p>
            <w:pPr>
              <w:pStyle w:val="TableParagraph"/>
              <w:spacing w:before="3"/>
              <w:ind w:right="127"/>
              <w:rPr>
                <w:sz w:val="18"/>
              </w:rPr>
            </w:pPr>
            <w:r>
              <w:rPr>
                <w:spacing w:val="-2"/>
                <w:sz w:val="18"/>
              </w:rPr>
              <w:t>18,048</w:t>
            </w:r>
          </w:p>
        </w:tc>
      </w:tr>
      <w:tr>
        <w:trPr>
          <w:trHeight w:val="240" w:hRule="atLeast"/>
        </w:trPr>
        <w:tc>
          <w:tcPr>
            <w:tcW w:w="4822" w:type="dxa"/>
          </w:tcPr>
          <w:p>
            <w:pPr>
              <w:pStyle w:val="TableParagraph"/>
              <w:spacing w:before="3"/>
              <w:ind w:left="292"/>
              <w:jc w:val="left"/>
              <w:rPr>
                <w:sz w:val="18"/>
              </w:rPr>
            </w:pPr>
            <w:r>
              <w:rPr>
                <w:spacing w:val="-2"/>
                <w:sz w:val="18"/>
              </w:rPr>
              <w:t>Other</w:t>
            </w:r>
          </w:p>
        </w:tc>
        <w:tc>
          <w:tcPr>
            <w:tcW w:w="2821" w:type="dxa"/>
          </w:tcPr>
          <w:p>
            <w:pPr>
              <w:pStyle w:val="TableParagraph"/>
              <w:spacing w:before="3"/>
              <w:ind w:right="111"/>
              <w:rPr>
                <w:sz w:val="18"/>
              </w:rPr>
            </w:pPr>
            <w:r>
              <w:rPr>
                <w:spacing w:val="-2"/>
                <w:sz w:val="18"/>
              </w:rPr>
              <w:t>7,384</w:t>
            </w:r>
          </w:p>
        </w:tc>
        <w:tc>
          <w:tcPr>
            <w:tcW w:w="1275" w:type="dxa"/>
          </w:tcPr>
          <w:p>
            <w:pPr>
              <w:pStyle w:val="TableParagraph"/>
              <w:spacing w:before="3"/>
              <w:ind w:right="111"/>
              <w:rPr>
                <w:sz w:val="18"/>
              </w:rPr>
            </w:pPr>
            <w:r>
              <w:rPr>
                <w:spacing w:val="-10"/>
                <w:sz w:val="18"/>
              </w:rPr>
              <w:t>—</w:t>
            </w:r>
          </w:p>
        </w:tc>
        <w:tc>
          <w:tcPr>
            <w:tcW w:w="1291" w:type="dxa"/>
          </w:tcPr>
          <w:p>
            <w:pPr>
              <w:pStyle w:val="TableParagraph"/>
              <w:spacing w:before="3"/>
              <w:ind w:right="127"/>
              <w:rPr>
                <w:sz w:val="18"/>
              </w:rPr>
            </w:pPr>
            <w:r>
              <w:rPr>
                <w:spacing w:val="-2"/>
                <w:sz w:val="18"/>
              </w:rPr>
              <w:t>7,384</w:t>
            </w:r>
          </w:p>
        </w:tc>
      </w:tr>
      <w:tr>
        <w:trPr>
          <w:trHeight w:val="240" w:hRule="atLeast"/>
        </w:trPr>
        <w:tc>
          <w:tcPr>
            <w:tcW w:w="4822" w:type="dxa"/>
            <w:shd w:val="clear" w:color="auto" w:fill="D9D9D9"/>
          </w:tcPr>
          <w:p>
            <w:pPr>
              <w:pStyle w:val="TableParagraph"/>
              <w:spacing w:before="3"/>
              <w:ind w:left="292"/>
              <w:jc w:val="left"/>
              <w:rPr>
                <w:sz w:val="18"/>
              </w:rPr>
            </w:pPr>
            <w:r>
              <w:rPr>
                <w:sz w:val="18"/>
              </w:rPr>
              <w:t>Small and Medium </w:t>
            </w:r>
            <w:r>
              <w:rPr>
                <w:spacing w:val="-2"/>
                <w:sz w:val="18"/>
              </w:rPr>
              <w:t>Business</w:t>
            </w:r>
          </w:p>
        </w:tc>
        <w:tc>
          <w:tcPr>
            <w:tcW w:w="2821" w:type="dxa"/>
            <w:shd w:val="clear" w:color="auto" w:fill="D9D9D9"/>
          </w:tcPr>
          <w:p>
            <w:pPr>
              <w:pStyle w:val="TableParagraph"/>
              <w:spacing w:before="3"/>
              <w:ind w:right="111"/>
              <w:rPr>
                <w:sz w:val="18"/>
              </w:rPr>
            </w:pPr>
            <w:r>
              <w:rPr>
                <w:spacing w:val="-10"/>
                <w:sz w:val="18"/>
              </w:rPr>
              <w:t>—</w:t>
            </w:r>
          </w:p>
        </w:tc>
        <w:tc>
          <w:tcPr>
            <w:tcW w:w="1275" w:type="dxa"/>
            <w:shd w:val="clear" w:color="auto" w:fill="D9D9D9"/>
          </w:tcPr>
          <w:p>
            <w:pPr>
              <w:pStyle w:val="TableParagraph"/>
              <w:spacing w:before="3"/>
              <w:ind w:right="111"/>
              <w:rPr>
                <w:sz w:val="18"/>
              </w:rPr>
            </w:pPr>
            <w:r>
              <w:rPr>
                <w:spacing w:val="-2"/>
                <w:sz w:val="18"/>
              </w:rPr>
              <w:t>11,447</w:t>
            </w:r>
          </w:p>
        </w:tc>
        <w:tc>
          <w:tcPr>
            <w:tcW w:w="1291" w:type="dxa"/>
            <w:shd w:val="clear" w:color="auto" w:fill="D9D9D9"/>
          </w:tcPr>
          <w:p>
            <w:pPr>
              <w:pStyle w:val="TableParagraph"/>
              <w:spacing w:before="3"/>
              <w:ind w:right="127"/>
              <w:rPr>
                <w:sz w:val="18"/>
              </w:rPr>
            </w:pPr>
            <w:r>
              <w:rPr>
                <w:spacing w:val="-2"/>
                <w:sz w:val="18"/>
              </w:rPr>
              <w:t>11,447</w:t>
            </w:r>
          </w:p>
        </w:tc>
      </w:tr>
      <w:tr>
        <w:trPr>
          <w:trHeight w:val="240" w:hRule="atLeast"/>
        </w:trPr>
        <w:tc>
          <w:tcPr>
            <w:tcW w:w="4822" w:type="dxa"/>
          </w:tcPr>
          <w:p>
            <w:pPr>
              <w:pStyle w:val="TableParagraph"/>
              <w:spacing w:before="3"/>
              <w:ind w:left="291"/>
              <w:jc w:val="left"/>
              <w:rPr>
                <w:sz w:val="18"/>
              </w:rPr>
            </w:pPr>
            <w:r>
              <w:rPr>
                <w:sz w:val="18"/>
              </w:rPr>
              <w:t>Global </w:t>
            </w:r>
            <w:r>
              <w:rPr>
                <w:spacing w:val="-2"/>
                <w:sz w:val="18"/>
              </w:rPr>
              <w:t>Enterprise</w:t>
            </w:r>
          </w:p>
        </w:tc>
        <w:tc>
          <w:tcPr>
            <w:tcW w:w="2821" w:type="dxa"/>
          </w:tcPr>
          <w:p>
            <w:pPr>
              <w:pStyle w:val="TableParagraph"/>
              <w:spacing w:before="3"/>
              <w:ind w:right="111"/>
              <w:rPr>
                <w:sz w:val="18"/>
              </w:rPr>
            </w:pPr>
            <w:r>
              <w:rPr>
                <w:spacing w:val="-10"/>
                <w:sz w:val="18"/>
              </w:rPr>
              <w:t>—</w:t>
            </w:r>
          </w:p>
        </w:tc>
        <w:tc>
          <w:tcPr>
            <w:tcW w:w="1275" w:type="dxa"/>
          </w:tcPr>
          <w:p>
            <w:pPr>
              <w:pStyle w:val="TableParagraph"/>
              <w:spacing w:before="3"/>
              <w:ind w:right="111"/>
              <w:rPr>
                <w:sz w:val="18"/>
              </w:rPr>
            </w:pPr>
            <w:r>
              <w:rPr>
                <w:spacing w:val="-2"/>
                <w:sz w:val="18"/>
              </w:rPr>
              <w:t>10,815</w:t>
            </w:r>
          </w:p>
        </w:tc>
        <w:tc>
          <w:tcPr>
            <w:tcW w:w="1291" w:type="dxa"/>
          </w:tcPr>
          <w:p>
            <w:pPr>
              <w:pStyle w:val="TableParagraph"/>
              <w:spacing w:before="3"/>
              <w:ind w:right="127"/>
              <w:rPr>
                <w:sz w:val="18"/>
              </w:rPr>
            </w:pPr>
            <w:r>
              <w:rPr>
                <w:spacing w:val="-2"/>
                <w:sz w:val="18"/>
              </w:rPr>
              <w:t>10,815</w:t>
            </w:r>
          </w:p>
        </w:tc>
      </w:tr>
      <w:tr>
        <w:trPr>
          <w:trHeight w:val="240" w:hRule="atLeast"/>
        </w:trPr>
        <w:tc>
          <w:tcPr>
            <w:tcW w:w="4822" w:type="dxa"/>
            <w:shd w:val="clear" w:color="auto" w:fill="D9D9D9"/>
          </w:tcPr>
          <w:p>
            <w:pPr>
              <w:pStyle w:val="TableParagraph"/>
              <w:spacing w:before="3"/>
              <w:ind w:left="291"/>
              <w:jc w:val="left"/>
              <w:rPr>
                <w:sz w:val="18"/>
              </w:rPr>
            </w:pPr>
            <w:r>
              <w:rPr>
                <w:sz w:val="18"/>
              </w:rPr>
              <w:t>Public Sector and </w:t>
            </w:r>
            <w:r>
              <w:rPr>
                <w:spacing w:val="-2"/>
                <w:sz w:val="18"/>
              </w:rPr>
              <w:t>Other</w:t>
            </w:r>
          </w:p>
        </w:tc>
        <w:tc>
          <w:tcPr>
            <w:tcW w:w="2821" w:type="dxa"/>
            <w:shd w:val="clear" w:color="auto" w:fill="D9D9D9"/>
          </w:tcPr>
          <w:p>
            <w:pPr>
              <w:pStyle w:val="TableParagraph"/>
              <w:spacing w:before="3"/>
              <w:ind w:right="111"/>
              <w:rPr>
                <w:sz w:val="18"/>
              </w:rPr>
            </w:pPr>
            <w:r>
              <w:rPr>
                <w:spacing w:val="-10"/>
                <w:sz w:val="18"/>
              </w:rPr>
              <w:t>—</w:t>
            </w:r>
          </w:p>
        </w:tc>
        <w:tc>
          <w:tcPr>
            <w:tcW w:w="1275" w:type="dxa"/>
            <w:shd w:val="clear" w:color="auto" w:fill="D9D9D9"/>
          </w:tcPr>
          <w:p>
            <w:pPr>
              <w:pStyle w:val="TableParagraph"/>
              <w:spacing w:before="3"/>
              <w:ind w:right="111"/>
              <w:rPr>
                <w:sz w:val="18"/>
              </w:rPr>
            </w:pPr>
            <w:r>
              <w:rPr>
                <w:spacing w:val="-2"/>
                <w:sz w:val="18"/>
              </w:rPr>
              <w:t>5,922</w:t>
            </w:r>
          </w:p>
        </w:tc>
        <w:tc>
          <w:tcPr>
            <w:tcW w:w="1291" w:type="dxa"/>
            <w:shd w:val="clear" w:color="auto" w:fill="D9D9D9"/>
          </w:tcPr>
          <w:p>
            <w:pPr>
              <w:pStyle w:val="TableParagraph"/>
              <w:spacing w:before="3"/>
              <w:ind w:right="128"/>
              <w:rPr>
                <w:sz w:val="18"/>
              </w:rPr>
            </w:pPr>
            <w:r>
              <w:rPr>
                <w:spacing w:val="-2"/>
                <w:sz w:val="18"/>
              </w:rPr>
              <w:t>5,922</w:t>
            </w:r>
          </w:p>
        </w:tc>
      </w:tr>
      <w:tr>
        <w:trPr>
          <w:trHeight w:val="240" w:hRule="atLeast"/>
        </w:trPr>
        <w:tc>
          <w:tcPr>
            <w:tcW w:w="4822" w:type="dxa"/>
          </w:tcPr>
          <w:p>
            <w:pPr>
              <w:pStyle w:val="TableParagraph"/>
              <w:spacing w:before="3"/>
              <w:ind w:left="291"/>
              <w:jc w:val="left"/>
              <w:rPr>
                <w:sz w:val="18"/>
              </w:rPr>
            </w:pPr>
            <w:r>
              <w:rPr>
                <w:spacing w:val="-2"/>
                <w:sz w:val="18"/>
              </w:rPr>
              <w:t>Wholesale</w:t>
            </w:r>
          </w:p>
        </w:tc>
        <w:tc>
          <w:tcPr>
            <w:tcW w:w="2821" w:type="dxa"/>
          </w:tcPr>
          <w:p>
            <w:pPr>
              <w:pStyle w:val="TableParagraph"/>
              <w:spacing w:before="3"/>
              <w:ind w:right="112"/>
              <w:rPr>
                <w:sz w:val="18"/>
              </w:rPr>
            </w:pPr>
            <w:r>
              <w:rPr>
                <w:spacing w:val="-10"/>
                <w:sz w:val="18"/>
              </w:rPr>
              <w:t>—</w:t>
            </w:r>
          </w:p>
        </w:tc>
        <w:tc>
          <w:tcPr>
            <w:tcW w:w="1275" w:type="dxa"/>
          </w:tcPr>
          <w:p>
            <w:pPr>
              <w:pStyle w:val="TableParagraph"/>
              <w:spacing w:before="3"/>
              <w:ind w:right="112"/>
              <w:rPr>
                <w:sz w:val="18"/>
              </w:rPr>
            </w:pPr>
            <w:r>
              <w:rPr>
                <w:spacing w:val="-2"/>
                <w:sz w:val="18"/>
              </w:rPr>
              <w:t>3,198</w:t>
            </w:r>
          </w:p>
        </w:tc>
        <w:tc>
          <w:tcPr>
            <w:tcW w:w="1291" w:type="dxa"/>
          </w:tcPr>
          <w:p>
            <w:pPr>
              <w:pStyle w:val="TableParagraph"/>
              <w:spacing w:before="3"/>
              <w:ind w:right="128"/>
              <w:rPr>
                <w:sz w:val="18"/>
              </w:rPr>
            </w:pPr>
            <w:r>
              <w:rPr>
                <w:spacing w:val="-2"/>
                <w:sz w:val="18"/>
              </w:rPr>
              <w:t>3,198</w:t>
            </w:r>
          </w:p>
        </w:tc>
      </w:tr>
      <w:tr>
        <w:trPr>
          <w:trHeight w:val="219" w:hRule="atLeast"/>
        </w:trPr>
        <w:tc>
          <w:tcPr>
            <w:tcW w:w="4822" w:type="dxa"/>
            <w:shd w:val="clear" w:color="auto" w:fill="D9D9D9"/>
          </w:tcPr>
          <w:p>
            <w:pPr>
              <w:pStyle w:val="TableParagraph"/>
              <w:spacing w:line="179" w:lineRule="exact" w:before="31"/>
              <w:ind w:left="51"/>
              <w:jc w:val="left"/>
              <w:rPr>
                <w:sz w:val="18"/>
              </w:rPr>
            </w:pPr>
            <w:r>
              <w:rPr>
                <w:sz w:val="18"/>
              </w:rPr>
              <w:t>Intersegment </w:t>
            </w:r>
            <w:r>
              <w:rPr>
                <w:spacing w:val="-2"/>
                <w:sz w:val="18"/>
              </w:rPr>
              <w:t>revenues</w:t>
            </w:r>
          </w:p>
        </w:tc>
        <w:tc>
          <w:tcPr>
            <w:tcW w:w="2821" w:type="dxa"/>
            <w:tcBorders>
              <w:bottom w:val="single" w:sz="8" w:space="0" w:color="000000"/>
            </w:tcBorders>
            <w:shd w:val="clear" w:color="auto" w:fill="D9D9D9"/>
          </w:tcPr>
          <w:p>
            <w:pPr>
              <w:pStyle w:val="TableParagraph"/>
              <w:spacing w:before="3"/>
              <w:ind w:right="110"/>
              <w:rPr>
                <w:sz w:val="18"/>
              </w:rPr>
            </w:pPr>
            <w:r>
              <w:rPr>
                <w:spacing w:val="-5"/>
                <w:sz w:val="18"/>
              </w:rPr>
              <w:t>240</w:t>
            </w:r>
          </w:p>
        </w:tc>
        <w:tc>
          <w:tcPr>
            <w:tcW w:w="1275" w:type="dxa"/>
            <w:tcBorders>
              <w:bottom w:val="single" w:sz="8" w:space="0" w:color="000000"/>
            </w:tcBorders>
            <w:shd w:val="clear" w:color="auto" w:fill="D9D9D9"/>
          </w:tcPr>
          <w:p>
            <w:pPr>
              <w:pStyle w:val="TableParagraph"/>
              <w:spacing w:before="3"/>
              <w:ind w:right="111"/>
              <w:rPr>
                <w:sz w:val="18"/>
              </w:rPr>
            </w:pPr>
            <w:r>
              <w:rPr>
                <w:spacing w:val="-5"/>
                <w:sz w:val="18"/>
              </w:rPr>
              <w:t>61</w:t>
            </w:r>
          </w:p>
        </w:tc>
        <w:tc>
          <w:tcPr>
            <w:tcW w:w="1291" w:type="dxa"/>
            <w:tcBorders>
              <w:bottom w:val="single" w:sz="8" w:space="0" w:color="000000"/>
            </w:tcBorders>
            <w:shd w:val="clear" w:color="auto" w:fill="D9D9D9"/>
          </w:tcPr>
          <w:p>
            <w:pPr>
              <w:pStyle w:val="TableParagraph"/>
              <w:spacing w:before="3"/>
              <w:ind w:right="127"/>
              <w:rPr>
                <w:sz w:val="18"/>
              </w:rPr>
            </w:pPr>
            <w:r>
              <w:rPr>
                <w:spacing w:val="-5"/>
                <w:sz w:val="18"/>
              </w:rPr>
              <w:t>301</w:t>
            </w:r>
          </w:p>
        </w:tc>
      </w:tr>
      <w:tr>
        <w:trPr>
          <w:trHeight w:val="240" w:hRule="atLeast"/>
        </w:trPr>
        <w:tc>
          <w:tcPr>
            <w:tcW w:w="4822" w:type="dxa"/>
          </w:tcPr>
          <w:p>
            <w:pPr>
              <w:pStyle w:val="TableParagraph"/>
              <w:spacing w:line="200" w:lineRule="exact"/>
              <w:ind w:left="231"/>
              <w:jc w:val="left"/>
              <w:rPr>
                <w:b/>
                <w:sz w:val="18"/>
              </w:rPr>
            </w:pPr>
            <w:r>
              <w:rPr>
                <w:b/>
                <w:sz w:val="18"/>
              </w:rPr>
              <w:t>Total Operating </w:t>
            </w:r>
            <w:r>
              <w:rPr>
                <w:b/>
                <w:spacing w:val="-2"/>
                <w:sz w:val="18"/>
              </w:rPr>
              <w:t>Revenues</w:t>
            </w:r>
            <w:r>
              <w:rPr>
                <w:b/>
                <w:spacing w:val="-2"/>
                <w:sz w:val="18"/>
                <w:vertAlign w:val="superscript"/>
              </w:rPr>
              <w:t>(1)</w:t>
            </w:r>
          </w:p>
        </w:tc>
        <w:tc>
          <w:tcPr>
            <w:tcW w:w="2821" w:type="dxa"/>
            <w:tcBorders>
              <w:top w:val="single" w:sz="8" w:space="0" w:color="000000"/>
            </w:tcBorders>
          </w:tcPr>
          <w:p>
            <w:pPr>
              <w:pStyle w:val="TableParagraph"/>
              <w:spacing w:line="200" w:lineRule="exact"/>
              <w:ind w:right="111"/>
              <w:rPr>
                <w:sz w:val="18"/>
              </w:rPr>
            </w:pPr>
            <w:r>
              <w:rPr>
                <w:spacing w:val="-2"/>
                <w:sz w:val="18"/>
              </w:rPr>
              <w:t>91,056</w:t>
            </w:r>
          </w:p>
        </w:tc>
        <w:tc>
          <w:tcPr>
            <w:tcW w:w="1275" w:type="dxa"/>
            <w:tcBorders>
              <w:top w:val="single" w:sz="8" w:space="0" w:color="000000"/>
            </w:tcBorders>
          </w:tcPr>
          <w:p>
            <w:pPr>
              <w:pStyle w:val="TableParagraph"/>
              <w:spacing w:line="200" w:lineRule="exact"/>
              <w:ind w:right="111"/>
              <w:rPr>
                <w:sz w:val="18"/>
              </w:rPr>
            </w:pPr>
            <w:r>
              <w:rPr>
                <w:spacing w:val="-2"/>
                <w:sz w:val="18"/>
              </w:rPr>
              <w:t>31,443</w:t>
            </w:r>
          </w:p>
        </w:tc>
        <w:tc>
          <w:tcPr>
            <w:tcW w:w="1291" w:type="dxa"/>
            <w:tcBorders>
              <w:top w:val="single" w:sz="8" w:space="0" w:color="000000"/>
            </w:tcBorders>
          </w:tcPr>
          <w:p>
            <w:pPr>
              <w:pStyle w:val="TableParagraph"/>
              <w:spacing w:line="200" w:lineRule="exact"/>
              <w:ind w:right="127"/>
              <w:rPr>
                <w:sz w:val="18"/>
              </w:rPr>
            </w:pPr>
            <w:r>
              <w:rPr>
                <w:spacing w:val="-2"/>
                <w:sz w:val="18"/>
              </w:rPr>
              <w:t>122,499</w:t>
            </w:r>
          </w:p>
        </w:tc>
      </w:tr>
      <w:tr>
        <w:trPr>
          <w:trHeight w:val="240" w:hRule="atLeast"/>
        </w:trPr>
        <w:tc>
          <w:tcPr>
            <w:tcW w:w="4822" w:type="dxa"/>
            <w:shd w:val="clear" w:color="auto" w:fill="D9D9D9"/>
          </w:tcPr>
          <w:p>
            <w:pPr>
              <w:pStyle w:val="TableParagraph"/>
              <w:jc w:val="left"/>
              <w:rPr>
                <w:sz w:val="16"/>
              </w:rPr>
            </w:pPr>
          </w:p>
        </w:tc>
        <w:tc>
          <w:tcPr>
            <w:tcW w:w="2821" w:type="dxa"/>
            <w:shd w:val="clear" w:color="auto" w:fill="D9D9D9"/>
          </w:tcPr>
          <w:p>
            <w:pPr>
              <w:pStyle w:val="TableParagraph"/>
              <w:jc w:val="left"/>
              <w:rPr>
                <w:sz w:val="16"/>
              </w:rPr>
            </w:pPr>
          </w:p>
        </w:tc>
        <w:tc>
          <w:tcPr>
            <w:tcW w:w="1275" w:type="dxa"/>
            <w:shd w:val="clear" w:color="auto" w:fill="D9D9D9"/>
          </w:tcPr>
          <w:p>
            <w:pPr>
              <w:pStyle w:val="TableParagraph"/>
              <w:jc w:val="left"/>
              <w:rPr>
                <w:sz w:val="16"/>
              </w:rPr>
            </w:pPr>
          </w:p>
        </w:tc>
        <w:tc>
          <w:tcPr>
            <w:tcW w:w="1291" w:type="dxa"/>
            <w:shd w:val="clear" w:color="auto" w:fill="D9D9D9"/>
          </w:tcPr>
          <w:p>
            <w:pPr>
              <w:pStyle w:val="TableParagraph"/>
              <w:jc w:val="left"/>
              <w:rPr>
                <w:sz w:val="16"/>
              </w:rPr>
            </w:pPr>
          </w:p>
        </w:tc>
      </w:tr>
      <w:tr>
        <w:trPr>
          <w:trHeight w:val="240" w:hRule="atLeast"/>
        </w:trPr>
        <w:tc>
          <w:tcPr>
            <w:tcW w:w="4822" w:type="dxa"/>
          </w:tcPr>
          <w:p>
            <w:pPr>
              <w:pStyle w:val="TableParagraph"/>
              <w:spacing w:line="188" w:lineRule="exact" w:before="31"/>
              <w:ind w:left="52"/>
              <w:jc w:val="left"/>
              <w:rPr>
                <w:sz w:val="18"/>
              </w:rPr>
            </w:pPr>
            <w:r>
              <w:rPr>
                <w:sz w:val="18"/>
              </w:rPr>
              <w:t>Cost of </w:t>
            </w:r>
            <w:r>
              <w:rPr>
                <w:spacing w:val="-2"/>
                <w:sz w:val="18"/>
              </w:rPr>
              <w:t>services</w:t>
            </w:r>
          </w:p>
        </w:tc>
        <w:tc>
          <w:tcPr>
            <w:tcW w:w="2821" w:type="dxa"/>
          </w:tcPr>
          <w:p>
            <w:pPr>
              <w:pStyle w:val="TableParagraph"/>
              <w:spacing w:before="3"/>
              <w:ind w:right="111"/>
              <w:rPr>
                <w:sz w:val="18"/>
              </w:rPr>
            </w:pPr>
            <w:r>
              <w:rPr>
                <w:spacing w:val="-2"/>
                <w:sz w:val="18"/>
              </w:rPr>
              <w:t>15,884</w:t>
            </w:r>
          </w:p>
        </w:tc>
        <w:tc>
          <w:tcPr>
            <w:tcW w:w="1275" w:type="dxa"/>
          </w:tcPr>
          <w:p>
            <w:pPr>
              <w:pStyle w:val="TableParagraph"/>
              <w:spacing w:before="3"/>
              <w:ind w:right="111"/>
              <w:rPr>
                <w:sz w:val="18"/>
              </w:rPr>
            </w:pPr>
            <w:r>
              <w:rPr>
                <w:spacing w:val="-2"/>
                <w:sz w:val="18"/>
              </w:rPr>
              <w:t>10,655</w:t>
            </w:r>
          </w:p>
        </w:tc>
        <w:tc>
          <w:tcPr>
            <w:tcW w:w="1291" w:type="dxa"/>
          </w:tcPr>
          <w:p>
            <w:pPr>
              <w:pStyle w:val="TableParagraph"/>
              <w:spacing w:before="3"/>
              <w:ind w:right="127"/>
              <w:rPr>
                <w:sz w:val="18"/>
              </w:rPr>
            </w:pPr>
            <w:r>
              <w:rPr>
                <w:spacing w:val="-2"/>
                <w:sz w:val="18"/>
              </w:rPr>
              <w:t>26,539</w:t>
            </w:r>
          </w:p>
        </w:tc>
      </w:tr>
      <w:tr>
        <w:trPr>
          <w:trHeight w:val="240" w:hRule="atLeast"/>
        </w:trPr>
        <w:tc>
          <w:tcPr>
            <w:tcW w:w="4822" w:type="dxa"/>
            <w:shd w:val="clear" w:color="auto" w:fill="D9D9D9"/>
          </w:tcPr>
          <w:p>
            <w:pPr>
              <w:pStyle w:val="TableParagraph"/>
              <w:spacing w:line="188" w:lineRule="exact" w:before="31"/>
              <w:ind w:left="52"/>
              <w:jc w:val="left"/>
              <w:rPr>
                <w:sz w:val="18"/>
              </w:rPr>
            </w:pPr>
            <w:r>
              <w:rPr>
                <w:sz w:val="18"/>
              </w:rPr>
              <w:t>Cost</w:t>
            </w:r>
            <w:r>
              <w:rPr>
                <w:spacing w:val="-3"/>
                <w:sz w:val="18"/>
              </w:rPr>
              <w:t> </w:t>
            </w:r>
            <w:r>
              <w:rPr>
                <w:sz w:val="18"/>
              </w:rPr>
              <w:t>of</w:t>
            </w:r>
            <w:r>
              <w:rPr>
                <w:spacing w:val="-2"/>
                <w:sz w:val="18"/>
              </w:rPr>
              <w:t> </w:t>
            </w:r>
            <w:r>
              <w:rPr>
                <w:sz w:val="18"/>
              </w:rPr>
              <w:t>wireless</w:t>
            </w:r>
            <w:r>
              <w:rPr>
                <w:spacing w:val="-3"/>
                <w:sz w:val="18"/>
              </w:rPr>
              <w:t> </w:t>
            </w:r>
            <w:r>
              <w:rPr>
                <w:spacing w:val="-2"/>
                <w:sz w:val="18"/>
              </w:rPr>
              <w:t>equipment</w:t>
            </w:r>
          </w:p>
        </w:tc>
        <w:tc>
          <w:tcPr>
            <w:tcW w:w="2821" w:type="dxa"/>
            <w:shd w:val="clear" w:color="auto" w:fill="D9D9D9"/>
          </w:tcPr>
          <w:p>
            <w:pPr>
              <w:pStyle w:val="TableParagraph"/>
              <w:spacing w:before="3"/>
              <w:ind w:right="111"/>
              <w:rPr>
                <w:sz w:val="18"/>
              </w:rPr>
            </w:pPr>
            <w:r>
              <w:rPr>
                <w:spacing w:val="-2"/>
                <w:sz w:val="18"/>
              </w:rPr>
              <w:t>18,219</w:t>
            </w:r>
          </w:p>
        </w:tc>
        <w:tc>
          <w:tcPr>
            <w:tcW w:w="1275" w:type="dxa"/>
            <w:shd w:val="clear" w:color="auto" w:fill="D9D9D9"/>
          </w:tcPr>
          <w:p>
            <w:pPr>
              <w:pStyle w:val="TableParagraph"/>
              <w:spacing w:before="3"/>
              <w:ind w:right="111"/>
              <w:rPr>
                <w:sz w:val="18"/>
              </w:rPr>
            </w:pPr>
            <w:r>
              <w:rPr>
                <w:spacing w:val="-2"/>
                <w:sz w:val="18"/>
              </w:rPr>
              <w:t>4,733</w:t>
            </w:r>
          </w:p>
        </w:tc>
        <w:tc>
          <w:tcPr>
            <w:tcW w:w="1291" w:type="dxa"/>
            <w:shd w:val="clear" w:color="auto" w:fill="D9D9D9"/>
          </w:tcPr>
          <w:p>
            <w:pPr>
              <w:pStyle w:val="TableParagraph"/>
              <w:spacing w:before="3"/>
              <w:ind w:right="127"/>
              <w:rPr>
                <w:sz w:val="18"/>
              </w:rPr>
            </w:pPr>
            <w:r>
              <w:rPr>
                <w:spacing w:val="-2"/>
                <w:sz w:val="18"/>
              </w:rPr>
              <w:t>22,952</w:t>
            </w:r>
          </w:p>
        </w:tc>
      </w:tr>
      <w:tr>
        <w:trPr>
          <w:trHeight w:val="240" w:hRule="atLeast"/>
        </w:trPr>
        <w:tc>
          <w:tcPr>
            <w:tcW w:w="4822" w:type="dxa"/>
          </w:tcPr>
          <w:p>
            <w:pPr>
              <w:pStyle w:val="TableParagraph"/>
              <w:spacing w:line="188" w:lineRule="exact" w:before="31"/>
              <w:ind w:left="51"/>
              <w:jc w:val="left"/>
              <w:rPr>
                <w:sz w:val="18"/>
              </w:rPr>
            </w:pPr>
            <w:r>
              <w:rPr>
                <w:sz w:val="18"/>
              </w:rPr>
              <w:t>Selling, general and administrative </w:t>
            </w:r>
            <w:r>
              <w:rPr>
                <w:spacing w:val="-2"/>
                <w:sz w:val="18"/>
              </w:rPr>
              <w:t>expense</w:t>
            </w:r>
          </w:p>
        </w:tc>
        <w:tc>
          <w:tcPr>
            <w:tcW w:w="2821" w:type="dxa"/>
          </w:tcPr>
          <w:p>
            <w:pPr>
              <w:pStyle w:val="TableParagraph"/>
              <w:spacing w:before="3"/>
              <w:ind w:right="111"/>
              <w:rPr>
                <w:sz w:val="18"/>
              </w:rPr>
            </w:pPr>
            <w:r>
              <w:rPr>
                <w:spacing w:val="-2"/>
                <w:sz w:val="18"/>
              </w:rPr>
              <w:t>16,639</w:t>
            </w:r>
          </w:p>
        </w:tc>
        <w:tc>
          <w:tcPr>
            <w:tcW w:w="1275" w:type="dxa"/>
          </w:tcPr>
          <w:p>
            <w:pPr>
              <w:pStyle w:val="TableParagraph"/>
              <w:spacing w:before="3"/>
              <w:ind w:right="111"/>
              <w:rPr>
                <w:sz w:val="18"/>
              </w:rPr>
            </w:pPr>
            <w:r>
              <w:rPr>
                <w:spacing w:val="-2"/>
                <w:sz w:val="18"/>
              </w:rPr>
              <w:t>8,188</w:t>
            </w:r>
          </w:p>
        </w:tc>
        <w:tc>
          <w:tcPr>
            <w:tcW w:w="1291" w:type="dxa"/>
          </w:tcPr>
          <w:p>
            <w:pPr>
              <w:pStyle w:val="TableParagraph"/>
              <w:spacing w:before="3"/>
              <w:ind w:right="127"/>
              <w:rPr>
                <w:sz w:val="18"/>
              </w:rPr>
            </w:pPr>
            <w:r>
              <w:rPr>
                <w:spacing w:val="-2"/>
                <w:sz w:val="18"/>
              </w:rPr>
              <w:t>24,827</w:t>
            </w:r>
          </w:p>
        </w:tc>
      </w:tr>
      <w:tr>
        <w:trPr>
          <w:trHeight w:val="230" w:hRule="atLeast"/>
        </w:trPr>
        <w:tc>
          <w:tcPr>
            <w:tcW w:w="4822" w:type="dxa"/>
            <w:shd w:val="clear" w:color="auto" w:fill="D9D9D9"/>
          </w:tcPr>
          <w:p>
            <w:pPr>
              <w:pStyle w:val="TableParagraph"/>
              <w:spacing w:line="178" w:lineRule="exact" w:before="31"/>
              <w:ind w:left="51"/>
              <w:jc w:val="left"/>
              <w:rPr>
                <w:sz w:val="18"/>
              </w:rPr>
            </w:pPr>
            <w:r>
              <w:rPr>
                <w:sz w:val="18"/>
              </w:rPr>
              <w:t>Depreciation and amortization </w:t>
            </w:r>
            <w:r>
              <w:rPr>
                <w:spacing w:val="-2"/>
                <w:sz w:val="18"/>
              </w:rPr>
              <w:t>expense</w:t>
            </w:r>
          </w:p>
        </w:tc>
        <w:tc>
          <w:tcPr>
            <w:tcW w:w="2821" w:type="dxa"/>
            <w:tcBorders>
              <w:bottom w:val="single" w:sz="8" w:space="0" w:color="000000"/>
            </w:tcBorders>
            <w:shd w:val="clear" w:color="auto" w:fill="D9D9D9"/>
          </w:tcPr>
          <w:p>
            <w:pPr>
              <w:pStyle w:val="TableParagraph"/>
              <w:spacing w:before="3"/>
              <w:ind w:right="111"/>
              <w:rPr>
                <w:sz w:val="18"/>
              </w:rPr>
            </w:pPr>
            <w:r>
              <w:rPr>
                <w:spacing w:val="-2"/>
                <w:sz w:val="18"/>
              </w:rPr>
              <w:t>11,353</w:t>
            </w:r>
          </w:p>
        </w:tc>
        <w:tc>
          <w:tcPr>
            <w:tcW w:w="1275" w:type="dxa"/>
            <w:tcBorders>
              <w:bottom w:val="single" w:sz="8" w:space="0" w:color="000000"/>
            </w:tcBorders>
            <w:shd w:val="clear" w:color="auto" w:fill="D9D9D9"/>
          </w:tcPr>
          <w:p>
            <w:pPr>
              <w:pStyle w:val="TableParagraph"/>
              <w:spacing w:before="3"/>
              <w:ind w:right="111"/>
              <w:rPr>
                <w:sz w:val="18"/>
              </w:rPr>
            </w:pPr>
            <w:r>
              <w:rPr>
                <w:spacing w:val="-2"/>
                <w:sz w:val="18"/>
              </w:rPr>
              <w:t>4,105</w:t>
            </w:r>
          </w:p>
        </w:tc>
        <w:tc>
          <w:tcPr>
            <w:tcW w:w="1291" w:type="dxa"/>
            <w:tcBorders>
              <w:bottom w:val="single" w:sz="8" w:space="0" w:color="000000"/>
            </w:tcBorders>
            <w:shd w:val="clear" w:color="auto" w:fill="D9D9D9"/>
          </w:tcPr>
          <w:p>
            <w:pPr>
              <w:pStyle w:val="TableParagraph"/>
              <w:spacing w:before="3"/>
              <w:ind w:right="127"/>
              <w:rPr>
                <w:sz w:val="18"/>
              </w:rPr>
            </w:pPr>
            <w:r>
              <w:rPr>
                <w:spacing w:val="-2"/>
                <w:sz w:val="18"/>
              </w:rPr>
              <w:t>15,458</w:t>
            </w:r>
          </w:p>
        </w:tc>
      </w:tr>
      <w:tr>
        <w:trPr>
          <w:trHeight w:val="220" w:hRule="atLeast"/>
        </w:trPr>
        <w:tc>
          <w:tcPr>
            <w:tcW w:w="4822" w:type="dxa"/>
          </w:tcPr>
          <w:p>
            <w:pPr>
              <w:pStyle w:val="TableParagraph"/>
              <w:spacing w:line="200" w:lineRule="exact"/>
              <w:ind w:left="231"/>
              <w:jc w:val="left"/>
              <w:rPr>
                <w:b/>
                <w:sz w:val="18"/>
              </w:rPr>
            </w:pPr>
            <w:r>
              <w:rPr>
                <w:b/>
                <w:sz w:val="18"/>
              </w:rPr>
              <w:t>Total Operating </w:t>
            </w:r>
            <w:r>
              <w:rPr>
                <w:b/>
                <w:spacing w:val="-2"/>
                <w:sz w:val="18"/>
              </w:rPr>
              <w:t>Expenses</w:t>
            </w:r>
          </w:p>
        </w:tc>
        <w:tc>
          <w:tcPr>
            <w:tcW w:w="2821" w:type="dxa"/>
            <w:tcBorders>
              <w:top w:val="single" w:sz="8" w:space="0" w:color="000000"/>
              <w:bottom w:val="single" w:sz="8" w:space="0" w:color="000000"/>
            </w:tcBorders>
          </w:tcPr>
          <w:p>
            <w:pPr>
              <w:pStyle w:val="TableParagraph"/>
              <w:spacing w:line="200" w:lineRule="exact"/>
              <w:ind w:right="112"/>
              <w:rPr>
                <w:sz w:val="18"/>
              </w:rPr>
            </w:pPr>
            <w:r>
              <w:rPr>
                <w:spacing w:val="-2"/>
                <w:sz w:val="18"/>
              </w:rPr>
              <w:t>62,095</w:t>
            </w:r>
          </w:p>
        </w:tc>
        <w:tc>
          <w:tcPr>
            <w:tcW w:w="1275" w:type="dxa"/>
            <w:tcBorders>
              <w:top w:val="single" w:sz="8" w:space="0" w:color="000000"/>
              <w:bottom w:val="single" w:sz="8" w:space="0" w:color="000000"/>
            </w:tcBorders>
          </w:tcPr>
          <w:p>
            <w:pPr>
              <w:pStyle w:val="TableParagraph"/>
              <w:spacing w:line="200" w:lineRule="exact"/>
              <w:ind w:right="112"/>
              <w:rPr>
                <w:sz w:val="18"/>
              </w:rPr>
            </w:pPr>
            <w:r>
              <w:rPr>
                <w:spacing w:val="-2"/>
                <w:sz w:val="18"/>
              </w:rPr>
              <w:t>27,681</w:t>
            </w:r>
          </w:p>
        </w:tc>
        <w:tc>
          <w:tcPr>
            <w:tcW w:w="1291" w:type="dxa"/>
            <w:tcBorders>
              <w:top w:val="single" w:sz="8" w:space="0" w:color="000000"/>
              <w:bottom w:val="single" w:sz="8" w:space="0" w:color="000000"/>
            </w:tcBorders>
          </w:tcPr>
          <w:p>
            <w:pPr>
              <w:pStyle w:val="TableParagraph"/>
              <w:spacing w:line="200" w:lineRule="exact"/>
              <w:ind w:right="128"/>
              <w:rPr>
                <w:sz w:val="18"/>
              </w:rPr>
            </w:pPr>
            <w:r>
              <w:rPr>
                <w:spacing w:val="-2"/>
                <w:sz w:val="18"/>
              </w:rPr>
              <w:t>89,776</w:t>
            </w:r>
          </w:p>
        </w:tc>
      </w:tr>
      <w:tr>
        <w:trPr>
          <w:trHeight w:val="207" w:hRule="atLeast"/>
        </w:trPr>
        <w:tc>
          <w:tcPr>
            <w:tcW w:w="4822" w:type="dxa"/>
            <w:shd w:val="clear" w:color="auto" w:fill="D9D9D9"/>
          </w:tcPr>
          <w:p>
            <w:pPr>
              <w:pStyle w:val="TableParagraph"/>
              <w:spacing w:line="169" w:lineRule="exact" w:before="18"/>
              <w:ind w:left="51"/>
              <w:jc w:val="left"/>
              <w:rPr>
                <w:b/>
                <w:sz w:val="18"/>
              </w:rPr>
            </w:pPr>
            <w:r>
              <w:rPr>
                <w:b/>
                <w:sz w:val="18"/>
              </w:rPr>
              <w:t>Operating </w:t>
            </w:r>
            <w:r>
              <w:rPr>
                <w:b/>
                <w:spacing w:val="-2"/>
                <w:sz w:val="18"/>
              </w:rPr>
              <w:t>Income</w:t>
            </w:r>
          </w:p>
        </w:tc>
        <w:tc>
          <w:tcPr>
            <w:tcW w:w="2821" w:type="dxa"/>
            <w:tcBorders>
              <w:top w:val="single" w:sz="8" w:space="0" w:color="000000"/>
              <w:bottom w:val="single" w:sz="18" w:space="0" w:color="000000"/>
            </w:tcBorders>
            <w:shd w:val="clear" w:color="auto" w:fill="D9D9D9"/>
          </w:tcPr>
          <w:p>
            <w:pPr>
              <w:pStyle w:val="TableParagraph"/>
              <w:tabs>
                <w:tab w:pos="577" w:val="left" w:leader="none"/>
              </w:tabs>
              <w:spacing w:line="188" w:lineRule="exact"/>
              <w:ind w:right="112"/>
              <w:rPr>
                <w:sz w:val="18"/>
              </w:rPr>
            </w:pPr>
            <w:r>
              <w:rPr>
                <w:spacing w:val="-10"/>
                <w:sz w:val="18"/>
              </w:rPr>
              <w:t>$</w:t>
            </w:r>
            <w:r>
              <w:rPr>
                <w:sz w:val="18"/>
              </w:rPr>
              <w:tab/>
            </w:r>
            <w:r>
              <w:rPr>
                <w:spacing w:val="-2"/>
                <w:sz w:val="18"/>
              </w:rPr>
              <w:t>28,961</w:t>
            </w:r>
          </w:p>
        </w:tc>
        <w:tc>
          <w:tcPr>
            <w:tcW w:w="1275" w:type="dxa"/>
            <w:tcBorders>
              <w:top w:val="single" w:sz="8" w:space="0" w:color="000000"/>
              <w:bottom w:val="single" w:sz="18" w:space="0" w:color="000000"/>
            </w:tcBorders>
            <w:shd w:val="clear" w:color="auto" w:fill="D9D9D9"/>
          </w:tcPr>
          <w:p>
            <w:pPr>
              <w:pStyle w:val="TableParagraph"/>
              <w:tabs>
                <w:tab w:pos="667" w:val="left" w:leader="none"/>
              </w:tabs>
              <w:spacing w:line="188" w:lineRule="exact"/>
              <w:ind w:right="112"/>
              <w:rPr>
                <w:sz w:val="18"/>
              </w:rPr>
            </w:pPr>
            <w:r>
              <w:rPr>
                <w:spacing w:val="-10"/>
                <w:sz w:val="18"/>
              </w:rPr>
              <w:t>$</w:t>
            </w:r>
            <w:r>
              <w:rPr>
                <w:sz w:val="18"/>
              </w:rPr>
              <w:tab/>
            </w:r>
            <w:r>
              <w:rPr>
                <w:spacing w:val="-2"/>
                <w:sz w:val="18"/>
              </w:rPr>
              <w:t>3,762</w:t>
            </w:r>
          </w:p>
        </w:tc>
        <w:tc>
          <w:tcPr>
            <w:tcW w:w="1291" w:type="dxa"/>
            <w:tcBorders>
              <w:top w:val="single" w:sz="8" w:space="0" w:color="000000"/>
              <w:bottom w:val="single" w:sz="18" w:space="0" w:color="000000"/>
            </w:tcBorders>
            <w:shd w:val="clear" w:color="auto" w:fill="D9D9D9"/>
          </w:tcPr>
          <w:p>
            <w:pPr>
              <w:pStyle w:val="TableParagraph"/>
              <w:tabs>
                <w:tab w:pos="577" w:val="left" w:leader="none"/>
              </w:tabs>
              <w:spacing w:line="188" w:lineRule="exact"/>
              <w:ind w:right="128"/>
              <w:rPr>
                <w:sz w:val="18"/>
              </w:rPr>
            </w:pPr>
            <w:r>
              <w:rPr>
                <w:spacing w:val="-10"/>
                <w:sz w:val="18"/>
              </w:rPr>
              <w:t>$</w:t>
            </w:r>
            <w:r>
              <w:rPr>
                <w:sz w:val="18"/>
              </w:rPr>
              <w:tab/>
            </w:r>
            <w:r>
              <w:rPr>
                <w:spacing w:val="-2"/>
                <w:sz w:val="18"/>
              </w:rPr>
              <w:t>32,723</w:t>
            </w:r>
          </w:p>
        </w:tc>
      </w:tr>
    </w:tbl>
    <w:p>
      <w:pPr>
        <w:pStyle w:val="BodyText"/>
        <w:spacing w:line="249" w:lineRule="auto" w:before="93"/>
        <w:ind w:left="570" w:right="385" w:hanging="180"/>
      </w:pPr>
      <w:r>
        <w:rPr>
          <w:vertAlign w:val="superscript"/>
        </w:rPr>
        <w:t>(1)</w:t>
      </w:r>
      <w:r>
        <w:rPr>
          <w:vertAlign w:val="baseline"/>
        </w:rPr>
        <w:t> Service and other revenues and Wireless equipment revenues included in our Business segment amounted to approximately $27.9 billion and $3.5 billion, respectively, for the year ended December 31, 2019.</w:t>
      </w:r>
    </w:p>
    <w:p>
      <w:pPr>
        <w:pStyle w:val="BodyText"/>
        <w:spacing w:before="11"/>
      </w:pPr>
    </w:p>
    <w:p>
      <w:pPr>
        <w:pStyle w:val="BodyText"/>
        <w:spacing w:after="43"/>
        <w:ind w:left="390"/>
      </w:pPr>
      <w:r>
        <w:rPr/>
        <w:t>The</w:t>
      </w:r>
      <w:r>
        <w:rPr>
          <w:spacing w:val="-2"/>
        </w:rPr>
        <w:t> </w:t>
      </w:r>
      <w:r>
        <w:rPr/>
        <w:t>following</w:t>
      </w:r>
      <w:r>
        <w:rPr>
          <w:spacing w:val="-2"/>
        </w:rPr>
        <w:t> </w:t>
      </w:r>
      <w:r>
        <w:rPr/>
        <w:t>table</w:t>
      </w:r>
      <w:r>
        <w:rPr>
          <w:spacing w:val="-2"/>
        </w:rPr>
        <w:t> </w:t>
      </w:r>
      <w:r>
        <w:rPr/>
        <w:t>provides</w:t>
      </w:r>
      <w:r>
        <w:rPr>
          <w:spacing w:val="-2"/>
        </w:rPr>
        <w:t> </w:t>
      </w:r>
      <w:r>
        <w:rPr/>
        <w:t>Fios</w:t>
      </w:r>
      <w:r>
        <w:rPr>
          <w:spacing w:val="-3"/>
        </w:rPr>
        <w:t> </w:t>
      </w:r>
      <w:r>
        <w:rPr/>
        <w:t>revenues</w:t>
      </w:r>
      <w:r>
        <w:rPr>
          <w:spacing w:val="-3"/>
        </w:rPr>
        <w:t> </w:t>
      </w:r>
      <w:r>
        <w:rPr/>
        <w:t>for</w:t>
      </w:r>
      <w:r>
        <w:rPr>
          <w:spacing w:val="-1"/>
        </w:rPr>
        <w:t> </w:t>
      </w:r>
      <w:r>
        <w:rPr/>
        <w:t>our</w:t>
      </w:r>
      <w:r>
        <w:rPr>
          <w:spacing w:val="-5"/>
        </w:rPr>
        <w:t> </w:t>
      </w:r>
      <w:r>
        <w:rPr/>
        <w:t>two</w:t>
      </w:r>
      <w:r>
        <w:rPr>
          <w:spacing w:val="-3"/>
        </w:rPr>
        <w:t> </w:t>
      </w:r>
      <w:r>
        <w:rPr/>
        <w:t>reportable</w:t>
      </w:r>
      <w:r>
        <w:rPr>
          <w:spacing w:val="-1"/>
        </w:rPr>
        <w:t> </w:t>
      </w:r>
      <w:r>
        <w:rPr>
          <w:spacing w:val="-2"/>
        </w:rPr>
        <w:t>segments:</w:t>
      </w: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97"/>
        <w:gridCol w:w="3398"/>
        <w:gridCol w:w="1275"/>
        <w:gridCol w:w="1238"/>
      </w:tblGrid>
      <w:tr>
        <w:trPr>
          <w:trHeight w:val="219" w:hRule="atLeast"/>
        </w:trPr>
        <w:tc>
          <w:tcPr>
            <w:tcW w:w="10208" w:type="dxa"/>
            <w:gridSpan w:val="4"/>
          </w:tcPr>
          <w:p>
            <w:pPr>
              <w:pStyle w:val="TableParagraph"/>
              <w:spacing w:line="199" w:lineRule="exact"/>
              <w:ind w:right="50"/>
              <w:rPr>
                <w:sz w:val="18"/>
              </w:rPr>
            </w:pPr>
            <w:r>
              <w:rPr>
                <w:sz w:val="18"/>
              </w:rPr>
              <w:t>(dollars</w:t>
            </w:r>
            <w:r>
              <w:rPr>
                <w:spacing w:val="-5"/>
                <w:sz w:val="18"/>
              </w:rPr>
              <w:t> </w:t>
            </w:r>
            <w:r>
              <w:rPr>
                <w:sz w:val="18"/>
              </w:rPr>
              <w:t>in</w:t>
            </w:r>
            <w:r>
              <w:rPr>
                <w:spacing w:val="-3"/>
                <w:sz w:val="18"/>
              </w:rPr>
              <w:t> </w:t>
            </w:r>
            <w:r>
              <w:rPr>
                <w:spacing w:val="-2"/>
                <w:sz w:val="18"/>
              </w:rPr>
              <w:t>millions)</w:t>
            </w:r>
          </w:p>
        </w:tc>
      </w:tr>
      <w:tr>
        <w:trPr>
          <w:trHeight w:val="239" w:hRule="atLeast"/>
        </w:trPr>
        <w:tc>
          <w:tcPr>
            <w:tcW w:w="4297" w:type="dxa"/>
            <w:tcBorders>
              <w:bottom w:val="single" w:sz="8" w:space="0" w:color="auto"/>
            </w:tcBorders>
          </w:tcPr>
          <w:p>
            <w:pPr>
              <w:pStyle w:val="TableParagraph"/>
              <w:spacing w:before="12"/>
              <w:ind w:left="105"/>
              <w:jc w:val="left"/>
              <w:rPr>
                <w:sz w:val="18"/>
              </w:rPr>
            </w:pPr>
            <w:r>
              <w:rPr>
                <w:sz w:val="18"/>
              </w:rPr>
              <w:t>Years</w:t>
            </w:r>
            <w:r>
              <w:rPr>
                <w:spacing w:val="-5"/>
                <w:sz w:val="18"/>
              </w:rPr>
              <w:t> </w:t>
            </w:r>
            <w:r>
              <w:rPr>
                <w:sz w:val="18"/>
              </w:rPr>
              <w:t>Ended</w:t>
            </w:r>
            <w:r>
              <w:rPr>
                <w:spacing w:val="-1"/>
                <w:sz w:val="18"/>
              </w:rPr>
              <w:t> </w:t>
            </w:r>
            <w:r>
              <w:rPr>
                <w:sz w:val="18"/>
              </w:rPr>
              <w:t>December</w:t>
            </w:r>
            <w:r>
              <w:rPr>
                <w:spacing w:val="-1"/>
                <w:sz w:val="18"/>
              </w:rPr>
              <w:t> </w:t>
            </w:r>
            <w:r>
              <w:rPr>
                <w:spacing w:val="-5"/>
                <w:sz w:val="18"/>
              </w:rPr>
              <w:t>31,</w:t>
            </w:r>
          </w:p>
        </w:tc>
        <w:tc>
          <w:tcPr>
            <w:tcW w:w="3398" w:type="dxa"/>
            <w:tcBorders>
              <w:bottom w:val="single" w:sz="8" w:space="0" w:color="auto"/>
            </w:tcBorders>
          </w:tcPr>
          <w:p>
            <w:pPr>
              <w:pStyle w:val="TableParagraph"/>
              <w:spacing w:before="12"/>
              <w:ind w:right="88"/>
              <w:rPr>
                <w:b/>
                <w:sz w:val="18"/>
              </w:rPr>
            </w:pPr>
            <w:r>
              <w:rPr>
                <w:b/>
                <w:spacing w:val="-4"/>
                <w:sz w:val="18"/>
              </w:rPr>
              <w:t>2021</w:t>
            </w:r>
          </w:p>
        </w:tc>
        <w:tc>
          <w:tcPr>
            <w:tcW w:w="1275" w:type="dxa"/>
            <w:tcBorders>
              <w:bottom w:val="single" w:sz="8" w:space="0" w:color="auto"/>
            </w:tcBorders>
          </w:tcPr>
          <w:p>
            <w:pPr>
              <w:pStyle w:val="TableParagraph"/>
              <w:spacing w:before="12"/>
              <w:ind w:right="88"/>
              <w:rPr>
                <w:sz w:val="18"/>
              </w:rPr>
            </w:pPr>
            <w:r>
              <w:rPr>
                <w:spacing w:val="-4"/>
                <w:sz w:val="18"/>
              </w:rPr>
              <w:t>2020</w:t>
            </w:r>
          </w:p>
        </w:tc>
        <w:tc>
          <w:tcPr>
            <w:tcW w:w="1238" w:type="dxa"/>
            <w:tcBorders>
              <w:bottom w:val="single" w:sz="8" w:space="0" w:color="auto"/>
            </w:tcBorders>
          </w:tcPr>
          <w:p>
            <w:pPr>
              <w:pStyle w:val="TableParagraph"/>
              <w:spacing w:before="12"/>
              <w:ind w:right="51"/>
              <w:rPr>
                <w:sz w:val="18"/>
              </w:rPr>
            </w:pPr>
            <w:r>
              <w:rPr>
                <w:spacing w:val="-4"/>
                <w:sz w:val="18"/>
              </w:rPr>
              <w:t>2019</w:t>
            </w:r>
          </w:p>
        </w:tc>
      </w:tr>
      <w:tr>
        <w:trPr>
          <w:trHeight w:val="230" w:hRule="atLeast"/>
        </w:trPr>
        <w:tc>
          <w:tcPr>
            <w:tcW w:w="4297" w:type="dxa"/>
            <w:tcBorders>
              <w:top w:val="single" w:sz="8" w:space="0" w:color="D9D9D9"/>
            </w:tcBorders>
            <w:shd w:val="clear" w:color="auto" w:fill="D9D9D9"/>
          </w:tcPr>
          <w:p>
            <w:pPr>
              <w:pStyle w:val="TableParagraph"/>
              <w:spacing w:line="200" w:lineRule="exact"/>
              <w:ind w:left="105"/>
              <w:jc w:val="left"/>
              <w:rPr>
                <w:sz w:val="18"/>
              </w:rPr>
            </w:pPr>
            <w:r>
              <w:rPr>
                <w:spacing w:val="-2"/>
                <w:sz w:val="18"/>
              </w:rPr>
              <w:t>Consumer</w:t>
            </w:r>
          </w:p>
        </w:tc>
        <w:tc>
          <w:tcPr>
            <w:tcW w:w="3398" w:type="dxa"/>
            <w:tcBorders>
              <w:top w:val="single" w:sz="8" w:space="0" w:color="D9D9D9"/>
            </w:tcBorders>
            <w:shd w:val="clear" w:color="auto" w:fill="D9D9D9"/>
          </w:tcPr>
          <w:p>
            <w:pPr>
              <w:pStyle w:val="TableParagraph"/>
              <w:tabs>
                <w:tab w:pos="577" w:val="left" w:leader="none"/>
              </w:tabs>
              <w:spacing w:line="200" w:lineRule="exact"/>
              <w:ind w:right="110"/>
              <w:rPr>
                <w:b/>
                <w:sz w:val="18"/>
              </w:rPr>
            </w:pPr>
            <w:r>
              <w:rPr>
                <w:b/>
                <w:spacing w:val="-10"/>
                <w:sz w:val="18"/>
              </w:rPr>
              <w:t>$</w:t>
            </w:r>
            <w:r>
              <w:rPr>
                <w:b/>
                <w:sz w:val="18"/>
              </w:rPr>
              <w:tab/>
            </w:r>
            <w:r>
              <w:rPr>
                <w:b/>
                <w:spacing w:val="-2"/>
                <w:sz w:val="18"/>
              </w:rPr>
              <w:t>11,558</w:t>
            </w:r>
          </w:p>
        </w:tc>
        <w:tc>
          <w:tcPr>
            <w:tcW w:w="1275" w:type="dxa"/>
            <w:tcBorders>
              <w:top w:val="single" w:sz="8" w:space="0" w:color="D9D9D9"/>
            </w:tcBorders>
            <w:shd w:val="clear" w:color="auto" w:fill="D9D9D9"/>
          </w:tcPr>
          <w:p>
            <w:pPr>
              <w:pStyle w:val="TableParagraph"/>
              <w:tabs>
                <w:tab w:pos="577" w:val="left" w:leader="none"/>
              </w:tabs>
              <w:spacing w:line="200" w:lineRule="exact"/>
              <w:ind w:right="110"/>
              <w:rPr>
                <w:sz w:val="18"/>
              </w:rPr>
            </w:pPr>
            <w:r>
              <w:rPr>
                <w:spacing w:val="-10"/>
                <w:sz w:val="18"/>
              </w:rPr>
              <w:t>$</w:t>
            </w:r>
            <w:r>
              <w:rPr>
                <w:sz w:val="18"/>
              </w:rPr>
              <w:tab/>
            </w:r>
            <w:r>
              <w:rPr>
                <w:spacing w:val="-2"/>
                <w:sz w:val="18"/>
              </w:rPr>
              <w:t>11,082</w:t>
            </w:r>
          </w:p>
        </w:tc>
        <w:tc>
          <w:tcPr>
            <w:tcW w:w="1238" w:type="dxa"/>
            <w:tcBorders>
              <w:top w:val="single" w:sz="8" w:space="0" w:color="D9D9D9"/>
            </w:tcBorders>
            <w:shd w:val="clear" w:color="auto" w:fill="D9D9D9"/>
          </w:tcPr>
          <w:p>
            <w:pPr>
              <w:pStyle w:val="TableParagraph"/>
              <w:tabs>
                <w:tab w:pos="577" w:val="left" w:leader="none"/>
              </w:tabs>
              <w:spacing w:line="200" w:lineRule="exact"/>
              <w:ind w:right="73"/>
              <w:rPr>
                <w:sz w:val="18"/>
              </w:rPr>
            </w:pPr>
            <w:r>
              <w:rPr>
                <w:spacing w:val="-10"/>
                <w:sz w:val="18"/>
              </w:rPr>
              <w:t>$</w:t>
            </w:r>
            <w:r>
              <w:rPr>
                <w:sz w:val="18"/>
              </w:rPr>
              <w:tab/>
            </w:r>
            <w:r>
              <w:rPr>
                <w:spacing w:val="-2"/>
                <w:sz w:val="18"/>
              </w:rPr>
              <w:t>11,175</w:t>
            </w:r>
          </w:p>
        </w:tc>
      </w:tr>
      <w:tr>
        <w:trPr>
          <w:trHeight w:val="230" w:hRule="atLeast"/>
        </w:trPr>
        <w:tc>
          <w:tcPr>
            <w:tcW w:w="4297" w:type="dxa"/>
          </w:tcPr>
          <w:p>
            <w:pPr>
              <w:pStyle w:val="TableParagraph"/>
              <w:spacing w:before="3"/>
              <w:ind w:left="104"/>
              <w:jc w:val="left"/>
              <w:rPr>
                <w:sz w:val="18"/>
              </w:rPr>
            </w:pPr>
            <w:r>
              <w:rPr>
                <w:spacing w:val="-2"/>
                <w:sz w:val="18"/>
              </w:rPr>
              <w:t>Business</w:t>
            </w:r>
          </w:p>
        </w:tc>
        <w:tc>
          <w:tcPr>
            <w:tcW w:w="3398" w:type="dxa"/>
            <w:tcBorders>
              <w:bottom w:val="single" w:sz="8" w:space="0" w:color="000000"/>
            </w:tcBorders>
          </w:tcPr>
          <w:p>
            <w:pPr>
              <w:pStyle w:val="TableParagraph"/>
              <w:spacing w:before="3"/>
              <w:ind w:right="110"/>
              <w:rPr>
                <w:b/>
                <w:sz w:val="18"/>
              </w:rPr>
            </w:pPr>
            <w:r>
              <w:rPr>
                <w:b/>
                <w:spacing w:val="-2"/>
                <w:sz w:val="18"/>
              </w:rPr>
              <w:t>1,136</w:t>
            </w:r>
          </w:p>
        </w:tc>
        <w:tc>
          <w:tcPr>
            <w:tcW w:w="1275" w:type="dxa"/>
            <w:tcBorders>
              <w:bottom w:val="single" w:sz="8" w:space="0" w:color="000000"/>
            </w:tcBorders>
          </w:tcPr>
          <w:p>
            <w:pPr>
              <w:pStyle w:val="TableParagraph"/>
              <w:spacing w:before="3"/>
              <w:ind w:right="110"/>
              <w:rPr>
                <w:sz w:val="18"/>
              </w:rPr>
            </w:pPr>
            <w:r>
              <w:rPr>
                <w:spacing w:val="-2"/>
                <w:sz w:val="18"/>
              </w:rPr>
              <w:t>1,057</w:t>
            </w:r>
          </w:p>
        </w:tc>
        <w:tc>
          <w:tcPr>
            <w:tcW w:w="1238" w:type="dxa"/>
            <w:tcBorders>
              <w:bottom w:val="single" w:sz="8" w:space="0" w:color="000000"/>
            </w:tcBorders>
          </w:tcPr>
          <w:p>
            <w:pPr>
              <w:pStyle w:val="TableParagraph"/>
              <w:spacing w:before="3"/>
              <w:ind w:right="73"/>
              <w:rPr>
                <w:sz w:val="18"/>
              </w:rPr>
            </w:pPr>
            <w:r>
              <w:rPr>
                <w:spacing w:val="-5"/>
                <w:sz w:val="18"/>
              </w:rPr>
              <w:t>967</w:t>
            </w:r>
          </w:p>
        </w:tc>
      </w:tr>
      <w:tr>
        <w:trPr>
          <w:trHeight w:val="207" w:hRule="atLeast"/>
        </w:trPr>
        <w:tc>
          <w:tcPr>
            <w:tcW w:w="4297" w:type="dxa"/>
            <w:shd w:val="clear" w:color="auto" w:fill="D9D9D9"/>
          </w:tcPr>
          <w:p>
            <w:pPr>
              <w:pStyle w:val="TableParagraph"/>
              <w:spacing w:line="188" w:lineRule="exact"/>
              <w:ind w:left="104"/>
              <w:jc w:val="left"/>
              <w:rPr>
                <w:b/>
                <w:sz w:val="18"/>
              </w:rPr>
            </w:pPr>
            <w:r>
              <w:rPr>
                <w:b/>
                <w:sz w:val="18"/>
              </w:rPr>
              <w:t>Total</w:t>
            </w:r>
            <w:r>
              <w:rPr>
                <w:b/>
                <w:spacing w:val="-2"/>
                <w:sz w:val="18"/>
              </w:rPr>
              <w:t> </w:t>
            </w:r>
            <w:r>
              <w:rPr>
                <w:b/>
                <w:sz w:val="18"/>
              </w:rPr>
              <w:t>Fios</w:t>
            </w:r>
            <w:r>
              <w:rPr>
                <w:b/>
                <w:spacing w:val="-2"/>
                <w:sz w:val="18"/>
              </w:rPr>
              <w:t> revenue</w:t>
            </w:r>
          </w:p>
        </w:tc>
        <w:tc>
          <w:tcPr>
            <w:tcW w:w="3398" w:type="dxa"/>
            <w:tcBorders>
              <w:top w:val="single" w:sz="8" w:space="0" w:color="000000"/>
              <w:bottom w:val="single" w:sz="18" w:space="0" w:color="000000"/>
            </w:tcBorders>
            <w:shd w:val="clear" w:color="auto" w:fill="D9D9D9"/>
          </w:tcPr>
          <w:p>
            <w:pPr>
              <w:pStyle w:val="TableParagraph"/>
              <w:tabs>
                <w:tab w:pos="577" w:val="left" w:leader="none"/>
              </w:tabs>
              <w:spacing w:line="188" w:lineRule="exact"/>
              <w:ind w:right="110"/>
              <w:rPr>
                <w:b/>
                <w:sz w:val="18"/>
              </w:rPr>
            </w:pPr>
            <w:r>
              <w:rPr>
                <w:b/>
                <w:spacing w:val="-10"/>
                <w:sz w:val="18"/>
              </w:rPr>
              <w:t>$</w:t>
            </w:r>
            <w:r>
              <w:rPr>
                <w:b/>
                <w:sz w:val="18"/>
              </w:rPr>
              <w:tab/>
            </w:r>
            <w:r>
              <w:rPr>
                <w:b/>
                <w:spacing w:val="-2"/>
                <w:sz w:val="18"/>
              </w:rPr>
              <w:t>12,694</w:t>
            </w:r>
          </w:p>
        </w:tc>
        <w:tc>
          <w:tcPr>
            <w:tcW w:w="1275" w:type="dxa"/>
            <w:tcBorders>
              <w:top w:val="single" w:sz="8" w:space="0" w:color="000000"/>
              <w:bottom w:val="single" w:sz="18" w:space="0" w:color="000000"/>
            </w:tcBorders>
            <w:shd w:val="clear" w:color="auto" w:fill="D9D9D9"/>
          </w:tcPr>
          <w:p>
            <w:pPr>
              <w:pStyle w:val="TableParagraph"/>
              <w:tabs>
                <w:tab w:pos="577" w:val="left" w:leader="none"/>
              </w:tabs>
              <w:spacing w:line="188" w:lineRule="exact"/>
              <w:ind w:right="111"/>
              <w:rPr>
                <w:sz w:val="18"/>
              </w:rPr>
            </w:pPr>
            <w:r>
              <w:rPr>
                <w:spacing w:val="-10"/>
                <w:sz w:val="18"/>
              </w:rPr>
              <w:t>$</w:t>
            </w:r>
            <w:r>
              <w:rPr>
                <w:sz w:val="18"/>
              </w:rPr>
              <w:tab/>
            </w:r>
            <w:r>
              <w:rPr>
                <w:spacing w:val="-2"/>
                <w:sz w:val="18"/>
              </w:rPr>
              <w:t>12,139</w:t>
            </w:r>
          </w:p>
        </w:tc>
        <w:tc>
          <w:tcPr>
            <w:tcW w:w="1238" w:type="dxa"/>
            <w:tcBorders>
              <w:top w:val="single" w:sz="8" w:space="0" w:color="000000"/>
              <w:bottom w:val="single" w:sz="18" w:space="0" w:color="000000"/>
            </w:tcBorders>
            <w:shd w:val="clear" w:color="auto" w:fill="D9D9D9"/>
          </w:tcPr>
          <w:p>
            <w:pPr>
              <w:pStyle w:val="TableParagraph"/>
              <w:tabs>
                <w:tab w:pos="577" w:val="left" w:leader="none"/>
              </w:tabs>
              <w:spacing w:line="188" w:lineRule="exact"/>
              <w:ind w:right="74"/>
              <w:rPr>
                <w:sz w:val="18"/>
              </w:rPr>
            </w:pPr>
            <w:r>
              <w:rPr>
                <w:spacing w:val="-10"/>
                <w:sz w:val="18"/>
              </w:rPr>
              <w:t>$</w:t>
            </w:r>
            <w:r>
              <w:rPr>
                <w:sz w:val="18"/>
              </w:rPr>
              <w:tab/>
            </w:r>
            <w:r>
              <w:rPr>
                <w:spacing w:val="-2"/>
                <w:sz w:val="18"/>
              </w:rPr>
              <w:t>12,142</w:t>
            </w:r>
          </w:p>
        </w:tc>
      </w:tr>
    </w:tbl>
    <w:p>
      <w:pPr>
        <w:pStyle w:val="BodyText"/>
        <w:spacing w:before="104"/>
      </w:pPr>
    </w:p>
    <w:p>
      <w:pPr>
        <w:pStyle w:val="BodyText"/>
        <w:spacing w:before="1" w:after="43"/>
        <w:ind w:left="390"/>
      </w:pPr>
      <w:r>
        <w:rPr/>
        <w:t>The</w:t>
      </w:r>
      <w:r>
        <w:rPr>
          <w:spacing w:val="-5"/>
        </w:rPr>
        <w:t> </w:t>
      </w:r>
      <w:r>
        <w:rPr/>
        <w:t>following</w:t>
      </w:r>
      <w:r>
        <w:rPr>
          <w:spacing w:val="-2"/>
        </w:rPr>
        <w:t> </w:t>
      </w:r>
      <w:r>
        <w:rPr/>
        <w:t>table</w:t>
      </w:r>
      <w:r>
        <w:rPr>
          <w:spacing w:val="-2"/>
        </w:rPr>
        <w:t> </w:t>
      </w:r>
      <w:r>
        <w:rPr/>
        <w:t>provides</w:t>
      </w:r>
      <w:r>
        <w:rPr>
          <w:spacing w:val="-2"/>
        </w:rPr>
        <w:t> </w:t>
      </w:r>
      <w:r>
        <w:rPr/>
        <w:t>Wireless</w:t>
      </w:r>
      <w:r>
        <w:rPr>
          <w:spacing w:val="-3"/>
        </w:rPr>
        <w:t> </w:t>
      </w:r>
      <w:r>
        <w:rPr/>
        <w:t>service</w:t>
      </w:r>
      <w:r>
        <w:rPr>
          <w:spacing w:val="-2"/>
        </w:rPr>
        <w:t> </w:t>
      </w:r>
      <w:r>
        <w:rPr/>
        <w:t>revenue</w:t>
      </w:r>
      <w:r>
        <w:rPr>
          <w:spacing w:val="-2"/>
        </w:rPr>
        <w:t> </w:t>
      </w:r>
      <w:r>
        <w:rPr/>
        <w:t>for</w:t>
      </w:r>
      <w:r>
        <w:rPr>
          <w:spacing w:val="-3"/>
        </w:rPr>
        <w:t> </w:t>
      </w:r>
      <w:r>
        <w:rPr/>
        <w:t>our</w:t>
      </w:r>
      <w:r>
        <w:rPr>
          <w:spacing w:val="-2"/>
        </w:rPr>
        <w:t> </w:t>
      </w:r>
      <w:r>
        <w:rPr/>
        <w:t>reportable</w:t>
      </w:r>
      <w:r>
        <w:rPr>
          <w:spacing w:val="-2"/>
        </w:rPr>
        <w:t> </w:t>
      </w:r>
      <w:r>
        <w:rPr/>
        <w:t>segments</w:t>
      </w:r>
      <w:r>
        <w:rPr>
          <w:spacing w:val="-2"/>
        </w:rPr>
        <w:t> </w:t>
      </w:r>
      <w:r>
        <w:rPr/>
        <w:t>and</w:t>
      </w:r>
      <w:r>
        <w:rPr>
          <w:spacing w:val="-3"/>
        </w:rPr>
        <w:t> </w:t>
      </w:r>
      <w:r>
        <w:rPr/>
        <w:t>includes</w:t>
      </w:r>
      <w:r>
        <w:rPr>
          <w:spacing w:val="-2"/>
        </w:rPr>
        <w:t> </w:t>
      </w:r>
      <w:r>
        <w:rPr/>
        <w:t>intersegment</w:t>
      </w:r>
      <w:r>
        <w:rPr>
          <w:spacing w:val="-2"/>
        </w:rPr>
        <w:t> activity:</w:t>
      </w: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79"/>
        <w:gridCol w:w="3215"/>
        <w:gridCol w:w="1275"/>
        <w:gridCol w:w="1238"/>
      </w:tblGrid>
      <w:tr>
        <w:trPr>
          <w:trHeight w:val="219" w:hRule="atLeast"/>
        </w:trPr>
        <w:tc>
          <w:tcPr>
            <w:tcW w:w="10207" w:type="dxa"/>
            <w:gridSpan w:val="4"/>
          </w:tcPr>
          <w:p>
            <w:pPr>
              <w:pStyle w:val="TableParagraph"/>
              <w:spacing w:line="199" w:lineRule="exact"/>
              <w:ind w:right="49"/>
              <w:rPr>
                <w:sz w:val="18"/>
              </w:rPr>
            </w:pPr>
            <w:r>
              <w:rPr>
                <w:sz w:val="18"/>
              </w:rPr>
              <w:t>(dollars</w:t>
            </w:r>
            <w:r>
              <w:rPr>
                <w:spacing w:val="-5"/>
                <w:sz w:val="18"/>
              </w:rPr>
              <w:t> </w:t>
            </w:r>
            <w:r>
              <w:rPr>
                <w:sz w:val="18"/>
              </w:rPr>
              <w:t>in</w:t>
            </w:r>
            <w:r>
              <w:rPr>
                <w:spacing w:val="-3"/>
                <w:sz w:val="18"/>
              </w:rPr>
              <w:t> </w:t>
            </w:r>
            <w:r>
              <w:rPr>
                <w:spacing w:val="-2"/>
                <w:sz w:val="18"/>
              </w:rPr>
              <w:t>millions)</w:t>
            </w:r>
          </w:p>
        </w:tc>
      </w:tr>
      <w:tr>
        <w:trPr>
          <w:trHeight w:val="239" w:hRule="atLeast"/>
        </w:trPr>
        <w:tc>
          <w:tcPr>
            <w:tcW w:w="4479" w:type="dxa"/>
            <w:tcBorders>
              <w:bottom w:val="single" w:sz="8" w:space="0" w:color="auto"/>
            </w:tcBorders>
          </w:tcPr>
          <w:p>
            <w:pPr>
              <w:pStyle w:val="TableParagraph"/>
              <w:spacing w:before="12"/>
              <w:ind w:left="105"/>
              <w:jc w:val="left"/>
              <w:rPr>
                <w:sz w:val="18"/>
              </w:rPr>
            </w:pPr>
            <w:r>
              <w:rPr>
                <w:sz w:val="18"/>
              </w:rPr>
              <w:t>Years</w:t>
            </w:r>
            <w:r>
              <w:rPr>
                <w:spacing w:val="-5"/>
                <w:sz w:val="18"/>
              </w:rPr>
              <w:t> </w:t>
            </w:r>
            <w:r>
              <w:rPr>
                <w:sz w:val="18"/>
              </w:rPr>
              <w:t>Ended</w:t>
            </w:r>
            <w:r>
              <w:rPr>
                <w:spacing w:val="-1"/>
                <w:sz w:val="18"/>
              </w:rPr>
              <w:t> </w:t>
            </w:r>
            <w:r>
              <w:rPr>
                <w:sz w:val="18"/>
              </w:rPr>
              <w:t>December</w:t>
            </w:r>
            <w:r>
              <w:rPr>
                <w:spacing w:val="-1"/>
                <w:sz w:val="18"/>
              </w:rPr>
              <w:t> </w:t>
            </w:r>
            <w:r>
              <w:rPr>
                <w:spacing w:val="-5"/>
                <w:sz w:val="18"/>
              </w:rPr>
              <w:t>31,</w:t>
            </w:r>
          </w:p>
        </w:tc>
        <w:tc>
          <w:tcPr>
            <w:tcW w:w="3215" w:type="dxa"/>
            <w:tcBorders>
              <w:bottom w:val="single" w:sz="8" w:space="0" w:color="auto"/>
            </w:tcBorders>
          </w:tcPr>
          <w:p>
            <w:pPr>
              <w:pStyle w:val="TableParagraph"/>
              <w:spacing w:before="12"/>
              <w:ind w:right="87"/>
              <w:rPr>
                <w:b/>
                <w:sz w:val="18"/>
              </w:rPr>
            </w:pPr>
            <w:r>
              <w:rPr>
                <w:b/>
                <w:spacing w:val="-4"/>
                <w:sz w:val="18"/>
              </w:rPr>
              <w:t>2021</w:t>
            </w:r>
          </w:p>
        </w:tc>
        <w:tc>
          <w:tcPr>
            <w:tcW w:w="1275" w:type="dxa"/>
            <w:tcBorders>
              <w:bottom w:val="single" w:sz="8" w:space="0" w:color="auto"/>
            </w:tcBorders>
          </w:tcPr>
          <w:p>
            <w:pPr>
              <w:pStyle w:val="TableParagraph"/>
              <w:spacing w:before="12"/>
              <w:ind w:right="87"/>
              <w:rPr>
                <w:sz w:val="18"/>
              </w:rPr>
            </w:pPr>
            <w:r>
              <w:rPr>
                <w:spacing w:val="-4"/>
                <w:sz w:val="18"/>
              </w:rPr>
              <w:t>2020</w:t>
            </w:r>
          </w:p>
        </w:tc>
        <w:tc>
          <w:tcPr>
            <w:tcW w:w="1238" w:type="dxa"/>
            <w:tcBorders>
              <w:bottom w:val="single" w:sz="8" w:space="0" w:color="auto"/>
            </w:tcBorders>
          </w:tcPr>
          <w:p>
            <w:pPr>
              <w:pStyle w:val="TableParagraph"/>
              <w:spacing w:before="12"/>
              <w:ind w:right="50"/>
              <w:rPr>
                <w:sz w:val="18"/>
              </w:rPr>
            </w:pPr>
            <w:r>
              <w:rPr>
                <w:spacing w:val="-4"/>
                <w:sz w:val="18"/>
              </w:rPr>
              <w:t>2019</w:t>
            </w:r>
          </w:p>
        </w:tc>
      </w:tr>
      <w:tr>
        <w:trPr>
          <w:trHeight w:val="230" w:hRule="atLeast"/>
        </w:trPr>
        <w:tc>
          <w:tcPr>
            <w:tcW w:w="4479" w:type="dxa"/>
            <w:tcBorders>
              <w:top w:val="single" w:sz="8" w:space="0" w:color="D9D9D9"/>
            </w:tcBorders>
            <w:shd w:val="clear" w:color="auto" w:fill="D9D9D9"/>
          </w:tcPr>
          <w:p>
            <w:pPr>
              <w:pStyle w:val="TableParagraph"/>
              <w:spacing w:line="200" w:lineRule="exact"/>
              <w:ind w:left="105"/>
              <w:jc w:val="left"/>
              <w:rPr>
                <w:sz w:val="18"/>
              </w:rPr>
            </w:pPr>
            <w:r>
              <w:rPr>
                <w:spacing w:val="-2"/>
                <w:sz w:val="18"/>
              </w:rPr>
              <w:t>Consumer</w:t>
            </w:r>
          </w:p>
        </w:tc>
        <w:tc>
          <w:tcPr>
            <w:tcW w:w="3215" w:type="dxa"/>
            <w:tcBorders>
              <w:top w:val="single" w:sz="8" w:space="0" w:color="D9D9D9"/>
            </w:tcBorders>
            <w:shd w:val="clear" w:color="auto" w:fill="D9D9D9"/>
          </w:tcPr>
          <w:p>
            <w:pPr>
              <w:pStyle w:val="TableParagraph"/>
              <w:tabs>
                <w:tab w:pos="577" w:val="left" w:leader="none"/>
              </w:tabs>
              <w:spacing w:line="200" w:lineRule="exact"/>
              <w:ind w:right="109"/>
              <w:rPr>
                <w:b/>
                <w:sz w:val="18"/>
              </w:rPr>
            </w:pPr>
            <w:r>
              <w:rPr>
                <w:b/>
                <w:spacing w:val="-10"/>
                <w:sz w:val="18"/>
              </w:rPr>
              <w:t>$</w:t>
            </w:r>
            <w:r>
              <w:rPr>
                <w:b/>
                <w:sz w:val="18"/>
              </w:rPr>
              <w:tab/>
            </w:r>
            <w:r>
              <w:rPr>
                <w:b/>
                <w:spacing w:val="-2"/>
                <w:sz w:val="18"/>
              </w:rPr>
              <w:t>56,103</w:t>
            </w:r>
          </w:p>
        </w:tc>
        <w:tc>
          <w:tcPr>
            <w:tcW w:w="1275" w:type="dxa"/>
            <w:tcBorders>
              <w:top w:val="single" w:sz="8" w:space="0" w:color="D9D9D9"/>
            </w:tcBorders>
            <w:shd w:val="clear" w:color="auto" w:fill="D9D9D9"/>
          </w:tcPr>
          <w:p>
            <w:pPr>
              <w:pStyle w:val="TableParagraph"/>
              <w:tabs>
                <w:tab w:pos="577" w:val="left" w:leader="none"/>
              </w:tabs>
              <w:spacing w:line="200" w:lineRule="exact"/>
              <w:ind w:right="109"/>
              <w:rPr>
                <w:sz w:val="18"/>
              </w:rPr>
            </w:pPr>
            <w:r>
              <w:rPr>
                <w:spacing w:val="-10"/>
                <w:sz w:val="18"/>
              </w:rPr>
              <w:t>$</w:t>
            </w:r>
            <w:r>
              <w:rPr>
                <w:sz w:val="18"/>
              </w:rPr>
              <w:tab/>
            </w:r>
            <w:r>
              <w:rPr>
                <w:spacing w:val="-2"/>
                <w:sz w:val="18"/>
              </w:rPr>
              <w:t>53,605</w:t>
            </w:r>
          </w:p>
        </w:tc>
        <w:tc>
          <w:tcPr>
            <w:tcW w:w="1238" w:type="dxa"/>
            <w:tcBorders>
              <w:top w:val="single" w:sz="8" w:space="0" w:color="D9D9D9"/>
            </w:tcBorders>
            <w:shd w:val="clear" w:color="auto" w:fill="D9D9D9"/>
          </w:tcPr>
          <w:p>
            <w:pPr>
              <w:pStyle w:val="TableParagraph"/>
              <w:tabs>
                <w:tab w:pos="577" w:val="left" w:leader="none"/>
              </w:tabs>
              <w:spacing w:line="200" w:lineRule="exact"/>
              <w:ind w:right="72"/>
              <w:rPr>
                <w:sz w:val="18"/>
              </w:rPr>
            </w:pPr>
            <w:r>
              <w:rPr>
                <w:spacing w:val="-10"/>
                <w:sz w:val="18"/>
              </w:rPr>
              <w:t>$</w:t>
            </w:r>
            <w:r>
              <w:rPr>
                <w:sz w:val="18"/>
              </w:rPr>
              <w:tab/>
            </w:r>
            <w:r>
              <w:rPr>
                <w:spacing w:val="-2"/>
                <w:sz w:val="18"/>
              </w:rPr>
              <w:t>53,791</w:t>
            </w:r>
          </w:p>
        </w:tc>
      </w:tr>
      <w:tr>
        <w:trPr>
          <w:trHeight w:val="230" w:hRule="atLeast"/>
        </w:trPr>
        <w:tc>
          <w:tcPr>
            <w:tcW w:w="4479" w:type="dxa"/>
          </w:tcPr>
          <w:p>
            <w:pPr>
              <w:pStyle w:val="TableParagraph"/>
              <w:spacing w:before="3"/>
              <w:ind w:left="104"/>
              <w:jc w:val="left"/>
              <w:rPr>
                <w:sz w:val="18"/>
              </w:rPr>
            </w:pPr>
            <w:r>
              <w:rPr>
                <w:spacing w:val="-2"/>
                <w:sz w:val="18"/>
              </w:rPr>
              <w:t>Business</w:t>
            </w:r>
          </w:p>
        </w:tc>
        <w:tc>
          <w:tcPr>
            <w:tcW w:w="3215" w:type="dxa"/>
            <w:tcBorders>
              <w:bottom w:val="single" w:sz="8" w:space="0" w:color="000000"/>
            </w:tcBorders>
          </w:tcPr>
          <w:p>
            <w:pPr>
              <w:pStyle w:val="TableParagraph"/>
              <w:spacing w:before="3"/>
              <w:ind w:right="109"/>
              <w:rPr>
                <w:b/>
                <w:sz w:val="18"/>
              </w:rPr>
            </w:pPr>
            <w:r>
              <w:rPr>
                <w:b/>
                <w:spacing w:val="-2"/>
                <w:sz w:val="18"/>
              </w:rPr>
              <w:t>12,366</w:t>
            </w:r>
          </w:p>
        </w:tc>
        <w:tc>
          <w:tcPr>
            <w:tcW w:w="1275" w:type="dxa"/>
            <w:tcBorders>
              <w:bottom w:val="single" w:sz="8" w:space="0" w:color="000000"/>
            </w:tcBorders>
          </w:tcPr>
          <w:p>
            <w:pPr>
              <w:pStyle w:val="TableParagraph"/>
              <w:spacing w:before="3"/>
              <w:ind w:right="109"/>
              <w:rPr>
                <w:sz w:val="18"/>
              </w:rPr>
            </w:pPr>
            <w:r>
              <w:rPr>
                <w:spacing w:val="-2"/>
                <w:sz w:val="18"/>
              </w:rPr>
              <w:t>11,805</w:t>
            </w:r>
          </w:p>
        </w:tc>
        <w:tc>
          <w:tcPr>
            <w:tcW w:w="1238" w:type="dxa"/>
            <w:tcBorders>
              <w:bottom w:val="single" w:sz="8" w:space="0" w:color="000000"/>
            </w:tcBorders>
          </w:tcPr>
          <w:p>
            <w:pPr>
              <w:pStyle w:val="TableParagraph"/>
              <w:spacing w:before="3"/>
              <w:ind w:right="72"/>
              <w:rPr>
                <w:sz w:val="18"/>
              </w:rPr>
            </w:pPr>
            <w:r>
              <w:rPr>
                <w:spacing w:val="-2"/>
                <w:sz w:val="18"/>
              </w:rPr>
              <w:t>11,188</w:t>
            </w:r>
          </w:p>
        </w:tc>
      </w:tr>
      <w:tr>
        <w:trPr>
          <w:trHeight w:val="207" w:hRule="atLeast"/>
        </w:trPr>
        <w:tc>
          <w:tcPr>
            <w:tcW w:w="4479" w:type="dxa"/>
            <w:shd w:val="clear" w:color="auto" w:fill="D9D9D9"/>
          </w:tcPr>
          <w:p>
            <w:pPr>
              <w:pStyle w:val="TableParagraph"/>
              <w:spacing w:line="188" w:lineRule="exact"/>
              <w:ind w:left="104"/>
              <w:jc w:val="left"/>
              <w:rPr>
                <w:b/>
                <w:sz w:val="18"/>
              </w:rPr>
            </w:pPr>
            <w:r>
              <w:rPr>
                <w:b/>
                <w:sz w:val="18"/>
              </w:rPr>
              <w:t>Total</w:t>
            </w:r>
            <w:r>
              <w:rPr>
                <w:b/>
                <w:spacing w:val="-5"/>
                <w:sz w:val="18"/>
              </w:rPr>
              <w:t> </w:t>
            </w:r>
            <w:r>
              <w:rPr>
                <w:b/>
                <w:sz w:val="18"/>
              </w:rPr>
              <w:t>Wireless</w:t>
            </w:r>
            <w:r>
              <w:rPr>
                <w:b/>
                <w:spacing w:val="-3"/>
                <w:sz w:val="18"/>
              </w:rPr>
              <w:t> </w:t>
            </w:r>
            <w:r>
              <w:rPr>
                <w:b/>
                <w:sz w:val="18"/>
              </w:rPr>
              <w:t>service</w:t>
            </w:r>
            <w:r>
              <w:rPr>
                <w:b/>
                <w:spacing w:val="-2"/>
                <w:sz w:val="18"/>
              </w:rPr>
              <w:t> revenue</w:t>
            </w:r>
          </w:p>
        </w:tc>
        <w:tc>
          <w:tcPr>
            <w:tcW w:w="3215" w:type="dxa"/>
            <w:tcBorders>
              <w:top w:val="single" w:sz="8" w:space="0" w:color="000000"/>
              <w:bottom w:val="single" w:sz="18" w:space="0" w:color="000000"/>
            </w:tcBorders>
            <w:shd w:val="clear" w:color="auto" w:fill="D9D9D9"/>
          </w:tcPr>
          <w:p>
            <w:pPr>
              <w:pStyle w:val="TableParagraph"/>
              <w:tabs>
                <w:tab w:pos="577" w:val="left" w:leader="none"/>
              </w:tabs>
              <w:spacing w:line="188" w:lineRule="exact"/>
              <w:ind w:right="109"/>
              <w:rPr>
                <w:b/>
                <w:sz w:val="18"/>
              </w:rPr>
            </w:pPr>
            <w:r>
              <w:rPr>
                <w:b/>
                <w:spacing w:val="-10"/>
                <w:sz w:val="18"/>
              </w:rPr>
              <w:t>$</w:t>
            </w:r>
            <w:r>
              <w:rPr>
                <w:b/>
                <w:sz w:val="18"/>
              </w:rPr>
              <w:tab/>
            </w:r>
            <w:r>
              <w:rPr>
                <w:b/>
                <w:spacing w:val="-2"/>
                <w:sz w:val="18"/>
              </w:rPr>
              <w:t>68,469</w:t>
            </w:r>
          </w:p>
        </w:tc>
        <w:tc>
          <w:tcPr>
            <w:tcW w:w="1275" w:type="dxa"/>
            <w:tcBorders>
              <w:top w:val="single" w:sz="8" w:space="0" w:color="000000"/>
              <w:bottom w:val="single" w:sz="18" w:space="0" w:color="000000"/>
            </w:tcBorders>
            <w:shd w:val="clear" w:color="auto" w:fill="D9D9D9"/>
          </w:tcPr>
          <w:p>
            <w:pPr>
              <w:pStyle w:val="TableParagraph"/>
              <w:tabs>
                <w:tab w:pos="577" w:val="left" w:leader="none"/>
              </w:tabs>
              <w:spacing w:line="188" w:lineRule="exact"/>
              <w:ind w:right="110"/>
              <w:rPr>
                <w:sz w:val="18"/>
              </w:rPr>
            </w:pPr>
            <w:r>
              <w:rPr>
                <w:spacing w:val="-10"/>
                <w:sz w:val="18"/>
              </w:rPr>
              <w:t>$</w:t>
            </w:r>
            <w:r>
              <w:rPr>
                <w:sz w:val="18"/>
              </w:rPr>
              <w:tab/>
            </w:r>
            <w:r>
              <w:rPr>
                <w:spacing w:val="-2"/>
                <w:sz w:val="18"/>
              </w:rPr>
              <w:t>65,410</w:t>
            </w:r>
          </w:p>
        </w:tc>
        <w:tc>
          <w:tcPr>
            <w:tcW w:w="1238" w:type="dxa"/>
            <w:tcBorders>
              <w:top w:val="single" w:sz="8" w:space="0" w:color="000000"/>
              <w:bottom w:val="single" w:sz="18" w:space="0" w:color="000000"/>
            </w:tcBorders>
            <w:shd w:val="clear" w:color="auto" w:fill="D9D9D9"/>
          </w:tcPr>
          <w:p>
            <w:pPr>
              <w:pStyle w:val="TableParagraph"/>
              <w:tabs>
                <w:tab w:pos="577" w:val="left" w:leader="none"/>
              </w:tabs>
              <w:spacing w:line="188" w:lineRule="exact"/>
              <w:ind w:right="73"/>
              <w:rPr>
                <w:sz w:val="18"/>
              </w:rPr>
            </w:pPr>
            <w:r>
              <w:rPr>
                <w:spacing w:val="-10"/>
                <w:sz w:val="18"/>
              </w:rPr>
              <w:t>$</w:t>
            </w:r>
            <w:r>
              <w:rPr>
                <w:sz w:val="18"/>
              </w:rPr>
              <w:tab/>
            </w:r>
            <w:r>
              <w:rPr>
                <w:spacing w:val="-2"/>
                <w:sz w:val="18"/>
              </w:rPr>
              <w:t>64,979</w:t>
            </w:r>
          </w:p>
        </w:tc>
      </w:tr>
    </w:tbl>
    <w:p>
      <w:pPr>
        <w:pStyle w:val="BodyText"/>
        <w:spacing w:before="76"/>
      </w:pPr>
    </w:p>
    <w:p>
      <w:pPr>
        <w:pStyle w:val="Heading1"/>
        <w:spacing w:before="1"/>
      </w:pPr>
      <w:bookmarkStart w:name="Reconciliation to Consolidated Financial" w:id="352"/>
      <w:bookmarkEnd w:id="352"/>
      <w:r>
        <w:rPr>
          <w:b w:val="0"/>
        </w:rPr>
      </w:r>
      <w:r>
        <w:rPr>
          <w:color w:val="E10019"/>
        </w:rPr>
        <w:t>Reconciliation</w:t>
      </w:r>
      <w:r>
        <w:rPr>
          <w:color w:val="E10019"/>
          <w:spacing w:val="-7"/>
        </w:rPr>
        <w:t> </w:t>
      </w:r>
      <w:r>
        <w:rPr>
          <w:color w:val="E10019"/>
        </w:rPr>
        <w:t>to</w:t>
      </w:r>
      <w:r>
        <w:rPr>
          <w:color w:val="E10019"/>
          <w:spacing w:val="-4"/>
        </w:rPr>
        <w:t> </w:t>
      </w:r>
      <w:r>
        <w:rPr>
          <w:color w:val="E10019"/>
        </w:rPr>
        <w:t>Consolidated</w:t>
      </w:r>
      <w:r>
        <w:rPr>
          <w:color w:val="E10019"/>
          <w:spacing w:val="-5"/>
        </w:rPr>
        <w:t> </w:t>
      </w:r>
      <w:r>
        <w:rPr>
          <w:color w:val="E10019"/>
        </w:rPr>
        <w:t>Financial</w:t>
      </w:r>
      <w:r>
        <w:rPr>
          <w:color w:val="E10019"/>
          <w:spacing w:val="-4"/>
        </w:rPr>
        <w:t> </w:t>
      </w:r>
      <w:r>
        <w:rPr>
          <w:color w:val="E10019"/>
          <w:spacing w:val="-2"/>
        </w:rPr>
        <w:t>Information</w:t>
      </w:r>
    </w:p>
    <w:p>
      <w:pPr>
        <w:pStyle w:val="BodyText"/>
        <w:spacing w:before="118"/>
        <w:ind w:left="390"/>
      </w:pPr>
      <w:r>
        <w:rPr/>
        <w:t>A</w:t>
      </w:r>
      <w:r>
        <w:rPr>
          <w:spacing w:val="-5"/>
        </w:rPr>
        <w:t> </w:t>
      </w:r>
      <w:r>
        <w:rPr/>
        <w:t>reconciliation</w:t>
      </w:r>
      <w:r>
        <w:rPr>
          <w:spacing w:val="-1"/>
        </w:rPr>
        <w:t> </w:t>
      </w:r>
      <w:r>
        <w:rPr/>
        <w:t>of</w:t>
      </w:r>
      <w:r>
        <w:rPr>
          <w:spacing w:val="-1"/>
        </w:rPr>
        <w:t> </w:t>
      </w:r>
      <w:r>
        <w:rPr/>
        <w:t>the</w:t>
      </w:r>
      <w:r>
        <w:rPr>
          <w:spacing w:val="-1"/>
        </w:rPr>
        <w:t> </w:t>
      </w:r>
      <w:r>
        <w:rPr/>
        <w:t>reportable</w:t>
      </w:r>
      <w:r>
        <w:rPr>
          <w:spacing w:val="-1"/>
        </w:rPr>
        <w:t> </w:t>
      </w:r>
      <w:r>
        <w:rPr/>
        <w:t>segment</w:t>
      </w:r>
      <w:r>
        <w:rPr>
          <w:spacing w:val="-1"/>
        </w:rPr>
        <w:t> </w:t>
      </w:r>
      <w:r>
        <w:rPr/>
        <w:t>operating</w:t>
      </w:r>
      <w:r>
        <w:rPr>
          <w:spacing w:val="-2"/>
        </w:rPr>
        <w:t> </w:t>
      </w:r>
      <w:r>
        <w:rPr/>
        <w:t>revenues</w:t>
      </w:r>
      <w:r>
        <w:rPr>
          <w:spacing w:val="-2"/>
        </w:rPr>
        <w:t> </w:t>
      </w:r>
      <w:r>
        <w:rPr/>
        <w:t>to</w:t>
      </w:r>
      <w:r>
        <w:rPr>
          <w:spacing w:val="-1"/>
        </w:rPr>
        <w:t> </w:t>
      </w:r>
      <w:r>
        <w:rPr/>
        <w:t>consolidated</w:t>
      </w:r>
      <w:r>
        <w:rPr>
          <w:spacing w:val="-1"/>
        </w:rPr>
        <w:t> </w:t>
      </w:r>
      <w:r>
        <w:rPr/>
        <w:t>operating</w:t>
      </w:r>
      <w:r>
        <w:rPr>
          <w:spacing w:val="-1"/>
        </w:rPr>
        <w:t> </w:t>
      </w:r>
      <w:r>
        <w:rPr/>
        <w:t>revenues</w:t>
      </w:r>
      <w:r>
        <w:rPr>
          <w:spacing w:val="-2"/>
        </w:rPr>
        <w:t> </w:t>
      </w:r>
      <w:r>
        <w:rPr/>
        <w:t>is</w:t>
      </w:r>
      <w:r>
        <w:rPr>
          <w:spacing w:val="-2"/>
        </w:rPr>
        <w:t> </w:t>
      </w:r>
      <w:r>
        <w:rPr/>
        <w:t>as</w:t>
      </w:r>
      <w:r>
        <w:rPr>
          <w:spacing w:val="-2"/>
        </w:rPr>
        <w:t> follows:</w:t>
      </w:r>
    </w:p>
    <w:p>
      <w:pPr>
        <w:pStyle w:val="BodyText"/>
        <w:spacing w:before="5"/>
        <w:rPr>
          <w:sz w:val="5"/>
        </w:rPr>
      </w:pP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64"/>
        <w:gridCol w:w="3096"/>
        <w:gridCol w:w="1274"/>
        <w:gridCol w:w="1271"/>
      </w:tblGrid>
      <w:tr>
        <w:trPr>
          <w:trHeight w:val="219" w:hRule="atLeast"/>
        </w:trPr>
        <w:tc>
          <w:tcPr>
            <w:tcW w:w="10205" w:type="dxa"/>
            <w:gridSpan w:val="4"/>
          </w:tcPr>
          <w:p>
            <w:pPr>
              <w:pStyle w:val="TableParagraph"/>
              <w:spacing w:line="199" w:lineRule="exact"/>
              <w:ind w:right="100"/>
              <w:rPr>
                <w:sz w:val="18"/>
              </w:rPr>
            </w:pPr>
            <w:r>
              <w:rPr>
                <w:sz w:val="18"/>
              </w:rPr>
              <w:t>(dollars</w:t>
            </w:r>
            <w:r>
              <w:rPr>
                <w:spacing w:val="-5"/>
                <w:sz w:val="18"/>
              </w:rPr>
              <w:t> </w:t>
            </w:r>
            <w:r>
              <w:rPr>
                <w:sz w:val="18"/>
              </w:rPr>
              <w:t>in</w:t>
            </w:r>
            <w:r>
              <w:rPr>
                <w:spacing w:val="-3"/>
                <w:sz w:val="18"/>
              </w:rPr>
              <w:t> </w:t>
            </w:r>
            <w:r>
              <w:rPr>
                <w:spacing w:val="-2"/>
                <w:sz w:val="18"/>
              </w:rPr>
              <w:t>millions)</w:t>
            </w:r>
          </w:p>
        </w:tc>
      </w:tr>
      <w:tr>
        <w:trPr>
          <w:trHeight w:val="239" w:hRule="atLeast"/>
        </w:trPr>
        <w:tc>
          <w:tcPr>
            <w:tcW w:w="4564" w:type="dxa"/>
            <w:tcBorders>
              <w:bottom w:val="single" w:sz="8" w:space="0" w:color="auto"/>
            </w:tcBorders>
          </w:tcPr>
          <w:p>
            <w:pPr>
              <w:pStyle w:val="TableParagraph"/>
              <w:spacing w:before="12"/>
              <w:ind w:left="52"/>
              <w:jc w:val="left"/>
              <w:rPr>
                <w:sz w:val="18"/>
              </w:rPr>
            </w:pPr>
            <w:r>
              <w:rPr>
                <w:sz w:val="18"/>
              </w:rPr>
              <w:t>Years</w:t>
            </w:r>
            <w:r>
              <w:rPr>
                <w:spacing w:val="-5"/>
                <w:sz w:val="18"/>
              </w:rPr>
              <w:t> </w:t>
            </w:r>
            <w:r>
              <w:rPr>
                <w:sz w:val="18"/>
              </w:rPr>
              <w:t>Ended</w:t>
            </w:r>
            <w:r>
              <w:rPr>
                <w:spacing w:val="-1"/>
                <w:sz w:val="18"/>
              </w:rPr>
              <w:t> </w:t>
            </w:r>
            <w:r>
              <w:rPr>
                <w:sz w:val="18"/>
              </w:rPr>
              <w:t>December</w:t>
            </w:r>
            <w:r>
              <w:rPr>
                <w:spacing w:val="-1"/>
                <w:sz w:val="18"/>
              </w:rPr>
              <w:t> </w:t>
            </w:r>
            <w:r>
              <w:rPr>
                <w:spacing w:val="-5"/>
                <w:sz w:val="18"/>
              </w:rPr>
              <w:t>31,</w:t>
            </w:r>
          </w:p>
        </w:tc>
        <w:tc>
          <w:tcPr>
            <w:tcW w:w="3096" w:type="dxa"/>
            <w:tcBorders>
              <w:bottom w:val="single" w:sz="8" w:space="0" w:color="auto"/>
            </w:tcBorders>
          </w:tcPr>
          <w:p>
            <w:pPr>
              <w:pStyle w:val="TableParagraph"/>
              <w:spacing w:before="12"/>
              <w:ind w:right="105"/>
              <w:rPr>
                <w:b/>
                <w:sz w:val="18"/>
              </w:rPr>
            </w:pPr>
            <w:r>
              <w:rPr>
                <w:b/>
                <w:spacing w:val="-4"/>
                <w:sz w:val="18"/>
              </w:rPr>
              <w:t>2021</w:t>
            </w:r>
          </w:p>
        </w:tc>
        <w:tc>
          <w:tcPr>
            <w:tcW w:w="1274" w:type="dxa"/>
            <w:tcBorders>
              <w:bottom w:val="single" w:sz="8" w:space="0" w:color="auto"/>
            </w:tcBorders>
          </w:tcPr>
          <w:p>
            <w:pPr>
              <w:pStyle w:val="TableParagraph"/>
              <w:spacing w:before="12"/>
              <w:ind w:right="104"/>
              <w:rPr>
                <w:sz w:val="18"/>
              </w:rPr>
            </w:pPr>
            <w:r>
              <w:rPr>
                <w:spacing w:val="-4"/>
                <w:sz w:val="18"/>
              </w:rPr>
              <w:t>2020</w:t>
            </w:r>
          </w:p>
        </w:tc>
        <w:tc>
          <w:tcPr>
            <w:tcW w:w="1271" w:type="dxa"/>
            <w:tcBorders>
              <w:bottom w:val="single" w:sz="8" w:space="0" w:color="auto"/>
            </w:tcBorders>
          </w:tcPr>
          <w:p>
            <w:pPr>
              <w:pStyle w:val="TableParagraph"/>
              <w:spacing w:before="12"/>
              <w:ind w:right="100"/>
              <w:rPr>
                <w:sz w:val="18"/>
              </w:rPr>
            </w:pPr>
            <w:r>
              <w:rPr>
                <w:spacing w:val="-4"/>
                <w:sz w:val="18"/>
              </w:rPr>
              <w:t>2019</w:t>
            </w:r>
          </w:p>
        </w:tc>
      </w:tr>
      <w:tr>
        <w:trPr>
          <w:trHeight w:val="230" w:hRule="atLeast"/>
        </w:trPr>
        <w:tc>
          <w:tcPr>
            <w:tcW w:w="4564" w:type="dxa"/>
            <w:tcBorders>
              <w:top w:val="single" w:sz="8" w:space="0" w:color="D9D9D9"/>
            </w:tcBorders>
            <w:shd w:val="clear" w:color="auto" w:fill="D9D9D9"/>
          </w:tcPr>
          <w:p>
            <w:pPr>
              <w:pStyle w:val="TableParagraph"/>
              <w:spacing w:line="191" w:lineRule="exact" w:before="19"/>
              <w:ind w:left="52"/>
              <w:jc w:val="left"/>
              <w:rPr>
                <w:b/>
                <w:sz w:val="18"/>
              </w:rPr>
            </w:pPr>
            <w:r>
              <w:rPr>
                <w:b/>
                <w:sz w:val="18"/>
              </w:rPr>
              <w:t>Operating </w:t>
            </w:r>
            <w:r>
              <w:rPr>
                <w:b/>
                <w:spacing w:val="-2"/>
                <w:sz w:val="18"/>
              </w:rPr>
              <w:t>Revenues</w:t>
            </w:r>
          </w:p>
        </w:tc>
        <w:tc>
          <w:tcPr>
            <w:tcW w:w="3096" w:type="dxa"/>
            <w:tcBorders>
              <w:top w:val="single" w:sz="8" w:space="0" w:color="D9D9D9"/>
            </w:tcBorders>
            <w:shd w:val="clear" w:color="auto" w:fill="D9D9D9"/>
          </w:tcPr>
          <w:p>
            <w:pPr>
              <w:pStyle w:val="TableParagraph"/>
              <w:jc w:val="left"/>
              <w:rPr>
                <w:sz w:val="16"/>
              </w:rPr>
            </w:pPr>
          </w:p>
        </w:tc>
        <w:tc>
          <w:tcPr>
            <w:tcW w:w="1274" w:type="dxa"/>
            <w:tcBorders>
              <w:top w:val="single" w:sz="8" w:space="0" w:color="D9D9D9"/>
            </w:tcBorders>
            <w:shd w:val="clear" w:color="auto" w:fill="D9D9D9"/>
          </w:tcPr>
          <w:p>
            <w:pPr>
              <w:pStyle w:val="TableParagraph"/>
              <w:jc w:val="left"/>
              <w:rPr>
                <w:sz w:val="16"/>
              </w:rPr>
            </w:pPr>
          </w:p>
        </w:tc>
        <w:tc>
          <w:tcPr>
            <w:tcW w:w="1271" w:type="dxa"/>
            <w:tcBorders>
              <w:top w:val="single" w:sz="8" w:space="0" w:color="D9D9D9"/>
            </w:tcBorders>
            <w:shd w:val="clear" w:color="auto" w:fill="D9D9D9"/>
          </w:tcPr>
          <w:p>
            <w:pPr>
              <w:pStyle w:val="TableParagraph"/>
              <w:jc w:val="left"/>
              <w:rPr>
                <w:sz w:val="16"/>
              </w:rPr>
            </w:pPr>
          </w:p>
        </w:tc>
      </w:tr>
      <w:tr>
        <w:trPr>
          <w:trHeight w:val="240" w:hRule="atLeast"/>
        </w:trPr>
        <w:tc>
          <w:tcPr>
            <w:tcW w:w="4564" w:type="dxa"/>
          </w:tcPr>
          <w:p>
            <w:pPr>
              <w:pStyle w:val="TableParagraph"/>
              <w:spacing w:line="188" w:lineRule="exact" w:before="32"/>
              <w:ind w:left="52"/>
              <w:jc w:val="left"/>
              <w:rPr>
                <w:sz w:val="18"/>
              </w:rPr>
            </w:pPr>
            <w:r>
              <w:rPr>
                <w:sz w:val="18"/>
              </w:rPr>
              <w:t>Total reportable </w:t>
            </w:r>
            <w:r>
              <w:rPr>
                <w:spacing w:val="-2"/>
                <w:sz w:val="18"/>
              </w:rPr>
              <w:t>segments</w:t>
            </w:r>
          </w:p>
        </w:tc>
        <w:tc>
          <w:tcPr>
            <w:tcW w:w="3096" w:type="dxa"/>
          </w:tcPr>
          <w:p>
            <w:pPr>
              <w:pStyle w:val="TableParagraph"/>
              <w:tabs>
                <w:tab w:pos="487" w:val="left" w:leader="none"/>
              </w:tabs>
              <w:spacing w:before="3"/>
              <w:ind w:right="128"/>
              <w:rPr>
                <w:b/>
                <w:sz w:val="18"/>
              </w:rPr>
            </w:pPr>
            <w:r>
              <w:rPr>
                <w:b/>
                <w:spacing w:val="-10"/>
                <w:sz w:val="18"/>
              </w:rPr>
              <w:t>$</w:t>
            </w:r>
            <w:r>
              <w:rPr>
                <w:b/>
                <w:sz w:val="18"/>
              </w:rPr>
              <w:tab/>
            </w:r>
            <w:r>
              <w:rPr>
                <w:b/>
                <w:spacing w:val="-2"/>
                <w:sz w:val="18"/>
              </w:rPr>
              <w:t>126,342</w:t>
            </w:r>
          </w:p>
        </w:tc>
        <w:tc>
          <w:tcPr>
            <w:tcW w:w="1274" w:type="dxa"/>
          </w:tcPr>
          <w:p>
            <w:pPr>
              <w:pStyle w:val="TableParagraph"/>
              <w:tabs>
                <w:tab w:pos="487" w:val="left" w:leader="none"/>
              </w:tabs>
              <w:spacing w:before="3"/>
              <w:ind w:right="127"/>
              <w:rPr>
                <w:sz w:val="18"/>
              </w:rPr>
            </w:pPr>
            <w:r>
              <w:rPr>
                <w:spacing w:val="-10"/>
                <w:sz w:val="18"/>
              </w:rPr>
              <w:t>$</w:t>
            </w:r>
            <w:r>
              <w:rPr>
                <w:sz w:val="18"/>
              </w:rPr>
              <w:tab/>
            </w:r>
            <w:r>
              <w:rPr>
                <w:spacing w:val="-2"/>
                <w:sz w:val="18"/>
              </w:rPr>
              <w:t>119,495</w:t>
            </w:r>
          </w:p>
        </w:tc>
        <w:tc>
          <w:tcPr>
            <w:tcW w:w="1271" w:type="dxa"/>
          </w:tcPr>
          <w:p>
            <w:pPr>
              <w:pStyle w:val="TableParagraph"/>
              <w:tabs>
                <w:tab w:pos="487" w:val="left" w:leader="none"/>
              </w:tabs>
              <w:spacing w:before="3"/>
              <w:ind w:right="123"/>
              <w:rPr>
                <w:sz w:val="18"/>
              </w:rPr>
            </w:pPr>
            <w:r>
              <w:rPr>
                <w:spacing w:val="-10"/>
                <w:sz w:val="18"/>
              </w:rPr>
              <w:t>$</w:t>
            </w:r>
            <w:r>
              <w:rPr>
                <w:sz w:val="18"/>
              </w:rPr>
              <w:tab/>
            </w:r>
            <w:r>
              <w:rPr>
                <w:spacing w:val="-2"/>
                <w:sz w:val="18"/>
              </w:rPr>
              <w:t>122,499</w:t>
            </w:r>
          </w:p>
        </w:tc>
      </w:tr>
      <w:tr>
        <w:trPr>
          <w:trHeight w:val="240" w:hRule="atLeast"/>
        </w:trPr>
        <w:tc>
          <w:tcPr>
            <w:tcW w:w="4564" w:type="dxa"/>
            <w:shd w:val="clear" w:color="auto" w:fill="D9D9D9"/>
          </w:tcPr>
          <w:p>
            <w:pPr>
              <w:pStyle w:val="TableParagraph"/>
              <w:spacing w:line="188" w:lineRule="exact" w:before="31"/>
              <w:ind w:left="52"/>
              <w:jc w:val="left"/>
              <w:rPr>
                <w:sz w:val="18"/>
              </w:rPr>
            </w:pPr>
            <w:r>
              <w:rPr>
                <w:sz w:val="18"/>
              </w:rPr>
              <w:t>Corporate and </w:t>
            </w:r>
            <w:r>
              <w:rPr>
                <w:spacing w:val="-2"/>
                <w:sz w:val="18"/>
              </w:rPr>
              <w:t>other</w:t>
            </w:r>
          </w:p>
        </w:tc>
        <w:tc>
          <w:tcPr>
            <w:tcW w:w="3096" w:type="dxa"/>
            <w:shd w:val="clear" w:color="auto" w:fill="D9D9D9"/>
          </w:tcPr>
          <w:p>
            <w:pPr>
              <w:pStyle w:val="TableParagraph"/>
              <w:spacing w:before="3"/>
              <w:ind w:right="128"/>
              <w:rPr>
                <w:b/>
                <w:sz w:val="18"/>
              </w:rPr>
            </w:pPr>
            <w:r>
              <w:rPr>
                <w:b/>
                <w:spacing w:val="-2"/>
                <w:sz w:val="18"/>
              </w:rPr>
              <w:t>7,722</w:t>
            </w:r>
          </w:p>
        </w:tc>
        <w:tc>
          <w:tcPr>
            <w:tcW w:w="1274" w:type="dxa"/>
            <w:shd w:val="clear" w:color="auto" w:fill="D9D9D9"/>
          </w:tcPr>
          <w:p>
            <w:pPr>
              <w:pStyle w:val="TableParagraph"/>
              <w:spacing w:before="3"/>
              <w:ind w:right="127"/>
              <w:rPr>
                <w:sz w:val="18"/>
              </w:rPr>
            </w:pPr>
            <w:r>
              <w:rPr>
                <w:spacing w:val="-2"/>
                <w:sz w:val="18"/>
              </w:rPr>
              <w:t>9,334</w:t>
            </w:r>
          </w:p>
        </w:tc>
        <w:tc>
          <w:tcPr>
            <w:tcW w:w="1271" w:type="dxa"/>
            <w:shd w:val="clear" w:color="auto" w:fill="D9D9D9"/>
          </w:tcPr>
          <w:p>
            <w:pPr>
              <w:pStyle w:val="TableParagraph"/>
              <w:spacing w:before="3"/>
              <w:ind w:right="123"/>
              <w:rPr>
                <w:sz w:val="18"/>
              </w:rPr>
            </w:pPr>
            <w:r>
              <w:rPr>
                <w:spacing w:val="-2"/>
                <w:sz w:val="18"/>
              </w:rPr>
              <w:t>9,812</w:t>
            </w:r>
          </w:p>
        </w:tc>
      </w:tr>
      <w:tr>
        <w:trPr>
          <w:trHeight w:val="240" w:hRule="atLeast"/>
        </w:trPr>
        <w:tc>
          <w:tcPr>
            <w:tcW w:w="4564" w:type="dxa"/>
          </w:tcPr>
          <w:p>
            <w:pPr>
              <w:pStyle w:val="TableParagraph"/>
              <w:spacing w:line="188" w:lineRule="exact" w:before="31"/>
              <w:ind w:left="52"/>
              <w:jc w:val="left"/>
              <w:rPr>
                <w:sz w:val="18"/>
              </w:rPr>
            </w:pPr>
            <w:r>
              <w:rPr>
                <w:sz w:val="18"/>
              </w:rPr>
              <w:t>Reconciling </w:t>
            </w:r>
            <w:r>
              <w:rPr>
                <w:spacing w:val="-2"/>
                <w:sz w:val="18"/>
              </w:rPr>
              <w:t>items:</w:t>
            </w:r>
          </w:p>
        </w:tc>
        <w:tc>
          <w:tcPr>
            <w:tcW w:w="3096" w:type="dxa"/>
          </w:tcPr>
          <w:p>
            <w:pPr>
              <w:pStyle w:val="TableParagraph"/>
              <w:jc w:val="left"/>
              <w:rPr>
                <w:sz w:val="16"/>
              </w:rPr>
            </w:pPr>
          </w:p>
        </w:tc>
        <w:tc>
          <w:tcPr>
            <w:tcW w:w="1274" w:type="dxa"/>
          </w:tcPr>
          <w:p>
            <w:pPr>
              <w:pStyle w:val="TableParagraph"/>
              <w:jc w:val="left"/>
              <w:rPr>
                <w:sz w:val="16"/>
              </w:rPr>
            </w:pPr>
          </w:p>
        </w:tc>
        <w:tc>
          <w:tcPr>
            <w:tcW w:w="1271" w:type="dxa"/>
          </w:tcPr>
          <w:p>
            <w:pPr>
              <w:pStyle w:val="TableParagraph"/>
              <w:jc w:val="left"/>
              <w:rPr>
                <w:sz w:val="16"/>
              </w:rPr>
            </w:pPr>
          </w:p>
        </w:tc>
      </w:tr>
      <w:tr>
        <w:trPr>
          <w:trHeight w:val="230" w:hRule="atLeast"/>
        </w:trPr>
        <w:tc>
          <w:tcPr>
            <w:tcW w:w="4564" w:type="dxa"/>
            <w:shd w:val="clear" w:color="auto" w:fill="D9D9D9"/>
          </w:tcPr>
          <w:p>
            <w:pPr>
              <w:pStyle w:val="TableParagraph"/>
              <w:spacing w:before="3"/>
              <w:ind w:left="292"/>
              <w:jc w:val="left"/>
              <w:rPr>
                <w:sz w:val="18"/>
              </w:rPr>
            </w:pPr>
            <w:r>
              <w:rPr>
                <w:spacing w:val="-2"/>
                <w:sz w:val="18"/>
              </w:rPr>
              <w:t>Eliminations</w:t>
            </w:r>
          </w:p>
        </w:tc>
        <w:tc>
          <w:tcPr>
            <w:tcW w:w="3096" w:type="dxa"/>
            <w:tcBorders>
              <w:bottom w:val="single" w:sz="8" w:space="0" w:color="000000"/>
            </w:tcBorders>
            <w:shd w:val="clear" w:color="auto" w:fill="D9D9D9"/>
          </w:tcPr>
          <w:p>
            <w:pPr>
              <w:pStyle w:val="TableParagraph"/>
              <w:spacing w:before="3"/>
              <w:ind w:right="68"/>
              <w:rPr>
                <w:b/>
                <w:sz w:val="18"/>
              </w:rPr>
            </w:pPr>
            <w:r>
              <w:rPr>
                <w:b/>
                <w:spacing w:val="-2"/>
                <w:sz w:val="18"/>
              </w:rPr>
              <w:t>(451)</w:t>
            </w:r>
          </w:p>
        </w:tc>
        <w:tc>
          <w:tcPr>
            <w:tcW w:w="1274" w:type="dxa"/>
            <w:tcBorders>
              <w:bottom w:val="single" w:sz="8" w:space="0" w:color="000000"/>
            </w:tcBorders>
            <w:shd w:val="clear" w:color="auto" w:fill="D9D9D9"/>
          </w:tcPr>
          <w:p>
            <w:pPr>
              <w:pStyle w:val="TableParagraph"/>
              <w:spacing w:before="3"/>
              <w:ind w:right="67"/>
              <w:rPr>
                <w:sz w:val="18"/>
              </w:rPr>
            </w:pPr>
            <w:r>
              <w:rPr>
                <w:spacing w:val="-2"/>
                <w:sz w:val="18"/>
              </w:rPr>
              <w:t>(537)</w:t>
            </w:r>
          </w:p>
        </w:tc>
        <w:tc>
          <w:tcPr>
            <w:tcW w:w="1271" w:type="dxa"/>
            <w:tcBorders>
              <w:bottom w:val="single" w:sz="8" w:space="0" w:color="000000"/>
            </w:tcBorders>
            <w:shd w:val="clear" w:color="auto" w:fill="D9D9D9"/>
          </w:tcPr>
          <w:p>
            <w:pPr>
              <w:pStyle w:val="TableParagraph"/>
              <w:spacing w:before="3"/>
              <w:ind w:right="63"/>
              <w:rPr>
                <w:sz w:val="18"/>
              </w:rPr>
            </w:pPr>
            <w:r>
              <w:rPr>
                <w:spacing w:val="-2"/>
                <w:sz w:val="18"/>
              </w:rPr>
              <w:t>(443)</w:t>
            </w:r>
          </w:p>
        </w:tc>
      </w:tr>
      <w:tr>
        <w:trPr>
          <w:trHeight w:val="250" w:hRule="atLeast"/>
        </w:trPr>
        <w:tc>
          <w:tcPr>
            <w:tcW w:w="4564" w:type="dxa"/>
          </w:tcPr>
          <w:p>
            <w:pPr>
              <w:pStyle w:val="TableParagraph"/>
              <w:spacing w:before="18"/>
              <w:ind w:left="52"/>
              <w:jc w:val="left"/>
              <w:rPr>
                <w:b/>
                <w:sz w:val="18"/>
              </w:rPr>
            </w:pPr>
            <w:r>
              <w:rPr>
                <w:b/>
                <w:sz w:val="18"/>
              </w:rPr>
              <w:t>Consolidated</w:t>
            </w:r>
            <w:r>
              <w:rPr>
                <w:b/>
                <w:spacing w:val="-7"/>
                <w:sz w:val="18"/>
              </w:rPr>
              <w:t> </w:t>
            </w:r>
            <w:r>
              <w:rPr>
                <w:b/>
                <w:sz w:val="18"/>
              </w:rPr>
              <w:t>Operating</w:t>
            </w:r>
            <w:r>
              <w:rPr>
                <w:b/>
                <w:spacing w:val="-5"/>
                <w:sz w:val="18"/>
              </w:rPr>
              <w:t> </w:t>
            </w:r>
            <w:r>
              <w:rPr>
                <w:b/>
                <w:spacing w:val="-2"/>
                <w:sz w:val="18"/>
              </w:rPr>
              <w:t>Revenues</w:t>
            </w:r>
          </w:p>
        </w:tc>
        <w:tc>
          <w:tcPr>
            <w:tcW w:w="3096" w:type="dxa"/>
            <w:tcBorders>
              <w:top w:val="single" w:sz="8" w:space="0" w:color="000000"/>
            </w:tcBorders>
          </w:tcPr>
          <w:p>
            <w:pPr>
              <w:pStyle w:val="TableParagraph"/>
              <w:tabs>
                <w:tab w:pos="487" w:val="left" w:leader="none"/>
              </w:tabs>
              <w:spacing w:line="200" w:lineRule="exact"/>
              <w:ind w:right="128"/>
              <w:rPr>
                <w:b/>
                <w:sz w:val="18"/>
              </w:rPr>
            </w:pPr>
            <w:r>
              <w:rPr/>
              <mc:AlternateContent>
                <mc:Choice Requires="wps">
                  <w:drawing>
                    <wp:anchor distT="0" distB="0" distL="0" distR="0" allowOverlap="1" layoutInCell="1" locked="0" behindDoc="1" simplePos="0" relativeHeight="477607424">
                      <wp:simplePos x="0" y="0"/>
                      <wp:positionH relativeFrom="column">
                        <wp:posOffset>1168842</wp:posOffset>
                      </wp:positionH>
                      <wp:positionV relativeFrom="paragraph">
                        <wp:posOffset>133350</wp:posOffset>
                      </wp:positionV>
                      <wp:extent cx="2381250" cy="25400"/>
                      <wp:effectExtent l="0" t="0" r="0" b="0"/>
                      <wp:wrapNone/>
                      <wp:docPr id="177" name="Group 177"/>
                      <wp:cNvGraphicFramePr>
                        <a:graphicFrameLocks/>
                      </wp:cNvGraphicFramePr>
                      <a:graphic>
                        <a:graphicData uri="http://schemas.microsoft.com/office/word/2010/wordprocessingGroup">
                          <wpg:wgp>
                            <wpg:cNvPr id="177" name="Group 177"/>
                            <wpg:cNvGrpSpPr/>
                            <wpg:grpSpPr>
                              <a:xfrm>
                                <a:off x="0" y="0"/>
                                <a:ext cx="2381250" cy="25400"/>
                                <a:chExt cx="2381250" cy="25400"/>
                              </a:xfrm>
                            </wpg:grpSpPr>
                            <wps:wsp>
                              <wps:cNvPr id="178" name="Graphic 178"/>
                              <wps:cNvSpPr/>
                              <wps:spPr>
                                <a:xfrm>
                                  <a:off x="0" y="12700"/>
                                  <a:ext cx="2381250" cy="1270"/>
                                </a:xfrm>
                                <a:custGeom>
                                  <a:avLst/>
                                  <a:gdLst/>
                                  <a:ahLst/>
                                  <a:cxnLst/>
                                  <a:rect l="l" t="t" r="r" b="b"/>
                                  <a:pathLst>
                                    <a:path w="2381250" h="0">
                                      <a:moveTo>
                                        <a:pt x="0" y="0"/>
                                      </a:moveTo>
                                      <a:lnTo>
                                        <a:pt x="2381250" y="0"/>
                                      </a:lnTo>
                                    </a:path>
                                  </a:pathLst>
                                </a:custGeom>
                                <a:ln w="254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2.034805pt;margin-top:10.5pt;width:187.5pt;height:2pt;mso-position-horizontal-relative:column;mso-position-vertical-relative:paragraph;z-index:-25709056" id="docshapegroup120" coordorigin="1841,210" coordsize="3750,40">
                      <v:line style="position:absolute" from="1841,230" to="5591,230" stroked="true" strokeweight="2pt" strokecolor="#000000">
                        <v:stroke dashstyle="solid"/>
                      </v:line>
                      <w10:wrap type="none"/>
                    </v:group>
                  </w:pict>
                </mc:Fallback>
              </mc:AlternateContent>
            </w:r>
            <w:r>
              <w:rPr>
                <w:b/>
                <w:spacing w:val="-10"/>
                <w:sz w:val="18"/>
              </w:rPr>
              <w:t>$</w:t>
            </w:r>
            <w:r>
              <w:rPr>
                <w:b/>
                <w:sz w:val="18"/>
              </w:rPr>
              <w:tab/>
            </w:r>
            <w:r>
              <w:rPr>
                <w:b/>
                <w:spacing w:val="-2"/>
                <w:sz w:val="18"/>
              </w:rPr>
              <w:t>133,613</w:t>
            </w:r>
          </w:p>
        </w:tc>
        <w:tc>
          <w:tcPr>
            <w:tcW w:w="1274" w:type="dxa"/>
            <w:tcBorders>
              <w:top w:val="single" w:sz="8" w:space="0" w:color="000000"/>
            </w:tcBorders>
          </w:tcPr>
          <w:p>
            <w:pPr>
              <w:pStyle w:val="TableParagraph"/>
              <w:tabs>
                <w:tab w:pos="487" w:val="left" w:leader="none"/>
              </w:tabs>
              <w:spacing w:line="200" w:lineRule="exact"/>
              <w:ind w:right="127"/>
              <w:rPr>
                <w:sz w:val="18"/>
              </w:rPr>
            </w:pPr>
            <w:r>
              <w:rPr>
                <w:spacing w:val="-10"/>
                <w:sz w:val="18"/>
              </w:rPr>
              <w:t>$</w:t>
            </w:r>
            <w:r>
              <w:rPr>
                <w:sz w:val="18"/>
              </w:rPr>
              <w:tab/>
            </w:r>
            <w:r>
              <w:rPr>
                <w:spacing w:val="-2"/>
                <w:sz w:val="18"/>
              </w:rPr>
              <w:t>128,292</w:t>
            </w:r>
          </w:p>
        </w:tc>
        <w:tc>
          <w:tcPr>
            <w:tcW w:w="1271" w:type="dxa"/>
            <w:tcBorders>
              <w:top w:val="single" w:sz="8" w:space="0" w:color="000000"/>
            </w:tcBorders>
          </w:tcPr>
          <w:p>
            <w:pPr>
              <w:pStyle w:val="TableParagraph"/>
              <w:tabs>
                <w:tab w:pos="487" w:val="left" w:leader="none"/>
              </w:tabs>
              <w:spacing w:line="200" w:lineRule="exact"/>
              <w:ind w:right="123"/>
              <w:rPr>
                <w:sz w:val="18"/>
              </w:rPr>
            </w:pPr>
            <w:r>
              <w:rPr>
                <w:spacing w:val="-10"/>
                <w:sz w:val="18"/>
              </w:rPr>
              <w:t>$</w:t>
            </w:r>
            <w:r>
              <w:rPr>
                <w:sz w:val="18"/>
              </w:rPr>
              <w:tab/>
            </w:r>
            <w:r>
              <w:rPr>
                <w:spacing w:val="-2"/>
                <w:sz w:val="18"/>
              </w:rPr>
              <w:t>131,868</w:t>
            </w:r>
          </w:p>
        </w:tc>
      </w:tr>
    </w:tbl>
    <w:p>
      <w:pPr>
        <w:spacing w:after="0" w:line="200" w:lineRule="exact"/>
        <w:rPr>
          <w:sz w:val="18"/>
        </w:rPr>
        <w:sectPr>
          <w:pgSz w:w="11880" w:h="15480"/>
          <w:pgMar w:header="0" w:footer="584" w:top="360" w:bottom="820" w:left="420" w:right="420"/>
        </w:sectPr>
      </w:pPr>
    </w:p>
    <w:p>
      <w:pPr>
        <w:pStyle w:val="BodyText"/>
        <w:spacing w:before="69" w:after="44"/>
        <w:ind w:left="390"/>
        <w:jc w:val="both"/>
      </w:pPr>
      <w:r>
        <w:rPr/>
        <w:t>A</w:t>
      </w:r>
      <w:r>
        <w:rPr>
          <w:spacing w:val="-2"/>
        </w:rPr>
        <w:t> </w:t>
      </w:r>
      <w:r>
        <w:rPr/>
        <w:t>reconciliation of</w:t>
      </w:r>
      <w:r>
        <w:rPr>
          <w:spacing w:val="-1"/>
        </w:rPr>
        <w:t> </w:t>
      </w:r>
      <w:r>
        <w:rPr/>
        <w:t>the total</w:t>
      </w:r>
      <w:r>
        <w:rPr>
          <w:spacing w:val="-1"/>
        </w:rPr>
        <w:t> </w:t>
      </w:r>
      <w:r>
        <w:rPr/>
        <w:t>reportable segments’ operating</w:t>
      </w:r>
      <w:r>
        <w:rPr>
          <w:spacing w:val="-1"/>
        </w:rPr>
        <w:t> </w:t>
      </w:r>
      <w:r>
        <w:rPr/>
        <w:t>income to</w:t>
      </w:r>
      <w:r>
        <w:rPr>
          <w:spacing w:val="-1"/>
        </w:rPr>
        <w:t> </w:t>
      </w:r>
      <w:r>
        <w:rPr/>
        <w:t>consolidated income</w:t>
      </w:r>
      <w:r>
        <w:rPr>
          <w:spacing w:val="-1"/>
        </w:rPr>
        <w:t> </w:t>
      </w:r>
      <w:r>
        <w:rPr/>
        <w:t>before provision for</w:t>
      </w:r>
      <w:r>
        <w:rPr>
          <w:spacing w:val="-1"/>
        </w:rPr>
        <w:t> </w:t>
      </w:r>
      <w:r>
        <w:rPr/>
        <w:t>income taxes</w:t>
      </w:r>
      <w:r>
        <w:rPr>
          <w:spacing w:val="-2"/>
        </w:rPr>
        <w:t> </w:t>
      </w:r>
      <w:r>
        <w:rPr/>
        <w:t>is</w:t>
      </w:r>
      <w:r>
        <w:rPr>
          <w:spacing w:val="-1"/>
        </w:rPr>
        <w:t> </w:t>
      </w:r>
      <w:r>
        <w:rPr/>
        <w:t>as</w:t>
      </w:r>
      <w:r>
        <w:rPr>
          <w:spacing w:val="-1"/>
        </w:rPr>
        <w:t> </w:t>
      </w:r>
      <w:r>
        <w:rPr>
          <w:spacing w:val="-2"/>
        </w:rPr>
        <w:t>follows:</w:t>
      </w: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79"/>
        <w:gridCol w:w="1682"/>
        <w:gridCol w:w="1275"/>
        <w:gridCol w:w="1219"/>
      </w:tblGrid>
      <w:tr>
        <w:trPr>
          <w:trHeight w:val="219" w:hRule="atLeast"/>
        </w:trPr>
        <w:tc>
          <w:tcPr>
            <w:tcW w:w="10155" w:type="dxa"/>
            <w:gridSpan w:val="4"/>
          </w:tcPr>
          <w:p>
            <w:pPr>
              <w:pStyle w:val="TableParagraph"/>
              <w:spacing w:line="199" w:lineRule="exact"/>
              <w:ind w:right="50"/>
              <w:rPr>
                <w:sz w:val="18"/>
              </w:rPr>
            </w:pPr>
            <w:r>
              <w:rPr>
                <w:sz w:val="18"/>
              </w:rPr>
              <w:t>(dollars</w:t>
            </w:r>
            <w:r>
              <w:rPr>
                <w:spacing w:val="-5"/>
                <w:sz w:val="18"/>
              </w:rPr>
              <w:t> </w:t>
            </w:r>
            <w:r>
              <w:rPr>
                <w:sz w:val="18"/>
              </w:rPr>
              <w:t>in</w:t>
            </w:r>
            <w:r>
              <w:rPr>
                <w:spacing w:val="-3"/>
                <w:sz w:val="18"/>
              </w:rPr>
              <w:t> </w:t>
            </w:r>
            <w:r>
              <w:rPr>
                <w:spacing w:val="-2"/>
                <w:sz w:val="18"/>
              </w:rPr>
              <w:t>millions)</w:t>
            </w:r>
          </w:p>
        </w:tc>
      </w:tr>
      <w:tr>
        <w:trPr>
          <w:trHeight w:val="258" w:hRule="atLeast"/>
        </w:trPr>
        <w:tc>
          <w:tcPr>
            <w:tcW w:w="5979" w:type="dxa"/>
            <w:tcBorders>
              <w:bottom w:val="single" w:sz="8" w:space="0" w:color="000000"/>
            </w:tcBorders>
          </w:tcPr>
          <w:p>
            <w:pPr>
              <w:pStyle w:val="TableParagraph"/>
              <w:spacing w:before="12"/>
              <w:ind w:left="52"/>
              <w:jc w:val="left"/>
              <w:rPr>
                <w:sz w:val="18"/>
              </w:rPr>
            </w:pPr>
            <w:r>
              <w:rPr>
                <w:sz w:val="18"/>
              </w:rPr>
              <w:t>Years</w:t>
            </w:r>
            <w:r>
              <w:rPr>
                <w:spacing w:val="-5"/>
                <w:sz w:val="18"/>
              </w:rPr>
              <w:t> </w:t>
            </w:r>
            <w:r>
              <w:rPr>
                <w:sz w:val="18"/>
              </w:rPr>
              <w:t>Ended</w:t>
            </w:r>
            <w:r>
              <w:rPr>
                <w:spacing w:val="-1"/>
                <w:sz w:val="18"/>
              </w:rPr>
              <w:t> </w:t>
            </w:r>
            <w:r>
              <w:rPr>
                <w:sz w:val="18"/>
              </w:rPr>
              <w:t>December</w:t>
            </w:r>
            <w:r>
              <w:rPr>
                <w:spacing w:val="-1"/>
                <w:sz w:val="18"/>
              </w:rPr>
              <w:t> </w:t>
            </w:r>
            <w:r>
              <w:rPr>
                <w:spacing w:val="-5"/>
                <w:sz w:val="18"/>
              </w:rPr>
              <w:t>31,</w:t>
            </w:r>
          </w:p>
        </w:tc>
        <w:tc>
          <w:tcPr>
            <w:tcW w:w="1682" w:type="dxa"/>
            <w:tcBorders>
              <w:bottom w:val="single" w:sz="8" w:space="0" w:color="000000"/>
            </w:tcBorders>
          </w:tcPr>
          <w:p>
            <w:pPr>
              <w:pStyle w:val="TableParagraph"/>
              <w:spacing w:before="12"/>
              <w:ind w:right="106"/>
              <w:rPr>
                <w:b/>
                <w:sz w:val="18"/>
              </w:rPr>
            </w:pPr>
            <w:r>
              <w:rPr>
                <w:b/>
                <w:spacing w:val="-4"/>
                <w:sz w:val="18"/>
              </w:rPr>
              <w:t>2021</w:t>
            </w:r>
          </w:p>
        </w:tc>
        <w:tc>
          <w:tcPr>
            <w:tcW w:w="1275" w:type="dxa"/>
            <w:tcBorders>
              <w:bottom w:val="single" w:sz="8" w:space="0" w:color="000000"/>
            </w:tcBorders>
          </w:tcPr>
          <w:p>
            <w:pPr>
              <w:pStyle w:val="TableParagraph"/>
              <w:spacing w:before="12"/>
              <w:ind w:right="106"/>
              <w:rPr>
                <w:sz w:val="18"/>
              </w:rPr>
            </w:pPr>
            <w:r>
              <w:rPr>
                <w:spacing w:val="-4"/>
                <w:sz w:val="18"/>
              </w:rPr>
              <w:t>2020</w:t>
            </w:r>
          </w:p>
        </w:tc>
        <w:tc>
          <w:tcPr>
            <w:tcW w:w="1219" w:type="dxa"/>
            <w:tcBorders>
              <w:bottom w:val="single" w:sz="8" w:space="0" w:color="000000"/>
            </w:tcBorders>
          </w:tcPr>
          <w:p>
            <w:pPr>
              <w:pStyle w:val="TableParagraph"/>
              <w:spacing w:before="12"/>
              <w:ind w:right="50"/>
              <w:rPr>
                <w:sz w:val="18"/>
              </w:rPr>
            </w:pPr>
            <w:r>
              <w:rPr>
                <w:spacing w:val="-4"/>
                <w:sz w:val="18"/>
              </w:rPr>
              <w:t>2019</w:t>
            </w:r>
          </w:p>
        </w:tc>
      </w:tr>
      <w:tr>
        <w:trPr>
          <w:trHeight w:val="230" w:hRule="atLeast"/>
        </w:trPr>
        <w:tc>
          <w:tcPr>
            <w:tcW w:w="5979" w:type="dxa"/>
            <w:tcBorders>
              <w:top w:val="single" w:sz="8" w:space="0" w:color="000000"/>
            </w:tcBorders>
            <w:shd w:val="clear" w:color="auto" w:fill="D9D9D9"/>
          </w:tcPr>
          <w:p>
            <w:pPr>
              <w:pStyle w:val="TableParagraph"/>
              <w:spacing w:line="191" w:lineRule="exact" w:before="18"/>
              <w:ind w:left="52"/>
              <w:jc w:val="left"/>
              <w:rPr>
                <w:b/>
                <w:sz w:val="18"/>
              </w:rPr>
            </w:pPr>
            <w:r>
              <w:rPr>
                <w:b/>
                <w:sz w:val="18"/>
              </w:rPr>
              <w:t>Operating </w:t>
            </w:r>
            <w:r>
              <w:rPr>
                <w:b/>
                <w:spacing w:val="-2"/>
                <w:sz w:val="18"/>
              </w:rPr>
              <w:t>Income</w:t>
            </w:r>
          </w:p>
        </w:tc>
        <w:tc>
          <w:tcPr>
            <w:tcW w:w="1682" w:type="dxa"/>
            <w:tcBorders>
              <w:top w:val="single" w:sz="8" w:space="0" w:color="000000"/>
            </w:tcBorders>
            <w:shd w:val="clear" w:color="auto" w:fill="D9D9D9"/>
          </w:tcPr>
          <w:p>
            <w:pPr>
              <w:pStyle w:val="TableParagraph"/>
              <w:jc w:val="left"/>
              <w:rPr>
                <w:sz w:val="16"/>
              </w:rPr>
            </w:pPr>
          </w:p>
        </w:tc>
        <w:tc>
          <w:tcPr>
            <w:tcW w:w="1275" w:type="dxa"/>
            <w:tcBorders>
              <w:top w:val="single" w:sz="8" w:space="0" w:color="000000"/>
            </w:tcBorders>
            <w:shd w:val="clear" w:color="auto" w:fill="D9D9D9"/>
          </w:tcPr>
          <w:p>
            <w:pPr>
              <w:pStyle w:val="TableParagraph"/>
              <w:jc w:val="left"/>
              <w:rPr>
                <w:sz w:val="16"/>
              </w:rPr>
            </w:pPr>
          </w:p>
        </w:tc>
        <w:tc>
          <w:tcPr>
            <w:tcW w:w="1219" w:type="dxa"/>
            <w:tcBorders>
              <w:top w:val="single" w:sz="8" w:space="0" w:color="000000"/>
            </w:tcBorders>
            <w:shd w:val="clear" w:color="auto" w:fill="D9D9D9"/>
          </w:tcPr>
          <w:p>
            <w:pPr>
              <w:pStyle w:val="TableParagraph"/>
              <w:jc w:val="left"/>
              <w:rPr>
                <w:sz w:val="16"/>
              </w:rPr>
            </w:pPr>
          </w:p>
        </w:tc>
      </w:tr>
      <w:tr>
        <w:trPr>
          <w:trHeight w:val="240" w:hRule="atLeast"/>
        </w:trPr>
        <w:tc>
          <w:tcPr>
            <w:tcW w:w="5979" w:type="dxa"/>
          </w:tcPr>
          <w:p>
            <w:pPr>
              <w:pStyle w:val="TableParagraph"/>
              <w:spacing w:line="188" w:lineRule="exact" w:before="31"/>
              <w:ind w:left="52"/>
              <w:jc w:val="left"/>
              <w:rPr>
                <w:sz w:val="18"/>
              </w:rPr>
            </w:pPr>
            <w:r>
              <w:rPr>
                <w:sz w:val="18"/>
              </w:rPr>
              <w:t>Total reportable </w:t>
            </w:r>
            <w:r>
              <w:rPr>
                <w:spacing w:val="-2"/>
                <w:sz w:val="18"/>
              </w:rPr>
              <w:t>segments</w:t>
            </w:r>
          </w:p>
        </w:tc>
        <w:tc>
          <w:tcPr>
            <w:tcW w:w="1682" w:type="dxa"/>
          </w:tcPr>
          <w:p>
            <w:pPr>
              <w:pStyle w:val="TableParagraph"/>
              <w:tabs>
                <w:tab w:pos="577" w:val="left" w:leader="none"/>
              </w:tabs>
              <w:spacing w:before="3"/>
              <w:ind w:right="128"/>
              <w:rPr>
                <w:b/>
                <w:sz w:val="18"/>
              </w:rPr>
            </w:pPr>
            <w:r>
              <w:rPr>
                <w:b/>
                <w:spacing w:val="-10"/>
                <w:sz w:val="18"/>
              </w:rPr>
              <w:t>$</w:t>
            </w:r>
            <w:r>
              <w:rPr>
                <w:b/>
                <w:sz w:val="18"/>
              </w:rPr>
              <w:tab/>
            </w:r>
            <w:r>
              <w:rPr>
                <w:b/>
                <w:spacing w:val="-2"/>
                <w:sz w:val="18"/>
              </w:rPr>
              <w:t>33,392</w:t>
            </w:r>
          </w:p>
        </w:tc>
        <w:tc>
          <w:tcPr>
            <w:tcW w:w="1275" w:type="dxa"/>
          </w:tcPr>
          <w:p>
            <w:pPr>
              <w:pStyle w:val="TableParagraph"/>
              <w:tabs>
                <w:tab w:pos="577" w:val="left" w:leader="none"/>
              </w:tabs>
              <w:spacing w:before="3"/>
              <w:ind w:right="128"/>
              <w:rPr>
                <w:sz w:val="18"/>
              </w:rPr>
            </w:pPr>
            <w:r>
              <w:rPr>
                <w:spacing w:val="-10"/>
                <w:sz w:val="18"/>
              </w:rPr>
              <w:t>$</w:t>
            </w:r>
            <w:r>
              <w:rPr>
                <w:sz w:val="18"/>
              </w:rPr>
              <w:tab/>
            </w:r>
            <w:r>
              <w:rPr>
                <w:spacing w:val="-2"/>
                <w:sz w:val="18"/>
              </w:rPr>
              <w:t>32,629</w:t>
            </w:r>
          </w:p>
        </w:tc>
        <w:tc>
          <w:tcPr>
            <w:tcW w:w="1219" w:type="dxa"/>
          </w:tcPr>
          <w:p>
            <w:pPr>
              <w:pStyle w:val="TableParagraph"/>
              <w:tabs>
                <w:tab w:pos="577" w:val="left" w:leader="none"/>
              </w:tabs>
              <w:spacing w:before="3"/>
              <w:ind w:right="72"/>
              <w:rPr>
                <w:sz w:val="18"/>
              </w:rPr>
            </w:pPr>
            <w:r>
              <w:rPr>
                <w:spacing w:val="-10"/>
                <w:sz w:val="18"/>
              </w:rPr>
              <w:t>$</w:t>
            </w:r>
            <w:r>
              <w:rPr>
                <w:sz w:val="18"/>
              </w:rPr>
              <w:tab/>
            </w:r>
            <w:r>
              <w:rPr>
                <w:spacing w:val="-2"/>
                <w:sz w:val="18"/>
              </w:rPr>
              <w:t>32,723</w:t>
            </w:r>
          </w:p>
        </w:tc>
      </w:tr>
      <w:tr>
        <w:trPr>
          <w:trHeight w:val="240" w:hRule="atLeast"/>
        </w:trPr>
        <w:tc>
          <w:tcPr>
            <w:tcW w:w="5979" w:type="dxa"/>
            <w:shd w:val="clear" w:color="auto" w:fill="D9D9D9"/>
          </w:tcPr>
          <w:p>
            <w:pPr>
              <w:pStyle w:val="TableParagraph"/>
              <w:spacing w:line="188" w:lineRule="exact" w:before="31"/>
              <w:ind w:left="52"/>
              <w:jc w:val="left"/>
              <w:rPr>
                <w:sz w:val="18"/>
              </w:rPr>
            </w:pPr>
            <w:r>
              <w:rPr>
                <w:sz w:val="18"/>
              </w:rPr>
              <w:t>Corporate and </w:t>
            </w:r>
            <w:r>
              <w:rPr>
                <w:spacing w:val="-2"/>
                <w:sz w:val="18"/>
              </w:rPr>
              <w:t>other</w:t>
            </w:r>
          </w:p>
        </w:tc>
        <w:tc>
          <w:tcPr>
            <w:tcW w:w="1682" w:type="dxa"/>
            <w:shd w:val="clear" w:color="auto" w:fill="D9D9D9"/>
          </w:tcPr>
          <w:p>
            <w:pPr>
              <w:pStyle w:val="TableParagraph"/>
              <w:spacing w:before="3"/>
              <w:ind w:right="68"/>
              <w:rPr>
                <w:b/>
                <w:sz w:val="18"/>
              </w:rPr>
            </w:pPr>
            <w:r>
              <w:rPr>
                <w:b/>
                <w:spacing w:val="-2"/>
                <w:sz w:val="18"/>
              </w:rPr>
              <w:t>(449)</w:t>
            </w:r>
          </w:p>
        </w:tc>
        <w:tc>
          <w:tcPr>
            <w:tcW w:w="1275" w:type="dxa"/>
            <w:shd w:val="clear" w:color="auto" w:fill="D9D9D9"/>
          </w:tcPr>
          <w:p>
            <w:pPr>
              <w:pStyle w:val="TableParagraph"/>
              <w:spacing w:before="3"/>
              <w:ind w:right="68"/>
              <w:rPr>
                <w:sz w:val="18"/>
              </w:rPr>
            </w:pPr>
            <w:r>
              <w:rPr>
                <w:spacing w:val="-2"/>
                <w:sz w:val="18"/>
              </w:rPr>
              <w:t>(1,472)</w:t>
            </w:r>
          </w:p>
        </w:tc>
        <w:tc>
          <w:tcPr>
            <w:tcW w:w="1219" w:type="dxa"/>
            <w:shd w:val="clear" w:color="auto" w:fill="D9D9D9"/>
          </w:tcPr>
          <w:p>
            <w:pPr>
              <w:pStyle w:val="TableParagraph"/>
              <w:spacing w:before="3"/>
              <w:ind w:right="13"/>
              <w:rPr>
                <w:sz w:val="18"/>
              </w:rPr>
            </w:pPr>
            <w:r>
              <w:rPr>
                <w:spacing w:val="-2"/>
                <w:sz w:val="18"/>
              </w:rPr>
              <w:t>(1,403)</w:t>
            </w:r>
          </w:p>
        </w:tc>
      </w:tr>
      <w:tr>
        <w:trPr>
          <w:trHeight w:val="240" w:hRule="atLeast"/>
        </w:trPr>
        <w:tc>
          <w:tcPr>
            <w:tcW w:w="5979" w:type="dxa"/>
          </w:tcPr>
          <w:p>
            <w:pPr>
              <w:pStyle w:val="TableParagraph"/>
              <w:spacing w:line="188" w:lineRule="exact" w:before="31"/>
              <w:ind w:left="52"/>
              <w:jc w:val="left"/>
              <w:rPr>
                <w:sz w:val="18"/>
              </w:rPr>
            </w:pPr>
            <w:r>
              <w:rPr>
                <w:sz w:val="18"/>
              </w:rPr>
              <w:t>Reconciling </w:t>
            </w:r>
            <w:r>
              <w:rPr>
                <w:spacing w:val="-2"/>
                <w:sz w:val="18"/>
              </w:rPr>
              <w:t>items:</w:t>
            </w:r>
          </w:p>
        </w:tc>
        <w:tc>
          <w:tcPr>
            <w:tcW w:w="1682" w:type="dxa"/>
          </w:tcPr>
          <w:p>
            <w:pPr>
              <w:pStyle w:val="TableParagraph"/>
              <w:jc w:val="left"/>
              <w:rPr>
                <w:sz w:val="16"/>
              </w:rPr>
            </w:pPr>
          </w:p>
        </w:tc>
        <w:tc>
          <w:tcPr>
            <w:tcW w:w="1275" w:type="dxa"/>
          </w:tcPr>
          <w:p>
            <w:pPr>
              <w:pStyle w:val="TableParagraph"/>
              <w:jc w:val="left"/>
              <w:rPr>
                <w:sz w:val="16"/>
              </w:rPr>
            </w:pPr>
          </w:p>
        </w:tc>
        <w:tc>
          <w:tcPr>
            <w:tcW w:w="1219" w:type="dxa"/>
          </w:tcPr>
          <w:p>
            <w:pPr>
              <w:pStyle w:val="TableParagraph"/>
              <w:jc w:val="left"/>
              <w:rPr>
                <w:sz w:val="16"/>
              </w:rPr>
            </w:pPr>
          </w:p>
        </w:tc>
      </w:tr>
      <w:tr>
        <w:trPr>
          <w:trHeight w:val="240" w:hRule="atLeast"/>
        </w:trPr>
        <w:tc>
          <w:tcPr>
            <w:tcW w:w="5979" w:type="dxa"/>
            <w:shd w:val="clear" w:color="auto" w:fill="D9D9D9"/>
          </w:tcPr>
          <w:p>
            <w:pPr>
              <w:pStyle w:val="TableParagraph"/>
              <w:spacing w:before="3"/>
              <w:ind w:left="292"/>
              <w:jc w:val="left"/>
              <w:rPr>
                <w:sz w:val="18"/>
              </w:rPr>
            </w:pPr>
            <w:r>
              <w:rPr>
                <w:sz w:val="18"/>
              </w:rPr>
              <w:t>Severance </w:t>
            </w:r>
            <w:r>
              <w:rPr>
                <w:spacing w:val="-2"/>
                <w:sz w:val="18"/>
              </w:rPr>
              <w:t>charges</w:t>
            </w:r>
          </w:p>
        </w:tc>
        <w:tc>
          <w:tcPr>
            <w:tcW w:w="1682" w:type="dxa"/>
            <w:shd w:val="clear" w:color="auto" w:fill="D9D9D9"/>
          </w:tcPr>
          <w:p>
            <w:pPr>
              <w:pStyle w:val="TableParagraph"/>
              <w:spacing w:before="3"/>
              <w:ind w:right="69"/>
              <w:rPr>
                <w:b/>
                <w:sz w:val="18"/>
              </w:rPr>
            </w:pPr>
            <w:r>
              <w:rPr>
                <w:b/>
                <w:spacing w:val="-2"/>
                <w:sz w:val="18"/>
              </w:rPr>
              <w:t>(209)</w:t>
            </w:r>
          </w:p>
        </w:tc>
        <w:tc>
          <w:tcPr>
            <w:tcW w:w="1275" w:type="dxa"/>
            <w:shd w:val="clear" w:color="auto" w:fill="D9D9D9"/>
          </w:tcPr>
          <w:p>
            <w:pPr>
              <w:pStyle w:val="TableParagraph"/>
              <w:spacing w:before="3"/>
              <w:ind w:right="69"/>
              <w:rPr>
                <w:sz w:val="18"/>
              </w:rPr>
            </w:pPr>
            <w:r>
              <w:rPr>
                <w:spacing w:val="-2"/>
                <w:sz w:val="18"/>
              </w:rPr>
              <w:t>(221)</w:t>
            </w:r>
          </w:p>
        </w:tc>
        <w:tc>
          <w:tcPr>
            <w:tcW w:w="1219" w:type="dxa"/>
            <w:shd w:val="clear" w:color="auto" w:fill="D9D9D9"/>
          </w:tcPr>
          <w:p>
            <w:pPr>
              <w:pStyle w:val="TableParagraph"/>
              <w:spacing w:before="3"/>
              <w:ind w:right="13"/>
              <w:rPr>
                <w:sz w:val="18"/>
              </w:rPr>
            </w:pPr>
            <w:r>
              <w:rPr>
                <w:spacing w:val="-2"/>
                <w:sz w:val="18"/>
              </w:rPr>
              <w:t>(204)</w:t>
            </w:r>
          </w:p>
        </w:tc>
      </w:tr>
      <w:tr>
        <w:trPr>
          <w:trHeight w:val="240" w:hRule="atLeast"/>
        </w:trPr>
        <w:tc>
          <w:tcPr>
            <w:tcW w:w="5979" w:type="dxa"/>
          </w:tcPr>
          <w:p>
            <w:pPr>
              <w:pStyle w:val="TableParagraph"/>
              <w:spacing w:before="3"/>
              <w:ind w:left="292"/>
              <w:jc w:val="left"/>
              <w:rPr>
                <w:sz w:val="18"/>
              </w:rPr>
            </w:pPr>
            <w:r>
              <w:rPr>
                <w:sz w:val="18"/>
              </w:rPr>
              <w:t>Other</w:t>
            </w:r>
            <w:r>
              <w:rPr>
                <w:spacing w:val="-2"/>
                <w:sz w:val="18"/>
              </w:rPr>
              <w:t> </w:t>
            </w:r>
            <w:r>
              <w:rPr>
                <w:sz w:val="18"/>
              </w:rPr>
              <w:t>components</w:t>
            </w:r>
            <w:r>
              <w:rPr>
                <w:spacing w:val="-2"/>
                <w:sz w:val="18"/>
              </w:rPr>
              <w:t> </w:t>
            </w:r>
            <w:r>
              <w:rPr>
                <w:sz w:val="18"/>
              </w:rPr>
              <w:t>of</w:t>
            </w:r>
            <w:r>
              <w:rPr>
                <w:spacing w:val="-2"/>
                <w:sz w:val="18"/>
              </w:rPr>
              <w:t> </w:t>
            </w:r>
            <w:r>
              <w:rPr>
                <w:sz w:val="18"/>
              </w:rPr>
              <w:t>net</w:t>
            </w:r>
            <w:r>
              <w:rPr>
                <w:spacing w:val="-1"/>
                <w:sz w:val="18"/>
              </w:rPr>
              <w:t> </w:t>
            </w:r>
            <w:r>
              <w:rPr>
                <w:sz w:val="18"/>
              </w:rPr>
              <w:t>periodic</w:t>
            </w:r>
            <w:r>
              <w:rPr>
                <w:spacing w:val="-2"/>
                <w:sz w:val="18"/>
              </w:rPr>
              <w:t> </w:t>
            </w:r>
            <w:r>
              <w:rPr>
                <w:sz w:val="18"/>
              </w:rPr>
              <w:t>pension</w:t>
            </w:r>
            <w:r>
              <w:rPr>
                <w:spacing w:val="-1"/>
                <w:sz w:val="18"/>
              </w:rPr>
              <w:t> </w:t>
            </w:r>
            <w:r>
              <w:rPr>
                <w:sz w:val="18"/>
              </w:rPr>
              <w:t>and</w:t>
            </w:r>
            <w:r>
              <w:rPr>
                <w:spacing w:val="-2"/>
                <w:sz w:val="18"/>
              </w:rPr>
              <w:t> </w:t>
            </w:r>
            <w:r>
              <w:rPr>
                <w:sz w:val="18"/>
              </w:rPr>
              <w:t>benefit</w:t>
            </w:r>
            <w:r>
              <w:rPr>
                <w:spacing w:val="-2"/>
                <w:sz w:val="18"/>
              </w:rPr>
              <w:t> </w:t>
            </w:r>
            <w:r>
              <w:rPr>
                <w:sz w:val="18"/>
              </w:rPr>
              <w:t>charges</w:t>
            </w:r>
            <w:r>
              <w:rPr>
                <w:spacing w:val="-2"/>
                <w:sz w:val="18"/>
              </w:rPr>
              <w:t> </w:t>
            </w:r>
            <w:r>
              <w:rPr>
                <w:sz w:val="18"/>
              </w:rPr>
              <w:t>(Note</w:t>
            </w:r>
            <w:r>
              <w:rPr>
                <w:spacing w:val="-1"/>
                <w:sz w:val="18"/>
              </w:rPr>
              <w:t> </w:t>
            </w:r>
            <w:r>
              <w:rPr>
                <w:spacing w:val="-5"/>
                <w:sz w:val="18"/>
              </w:rPr>
              <w:t>11)</w:t>
            </w:r>
          </w:p>
        </w:tc>
        <w:tc>
          <w:tcPr>
            <w:tcW w:w="1682" w:type="dxa"/>
          </w:tcPr>
          <w:p>
            <w:pPr>
              <w:pStyle w:val="TableParagraph"/>
              <w:spacing w:before="3"/>
              <w:ind w:right="69"/>
              <w:rPr>
                <w:b/>
                <w:sz w:val="18"/>
              </w:rPr>
            </w:pPr>
            <w:r>
              <w:rPr>
                <w:b/>
                <w:spacing w:val="-2"/>
                <w:sz w:val="18"/>
              </w:rPr>
              <w:t>(769)</w:t>
            </w:r>
          </w:p>
        </w:tc>
        <w:tc>
          <w:tcPr>
            <w:tcW w:w="1275" w:type="dxa"/>
          </w:tcPr>
          <w:p>
            <w:pPr>
              <w:pStyle w:val="TableParagraph"/>
              <w:spacing w:before="3"/>
              <w:ind w:right="69"/>
              <w:rPr>
                <w:sz w:val="18"/>
              </w:rPr>
            </w:pPr>
            <w:r>
              <w:rPr>
                <w:spacing w:val="-2"/>
                <w:sz w:val="18"/>
              </w:rPr>
              <w:t>(817)</w:t>
            </w:r>
          </w:p>
        </w:tc>
        <w:tc>
          <w:tcPr>
            <w:tcW w:w="1219" w:type="dxa"/>
          </w:tcPr>
          <w:p>
            <w:pPr>
              <w:pStyle w:val="TableParagraph"/>
              <w:spacing w:before="3"/>
              <w:ind w:right="13"/>
              <w:rPr>
                <w:sz w:val="18"/>
              </w:rPr>
            </w:pPr>
            <w:r>
              <w:rPr>
                <w:spacing w:val="-2"/>
                <w:sz w:val="18"/>
              </w:rPr>
              <w:t>(813)</w:t>
            </w:r>
          </w:p>
        </w:tc>
      </w:tr>
      <w:tr>
        <w:trPr>
          <w:trHeight w:val="240" w:hRule="atLeast"/>
        </w:trPr>
        <w:tc>
          <w:tcPr>
            <w:tcW w:w="5979" w:type="dxa"/>
            <w:shd w:val="clear" w:color="auto" w:fill="D9D9D9"/>
          </w:tcPr>
          <w:p>
            <w:pPr>
              <w:pStyle w:val="TableParagraph"/>
              <w:spacing w:before="3"/>
              <w:ind w:left="292"/>
              <w:jc w:val="left"/>
              <w:rPr>
                <w:sz w:val="18"/>
              </w:rPr>
            </w:pPr>
            <w:r>
              <w:rPr>
                <w:sz w:val="18"/>
              </w:rPr>
              <w:t>Loss</w:t>
            </w:r>
            <w:r>
              <w:rPr>
                <w:spacing w:val="-5"/>
                <w:sz w:val="18"/>
              </w:rPr>
              <w:t> </w:t>
            </w:r>
            <w:r>
              <w:rPr>
                <w:sz w:val="18"/>
              </w:rPr>
              <w:t>on</w:t>
            </w:r>
            <w:r>
              <w:rPr>
                <w:spacing w:val="-2"/>
                <w:sz w:val="18"/>
              </w:rPr>
              <w:t> </w:t>
            </w:r>
            <w:r>
              <w:rPr>
                <w:sz w:val="18"/>
              </w:rPr>
              <w:t>spectrum</w:t>
            </w:r>
            <w:r>
              <w:rPr>
                <w:spacing w:val="-2"/>
                <w:sz w:val="18"/>
              </w:rPr>
              <w:t> </w:t>
            </w:r>
            <w:r>
              <w:rPr>
                <w:sz w:val="18"/>
              </w:rPr>
              <w:t>licenses</w:t>
            </w:r>
            <w:r>
              <w:rPr>
                <w:spacing w:val="-3"/>
                <w:sz w:val="18"/>
              </w:rPr>
              <w:t> </w:t>
            </w:r>
            <w:r>
              <w:rPr>
                <w:sz w:val="18"/>
              </w:rPr>
              <w:t>(Note</w:t>
            </w:r>
            <w:r>
              <w:rPr>
                <w:spacing w:val="-2"/>
                <w:sz w:val="18"/>
              </w:rPr>
              <w:t> </w:t>
            </w:r>
            <w:r>
              <w:rPr>
                <w:spacing w:val="-5"/>
                <w:sz w:val="18"/>
              </w:rPr>
              <w:t>3)</w:t>
            </w:r>
          </w:p>
        </w:tc>
        <w:tc>
          <w:tcPr>
            <w:tcW w:w="1682" w:type="dxa"/>
            <w:shd w:val="clear" w:color="auto" w:fill="D9D9D9"/>
          </w:tcPr>
          <w:p>
            <w:pPr>
              <w:pStyle w:val="TableParagraph"/>
              <w:spacing w:before="3"/>
              <w:ind w:right="69"/>
              <w:rPr>
                <w:b/>
                <w:sz w:val="18"/>
              </w:rPr>
            </w:pPr>
            <w:r>
              <w:rPr>
                <w:b/>
                <w:spacing w:val="-2"/>
                <w:sz w:val="18"/>
              </w:rPr>
              <w:t>(223)</w:t>
            </w:r>
          </w:p>
        </w:tc>
        <w:tc>
          <w:tcPr>
            <w:tcW w:w="1275" w:type="dxa"/>
            <w:shd w:val="clear" w:color="auto" w:fill="D9D9D9"/>
          </w:tcPr>
          <w:p>
            <w:pPr>
              <w:pStyle w:val="TableParagraph"/>
              <w:spacing w:before="3"/>
              <w:ind w:right="69"/>
              <w:rPr>
                <w:sz w:val="18"/>
              </w:rPr>
            </w:pPr>
            <w:r>
              <w:rPr>
                <w:spacing w:val="-2"/>
                <w:sz w:val="18"/>
              </w:rPr>
              <w:t>(1,195)</w:t>
            </w:r>
          </w:p>
        </w:tc>
        <w:tc>
          <w:tcPr>
            <w:tcW w:w="1219" w:type="dxa"/>
            <w:shd w:val="clear" w:color="auto" w:fill="D9D9D9"/>
          </w:tcPr>
          <w:p>
            <w:pPr>
              <w:pStyle w:val="TableParagraph"/>
              <w:spacing w:before="3"/>
              <w:ind w:right="73"/>
              <w:rPr>
                <w:sz w:val="18"/>
              </w:rPr>
            </w:pPr>
            <w:r>
              <w:rPr>
                <w:spacing w:val="-10"/>
                <w:sz w:val="18"/>
              </w:rPr>
              <w:t>—</w:t>
            </w:r>
          </w:p>
        </w:tc>
      </w:tr>
      <w:tr>
        <w:trPr>
          <w:trHeight w:val="240" w:hRule="atLeast"/>
        </w:trPr>
        <w:tc>
          <w:tcPr>
            <w:tcW w:w="5979" w:type="dxa"/>
          </w:tcPr>
          <w:p>
            <w:pPr>
              <w:pStyle w:val="TableParagraph"/>
              <w:spacing w:before="2"/>
              <w:ind w:left="291"/>
              <w:jc w:val="left"/>
              <w:rPr>
                <w:sz w:val="18"/>
              </w:rPr>
            </w:pPr>
            <w:r>
              <w:rPr>
                <w:sz w:val="18"/>
              </w:rPr>
              <w:t>Impairment </w:t>
            </w:r>
            <w:r>
              <w:rPr>
                <w:spacing w:val="-2"/>
                <w:sz w:val="18"/>
              </w:rPr>
              <w:t>charges</w:t>
            </w:r>
          </w:p>
        </w:tc>
        <w:tc>
          <w:tcPr>
            <w:tcW w:w="1682" w:type="dxa"/>
          </w:tcPr>
          <w:p>
            <w:pPr>
              <w:pStyle w:val="TableParagraph"/>
              <w:spacing w:before="2"/>
              <w:ind w:right="129"/>
              <w:rPr>
                <w:b/>
                <w:sz w:val="18"/>
              </w:rPr>
            </w:pPr>
            <w:r>
              <w:rPr>
                <w:b/>
                <w:spacing w:val="-10"/>
                <w:sz w:val="18"/>
              </w:rPr>
              <w:t>—</w:t>
            </w:r>
          </w:p>
        </w:tc>
        <w:tc>
          <w:tcPr>
            <w:tcW w:w="1275" w:type="dxa"/>
          </w:tcPr>
          <w:p>
            <w:pPr>
              <w:pStyle w:val="TableParagraph"/>
              <w:spacing w:before="2"/>
              <w:ind w:right="129"/>
              <w:rPr>
                <w:sz w:val="18"/>
              </w:rPr>
            </w:pPr>
            <w:r>
              <w:rPr>
                <w:spacing w:val="-10"/>
                <w:sz w:val="18"/>
              </w:rPr>
              <w:t>—</w:t>
            </w:r>
          </w:p>
        </w:tc>
        <w:tc>
          <w:tcPr>
            <w:tcW w:w="1219" w:type="dxa"/>
          </w:tcPr>
          <w:p>
            <w:pPr>
              <w:pStyle w:val="TableParagraph"/>
              <w:spacing w:before="2"/>
              <w:ind w:right="13"/>
              <w:rPr>
                <w:sz w:val="18"/>
              </w:rPr>
            </w:pPr>
            <w:r>
              <w:rPr>
                <w:spacing w:val="-2"/>
                <w:sz w:val="18"/>
              </w:rPr>
              <w:t>(186)</w:t>
            </w:r>
          </w:p>
        </w:tc>
      </w:tr>
      <w:tr>
        <w:trPr>
          <w:trHeight w:val="230" w:hRule="atLeast"/>
        </w:trPr>
        <w:tc>
          <w:tcPr>
            <w:tcW w:w="5979" w:type="dxa"/>
            <w:shd w:val="clear" w:color="auto" w:fill="D9D9D9"/>
          </w:tcPr>
          <w:p>
            <w:pPr>
              <w:pStyle w:val="TableParagraph"/>
              <w:spacing w:before="2"/>
              <w:ind w:left="291"/>
              <w:jc w:val="left"/>
              <w:rPr>
                <w:sz w:val="18"/>
              </w:rPr>
            </w:pPr>
            <w:r>
              <w:rPr>
                <w:sz w:val="18"/>
              </w:rPr>
              <w:t>Net</w:t>
            </w:r>
            <w:r>
              <w:rPr>
                <w:spacing w:val="-5"/>
                <w:sz w:val="18"/>
              </w:rPr>
              <w:t> </w:t>
            </w:r>
            <w:r>
              <w:rPr>
                <w:sz w:val="18"/>
              </w:rPr>
              <w:t>gain</w:t>
            </w:r>
            <w:r>
              <w:rPr>
                <w:spacing w:val="-2"/>
                <w:sz w:val="18"/>
              </w:rPr>
              <w:t> </w:t>
            </w:r>
            <w:r>
              <w:rPr>
                <w:sz w:val="18"/>
              </w:rPr>
              <w:t>(loss)</w:t>
            </w:r>
            <w:r>
              <w:rPr>
                <w:spacing w:val="-2"/>
                <w:sz w:val="18"/>
              </w:rPr>
              <w:t> </w:t>
            </w:r>
            <w:r>
              <w:rPr>
                <w:sz w:val="18"/>
              </w:rPr>
              <w:t>from</w:t>
            </w:r>
            <w:r>
              <w:rPr>
                <w:spacing w:val="-2"/>
                <w:sz w:val="18"/>
              </w:rPr>
              <w:t> </w:t>
            </w:r>
            <w:r>
              <w:rPr>
                <w:sz w:val="18"/>
              </w:rPr>
              <w:t>dispositions</w:t>
            </w:r>
            <w:r>
              <w:rPr>
                <w:spacing w:val="-3"/>
                <w:sz w:val="18"/>
              </w:rPr>
              <w:t> </w:t>
            </w:r>
            <w:r>
              <w:rPr>
                <w:sz w:val="18"/>
              </w:rPr>
              <w:t>of</w:t>
            </w:r>
            <w:r>
              <w:rPr>
                <w:spacing w:val="-2"/>
                <w:sz w:val="18"/>
              </w:rPr>
              <w:t> </w:t>
            </w:r>
            <w:r>
              <w:rPr>
                <w:sz w:val="18"/>
              </w:rPr>
              <w:t>assets</w:t>
            </w:r>
            <w:r>
              <w:rPr>
                <w:spacing w:val="-2"/>
                <w:sz w:val="18"/>
              </w:rPr>
              <w:t> </w:t>
            </w:r>
            <w:r>
              <w:rPr>
                <w:sz w:val="18"/>
              </w:rPr>
              <w:t>and</w:t>
            </w:r>
            <w:r>
              <w:rPr>
                <w:spacing w:val="-2"/>
                <w:sz w:val="18"/>
              </w:rPr>
              <w:t> businesses</w:t>
            </w:r>
          </w:p>
        </w:tc>
        <w:tc>
          <w:tcPr>
            <w:tcW w:w="1682" w:type="dxa"/>
            <w:tcBorders>
              <w:bottom w:val="single" w:sz="8" w:space="0" w:color="D9D9D9"/>
            </w:tcBorders>
            <w:shd w:val="clear" w:color="auto" w:fill="D9D9D9"/>
          </w:tcPr>
          <w:p>
            <w:pPr>
              <w:pStyle w:val="TableParagraph"/>
              <w:spacing w:before="2"/>
              <w:ind w:right="129"/>
              <w:rPr>
                <w:b/>
                <w:sz w:val="18"/>
              </w:rPr>
            </w:pPr>
            <w:r>
              <w:rPr>
                <w:b/>
                <w:spacing w:val="-5"/>
                <w:sz w:val="18"/>
              </w:rPr>
              <w:t>706</w:t>
            </w:r>
          </w:p>
        </w:tc>
        <w:tc>
          <w:tcPr>
            <w:tcW w:w="1275" w:type="dxa"/>
            <w:tcBorders>
              <w:bottom w:val="single" w:sz="8" w:space="0" w:color="D9D9D9"/>
            </w:tcBorders>
            <w:shd w:val="clear" w:color="auto" w:fill="D9D9D9"/>
          </w:tcPr>
          <w:p>
            <w:pPr>
              <w:pStyle w:val="TableParagraph"/>
              <w:spacing w:before="2"/>
              <w:ind w:right="69"/>
              <w:rPr>
                <w:sz w:val="18"/>
              </w:rPr>
            </w:pPr>
            <w:r>
              <w:rPr>
                <w:spacing w:val="-2"/>
                <w:sz w:val="18"/>
              </w:rPr>
              <w:t>(126)</w:t>
            </w:r>
          </w:p>
        </w:tc>
        <w:tc>
          <w:tcPr>
            <w:tcW w:w="1219" w:type="dxa"/>
            <w:tcBorders>
              <w:bottom w:val="single" w:sz="8" w:space="0" w:color="D9D9D9"/>
            </w:tcBorders>
            <w:shd w:val="clear" w:color="auto" w:fill="D9D9D9"/>
          </w:tcPr>
          <w:p>
            <w:pPr>
              <w:pStyle w:val="TableParagraph"/>
              <w:spacing w:before="2"/>
              <w:ind w:right="74"/>
              <w:rPr>
                <w:sz w:val="18"/>
              </w:rPr>
            </w:pPr>
            <w:r>
              <w:rPr>
                <w:spacing w:val="-5"/>
                <w:sz w:val="18"/>
              </w:rPr>
              <w:t>261</w:t>
            </w:r>
          </w:p>
        </w:tc>
      </w:tr>
      <w:tr>
        <w:trPr>
          <w:trHeight w:val="230" w:hRule="atLeast"/>
        </w:trPr>
        <w:tc>
          <w:tcPr>
            <w:tcW w:w="5979" w:type="dxa"/>
          </w:tcPr>
          <w:p>
            <w:pPr>
              <w:pStyle w:val="TableParagraph"/>
              <w:spacing w:line="192" w:lineRule="exact" w:before="18"/>
              <w:ind w:left="51"/>
              <w:jc w:val="left"/>
              <w:rPr>
                <w:b/>
                <w:sz w:val="18"/>
              </w:rPr>
            </w:pPr>
            <w:r>
              <w:rPr>
                <w:b/>
                <w:sz w:val="18"/>
              </w:rPr>
              <w:t>Consolidated</w:t>
            </w:r>
            <w:r>
              <w:rPr>
                <w:b/>
                <w:spacing w:val="-7"/>
                <w:sz w:val="18"/>
              </w:rPr>
              <w:t> </w:t>
            </w:r>
            <w:r>
              <w:rPr>
                <w:b/>
                <w:sz w:val="18"/>
              </w:rPr>
              <w:t>operating</w:t>
            </w:r>
            <w:r>
              <w:rPr>
                <w:b/>
                <w:spacing w:val="-5"/>
                <w:sz w:val="18"/>
              </w:rPr>
              <w:t> </w:t>
            </w:r>
            <w:r>
              <w:rPr>
                <w:b/>
                <w:spacing w:val="-2"/>
                <w:sz w:val="18"/>
              </w:rPr>
              <w:t>income</w:t>
            </w:r>
          </w:p>
        </w:tc>
        <w:tc>
          <w:tcPr>
            <w:tcW w:w="1682" w:type="dxa"/>
            <w:tcBorders>
              <w:top w:val="single" w:sz="8" w:space="0" w:color="auto"/>
            </w:tcBorders>
          </w:tcPr>
          <w:p>
            <w:pPr>
              <w:pStyle w:val="TableParagraph"/>
              <w:spacing w:line="200" w:lineRule="exact"/>
              <w:ind w:right="130"/>
              <w:rPr>
                <w:b/>
                <w:sz w:val="18"/>
              </w:rPr>
            </w:pPr>
            <w:r>
              <w:rPr>
                <w:b/>
                <w:spacing w:val="-2"/>
                <w:sz w:val="18"/>
              </w:rPr>
              <w:t>32,448</w:t>
            </w:r>
          </w:p>
        </w:tc>
        <w:tc>
          <w:tcPr>
            <w:tcW w:w="1275" w:type="dxa"/>
            <w:tcBorders>
              <w:top w:val="single" w:sz="8" w:space="0" w:color="auto"/>
            </w:tcBorders>
          </w:tcPr>
          <w:p>
            <w:pPr>
              <w:pStyle w:val="TableParagraph"/>
              <w:spacing w:line="199" w:lineRule="exact"/>
              <w:ind w:right="130"/>
              <w:rPr>
                <w:sz w:val="18"/>
              </w:rPr>
            </w:pPr>
            <w:r>
              <w:rPr>
                <w:spacing w:val="-2"/>
                <w:sz w:val="18"/>
              </w:rPr>
              <w:t>28,798</w:t>
            </w:r>
          </w:p>
        </w:tc>
        <w:tc>
          <w:tcPr>
            <w:tcW w:w="1219" w:type="dxa"/>
            <w:tcBorders>
              <w:top w:val="single" w:sz="8" w:space="0" w:color="auto"/>
            </w:tcBorders>
          </w:tcPr>
          <w:p>
            <w:pPr>
              <w:pStyle w:val="TableParagraph"/>
              <w:spacing w:line="199" w:lineRule="exact"/>
              <w:ind w:right="74"/>
              <w:rPr>
                <w:sz w:val="18"/>
              </w:rPr>
            </w:pPr>
            <w:r>
              <w:rPr>
                <w:spacing w:val="-2"/>
                <w:sz w:val="18"/>
              </w:rPr>
              <w:t>30,378</w:t>
            </w:r>
          </w:p>
        </w:tc>
      </w:tr>
      <w:tr>
        <w:trPr>
          <w:trHeight w:val="240" w:hRule="atLeast"/>
        </w:trPr>
        <w:tc>
          <w:tcPr>
            <w:tcW w:w="5979" w:type="dxa"/>
            <w:shd w:val="clear" w:color="auto" w:fill="D9D9D9"/>
          </w:tcPr>
          <w:p>
            <w:pPr>
              <w:pStyle w:val="TableParagraph"/>
              <w:spacing w:line="189" w:lineRule="exact" w:before="31"/>
              <w:ind w:left="51"/>
              <w:jc w:val="left"/>
              <w:rPr>
                <w:sz w:val="18"/>
              </w:rPr>
            </w:pPr>
            <w:r>
              <w:rPr>
                <w:sz w:val="18"/>
              </w:rPr>
              <w:t>Equity</w:t>
            </w:r>
            <w:r>
              <w:rPr>
                <w:spacing w:val="-2"/>
                <w:sz w:val="18"/>
              </w:rPr>
              <w:t> </w:t>
            </w:r>
            <w:r>
              <w:rPr>
                <w:sz w:val="18"/>
              </w:rPr>
              <w:t>in</w:t>
            </w:r>
            <w:r>
              <w:rPr>
                <w:spacing w:val="-1"/>
                <w:sz w:val="18"/>
              </w:rPr>
              <w:t> </w:t>
            </w:r>
            <w:r>
              <w:rPr>
                <w:sz w:val="18"/>
              </w:rPr>
              <w:t>earnings</w:t>
            </w:r>
            <w:r>
              <w:rPr>
                <w:spacing w:val="-2"/>
                <w:sz w:val="18"/>
              </w:rPr>
              <w:t> </w:t>
            </w:r>
            <w:r>
              <w:rPr>
                <w:sz w:val="18"/>
              </w:rPr>
              <w:t>(losses)</w:t>
            </w:r>
            <w:r>
              <w:rPr>
                <w:spacing w:val="-1"/>
                <w:sz w:val="18"/>
              </w:rPr>
              <w:t> </w:t>
            </w:r>
            <w:r>
              <w:rPr>
                <w:sz w:val="18"/>
              </w:rPr>
              <w:t>of</w:t>
            </w:r>
            <w:r>
              <w:rPr>
                <w:spacing w:val="-1"/>
                <w:sz w:val="18"/>
              </w:rPr>
              <w:t> </w:t>
            </w:r>
            <w:r>
              <w:rPr>
                <w:sz w:val="18"/>
              </w:rPr>
              <w:t>unconsolidated</w:t>
            </w:r>
            <w:r>
              <w:rPr>
                <w:spacing w:val="-1"/>
                <w:sz w:val="18"/>
              </w:rPr>
              <w:t> </w:t>
            </w:r>
            <w:r>
              <w:rPr>
                <w:spacing w:val="-2"/>
                <w:sz w:val="18"/>
              </w:rPr>
              <w:t>businesses</w:t>
            </w:r>
          </w:p>
        </w:tc>
        <w:tc>
          <w:tcPr>
            <w:tcW w:w="1682" w:type="dxa"/>
            <w:shd w:val="clear" w:color="auto" w:fill="D9D9D9"/>
          </w:tcPr>
          <w:p>
            <w:pPr>
              <w:pStyle w:val="TableParagraph"/>
              <w:spacing w:before="2"/>
              <w:ind w:right="130"/>
              <w:rPr>
                <w:b/>
                <w:sz w:val="18"/>
              </w:rPr>
            </w:pPr>
            <w:r>
              <w:rPr>
                <w:b/>
                <w:spacing w:val="-5"/>
                <w:sz w:val="18"/>
              </w:rPr>
              <w:t>145</w:t>
            </w:r>
          </w:p>
        </w:tc>
        <w:tc>
          <w:tcPr>
            <w:tcW w:w="1275" w:type="dxa"/>
            <w:shd w:val="clear" w:color="auto" w:fill="D9D9D9"/>
          </w:tcPr>
          <w:p>
            <w:pPr>
              <w:pStyle w:val="TableParagraph"/>
              <w:spacing w:before="2"/>
              <w:ind w:right="70"/>
              <w:rPr>
                <w:sz w:val="18"/>
              </w:rPr>
            </w:pPr>
            <w:r>
              <w:rPr>
                <w:spacing w:val="-4"/>
                <w:sz w:val="18"/>
              </w:rPr>
              <w:t>(45)</w:t>
            </w:r>
          </w:p>
        </w:tc>
        <w:tc>
          <w:tcPr>
            <w:tcW w:w="1219" w:type="dxa"/>
            <w:shd w:val="clear" w:color="auto" w:fill="D9D9D9"/>
          </w:tcPr>
          <w:p>
            <w:pPr>
              <w:pStyle w:val="TableParagraph"/>
              <w:spacing w:before="2"/>
              <w:ind w:right="14"/>
              <w:rPr>
                <w:sz w:val="18"/>
              </w:rPr>
            </w:pPr>
            <w:r>
              <w:rPr>
                <w:spacing w:val="-4"/>
                <w:sz w:val="18"/>
              </w:rPr>
              <w:t>(15)</w:t>
            </w:r>
          </w:p>
        </w:tc>
      </w:tr>
      <w:tr>
        <w:trPr>
          <w:trHeight w:val="240" w:hRule="atLeast"/>
        </w:trPr>
        <w:tc>
          <w:tcPr>
            <w:tcW w:w="5979" w:type="dxa"/>
          </w:tcPr>
          <w:p>
            <w:pPr>
              <w:pStyle w:val="TableParagraph"/>
              <w:spacing w:line="189" w:lineRule="exact" w:before="31"/>
              <w:ind w:left="51"/>
              <w:jc w:val="left"/>
              <w:rPr>
                <w:sz w:val="18"/>
              </w:rPr>
            </w:pPr>
            <w:r>
              <w:rPr>
                <w:sz w:val="18"/>
              </w:rPr>
              <w:t>Other income (expense), </w:t>
            </w:r>
            <w:r>
              <w:rPr>
                <w:spacing w:val="-5"/>
                <w:sz w:val="18"/>
              </w:rPr>
              <w:t>net</w:t>
            </w:r>
          </w:p>
        </w:tc>
        <w:tc>
          <w:tcPr>
            <w:tcW w:w="1682" w:type="dxa"/>
          </w:tcPr>
          <w:p>
            <w:pPr>
              <w:pStyle w:val="TableParagraph"/>
              <w:spacing w:before="2"/>
              <w:ind w:right="130"/>
              <w:rPr>
                <w:b/>
                <w:sz w:val="18"/>
              </w:rPr>
            </w:pPr>
            <w:r>
              <w:rPr>
                <w:b/>
                <w:spacing w:val="-5"/>
                <w:sz w:val="18"/>
              </w:rPr>
              <w:t>312</w:t>
            </w:r>
          </w:p>
        </w:tc>
        <w:tc>
          <w:tcPr>
            <w:tcW w:w="1275" w:type="dxa"/>
          </w:tcPr>
          <w:p>
            <w:pPr>
              <w:pStyle w:val="TableParagraph"/>
              <w:spacing w:before="2"/>
              <w:ind w:right="70"/>
              <w:rPr>
                <w:sz w:val="18"/>
              </w:rPr>
            </w:pPr>
            <w:r>
              <w:rPr>
                <w:spacing w:val="-2"/>
                <w:sz w:val="18"/>
              </w:rPr>
              <w:t>(539)</w:t>
            </w:r>
          </w:p>
        </w:tc>
        <w:tc>
          <w:tcPr>
            <w:tcW w:w="1219" w:type="dxa"/>
          </w:tcPr>
          <w:p>
            <w:pPr>
              <w:pStyle w:val="TableParagraph"/>
              <w:spacing w:before="2"/>
              <w:ind w:right="14"/>
              <w:rPr>
                <w:sz w:val="18"/>
              </w:rPr>
            </w:pPr>
            <w:r>
              <w:rPr>
                <w:spacing w:val="-2"/>
                <w:sz w:val="18"/>
              </w:rPr>
              <w:t>(2,900)</w:t>
            </w:r>
          </w:p>
        </w:tc>
      </w:tr>
      <w:tr>
        <w:trPr>
          <w:trHeight w:val="230" w:hRule="atLeast"/>
        </w:trPr>
        <w:tc>
          <w:tcPr>
            <w:tcW w:w="5979" w:type="dxa"/>
            <w:shd w:val="clear" w:color="auto" w:fill="D9D9D9"/>
          </w:tcPr>
          <w:p>
            <w:pPr>
              <w:pStyle w:val="TableParagraph"/>
              <w:spacing w:line="179" w:lineRule="exact" w:before="31"/>
              <w:ind w:left="51"/>
              <w:jc w:val="left"/>
              <w:rPr>
                <w:sz w:val="18"/>
              </w:rPr>
            </w:pPr>
            <w:r>
              <w:rPr>
                <w:sz w:val="18"/>
              </w:rPr>
              <w:t>Interest </w:t>
            </w:r>
            <w:r>
              <w:rPr>
                <w:spacing w:val="-2"/>
                <w:sz w:val="18"/>
              </w:rPr>
              <w:t>expense</w:t>
            </w:r>
          </w:p>
        </w:tc>
        <w:tc>
          <w:tcPr>
            <w:tcW w:w="1682" w:type="dxa"/>
            <w:tcBorders>
              <w:bottom w:val="single" w:sz="8" w:space="0" w:color="D9D9D9"/>
            </w:tcBorders>
            <w:shd w:val="clear" w:color="auto" w:fill="D9D9D9"/>
          </w:tcPr>
          <w:p>
            <w:pPr>
              <w:pStyle w:val="TableParagraph"/>
              <w:spacing w:before="2"/>
              <w:ind w:right="69"/>
              <w:rPr>
                <w:b/>
                <w:sz w:val="18"/>
              </w:rPr>
            </w:pPr>
            <w:r>
              <w:rPr>
                <w:b/>
                <w:spacing w:val="-2"/>
                <w:sz w:val="18"/>
              </w:rPr>
              <w:t>(3,485)</w:t>
            </w:r>
          </w:p>
        </w:tc>
        <w:tc>
          <w:tcPr>
            <w:tcW w:w="1275" w:type="dxa"/>
            <w:tcBorders>
              <w:bottom w:val="single" w:sz="8" w:space="0" w:color="D9D9D9"/>
            </w:tcBorders>
            <w:shd w:val="clear" w:color="auto" w:fill="D9D9D9"/>
          </w:tcPr>
          <w:p>
            <w:pPr>
              <w:pStyle w:val="TableParagraph"/>
              <w:spacing w:before="2"/>
              <w:ind w:right="70"/>
              <w:rPr>
                <w:sz w:val="18"/>
              </w:rPr>
            </w:pPr>
            <w:r>
              <w:rPr>
                <w:spacing w:val="-2"/>
                <w:sz w:val="18"/>
              </w:rPr>
              <w:t>(4,247)</w:t>
            </w:r>
          </w:p>
        </w:tc>
        <w:tc>
          <w:tcPr>
            <w:tcW w:w="1219" w:type="dxa"/>
            <w:tcBorders>
              <w:bottom w:val="single" w:sz="8" w:space="0" w:color="D9D9D9"/>
            </w:tcBorders>
            <w:shd w:val="clear" w:color="auto" w:fill="D9D9D9"/>
          </w:tcPr>
          <w:p>
            <w:pPr>
              <w:pStyle w:val="TableParagraph"/>
              <w:spacing w:before="2"/>
              <w:ind w:right="14"/>
              <w:rPr>
                <w:sz w:val="18"/>
              </w:rPr>
            </w:pPr>
            <w:r>
              <w:rPr>
                <w:spacing w:val="-2"/>
                <w:sz w:val="18"/>
              </w:rPr>
              <w:t>(4,730)</w:t>
            </w:r>
          </w:p>
        </w:tc>
      </w:tr>
      <w:tr>
        <w:trPr>
          <w:trHeight w:val="250" w:hRule="atLeast"/>
        </w:trPr>
        <w:tc>
          <w:tcPr>
            <w:tcW w:w="5979" w:type="dxa"/>
          </w:tcPr>
          <w:p>
            <w:pPr>
              <w:pStyle w:val="TableParagraph"/>
              <w:spacing w:before="18"/>
              <w:ind w:left="51"/>
              <w:jc w:val="left"/>
              <w:rPr>
                <w:b/>
                <w:sz w:val="18"/>
              </w:rPr>
            </w:pPr>
            <w:r>
              <w:rPr>
                <w:b/>
                <w:sz w:val="18"/>
              </w:rPr>
              <w:t>Income</w:t>
            </w:r>
            <w:r>
              <w:rPr>
                <w:b/>
                <w:spacing w:val="-2"/>
                <w:sz w:val="18"/>
              </w:rPr>
              <w:t> </w:t>
            </w:r>
            <w:r>
              <w:rPr>
                <w:b/>
                <w:sz w:val="18"/>
              </w:rPr>
              <w:t>Before</w:t>
            </w:r>
            <w:r>
              <w:rPr>
                <w:b/>
                <w:spacing w:val="-2"/>
                <w:sz w:val="18"/>
              </w:rPr>
              <w:t> </w:t>
            </w:r>
            <w:r>
              <w:rPr>
                <w:b/>
                <w:sz w:val="18"/>
              </w:rPr>
              <w:t>Provision</w:t>
            </w:r>
            <w:r>
              <w:rPr>
                <w:b/>
                <w:spacing w:val="-2"/>
                <w:sz w:val="18"/>
              </w:rPr>
              <w:t> </w:t>
            </w:r>
            <w:r>
              <w:rPr>
                <w:b/>
                <w:sz w:val="18"/>
              </w:rPr>
              <w:t>For</w:t>
            </w:r>
            <w:r>
              <w:rPr>
                <w:b/>
                <w:spacing w:val="-2"/>
                <w:sz w:val="18"/>
              </w:rPr>
              <w:t> </w:t>
            </w:r>
            <w:r>
              <w:rPr>
                <w:b/>
                <w:sz w:val="18"/>
              </w:rPr>
              <w:t>Income</w:t>
            </w:r>
            <w:r>
              <w:rPr>
                <w:b/>
                <w:spacing w:val="-1"/>
                <w:sz w:val="18"/>
              </w:rPr>
              <w:t> </w:t>
            </w:r>
            <w:r>
              <w:rPr>
                <w:b/>
                <w:spacing w:val="-2"/>
                <w:sz w:val="18"/>
              </w:rPr>
              <w:t>Taxes</w:t>
            </w:r>
          </w:p>
        </w:tc>
        <w:tc>
          <w:tcPr>
            <w:tcW w:w="1682" w:type="dxa"/>
            <w:tcBorders>
              <w:top w:val="single" w:sz="8" w:space="0" w:color="auto"/>
            </w:tcBorders>
          </w:tcPr>
          <w:p>
            <w:pPr>
              <w:pStyle w:val="TableParagraph"/>
              <w:tabs>
                <w:tab w:pos="577" w:val="left" w:leader="none"/>
              </w:tabs>
              <w:spacing w:line="200" w:lineRule="exact"/>
              <w:ind w:right="128"/>
              <w:rPr>
                <w:b/>
                <w:sz w:val="18"/>
              </w:rPr>
            </w:pPr>
            <w:r>
              <w:rPr/>
              <mc:AlternateContent>
                <mc:Choice Requires="wps">
                  <w:drawing>
                    <wp:anchor distT="0" distB="0" distL="0" distR="0" allowOverlap="1" layoutInCell="1" locked="0" behindDoc="1" simplePos="0" relativeHeight="477607936">
                      <wp:simplePos x="0" y="0"/>
                      <wp:positionH relativeFrom="column">
                        <wp:posOffset>270432</wp:posOffset>
                      </wp:positionH>
                      <wp:positionV relativeFrom="paragraph">
                        <wp:posOffset>133350</wp:posOffset>
                      </wp:positionV>
                      <wp:extent cx="2381250" cy="25400"/>
                      <wp:effectExtent l="0" t="0" r="0" b="0"/>
                      <wp:wrapNone/>
                      <wp:docPr id="179" name="Group 179"/>
                      <wp:cNvGraphicFramePr>
                        <a:graphicFrameLocks/>
                      </wp:cNvGraphicFramePr>
                      <a:graphic>
                        <a:graphicData uri="http://schemas.microsoft.com/office/word/2010/wordprocessingGroup">
                          <wpg:wgp>
                            <wpg:cNvPr id="179" name="Group 179"/>
                            <wpg:cNvGrpSpPr/>
                            <wpg:grpSpPr>
                              <a:xfrm>
                                <a:off x="0" y="0"/>
                                <a:ext cx="2381250" cy="25400"/>
                                <a:chExt cx="2381250" cy="25400"/>
                              </a:xfrm>
                            </wpg:grpSpPr>
                            <wps:wsp>
                              <wps:cNvPr id="180" name="Graphic 180"/>
                              <wps:cNvSpPr/>
                              <wps:spPr>
                                <a:xfrm>
                                  <a:off x="0" y="12700"/>
                                  <a:ext cx="2381250" cy="1270"/>
                                </a:xfrm>
                                <a:custGeom>
                                  <a:avLst/>
                                  <a:gdLst/>
                                  <a:ahLst/>
                                  <a:cxnLst/>
                                  <a:rect l="l" t="t" r="r" b="b"/>
                                  <a:pathLst>
                                    <a:path w="2381250" h="0">
                                      <a:moveTo>
                                        <a:pt x="0" y="0"/>
                                      </a:moveTo>
                                      <a:lnTo>
                                        <a:pt x="2381250" y="0"/>
                                      </a:lnTo>
                                    </a:path>
                                  </a:pathLst>
                                </a:custGeom>
                                <a:ln w="254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293863pt;margin-top:10.5pt;width:187.5pt;height:2pt;mso-position-horizontal-relative:column;mso-position-vertical-relative:paragraph;z-index:-25708544" id="docshapegroup121" coordorigin="426,210" coordsize="3750,40">
                      <v:line style="position:absolute" from="426,230" to="4176,230" stroked="true" strokeweight="2pt" strokecolor="#000000">
                        <v:stroke dashstyle="solid"/>
                      </v:line>
                      <w10:wrap type="none"/>
                    </v:group>
                  </w:pict>
                </mc:Fallback>
              </mc:AlternateContent>
            </w:r>
            <w:r>
              <w:rPr>
                <w:b/>
                <w:spacing w:val="-10"/>
                <w:sz w:val="18"/>
              </w:rPr>
              <w:t>$</w:t>
            </w:r>
            <w:r>
              <w:rPr>
                <w:b/>
                <w:sz w:val="18"/>
              </w:rPr>
              <w:tab/>
            </w:r>
            <w:r>
              <w:rPr>
                <w:b/>
                <w:spacing w:val="-2"/>
                <w:sz w:val="18"/>
              </w:rPr>
              <w:t>29,420</w:t>
            </w:r>
          </w:p>
        </w:tc>
        <w:tc>
          <w:tcPr>
            <w:tcW w:w="1275" w:type="dxa"/>
            <w:tcBorders>
              <w:top w:val="single" w:sz="8" w:space="0" w:color="auto"/>
            </w:tcBorders>
          </w:tcPr>
          <w:p>
            <w:pPr>
              <w:pStyle w:val="TableParagraph"/>
              <w:tabs>
                <w:tab w:pos="577" w:val="left" w:leader="none"/>
              </w:tabs>
              <w:spacing w:line="200" w:lineRule="exact"/>
              <w:ind w:right="128"/>
              <w:rPr>
                <w:sz w:val="18"/>
              </w:rPr>
            </w:pPr>
            <w:r>
              <w:rPr>
                <w:spacing w:val="-10"/>
                <w:sz w:val="18"/>
              </w:rPr>
              <w:t>$</w:t>
            </w:r>
            <w:r>
              <w:rPr>
                <w:sz w:val="18"/>
              </w:rPr>
              <w:tab/>
            </w:r>
            <w:r>
              <w:rPr>
                <w:spacing w:val="-2"/>
                <w:sz w:val="18"/>
              </w:rPr>
              <w:t>23,967</w:t>
            </w:r>
          </w:p>
        </w:tc>
        <w:tc>
          <w:tcPr>
            <w:tcW w:w="1219" w:type="dxa"/>
            <w:tcBorders>
              <w:top w:val="single" w:sz="8" w:space="0" w:color="auto"/>
            </w:tcBorders>
          </w:tcPr>
          <w:p>
            <w:pPr>
              <w:pStyle w:val="TableParagraph"/>
              <w:tabs>
                <w:tab w:pos="577" w:val="left" w:leader="none"/>
              </w:tabs>
              <w:spacing w:line="200" w:lineRule="exact"/>
              <w:ind w:right="72"/>
              <w:rPr>
                <w:sz w:val="18"/>
              </w:rPr>
            </w:pPr>
            <w:r>
              <w:rPr>
                <w:spacing w:val="-10"/>
                <w:sz w:val="18"/>
              </w:rPr>
              <w:t>$</w:t>
            </w:r>
            <w:r>
              <w:rPr>
                <w:sz w:val="18"/>
              </w:rPr>
              <w:tab/>
            </w:r>
            <w:r>
              <w:rPr>
                <w:spacing w:val="-2"/>
                <w:sz w:val="18"/>
              </w:rPr>
              <w:t>22,733</w:t>
            </w:r>
          </w:p>
        </w:tc>
      </w:tr>
    </w:tbl>
    <w:p>
      <w:pPr>
        <w:pStyle w:val="BodyText"/>
        <w:spacing w:before="67"/>
      </w:pPr>
    </w:p>
    <w:p>
      <w:pPr>
        <w:pStyle w:val="BodyText"/>
        <w:spacing w:line="249" w:lineRule="auto"/>
        <w:ind w:left="390" w:right="389"/>
        <w:jc w:val="both"/>
      </w:pPr>
      <w:r>
        <w:rPr/>
        <w:t>No single customer accounted for more than 10% of our total operating revenues during the years ended December 31, 2021, 2020 and 2019. International operating revenues were not significant during the years ended December 31, 2021, 2020 and 2019. As of December 31, 2021 and 2020, international long-lived assets were not significant.</w:t>
      </w:r>
    </w:p>
    <w:p>
      <w:pPr>
        <w:pStyle w:val="BodyText"/>
        <w:spacing w:before="11"/>
      </w:pPr>
    </w:p>
    <w:p>
      <w:pPr>
        <w:pStyle w:val="BodyText"/>
        <w:spacing w:line="249" w:lineRule="auto"/>
        <w:ind w:left="390" w:right="383"/>
        <w:jc w:val="both"/>
      </w:pPr>
      <w:r>
        <w:rPr/>
        <w:t>The chief operating decision maker does not review disaggregated assets on a segment basis; therefore, such information is not presented. Depreciation included in the measure of segment profitability is primarily allocated based on proportional usage.</w:t>
      </w:r>
    </w:p>
    <w:p>
      <w:pPr>
        <w:pStyle w:val="BodyText"/>
        <w:spacing w:before="56"/>
        <w:rPr>
          <w:sz w:val="20"/>
        </w:rPr>
      </w:pPr>
    </w:p>
    <w:p>
      <w:pPr>
        <w:tabs>
          <w:tab w:pos="10634" w:val="left" w:leader="none"/>
        </w:tabs>
        <w:spacing w:before="0"/>
        <w:ind w:left="442" w:right="0" w:firstLine="0"/>
        <w:jc w:val="left"/>
        <w:rPr>
          <w:b/>
          <w:i/>
          <w:sz w:val="20"/>
        </w:rPr>
      </w:pPr>
      <w:bookmarkStart w:name="Note 14. Equity and Comprehensive Income" w:id="353"/>
      <w:bookmarkEnd w:id="353"/>
      <w:r>
        <w:rPr/>
      </w:r>
      <w:r>
        <w:rPr>
          <w:b/>
          <w:i/>
          <w:color w:val="FFFFFF"/>
          <w:sz w:val="20"/>
          <w:shd w:fill="757575" w:color="auto" w:val="clear"/>
        </w:rPr>
        <w:t>Note</w:t>
      </w:r>
      <w:r>
        <w:rPr>
          <w:b/>
          <w:i/>
          <w:color w:val="FFFFFF"/>
          <w:spacing w:val="-3"/>
          <w:sz w:val="20"/>
          <w:shd w:fill="757575" w:color="auto" w:val="clear"/>
        </w:rPr>
        <w:t> </w:t>
      </w:r>
      <w:r>
        <w:rPr>
          <w:b/>
          <w:i/>
          <w:color w:val="FFFFFF"/>
          <w:sz w:val="20"/>
          <w:shd w:fill="757575" w:color="auto" w:val="clear"/>
        </w:rPr>
        <w:t>14.</w:t>
      </w:r>
      <w:r>
        <w:rPr>
          <w:b/>
          <w:i/>
          <w:color w:val="FFFFFF"/>
          <w:spacing w:val="-2"/>
          <w:sz w:val="20"/>
          <w:shd w:fill="757575" w:color="auto" w:val="clear"/>
        </w:rPr>
        <w:t> </w:t>
      </w:r>
      <w:r>
        <w:rPr>
          <w:b/>
          <w:i/>
          <w:color w:val="FFFFFF"/>
          <w:sz w:val="20"/>
          <w:shd w:fill="757575" w:color="auto" w:val="clear"/>
        </w:rPr>
        <w:t>Equity</w:t>
      </w:r>
      <w:r>
        <w:rPr>
          <w:b/>
          <w:i/>
          <w:color w:val="FFFFFF"/>
          <w:spacing w:val="-3"/>
          <w:sz w:val="20"/>
          <w:shd w:fill="757575" w:color="auto" w:val="clear"/>
        </w:rPr>
        <w:t> </w:t>
      </w:r>
      <w:r>
        <w:rPr>
          <w:b/>
          <w:i/>
          <w:color w:val="FFFFFF"/>
          <w:sz w:val="20"/>
          <w:shd w:fill="757575" w:color="auto" w:val="clear"/>
        </w:rPr>
        <w:t>and</w:t>
      </w:r>
      <w:r>
        <w:rPr>
          <w:b/>
          <w:i/>
          <w:color w:val="FFFFFF"/>
          <w:spacing w:val="-3"/>
          <w:sz w:val="20"/>
          <w:shd w:fill="757575" w:color="auto" w:val="clear"/>
        </w:rPr>
        <w:t> </w:t>
      </w:r>
      <w:r>
        <w:rPr>
          <w:b/>
          <w:i/>
          <w:color w:val="FFFFFF"/>
          <w:sz w:val="20"/>
          <w:shd w:fill="757575" w:color="auto" w:val="clear"/>
        </w:rPr>
        <w:t>Comprehensive</w:t>
      </w:r>
      <w:r>
        <w:rPr>
          <w:b/>
          <w:i/>
          <w:color w:val="FFFFFF"/>
          <w:spacing w:val="-2"/>
          <w:sz w:val="20"/>
          <w:shd w:fill="757575" w:color="auto" w:val="clear"/>
        </w:rPr>
        <w:t> Income</w:t>
      </w:r>
      <w:r>
        <w:rPr>
          <w:b/>
          <w:i/>
          <w:color w:val="FFFFFF"/>
          <w:sz w:val="20"/>
          <w:shd w:fill="757575" w:color="auto" w:val="clear"/>
        </w:rPr>
        <w:tab/>
      </w:r>
    </w:p>
    <w:p>
      <w:pPr>
        <w:pStyle w:val="Heading1"/>
        <w:spacing w:before="79"/>
      </w:pPr>
      <w:bookmarkStart w:name="Equity " w:id="354"/>
      <w:bookmarkEnd w:id="354"/>
      <w:r>
        <w:rPr>
          <w:b w:val="0"/>
        </w:rPr>
      </w:r>
      <w:r>
        <w:rPr>
          <w:color w:val="E10019"/>
          <w:spacing w:val="-2"/>
        </w:rPr>
        <w:t>Equity</w:t>
      </w:r>
    </w:p>
    <w:p>
      <w:pPr>
        <w:pStyle w:val="BodyText"/>
        <w:spacing w:line="249" w:lineRule="auto" w:before="118"/>
        <w:ind w:left="390" w:right="388"/>
        <w:jc w:val="both"/>
      </w:pPr>
      <w:r>
        <w:rPr/>
        <w:t>In December 2019, 46,100 preferred shares of a foreign affiliate of Verizon was sold for cash consideration of</w:t>
      </w:r>
      <w:r>
        <w:rPr>
          <w:spacing w:val="-2"/>
        </w:rPr>
        <w:t> </w:t>
      </w:r>
      <w:r>
        <w:rPr/>
        <w:t>$51 million and is reflected in non-controlling interests. The preferred shares pay cumulative dividends of 8.25% per annum.</w:t>
      </w:r>
    </w:p>
    <w:p>
      <w:pPr>
        <w:pStyle w:val="BodyText"/>
        <w:spacing w:before="7"/>
      </w:pPr>
    </w:p>
    <w:p>
      <w:pPr>
        <w:pStyle w:val="Heading3"/>
      </w:pPr>
      <w:bookmarkStart w:name="Common Stock " w:id="355"/>
      <w:bookmarkEnd w:id="355"/>
      <w:r>
        <w:rPr>
          <w:b w:val="0"/>
        </w:rPr>
      </w:r>
      <w:r>
        <w:rPr/>
        <w:t>Common</w:t>
      </w:r>
      <w:r>
        <w:rPr>
          <w:spacing w:val="-6"/>
        </w:rPr>
        <w:t> </w:t>
      </w:r>
      <w:r>
        <w:rPr>
          <w:spacing w:val="-2"/>
        </w:rPr>
        <w:t>Stock</w:t>
      </w:r>
    </w:p>
    <w:p>
      <w:pPr>
        <w:pStyle w:val="BodyText"/>
        <w:spacing w:line="249" w:lineRule="auto" w:before="112"/>
        <w:ind w:left="390" w:right="387"/>
        <w:jc w:val="both"/>
      </w:pPr>
      <w:r>
        <w:rPr/>
        <w:t>In February 2020, the Verizon Board of Directors authorized a share buyback program to repurchase up to 100 million shares of Verizon's common stock. The program will terminate when the aggregate number of shares purchased reaches 100 million, or a new share repurchase plan</w:t>
      </w:r>
      <w:r>
        <w:rPr>
          <w:spacing w:val="-2"/>
        </w:rPr>
        <w:t> </w:t>
      </w:r>
      <w:r>
        <w:rPr/>
        <w:t>superseding</w:t>
      </w:r>
      <w:r>
        <w:rPr>
          <w:spacing w:val="-2"/>
        </w:rPr>
        <w:t> </w:t>
      </w:r>
      <w:r>
        <w:rPr/>
        <w:t>the</w:t>
      </w:r>
      <w:r>
        <w:rPr>
          <w:spacing w:val="-2"/>
        </w:rPr>
        <w:t> </w:t>
      </w:r>
      <w:r>
        <w:rPr/>
        <w:t>current</w:t>
      </w:r>
      <w:r>
        <w:rPr>
          <w:spacing w:val="-2"/>
        </w:rPr>
        <w:t> </w:t>
      </w:r>
      <w:r>
        <w:rPr/>
        <w:t>plan</w:t>
      </w:r>
      <w:r>
        <w:rPr>
          <w:spacing w:val="-2"/>
        </w:rPr>
        <w:t> </w:t>
      </w:r>
      <w:r>
        <w:rPr/>
        <w:t>is</w:t>
      </w:r>
      <w:r>
        <w:rPr>
          <w:spacing w:val="-3"/>
        </w:rPr>
        <w:t> </w:t>
      </w:r>
      <w:r>
        <w:rPr/>
        <w:t>authorized,</w:t>
      </w:r>
      <w:r>
        <w:rPr>
          <w:spacing w:val="-2"/>
        </w:rPr>
        <w:t> </w:t>
      </w:r>
      <w:r>
        <w:rPr/>
        <w:t>whichever</w:t>
      </w:r>
      <w:r>
        <w:rPr>
          <w:spacing w:val="-2"/>
        </w:rPr>
        <w:t> </w:t>
      </w:r>
      <w:r>
        <w:rPr/>
        <w:t>is</w:t>
      </w:r>
      <w:r>
        <w:rPr>
          <w:spacing w:val="-3"/>
        </w:rPr>
        <w:t> </w:t>
      </w:r>
      <w:r>
        <w:rPr/>
        <w:t>sooner.</w:t>
      </w:r>
      <w:r>
        <w:rPr>
          <w:spacing w:val="-6"/>
        </w:rPr>
        <w:t> </w:t>
      </w:r>
      <w:r>
        <w:rPr/>
        <w:t>During</w:t>
      </w:r>
      <w:r>
        <w:rPr>
          <w:spacing w:val="-2"/>
        </w:rPr>
        <w:t> </w:t>
      </w:r>
      <w:r>
        <w:rPr/>
        <w:t>the</w:t>
      </w:r>
      <w:r>
        <w:rPr>
          <w:spacing w:val="-2"/>
        </w:rPr>
        <w:t> </w:t>
      </w:r>
      <w:r>
        <w:rPr/>
        <w:t>years</w:t>
      </w:r>
      <w:r>
        <w:rPr>
          <w:spacing w:val="-3"/>
        </w:rPr>
        <w:t> </w:t>
      </w:r>
      <w:r>
        <w:rPr/>
        <w:t>ended</w:t>
      </w:r>
      <w:r>
        <w:rPr>
          <w:spacing w:val="-4"/>
        </w:rPr>
        <w:t> </w:t>
      </w:r>
      <w:r>
        <w:rPr/>
        <w:t>December</w:t>
      </w:r>
      <w:r>
        <w:rPr>
          <w:spacing w:val="-2"/>
        </w:rPr>
        <w:t> </w:t>
      </w:r>
      <w:r>
        <w:rPr/>
        <w:t>31,</w:t>
      </w:r>
      <w:r>
        <w:rPr>
          <w:spacing w:val="-2"/>
        </w:rPr>
        <w:t> </w:t>
      </w:r>
      <w:r>
        <w:rPr/>
        <w:t>2021,</w:t>
      </w:r>
      <w:r>
        <w:rPr>
          <w:spacing w:val="-2"/>
        </w:rPr>
        <w:t> </w:t>
      </w:r>
      <w:r>
        <w:rPr/>
        <w:t>2020,</w:t>
      </w:r>
      <w:r>
        <w:rPr>
          <w:spacing w:val="-2"/>
        </w:rPr>
        <w:t> </w:t>
      </w:r>
      <w:r>
        <w:rPr/>
        <w:t>and</w:t>
      </w:r>
      <w:r>
        <w:rPr>
          <w:spacing w:val="-3"/>
        </w:rPr>
        <w:t> </w:t>
      </w:r>
      <w:r>
        <w:rPr/>
        <w:t>2019,</w:t>
      </w:r>
      <w:r>
        <w:rPr>
          <w:spacing w:val="-2"/>
        </w:rPr>
        <w:t> </w:t>
      </w:r>
      <w:r>
        <w:rPr/>
        <w:t>Verizon</w:t>
      </w:r>
      <w:r>
        <w:rPr>
          <w:spacing w:val="-2"/>
        </w:rPr>
        <w:t> </w:t>
      </w:r>
      <w:r>
        <w:rPr/>
        <w:t>did not repurchase any shares of Verizon’s common stock under our current or previously authorized share buyback programs. At December 31, 2021, the maximum number of shares that could be purchased by or on behalf of Verizon under our share buyback program was</w:t>
      </w:r>
      <w:r>
        <w:rPr>
          <w:spacing w:val="-4"/>
        </w:rPr>
        <w:t> </w:t>
      </w:r>
      <w:r>
        <w:rPr/>
        <w:t>100 million.</w:t>
      </w:r>
    </w:p>
    <w:p>
      <w:pPr>
        <w:pStyle w:val="BodyText"/>
        <w:spacing w:before="13"/>
      </w:pPr>
    </w:p>
    <w:p>
      <w:pPr>
        <w:pStyle w:val="BodyText"/>
        <w:spacing w:line="249" w:lineRule="auto"/>
        <w:ind w:left="390" w:right="387"/>
        <w:jc w:val="both"/>
      </w:pPr>
      <w:r>
        <w:rPr/>
        <w:t>Common stock has been used from time to time to satisfy some of the funding requirements of employee and shareholder plans. During the years ended December 31, 2021, 2020, and 2019, we issued 2.1 million, 2.3 million and 3.8 million common shares from treasury stock, respectively, which had an insignificant aggregate value.</w:t>
      </w:r>
    </w:p>
    <w:p>
      <w:pPr>
        <w:pStyle w:val="BodyText"/>
        <w:spacing w:before="11"/>
      </w:pPr>
    </w:p>
    <w:p>
      <w:pPr>
        <w:pStyle w:val="BodyText"/>
        <w:spacing w:line="249" w:lineRule="auto"/>
        <w:ind w:left="390" w:right="390"/>
        <w:jc w:val="both"/>
      </w:pPr>
      <w:r>
        <w:rPr/>
        <w:t>In connection with our acquisition of Tracfone in November 2021, we issued approximately 57.6 million shares of Verizon common shares from treasury stock valued at approximately $3.0 billion. See Note 3 for additional information.</w:t>
      </w:r>
    </w:p>
    <w:p>
      <w:pPr>
        <w:pStyle w:val="BodyText"/>
        <w:spacing w:before="2"/>
      </w:pPr>
    </w:p>
    <w:p>
      <w:pPr>
        <w:pStyle w:val="Heading1"/>
        <w:spacing w:before="1"/>
      </w:pPr>
      <w:bookmarkStart w:name="Accumulated Other Comprehensive Income (" w:id="356"/>
      <w:bookmarkEnd w:id="356"/>
      <w:r>
        <w:rPr>
          <w:b w:val="0"/>
        </w:rPr>
      </w:r>
      <w:r>
        <w:rPr>
          <w:color w:val="E10019"/>
        </w:rPr>
        <w:t>Accumulated</w:t>
      </w:r>
      <w:r>
        <w:rPr>
          <w:color w:val="E10019"/>
          <w:spacing w:val="-6"/>
        </w:rPr>
        <w:t> </w:t>
      </w:r>
      <w:r>
        <w:rPr>
          <w:color w:val="E10019"/>
        </w:rPr>
        <w:t>Other</w:t>
      </w:r>
      <w:r>
        <w:rPr>
          <w:color w:val="E10019"/>
          <w:spacing w:val="-4"/>
        </w:rPr>
        <w:t> </w:t>
      </w:r>
      <w:r>
        <w:rPr>
          <w:color w:val="E10019"/>
        </w:rPr>
        <w:t>Comprehensive</w:t>
      </w:r>
      <w:r>
        <w:rPr>
          <w:color w:val="E10019"/>
          <w:spacing w:val="-4"/>
        </w:rPr>
        <w:t> </w:t>
      </w:r>
      <w:r>
        <w:rPr>
          <w:color w:val="E10019"/>
        </w:rPr>
        <w:t>Income</w:t>
      </w:r>
      <w:r>
        <w:rPr>
          <w:color w:val="E10019"/>
          <w:spacing w:val="-3"/>
        </w:rPr>
        <w:t> </w:t>
      </w:r>
      <w:r>
        <w:rPr>
          <w:color w:val="E10019"/>
          <w:spacing w:val="-2"/>
        </w:rPr>
        <w:t>(Loss)</w:t>
      </w:r>
    </w:p>
    <w:p>
      <w:pPr>
        <w:pStyle w:val="BodyText"/>
        <w:spacing w:line="249" w:lineRule="auto" w:before="118"/>
        <w:ind w:left="390" w:right="388"/>
        <w:jc w:val="both"/>
      </w:pPr>
      <w:r>
        <w:rPr/>
        <w:t>Comprehensive income consists of net income and other gains and losses affecting equity that, under U.S. GAAP, are excluded from net income. Significant changes in the components of Other comprehensive loss, net of provision for income taxes are described below.</w:t>
      </w:r>
    </w:p>
    <w:p>
      <w:pPr>
        <w:spacing w:after="0" w:line="249" w:lineRule="auto"/>
        <w:jc w:val="both"/>
        <w:sectPr>
          <w:pgSz w:w="11880" w:h="15480"/>
          <w:pgMar w:header="0" w:footer="584" w:top="320" w:bottom="780" w:left="420" w:right="420"/>
        </w:sectPr>
      </w:pPr>
    </w:p>
    <w:p>
      <w:pPr>
        <w:pStyle w:val="BodyText"/>
        <w:spacing w:before="69"/>
        <w:ind w:left="390"/>
        <w:jc w:val="both"/>
      </w:pPr>
      <w:r>
        <w:rPr/>
        <w:t>The</w:t>
      </w:r>
      <w:r>
        <w:rPr>
          <w:spacing w:val="-1"/>
        </w:rPr>
        <w:t> </w:t>
      </w:r>
      <w:r>
        <w:rPr/>
        <w:t>changes</w:t>
      </w:r>
      <w:r>
        <w:rPr>
          <w:spacing w:val="-2"/>
        </w:rPr>
        <w:t> </w:t>
      </w:r>
      <w:r>
        <w:rPr/>
        <w:t>in</w:t>
      </w:r>
      <w:r>
        <w:rPr>
          <w:spacing w:val="-1"/>
        </w:rPr>
        <w:t> </w:t>
      </w:r>
      <w:r>
        <w:rPr/>
        <w:t>the</w:t>
      </w:r>
      <w:r>
        <w:rPr>
          <w:spacing w:val="-1"/>
        </w:rPr>
        <w:t> </w:t>
      </w:r>
      <w:r>
        <w:rPr/>
        <w:t>balances</w:t>
      </w:r>
      <w:r>
        <w:rPr>
          <w:spacing w:val="-2"/>
        </w:rPr>
        <w:t> </w:t>
      </w:r>
      <w:r>
        <w:rPr/>
        <w:t>of</w:t>
      </w:r>
      <w:r>
        <w:rPr>
          <w:spacing w:val="-1"/>
        </w:rPr>
        <w:t> </w:t>
      </w:r>
      <w:r>
        <w:rPr/>
        <w:t>Accumulated</w:t>
      </w:r>
      <w:r>
        <w:rPr>
          <w:spacing w:val="-1"/>
        </w:rPr>
        <w:t> </w:t>
      </w:r>
      <w:r>
        <w:rPr/>
        <w:t>other</w:t>
      </w:r>
      <w:r>
        <w:rPr>
          <w:spacing w:val="-1"/>
        </w:rPr>
        <w:t> </w:t>
      </w:r>
      <w:r>
        <w:rPr/>
        <w:t>comprehensive</w:t>
      </w:r>
      <w:r>
        <w:rPr>
          <w:spacing w:val="-1"/>
        </w:rPr>
        <w:t> </w:t>
      </w:r>
      <w:r>
        <w:rPr/>
        <w:t>income</w:t>
      </w:r>
      <w:r>
        <w:rPr>
          <w:spacing w:val="-1"/>
        </w:rPr>
        <w:t> </w:t>
      </w:r>
      <w:r>
        <w:rPr/>
        <w:t>(loss)</w:t>
      </w:r>
      <w:r>
        <w:rPr>
          <w:spacing w:val="-1"/>
        </w:rPr>
        <w:t> </w:t>
      </w:r>
      <w:r>
        <w:rPr/>
        <w:t>by</w:t>
      </w:r>
      <w:r>
        <w:rPr>
          <w:spacing w:val="-1"/>
        </w:rPr>
        <w:t> </w:t>
      </w:r>
      <w:r>
        <w:rPr/>
        <w:t>component</w:t>
      </w:r>
      <w:r>
        <w:rPr>
          <w:spacing w:val="-1"/>
        </w:rPr>
        <w:t> </w:t>
      </w:r>
      <w:r>
        <w:rPr/>
        <w:t>are</w:t>
      </w:r>
      <w:r>
        <w:rPr>
          <w:spacing w:val="-1"/>
        </w:rPr>
        <w:t> </w:t>
      </w:r>
      <w:r>
        <w:rPr/>
        <w:t>as</w:t>
      </w:r>
      <w:r>
        <w:rPr>
          <w:spacing w:val="-1"/>
        </w:rPr>
        <w:t> </w:t>
      </w:r>
      <w:r>
        <w:rPr>
          <w:spacing w:val="-2"/>
        </w:rPr>
        <w:t>follows:</w:t>
      </w:r>
    </w:p>
    <w:p>
      <w:pPr>
        <w:pStyle w:val="BodyText"/>
        <w:spacing w:before="4"/>
        <w:rPr>
          <w:sz w:val="16"/>
        </w:rPr>
      </w:pP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79"/>
        <w:gridCol w:w="1604"/>
        <w:gridCol w:w="1380"/>
        <w:gridCol w:w="1380"/>
        <w:gridCol w:w="1380"/>
        <w:gridCol w:w="1322"/>
      </w:tblGrid>
      <w:tr>
        <w:trPr>
          <w:trHeight w:val="759" w:hRule="atLeast"/>
        </w:trPr>
        <w:tc>
          <w:tcPr>
            <w:tcW w:w="3179" w:type="dxa"/>
            <w:tcBorders>
              <w:bottom w:val="single" w:sz="8" w:space="0" w:color="auto"/>
            </w:tcBorders>
          </w:tcPr>
          <w:p>
            <w:pPr>
              <w:pStyle w:val="TableParagraph"/>
              <w:jc w:val="left"/>
              <w:rPr>
                <w:sz w:val="18"/>
              </w:rPr>
            </w:pPr>
          </w:p>
          <w:p>
            <w:pPr>
              <w:pStyle w:val="TableParagraph"/>
              <w:spacing w:before="118"/>
              <w:jc w:val="left"/>
              <w:rPr>
                <w:sz w:val="18"/>
              </w:rPr>
            </w:pPr>
          </w:p>
          <w:p>
            <w:pPr>
              <w:pStyle w:val="TableParagraph"/>
              <w:ind w:left="52"/>
              <w:jc w:val="left"/>
              <w:rPr>
                <w:sz w:val="18"/>
              </w:rPr>
            </w:pPr>
            <w:r>
              <w:rPr>
                <w:sz w:val="18"/>
              </w:rPr>
              <w:t>(dollars</w:t>
            </w:r>
            <w:r>
              <w:rPr>
                <w:spacing w:val="-5"/>
                <w:sz w:val="18"/>
              </w:rPr>
              <w:t> </w:t>
            </w:r>
            <w:r>
              <w:rPr>
                <w:sz w:val="18"/>
              </w:rPr>
              <w:t>in</w:t>
            </w:r>
            <w:r>
              <w:rPr>
                <w:spacing w:val="-3"/>
                <w:sz w:val="18"/>
              </w:rPr>
              <w:t> </w:t>
            </w:r>
            <w:r>
              <w:rPr>
                <w:spacing w:val="-2"/>
                <w:sz w:val="18"/>
              </w:rPr>
              <w:t>millions)</w:t>
            </w:r>
          </w:p>
        </w:tc>
        <w:tc>
          <w:tcPr>
            <w:tcW w:w="1604" w:type="dxa"/>
            <w:tcBorders>
              <w:bottom w:val="single" w:sz="8" w:space="0" w:color="auto"/>
            </w:tcBorders>
          </w:tcPr>
          <w:p>
            <w:pPr>
              <w:pStyle w:val="TableParagraph"/>
              <w:spacing w:line="208" w:lineRule="auto" w:before="14"/>
              <w:ind w:left="554" w:right="107" w:firstLine="339"/>
              <w:rPr>
                <w:b/>
                <w:sz w:val="18"/>
              </w:rPr>
            </w:pPr>
            <w:r>
              <w:rPr>
                <w:b/>
                <w:spacing w:val="-2"/>
                <w:sz w:val="18"/>
              </w:rPr>
              <w:t>Foreign currency translation adjustments</w:t>
            </w:r>
          </w:p>
        </w:tc>
        <w:tc>
          <w:tcPr>
            <w:tcW w:w="1380" w:type="dxa"/>
            <w:tcBorders>
              <w:bottom w:val="single" w:sz="8" w:space="0" w:color="auto"/>
            </w:tcBorders>
          </w:tcPr>
          <w:p>
            <w:pPr>
              <w:pStyle w:val="TableParagraph"/>
              <w:spacing w:line="208" w:lineRule="auto" w:before="14"/>
              <w:ind w:left="275" w:right="108" w:firstLine="155"/>
              <w:jc w:val="both"/>
              <w:rPr>
                <w:b/>
                <w:sz w:val="18"/>
              </w:rPr>
            </w:pPr>
            <w:r>
              <w:rPr>
                <w:b/>
                <w:spacing w:val="-2"/>
                <w:sz w:val="18"/>
              </w:rPr>
              <w:t>Unrealized </w:t>
            </w:r>
            <w:r>
              <w:rPr>
                <w:b/>
                <w:sz w:val="18"/>
              </w:rPr>
              <w:t>gains</w:t>
            </w:r>
            <w:r>
              <w:rPr>
                <w:b/>
                <w:spacing w:val="-12"/>
                <w:sz w:val="18"/>
              </w:rPr>
              <w:t> </w:t>
            </w:r>
            <w:r>
              <w:rPr>
                <w:b/>
                <w:sz w:val="18"/>
              </w:rPr>
              <w:t>(losses) on cash flow</w:t>
            </w:r>
          </w:p>
          <w:p>
            <w:pPr>
              <w:pStyle w:val="TableParagraph"/>
              <w:spacing w:line="185" w:lineRule="exact"/>
              <w:ind w:left="749"/>
              <w:jc w:val="left"/>
              <w:rPr>
                <w:b/>
                <w:sz w:val="18"/>
              </w:rPr>
            </w:pPr>
            <w:r>
              <w:rPr>
                <w:b/>
                <w:spacing w:val="-2"/>
                <w:sz w:val="18"/>
              </w:rPr>
              <w:t>hedges</w:t>
            </w:r>
          </w:p>
        </w:tc>
        <w:tc>
          <w:tcPr>
            <w:tcW w:w="1380" w:type="dxa"/>
            <w:tcBorders>
              <w:bottom w:val="single" w:sz="8" w:space="0" w:color="auto"/>
            </w:tcBorders>
          </w:tcPr>
          <w:p>
            <w:pPr>
              <w:pStyle w:val="TableParagraph"/>
              <w:spacing w:line="208" w:lineRule="auto" w:before="14"/>
              <w:ind w:left="155" w:right="107" w:firstLine="274"/>
              <w:rPr>
                <w:b/>
                <w:sz w:val="18"/>
              </w:rPr>
            </w:pPr>
            <w:r>
              <w:rPr>
                <w:b/>
                <w:spacing w:val="-2"/>
                <w:sz w:val="18"/>
              </w:rPr>
              <w:t>Unrealized </w:t>
            </w:r>
            <w:r>
              <w:rPr>
                <w:b/>
                <w:sz w:val="18"/>
              </w:rPr>
              <w:t>gains (losses) on</w:t>
            </w:r>
            <w:r>
              <w:rPr>
                <w:b/>
                <w:spacing w:val="-2"/>
                <w:sz w:val="18"/>
              </w:rPr>
              <w:t> </w:t>
            </w:r>
            <w:r>
              <w:rPr>
                <w:b/>
                <w:spacing w:val="-2"/>
                <w:sz w:val="18"/>
              </w:rPr>
              <w:t>marketable</w:t>
            </w:r>
          </w:p>
          <w:p>
            <w:pPr>
              <w:pStyle w:val="TableParagraph"/>
              <w:spacing w:line="185" w:lineRule="exact"/>
              <w:ind w:right="108"/>
              <w:rPr>
                <w:b/>
                <w:sz w:val="18"/>
              </w:rPr>
            </w:pPr>
            <w:r>
              <w:rPr>
                <w:b/>
                <w:spacing w:val="-2"/>
                <w:sz w:val="18"/>
              </w:rPr>
              <w:t>securities</w:t>
            </w:r>
          </w:p>
        </w:tc>
        <w:tc>
          <w:tcPr>
            <w:tcW w:w="1380" w:type="dxa"/>
            <w:tcBorders>
              <w:bottom w:val="single" w:sz="8" w:space="0" w:color="auto"/>
            </w:tcBorders>
          </w:tcPr>
          <w:p>
            <w:pPr>
              <w:pStyle w:val="TableParagraph"/>
              <w:spacing w:line="208" w:lineRule="auto" w:before="14"/>
              <w:ind w:left="131" w:right="107" w:hanging="36"/>
              <w:rPr>
                <w:b/>
                <w:sz w:val="18"/>
              </w:rPr>
            </w:pPr>
            <w:r>
              <w:rPr>
                <w:b/>
                <w:sz w:val="18"/>
              </w:rPr>
              <w:t>Defined</w:t>
            </w:r>
            <w:r>
              <w:rPr>
                <w:b/>
                <w:spacing w:val="-12"/>
                <w:sz w:val="18"/>
              </w:rPr>
              <w:t> </w:t>
            </w:r>
            <w:r>
              <w:rPr>
                <w:b/>
                <w:sz w:val="18"/>
              </w:rPr>
              <w:t>benefit pension and </w:t>
            </w:r>
            <w:r>
              <w:rPr>
                <w:b/>
                <w:spacing w:val="-2"/>
                <w:sz w:val="18"/>
              </w:rPr>
              <w:t>postretirement</w:t>
            </w:r>
          </w:p>
          <w:p>
            <w:pPr>
              <w:pStyle w:val="TableParagraph"/>
              <w:spacing w:line="185" w:lineRule="exact"/>
              <w:ind w:right="108"/>
              <w:rPr>
                <w:b/>
                <w:sz w:val="18"/>
              </w:rPr>
            </w:pPr>
            <w:r>
              <w:rPr>
                <w:b/>
                <w:spacing w:val="-2"/>
                <w:sz w:val="18"/>
              </w:rPr>
              <w:t>plans</w:t>
            </w:r>
          </w:p>
        </w:tc>
        <w:tc>
          <w:tcPr>
            <w:tcW w:w="1322" w:type="dxa"/>
            <w:tcBorders>
              <w:bottom w:val="single" w:sz="8" w:space="0" w:color="auto"/>
            </w:tcBorders>
          </w:tcPr>
          <w:p>
            <w:pPr>
              <w:pStyle w:val="TableParagraph"/>
              <w:jc w:val="left"/>
              <w:rPr>
                <w:sz w:val="18"/>
              </w:rPr>
            </w:pPr>
          </w:p>
          <w:p>
            <w:pPr>
              <w:pStyle w:val="TableParagraph"/>
              <w:spacing w:before="118"/>
              <w:jc w:val="left"/>
              <w:rPr>
                <w:sz w:val="18"/>
              </w:rPr>
            </w:pPr>
          </w:p>
          <w:p>
            <w:pPr>
              <w:pStyle w:val="TableParagraph"/>
              <w:ind w:right="50"/>
              <w:rPr>
                <w:b/>
                <w:sz w:val="18"/>
              </w:rPr>
            </w:pPr>
            <w:r>
              <w:rPr>
                <w:b/>
                <w:spacing w:val="-2"/>
                <w:sz w:val="18"/>
              </w:rPr>
              <w:t>Total</w:t>
            </w:r>
          </w:p>
        </w:tc>
      </w:tr>
      <w:tr>
        <w:trPr>
          <w:trHeight w:val="230" w:hRule="atLeast"/>
        </w:trPr>
        <w:tc>
          <w:tcPr>
            <w:tcW w:w="3179" w:type="dxa"/>
            <w:tcBorders>
              <w:top w:val="single" w:sz="8" w:space="0" w:color="D9D9D9"/>
            </w:tcBorders>
            <w:shd w:val="clear" w:color="auto" w:fill="D9D9D9"/>
          </w:tcPr>
          <w:p>
            <w:pPr>
              <w:pStyle w:val="TableParagraph"/>
              <w:spacing w:line="188" w:lineRule="exact" w:before="21"/>
              <w:ind w:left="52"/>
              <w:jc w:val="left"/>
              <w:rPr>
                <w:sz w:val="18"/>
              </w:rPr>
            </w:pPr>
            <w:r>
              <w:rPr>
                <w:sz w:val="18"/>
              </w:rPr>
              <w:t>Balance at January 1, </w:t>
            </w:r>
            <w:r>
              <w:rPr>
                <w:spacing w:val="-4"/>
                <w:sz w:val="18"/>
              </w:rPr>
              <w:t>2019</w:t>
            </w:r>
          </w:p>
        </w:tc>
        <w:tc>
          <w:tcPr>
            <w:tcW w:w="1604" w:type="dxa"/>
            <w:tcBorders>
              <w:top w:val="single" w:sz="8" w:space="0" w:color="D9D9D9"/>
            </w:tcBorders>
            <w:shd w:val="clear" w:color="auto" w:fill="D9D9D9"/>
          </w:tcPr>
          <w:p>
            <w:pPr>
              <w:pStyle w:val="TableParagraph"/>
              <w:tabs>
                <w:tab w:pos="847" w:val="left" w:leader="none"/>
              </w:tabs>
              <w:spacing w:line="200" w:lineRule="exact"/>
              <w:ind w:right="70"/>
              <w:rPr>
                <w:sz w:val="18"/>
              </w:rPr>
            </w:pPr>
            <w:r>
              <w:rPr>
                <w:spacing w:val="-10"/>
                <w:sz w:val="18"/>
              </w:rPr>
              <w:t>$</w:t>
            </w:r>
            <w:r>
              <w:rPr>
                <w:sz w:val="18"/>
              </w:rPr>
              <w:tab/>
            </w:r>
            <w:r>
              <w:rPr>
                <w:spacing w:val="-2"/>
                <w:sz w:val="18"/>
              </w:rPr>
              <w:t>(600)</w:t>
            </w:r>
          </w:p>
        </w:tc>
        <w:tc>
          <w:tcPr>
            <w:tcW w:w="1380" w:type="dxa"/>
            <w:tcBorders>
              <w:top w:val="single" w:sz="8" w:space="0" w:color="D9D9D9"/>
            </w:tcBorders>
            <w:shd w:val="clear" w:color="auto" w:fill="D9D9D9"/>
          </w:tcPr>
          <w:p>
            <w:pPr>
              <w:pStyle w:val="TableParagraph"/>
              <w:tabs>
                <w:tab w:pos="937" w:val="left" w:leader="none"/>
              </w:tabs>
              <w:spacing w:line="200" w:lineRule="exact"/>
              <w:ind w:right="70"/>
              <w:rPr>
                <w:sz w:val="18"/>
              </w:rPr>
            </w:pPr>
            <w:r>
              <w:rPr>
                <w:spacing w:val="-10"/>
                <w:sz w:val="18"/>
              </w:rPr>
              <w:t>$</w:t>
            </w:r>
            <w:r>
              <w:rPr>
                <w:sz w:val="18"/>
              </w:rPr>
              <w:tab/>
            </w:r>
            <w:r>
              <w:rPr>
                <w:spacing w:val="-4"/>
                <w:sz w:val="18"/>
              </w:rPr>
              <w:t>(80)</w:t>
            </w:r>
          </w:p>
        </w:tc>
        <w:tc>
          <w:tcPr>
            <w:tcW w:w="1380" w:type="dxa"/>
            <w:tcBorders>
              <w:top w:val="single" w:sz="8" w:space="0" w:color="D9D9D9"/>
            </w:tcBorders>
            <w:shd w:val="clear" w:color="auto" w:fill="D9D9D9"/>
          </w:tcPr>
          <w:p>
            <w:pPr>
              <w:pStyle w:val="TableParagraph"/>
              <w:tabs>
                <w:tab w:pos="1067" w:val="left" w:leader="none"/>
              </w:tabs>
              <w:spacing w:line="200" w:lineRule="exact"/>
              <w:ind w:left="69"/>
              <w:jc w:val="left"/>
              <w:rPr>
                <w:sz w:val="18"/>
              </w:rPr>
            </w:pPr>
            <w:r>
              <w:rPr>
                <w:spacing w:val="-10"/>
                <w:sz w:val="18"/>
              </w:rPr>
              <w:t>$</w:t>
            </w:r>
            <w:r>
              <w:rPr>
                <w:sz w:val="18"/>
              </w:rPr>
              <w:tab/>
            </w:r>
            <w:r>
              <w:rPr>
                <w:spacing w:val="-5"/>
                <w:sz w:val="18"/>
              </w:rPr>
              <w:t>20</w:t>
            </w:r>
          </w:p>
        </w:tc>
        <w:tc>
          <w:tcPr>
            <w:tcW w:w="1380" w:type="dxa"/>
            <w:tcBorders>
              <w:top w:val="single" w:sz="8" w:space="0" w:color="D9D9D9"/>
            </w:tcBorders>
            <w:shd w:val="clear" w:color="auto" w:fill="D9D9D9"/>
          </w:tcPr>
          <w:p>
            <w:pPr>
              <w:pStyle w:val="TableParagraph"/>
              <w:tabs>
                <w:tab w:pos="772" w:val="left" w:leader="none"/>
              </w:tabs>
              <w:spacing w:line="200" w:lineRule="exact"/>
              <w:ind w:right="130"/>
              <w:rPr>
                <w:sz w:val="18"/>
              </w:rPr>
            </w:pPr>
            <w:r>
              <w:rPr>
                <w:spacing w:val="-10"/>
                <w:sz w:val="18"/>
              </w:rPr>
              <w:t>$</w:t>
            </w:r>
            <w:r>
              <w:rPr>
                <w:sz w:val="18"/>
              </w:rPr>
              <w:tab/>
            </w:r>
            <w:r>
              <w:rPr>
                <w:spacing w:val="-2"/>
                <w:sz w:val="18"/>
              </w:rPr>
              <w:t>3,030</w:t>
            </w:r>
          </w:p>
        </w:tc>
        <w:tc>
          <w:tcPr>
            <w:tcW w:w="1322" w:type="dxa"/>
            <w:tcBorders>
              <w:top w:val="single" w:sz="8" w:space="0" w:color="D9D9D9"/>
            </w:tcBorders>
            <w:shd w:val="clear" w:color="auto" w:fill="D9D9D9"/>
          </w:tcPr>
          <w:p>
            <w:pPr>
              <w:pStyle w:val="TableParagraph"/>
              <w:tabs>
                <w:tab w:pos="842" w:val="left" w:leader="none"/>
              </w:tabs>
              <w:spacing w:line="200" w:lineRule="exact"/>
              <w:ind w:left="69"/>
              <w:jc w:val="left"/>
              <w:rPr>
                <w:sz w:val="18"/>
              </w:rPr>
            </w:pPr>
            <w:r>
              <w:rPr>
                <w:spacing w:val="-10"/>
                <w:sz w:val="18"/>
              </w:rPr>
              <w:t>$</w:t>
            </w:r>
            <w:r>
              <w:rPr>
                <w:sz w:val="18"/>
              </w:rPr>
              <w:tab/>
            </w:r>
            <w:r>
              <w:rPr>
                <w:spacing w:val="-2"/>
                <w:sz w:val="18"/>
              </w:rPr>
              <w:t>2,370</w:t>
            </w:r>
          </w:p>
        </w:tc>
      </w:tr>
      <w:tr>
        <w:trPr>
          <w:trHeight w:val="240" w:hRule="atLeast"/>
        </w:trPr>
        <w:tc>
          <w:tcPr>
            <w:tcW w:w="3179" w:type="dxa"/>
          </w:tcPr>
          <w:p>
            <w:pPr>
              <w:pStyle w:val="TableParagraph"/>
              <w:spacing w:before="3"/>
              <w:ind w:right="319"/>
              <w:rPr>
                <w:sz w:val="18"/>
              </w:rPr>
            </w:pPr>
            <w:r>
              <w:rPr>
                <w:sz w:val="18"/>
              </w:rPr>
              <w:t>Other comprehensive income </w:t>
            </w:r>
            <w:r>
              <w:rPr>
                <w:spacing w:val="-2"/>
                <w:sz w:val="18"/>
              </w:rPr>
              <w:t>(loss)</w:t>
            </w:r>
          </w:p>
        </w:tc>
        <w:tc>
          <w:tcPr>
            <w:tcW w:w="1604" w:type="dxa"/>
          </w:tcPr>
          <w:p>
            <w:pPr>
              <w:pStyle w:val="TableParagraph"/>
              <w:spacing w:before="3"/>
              <w:ind w:right="130"/>
              <w:rPr>
                <w:sz w:val="18"/>
              </w:rPr>
            </w:pPr>
            <w:r>
              <w:rPr>
                <w:spacing w:val="-5"/>
                <w:sz w:val="18"/>
              </w:rPr>
              <w:t>16</w:t>
            </w:r>
          </w:p>
        </w:tc>
        <w:tc>
          <w:tcPr>
            <w:tcW w:w="1380" w:type="dxa"/>
          </w:tcPr>
          <w:p>
            <w:pPr>
              <w:pStyle w:val="TableParagraph"/>
              <w:spacing w:before="3"/>
              <w:ind w:right="70"/>
              <w:rPr>
                <w:sz w:val="18"/>
              </w:rPr>
            </w:pPr>
            <w:r>
              <w:rPr>
                <w:spacing w:val="-2"/>
                <w:sz w:val="18"/>
              </w:rPr>
              <w:t>(699)</w:t>
            </w:r>
          </w:p>
        </w:tc>
        <w:tc>
          <w:tcPr>
            <w:tcW w:w="1380" w:type="dxa"/>
          </w:tcPr>
          <w:p>
            <w:pPr>
              <w:pStyle w:val="TableParagraph"/>
              <w:spacing w:before="3"/>
              <w:ind w:right="130"/>
              <w:rPr>
                <w:sz w:val="18"/>
              </w:rPr>
            </w:pPr>
            <w:r>
              <w:rPr>
                <w:spacing w:val="-10"/>
                <w:sz w:val="18"/>
              </w:rPr>
              <w:t>8</w:t>
            </w:r>
          </w:p>
        </w:tc>
        <w:tc>
          <w:tcPr>
            <w:tcW w:w="1380" w:type="dxa"/>
          </w:tcPr>
          <w:p>
            <w:pPr>
              <w:pStyle w:val="TableParagraph"/>
              <w:spacing w:before="3"/>
              <w:ind w:right="130"/>
              <w:rPr>
                <w:sz w:val="18"/>
              </w:rPr>
            </w:pPr>
            <w:r>
              <w:rPr>
                <w:spacing w:val="-10"/>
                <w:sz w:val="18"/>
              </w:rPr>
              <w:t>—</w:t>
            </w:r>
          </w:p>
        </w:tc>
        <w:tc>
          <w:tcPr>
            <w:tcW w:w="1322" w:type="dxa"/>
          </w:tcPr>
          <w:p>
            <w:pPr>
              <w:pStyle w:val="TableParagraph"/>
              <w:spacing w:before="3"/>
              <w:ind w:right="12"/>
              <w:rPr>
                <w:sz w:val="18"/>
              </w:rPr>
            </w:pPr>
            <w:r>
              <w:rPr>
                <w:spacing w:val="-2"/>
                <w:sz w:val="18"/>
              </w:rPr>
              <w:t>(675)</w:t>
            </w:r>
          </w:p>
        </w:tc>
      </w:tr>
      <w:tr>
        <w:trPr>
          <w:trHeight w:val="230" w:hRule="atLeast"/>
        </w:trPr>
        <w:tc>
          <w:tcPr>
            <w:tcW w:w="3179" w:type="dxa"/>
            <w:shd w:val="clear" w:color="auto" w:fill="D9D9D9"/>
          </w:tcPr>
          <w:p>
            <w:pPr>
              <w:pStyle w:val="TableParagraph"/>
              <w:spacing w:before="3"/>
              <w:ind w:right="334"/>
              <w:rPr>
                <w:sz w:val="18"/>
              </w:rPr>
            </w:pPr>
            <w:r>
              <w:rPr>
                <w:sz w:val="18"/>
              </w:rPr>
              <w:t>Amounts</w:t>
            </w:r>
            <w:r>
              <w:rPr>
                <w:spacing w:val="-3"/>
                <w:sz w:val="18"/>
              </w:rPr>
              <w:t> </w:t>
            </w:r>
            <w:r>
              <w:rPr>
                <w:sz w:val="18"/>
              </w:rPr>
              <w:t>reclassified</w:t>
            </w:r>
            <w:r>
              <w:rPr>
                <w:spacing w:val="-1"/>
                <w:sz w:val="18"/>
              </w:rPr>
              <w:t> </w:t>
            </w:r>
            <w:r>
              <w:rPr>
                <w:sz w:val="18"/>
              </w:rPr>
              <w:t>to</w:t>
            </w:r>
            <w:r>
              <w:rPr>
                <w:spacing w:val="-2"/>
                <w:sz w:val="18"/>
              </w:rPr>
              <w:t> </w:t>
            </w:r>
            <w:r>
              <w:rPr>
                <w:sz w:val="18"/>
              </w:rPr>
              <w:t>net</w:t>
            </w:r>
            <w:r>
              <w:rPr>
                <w:spacing w:val="-1"/>
                <w:sz w:val="18"/>
              </w:rPr>
              <w:t> </w:t>
            </w:r>
            <w:r>
              <w:rPr>
                <w:spacing w:val="-2"/>
                <w:sz w:val="18"/>
              </w:rPr>
              <w:t>income</w:t>
            </w:r>
          </w:p>
        </w:tc>
        <w:tc>
          <w:tcPr>
            <w:tcW w:w="1604" w:type="dxa"/>
            <w:tcBorders>
              <w:bottom w:val="single" w:sz="8" w:space="0" w:color="000000"/>
            </w:tcBorders>
            <w:shd w:val="clear" w:color="auto" w:fill="D9D9D9"/>
          </w:tcPr>
          <w:p>
            <w:pPr>
              <w:pStyle w:val="TableParagraph"/>
              <w:spacing w:before="3"/>
              <w:ind w:right="130"/>
              <w:rPr>
                <w:sz w:val="18"/>
              </w:rPr>
            </w:pPr>
            <w:r>
              <w:rPr>
                <w:spacing w:val="-10"/>
                <w:sz w:val="18"/>
              </w:rPr>
              <w:t>—</w:t>
            </w:r>
          </w:p>
        </w:tc>
        <w:tc>
          <w:tcPr>
            <w:tcW w:w="1380" w:type="dxa"/>
            <w:tcBorders>
              <w:bottom w:val="single" w:sz="8" w:space="0" w:color="000000"/>
            </w:tcBorders>
            <w:shd w:val="clear" w:color="auto" w:fill="D9D9D9"/>
          </w:tcPr>
          <w:p>
            <w:pPr>
              <w:pStyle w:val="TableParagraph"/>
              <w:spacing w:before="3"/>
              <w:ind w:right="69"/>
              <w:rPr>
                <w:sz w:val="18"/>
              </w:rPr>
            </w:pPr>
            <w:r>
              <w:rPr>
                <w:spacing w:val="-4"/>
                <w:sz w:val="18"/>
              </w:rPr>
              <w:t>(37)</w:t>
            </w:r>
          </w:p>
        </w:tc>
        <w:tc>
          <w:tcPr>
            <w:tcW w:w="1380" w:type="dxa"/>
            <w:tcBorders>
              <w:bottom w:val="single" w:sz="8" w:space="0" w:color="000000"/>
            </w:tcBorders>
            <w:shd w:val="clear" w:color="auto" w:fill="D9D9D9"/>
          </w:tcPr>
          <w:p>
            <w:pPr>
              <w:pStyle w:val="TableParagraph"/>
              <w:spacing w:before="3"/>
              <w:ind w:right="69"/>
              <w:rPr>
                <w:sz w:val="18"/>
              </w:rPr>
            </w:pPr>
            <w:r>
              <w:rPr>
                <w:spacing w:val="-5"/>
                <w:sz w:val="18"/>
              </w:rPr>
              <w:t>(1)</w:t>
            </w:r>
          </w:p>
        </w:tc>
        <w:tc>
          <w:tcPr>
            <w:tcW w:w="1380" w:type="dxa"/>
            <w:tcBorders>
              <w:bottom w:val="single" w:sz="8" w:space="0" w:color="000000"/>
            </w:tcBorders>
            <w:shd w:val="clear" w:color="auto" w:fill="D9D9D9"/>
          </w:tcPr>
          <w:p>
            <w:pPr>
              <w:pStyle w:val="TableParagraph"/>
              <w:spacing w:before="3"/>
              <w:ind w:right="69"/>
              <w:rPr>
                <w:sz w:val="18"/>
              </w:rPr>
            </w:pPr>
            <w:r>
              <w:rPr>
                <w:spacing w:val="-2"/>
                <w:sz w:val="18"/>
              </w:rPr>
              <w:t>(659)</w:t>
            </w:r>
          </w:p>
        </w:tc>
        <w:tc>
          <w:tcPr>
            <w:tcW w:w="1322" w:type="dxa"/>
            <w:tcBorders>
              <w:bottom w:val="single" w:sz="8" w:space="0" w:color="000000"/>
            </w:tcBorders>
            <w:shd w:val="clear" w:color="auto" w:fill="D9D9D9"/>
          </w:tcPr>
          <w:p>
            <w:pPr>
              <w:pStyle w:val="TableParagraph"/>
              <w:spacing w:before="3"/>
              <w:ind w:right="11"/>
              <w:rPr>
                <w:sz w:val="18"/>
              </w:rPr>
            </w:pPr>
            <w:r>
              <w:rPr>
                <w:spacing w:val="-2"/>
                <w:sz w:val="18"/>
              </w:rPr>
              <w:t>(697)</w:t>
            </w:r>
          </w:p>
        </w:tc>
      </w:tr>
      <w:tr>
        <w:trPr>
          <w:trHeight w:val="220" w:hRule="atLeast"/>
        </w:trPr>
        <w:tc>
          <w:tcPr>
            <w:tcW w:w="3179" w:type="dxa"/>
          </w:tcPr>
          <w:p>
            <w:pPr>
              <w:pStyle w:val="TableParagraph"/>
              <w:spacing w:line="178" w:lineRule="exact" w:before="21"/>
              <w:ind w:left="53"/>
              <w:jc w:val="left"/>
              <w:rPr>
                <w:sz w:val="18"/>
              </w:rPr>
            </w:pPr>
            <w:r>
              <w:rPr>
                <w:sz w:val="18"/>
              </w:rPr>
              <w:t>Net other comprehensive income </w:t>
            </w:r>
            <w:r>
              <w:rPr>
                <w:spacing w:val="-2"/>
                <w:sz w:val="18"/>
              </w:rPr>
              <w:t>(loss)</w:t>
            </w:r>
          </w:p>
        </w:tc>
        <w:tc>
          <w:tcPr>
            <w:tcW w:w="1604" w:type="dxa"/>
            <w:tcBorders>
              <w:top w:val="single" w:sz="8" w:space="0" w:color="000000"/>
              <w:bottom w:val="single" w:sz="8" w:space="0" w:color="000000"/>
            </w:tcBorders>
          </w:tcPr>
          <w:p>
            <w:pPr>
              <w:pStyle w:val="TableParagraph"/>
              <w:spacing w:line="200" w:lineRule="exact"/>
              <w:ind w:right="129"/>
              <w:rPr>
                <w:sz w:val="18"/>
              </w:rPr>
            </w:pPr>
            <w:r>
              <w:rPr>
                <w:spacing w:val="-5"/>
                <w:sz w:val="18"/>
              </w:rPr>
              <w:t>16</w:t>
            </w:r>
          </w:p>
        </w:tc>
        <w:tc>
          <w:tcPr>
            <w:tcW w:w="1380" w:type="dxa"/>
            <w:tcBorders>
              <w:top w:val="single" w:sz="8" w:space="0" w:color="000000"/>
              <w:bottom w:val="single" w:sz="8" w:space="0" w:color="000000"/>
            </w:tcBorders>
          </w:tcPr>
          <w:p>
            <w:pPr>
              <w:pStyle w:val="TableParagraph"/>
              <w:spacing w:line="200" w:lineRule="exact"/>
              <w:ind w:right="69"/>
              <w:rPr>
                <w:sz w:val="18"/>
              </w:rPr>
            </w:pPr>
            <w:r>
              <w:rPr>
                <w:spacing w:val="-2"/>
                <w:sz w:val="18"/>
              </w:rPr>
              <w:t>(736)</w:t>
            </w:r>
          </w:p>
        </w:tc>
        <w:tc>
          <w:tcPr>
            <w:tcW w:w="1380" w:type="dxa"/>
            <w:tcBorders>
              <w:top w:val="single" w:sz="8" w:space="0" w:color="000000"/>
              <w:bottom w:val="single" w:sz="8" w:space="0" w:color="000000"/>
            </w:tcBorders>
          </w:tcPr>
          <w:p>
            <w:pPr>
              <w:pStyle w:val="TableParagraph"/>
              <w:spacing w:line="200" w:lineRule="exact"/>
              <w:ind w:right="129"/>
              <w:rPr>
                <w:sz w:val="18"/>
              </w:rPr>
            </w:pPr>
            <w:r>
              <w:rPr>
                <w:spacing w:val="-10"/>
                <w:sz w:val="18"/>
              </w:rPr>
              <w:t>7</w:t>
            </w:r>
          </w:p>
        </w:tc>
        <w:tc>
          <w:tcPr>
            <w:tcW w:w="1380" w:type="dxa"/>
            <w:tcBorders>
              <w:top w:val="single" w:sz="8" w:space="0" w:color="000000"/>
              <w:bottom w:val="single" w:sz="8" w:space="0" w:color="000000"/>
            </w:tcBorders>
          </w:tcPr>
          <w:p>
            <w:pPr>
              <w:pStyle w:val="TableParagraph"/>
              <w:spacing w:line="200" w:lineRule="exact"/>
              <w:ind w:right="69"/>
              <w:rPr>
                <w:sz w:val="18"/>
              </w:rPr>
            </w:pPr>
            <w:r>
              <w:rPr>
                <w:spacing w:val="-2"/>
                <w:sz w:val="18"/>
              </w:rPr>
              <w:t>(659)</w:t>
            </w:r>
          </w:p>
        </w:tc>
        <w:tc>
          <w:tcPr>
            <w:tcW w:w="1322" w:type="dxa"/>
            <w:tcBorders>
              <w:top w:val="single" w:sz="8" w:space="0" w:color="000000"/>
              <w:bottom w:val="single" w:sz="8" w:space="0" w:color="000000"/>
            </w:tcBorders>
          </w:tcPr>
          <w:p>
            <w:pPr>
              <w:pStyle w:val="TableParagraph"/>
              <w:spacing w:line="200" w:lineRule="exact"/>
              <w:ind w:right="11"/>
              <w:rPr>
                <w:sz w:val="18"/>
              </w:rPr>
            </w:pPr>
            <w:r>
              <w:rPr>
                <w:spacing w:val="-2"/>
                <w:sz w:val="18"/>
              </w:rPr>
              <w:t>(1,372)</w:t>
            </w:r>
          </w:p>
        </w:tc>
      </w:tr>
      <w:tr>
        <w:trPr>
          <w:trHeight w:val="230" w:hRule="atLeast"/>
        </w:trPr>
        <w:tc>
          <w:tcPr>
            <w:tcW w:w="3179" w:type="dxa"/>
            <w:shd w:val="clear" w:color="auto" w:fill="D9D9D9"/>
          </w:tcPr>
          <w:p>
            <w:pPr>
              <w:pStyle w:val="TableParagraph"/>
              <w:spacing w:line="189" w:lineRule="exact" w:before="21"/>
              <w:ind w:left="53"/>
              <w:jc w:val="left"/>
              <w:rPr>
                <w:sz w:val="18"/>
              </w:rPr>
            </w:pPr>
            <w:r>
              <w:rPr>
                <w:sz w:val="18"/>
              </w:rPr>
              <w:t>Balance at December 31, </w:t>
            </w:r>
            <w:r>
              <w:rPr>
                <w:spacing w:val="-4"/>
                <w:sz w:val="18"/>
              </w:rPr>
              <w:t>2019</w:t>
            </w:r>
          </w:p>
        </w:tc>
        <w:tc>
          <w:tcPr>
            <w:tcW w:w="1604" w:type="dxa"/>
            <w:tcBorders>
              <w:top w:val="single" w:sz="8" w:space="0" w:color="000000"/>
            </w:tcBorders>
            <w:shd w:val="clear" w:color="auto" w:fill="D9D9D9"/>
          </w:tcPr>
          <w:p>
            <w:pPr>
              <w:pStyle w:val="TableParagraph"/>
              <w:spacing w:line="200" w:lineRule="exact"/>
              <w:ind w:right="69"/>
              <w:rPr>
                <w:sz w:val="18"/>
              </w:rPr>
            </w:pPr>
            <w:r>
              <w:rPr>
                <w:spacing w:val="-2"/>
                <w:sz w:val="18"/>
              </w:rPr>
              <w:t>(584)</w:t>
            </w:r>
          </w:p>
        </w:tc>
        <w:tc>
          <w:tcPr>
            <w:tcW w:w="1380" w:type="dxa"/>
            <w:tcBorders>
              <w:top w:val="single" w:sz="8" w:space="0" w:color="000000"/>
            </w:tcBorders>
            <w:shd w:val="clear" w:color="auto" w:fill="D9D9D9"/>
          </w:tcPr>
          <w:p>
            <w:pPr>
              <w:pStyle w:val="TableParagraph"/>
              <w:spacing w:line="200" w:lineRule="exact"/>
              <w:ind w:right="69"/>
              <w:rPr>
                <w:sz w:val="18"/>
              </w:rPr>
            </w:pPr>
            <w:r>
              <w:rPr>
                <w:spacing w:val="-2"/>
                <w:sz w:val="18"/>
              </w:rPr>
              <w:t>(816)</w:t>
            </w:r>
          </w:p>
        </w:tc>
        <w:tc>
          <w:tcPr>
            <w:tcW w:w="1380" w:type="dxa"/>
            <w:tcBorders>
              <w:top w:val="single" w:sz="8" w:space="0" w:color="000000"/>
            </w:tcBorders>
            <w:shd w:val="clear" w:color="auto" w:fill="D9D9D9"/>
          </w:tcPr>
          <w:p>
            <w:pPr>
              <w:pStyle w:val="TableParagraph"/>
              <w:spacing w:line="200" w:lineRule="exact"/>
              <w:ind w:right="129"/>
              <w:rPr>
                <w:sz w:val="18"/>
              </w:rPr>
            </w:pPr>
            <w:r>
              <w:rPr>
                <w:spacing w:val="-5"/>
                <w:sz w:val="18"/>
              </w:rPr>
              <w:t>27</w:t>
            </w:r>
          </w:p>
        </w:tc>
        <w:tc>
          <w:tcPr>
            <w:tcW w:w="1380" w:type="dxa"/>
            <w:tcBorders>
              <w:top w:val="single" w:sz="8" w:space="0" w:color="000000"/>
            </w:tcBorders>
            <w:shd w:val="clear" w:color="auto" w:fill="D9D9D9"/>
          </w:tcPr>
          <w:p>
            <w:pPr>
              <w:pStyle w:val="TableParagraph"/>
              <w:spacing w:line="200" w:lineRule="exact"/>
              <w:ind w:right="129"/>
              <w:rPr>
                <w:sz w:val="18"/>
              </w:rPr>
            </w:pPr>
            <w:r>
              <w:rPr>
                <w:spacing w:val="-2"/>
                <w:sz w:val="18"/>
              </w:rPr>
              <w:t>2,371</w:t>
            </w:r>
          </w:p>
        </w:tc>
        <w:tc>
          <w:tcPr>
            <w:tcW w:w="1322" w:type="dxa"/>
            <w:tcBorders>
              <w:top w:val="single" w:sz="8" w:space="0" w:color="000000"/>
            </w:tcBorders>
            <w:shd w:val="clear" w:color="auto" w:fill="D9D9D9"/>
          </w:tcPr>
          <w:p>
            <w:pPr>
              <w:pStyle w:val="TableParagraph"/>
              <w:spacing w:line="200" w:lineRule="exact"/>
              <w:ind w:right="71"/>
              <w:rPr>
                <w:sz w:val="18"/>
              </w:rPr>
            </w:pPr>
            <w:r>
              <w:rPr>
                <w:spacing w:val="-5"/>
                <w:sz w:val="18"/>
              </w:rPr>
              <w:t>998</w:t>
            </w:r>
          </w:p>
        </w:tc>
      </w:tr>
      <w:tr>
        <w:trPr>
          <w:trHeight w:val="240" w:hRule="atLeast"/>
        </w:trPr>
        <w:tc>
          <w:tcPr>
            <w:tcW w:w="3179" w:type="dxa"/>
          </w:tcPr>
          <w:p>
            <w:pPr>
              <w:pStyle w:val="TableParagraph"/>
              <w:spacing w:before="2"/>
              <w:ind w:right="318"/>
              <w:rPr>
                <w:sz w:val="18"/>
              </w:rPr>
            </w:pPr>
            <w:r>
              <w:rPr>
                <w:sz w:val="18"/>
              </w:rPr>
              <w:t>Other comprehensive income </w:t>
            </w:r>
            <w:r>
              <w:rPr>
                <w:spacing w:val="-2"/>
                <w:sz w:val="18"/>
              </w:rPr>
              <w:t>(loss)</w:t>
            </w:r>
          </w:p>
        </w:tc>
        <w:tc>
          <w:tcPr>
            <w:tcW w:w="1604" w:type="dxa"/>
          </w:tcPr>
          <w:p>
            <w:pPr>
              <w:pStyle w:val="TableParagraph"/>
              <w:spacing w:before="2"/>
              <w:ind w:right="129"/>
              <w:rPr>
                <w:sz w:val="18"/>
              </w:rPr>
            </w:pPr>
            <w:r>
              <w:rPr>
                <w:spacing w:val="-5"/>
                <w:sz w:val="18"/>
              </w:rPr>
              <w:t>180</w:t>
            </w:r>
          </w:p>
        </w:tc>
        <w:tc>
          <w:tcPr>
            <w:tcW w:w="1380" w:type="dxa"/>
          </w:tcPr>
          <w:p>
            <w:pPr>
              <w:pStyle w:val="TableParagraph"/>
              <w:spacing w:before="2"/>
              <w:ind w:right="129"/>
              <w:rPr>
                <w:sz w:val="18"/>
              </w:rPr>
            </w:pPr>
            <w:r>
              <w:rPr>
                <w:spacing w:val="-5"/>
                <w:sz w:val="18"/>
              </w:rPr>
              <w:t>953</w:t>
            </w:r>
          </w:p>
        </w:tc>
        <w:tc>
          <w:tcPr>
            <w:tcW w:w="1380" w:type="dxa"/>
          </w:tcPr>
          <w:p>
            <w:pPr>
              <w:pStyle w:val="TableParagraph"/>
              <w:spacing w:before="2"/>
              <w:ind w:right="129"/>
              <w:rPr>
                <w:sz w:val="18"/>
              </w:rPr>
            </w:pPr>
            <w:r>
              <w:rPr>
                <w:spacing w:val="-10"/>
                <w:sz w:val="18"/>
              </w:rPr>
              <w:t>7</w:t>
            </w:r>
          </w:p>
        </w:tc>
        <w:tc>
          <w:tcPr>
            <w:tcW w:w="1380" w:type="dxa"/>
          </w:tcPr>
          <w:p>
            <w:pPr>
              <w:pStyle w:val="TableParagraph"/>
              <w:spacing w:before="2"/>
              <w:ind w:right="129"/>
              <w:rPr>
                <w:sz w:val="18"/>
              </w:rPr>
            </w:pPr>
            <w:r>
              <w:rPr>
                <w:spacing w:val="-10"/>
                <w:sz w:val="18"/>
              </w:rPr>
              <w:t>—</w:t>
            </w:r>
          </w:p>
        </w:tc>
        <w:tc>
          <w:tcPr>
            <w:tcW w:w="1322" w:type="dxa"/>
          </w:tcPr>
          <w:p>
            <w:pPr>
              <w:pStyle w:val="TableParagraph"/>
              <w:spacing w:before="2"/>
              <w:ind w:right="71"/>
              <w:rPr>
                <w:sz w:val="18"/>
              </w:rPr>
            </w:pPr>
            <w:r>
              <w:rPr>
                <w:spacing w:val="-2"/>
                <w:sz w:val="18"/>
              </w:rPr>
              <w:t>1,140</w:t>
            </w:r>
          </w:p>
        </w:tc>
      </w:tr>
      <w:tr>
        <w:trPr>
          <w:trHeight w:val="230" w:hRule="atLeast"/>
        </w:trPr>
        <w:tc>
          <w:tcPr>
            <w:tcW w:w="3179" w:type="dxa"/>
            <w:shd w:val="clear" w:color="auto" w:fill="D9D9D9"/>
          </w:tcPr>
          <w:p>
            <w:pPr>
              <w:pStyle w:val="TableParagraph"/>
              <w:spacing w:before="2"/>
              <w:ind w:right="333"/>
              <w:rPr>
                <w:sz w:val="18"/>
              </w:rPr>
            </w:pPr>
            <w:r>
              <w:rPr>
                <w:sz w:val="18"/>
              </w:rPr>
              <w:t>Amounts</w:t>
            </w:r>
            <w:r>
              <w:rPr>
                <w:spacing w:val="-3"/>
                <w:sz w:val="18"/>
              </w:rPr>
              <w:t> </w:t>
            </w:r>
            <w:r>
              <w:rPr>
                <w:sz w:val="18"/>
              </w:rPr>
              <w:t>reclassified</w:t>
            </w:r>
            <w:r>
              <w:rPr>
                <w:spacing w:val="-1"/>
                <w:sz w:val="18"/>
              </w:rPr>
              <w:t> </w:t>
            </w:r>
            <w:r>
              <w:rPr>
                <w:sz w:val="18"/>
              </w:rPr>
              <w:t>to</w:t>
            </w:r>
            <w:r>
              <w:rPr>
                <w:spacing w:val="-2"/>
                <w:sz w:val="18"/>
              </w:rPr>
              <w:t> </w:t>
            </w:r>
            <w:r>
              <w:rPr>
                <w:sz w:val="18"/>
              </w:rPr>
              <w:t>net</w:t>
            </w:r>
            <w:r>
              <w:rPr>
                <w:spacing w:val="-1"/>
                <w:sz w:val="18"/>
              </w:rPr>
              <w:t> </w:t>
            </w:r>
            <w:r>
              <w:rPr>
                <w:spacing w:val="-2"/>
                <w:sz w:val="18"/>
              </w:rPr>
              <w:t>income</w:t>
            </w:r>
          </w:p>
        </w:tc>
        <w:tc>
          <w:tcPr>
            <w:tcW w:w="1604" w:type="dxa"/>
            <w:tcBorders>
              <w:bottom w:val="single" w:sz="8" w:space="0" w:color="000000"/>
            </w:tcBorders>
            <w:shd w:val="clear" w:color="auto" w:fill="D9D9D9"/>
          </w:tcPr>
          <w:p>
            <w:pPr>
              <w:pStyle w:val="TableParagraph"/>
              <w:spacing w:before="2"/>
              <w:ind w:right="129"/>
              <w:rPr>
                <w:sz w:val="18"/>
              </w:rPr>
            </w:pPr>
            <w:r>
              <w:rPr>
                <w:spacing w:val="-10"/>
                <w:sz w:val="18"/>
              </w:rPr>
              <w:t>—</w:t>
            </w:r>
          </w:p>
        </w:tc>
        <w:tc>
          <w:tcPr>
            <w:tcW w:w="1380" w:type="dxa"/>
            <w:tcBorders>
              <w:bottom w:val="single" w:sz="8" w:space="0" w:color="000000"/>
            </w:tcBorders>
            <w:shd w:val="clear" w:color="auto" w:fill="D9D9D9"/>
          </w:tcPr>
          <w:p>
            <w:pPr>
              <w:pStyle w:val="TableParagraph"/>
              <w:spacing w:before="2"/>
              <w:ind w:right="68"/>
              <w:rPr>
                <w:sz w:val="18"/>
              </w:rPr>
            </w:pPr>
            <w:r>
              <w:rPr>
                <w:spacing w:val="-2"/>
                <w:sz w:val="18"/>
              </w:rPr>
              <w:t>(1,524)</w:t>
            </w:r>
          </w:p>
        </w:tc>
        <w:tc>
          <w:tcPr>
            <w:tcW w:w="1380" w:type="dxa"/>
            <w:tcBorders>
              <w:bottom w:val="single" w:sz="8" w:space="0" w:color="000000"/>
            </w:tcBorders>
            <w:shd w:val="clear" w:color="auto" w:fill="D9D9D9"/>
          </w:tcPr>
          <w:p>
            <w:pPr>
              <w:pStyle w:val="TableParagraph"/>
              <w:spacing w:before="2"/>
              <w:ind w:right="68"/>
              <w:rPr>
                <w:sz w:val="18"/>
              </w:rPr>
            </w:pPr>
            <w:r>
              <w:rPr>
                <w:spacing w:val="-5"/>
                <w:sz w:val="18"/>
              </w:rPr>
              <w:t>(9)</w:t>
            </w:r>
          </w:p>
        </w:tc>
        <w:tc>
          <w:tcPr>
            <w:tcW w:w="1380" w:type="dxa"/>
            <w:tcBorders>
              <w:bottom w:val="single" w:sz="8" w:space="0" w:color="000000"/>
            </w:tcBorders>
            <w:shd w:val="clear" w:color="auto" w:fill="D9D9D9"/>
          </w:tcPr>
          <w:p>
            <w:pPr>
              <w:pStyle w:val="TableParagraph"/>
              <w:spacing w:before="2"/>
              <w:ind w:right="68"/>
              <w:rPr>
                <w:sz w:val="18"/>
              </w:rPr>
            </w:pPr>
            <w:r>
              <w:rPr>
                <w:spacing w:val="-2"/>
                <w:sz w:val="18"/>
              </w:rPr>
              <w:t>(676)</w:t>
            </w:r>
          </w:p>
        </w:tc>
        <w:tc>
          <w:tcPr>
            <w:tcW w:w="1322" w:type="dxa"/>
            <w:tcBorders>
              <w:bottom w:val="single" w:sz="8" w:space="0" w:color="000000"/>
            </w:tcBorders>
            <w:shd w:val="clear" w:color="auto" w:fill="D9D9D9"/>
          </w:tcPr>
          <w:p>
            <w:pPr>
              <w:pStyle w:val="TableParagraph"/>
              <w:spacing w:before="2"/>
              <w:ind w:right="10"/>
              <w:rPr>
                <w:sz w:val="18"/>
              </w:rPr>
            </w:pPr>
            <w:r>
              <w:rPr>
                <w:spacing w:val="-2"/>
                <w:sz w:val="18"/>
              </w:rPr>
              <w:t>(2,209)</w:t>
            </w:r>
          </w:p>
        </w:tc>
      </w:tr>
      <w:tr>
        <w:trPr>
          <w:trHeight w:val="220" w:hRule="atLeast"/>
        </w:trPr>
        <w:tc>
          <w:tcPr>
            <w:tcW w:w="3179" w:type="dxa"/>
          </w:tcPr>
          <w:p>
            <w:pPr>
              <w:pStyle w:val="TableParagraph"/>
              <w:spacing w:line="200" w:lineRule="exact"/>
              <w:ind w:left="54"/>
              <w:jc w:val="left"/>
              <w:rPr>
                <w:sz w:val="18"/>
              </w:rPr>
            </w:pPr>
            <w:r>
              <w:rPr>
                <w:sz w:val="18"/>
              </w:rPr>
              <w:t>Net other comprehensive income </w:t>
            </w:r>
            <w:r>
              <w:rPr>
                <w:spacing w:val="-2"/>
                <w:sz w:val="18"/>
              </w:rPr>
              <w:t>(loss)</w:t>
            </w:r>
          </w:p>
        </w:tc>
        <w:tc>
          <w:tcPr>
            <w:tcW w:w="1604" w:type="dxa"/>
            <w:tcBorders>
              <w:top w:val="single" w:sz="8" w:space="0" w:color="000000"/>
              <w:bottom w:val="single" w:sz="8" w:space="0" w:color="000000"/>
            </w:tcBorders>
          </w:tcPr>
          <w:p>
            <w:pPr>
              <w:pStyle w:val="TableParagraph"/>
              <w:spacing w:line="200" w:lineRule="exact"/>
              <w:ind w:right="128"/>
              <w:rPr>
                <w:sz w:val="18"/>
              </w:rPr>
            </w:pPr>
            <w:r>
              <w:rPr>
                <w:spacing w:val="-5"/>
                <w:sz w:val="18"/>
              </w:rPr>
              <w:t>180</w:t>
            </w:r>
          </w:p>
        </w:tc>
        <w:tc>
          <w:tcPr>
            <w:tcW w:w="1380" w:type="dxa"/>
            <w:tcBorders>
              <w:top w:val="single" w:sz="8" w:space="0" w:color="000000"/>
              <w:bottom w:val="single" w:sz="8" w:space="0" w:color="000000"/>
            </w:tcBorders>
          </w:tcPr>
          <w:p>
            <w:pPr>
              <w:pStyle w:val="TableParagraph"/>
              <w:spacing w:line="200" w:lineRule="exact"/>
              <w:ind w:right="68"/>
              <w:rPr>
                <w:sz w:val="18"/>
              </w:rPr>
            </w:pPr>
            <w:r>
              <w:rPr>
                <w:spacing w:val="-2"/>
                <w:sz w:val="18"/>
              </w:rPr>
              <w:t>(571)</w:t>
            </w:r>
          </w:p>
        </w:tc>
        <w:tc>
          <w:tcPr>
            <w:tcW w:w="1380" w:type="dxa"/>
            <w:tcBorders>
              <w:top w:val="single" w:sz="8" w:space="0" w:color="000000"/>
              <w:bottom w:val="single" w:sz="8" w:space="0" w:color="000000"/>
            </w:tcBorders>
          </w:tcPr>
          <w:p>
            <w:pPr>
              <w:pStyle w:val="TableParagraph"/>
              <w:spacing w:line="200" w:lineRule="exact"/>
              <w:ind w:right="68"/>
              <w:rPr>
                <w:sz w:val="18"/>
              </w:rPr>
            </w:pPr>
            <w:r>
              <w:rPr>
                <w:spacing w:val="-5"/>
                <w:sz w:val="18"/>
              </w:rPr>
              <w:t>(2)</w:t>
            </w:r>
          </w:p>
        </w:tc>
        <w:tc>
          <w:tcPr>
            <w:tcW w:w="1380" w:type="dxa"/>
            <w:tcBorders>
              <w:top w:val="single" w:sz="8" w:space="0" w:color="000000"/>
              <w:bottom w:val="single" w:sz="8" w:space="0" w:color="000000"/>
            </w:tcBorders>
          </w:tcPr>
          <w:p>
            <w:pPr>
              <w:pStyle w:val="TableParagraph"/>
              <w:spacing w:line="200" w:lineRule="exact"/>
              <w:ind w:right="68"/>
              <w:rPr>
                <w:sz w:val="18"/>
              </w:rPr>
            </w:pPr>
            <w:r>
              <w:rPr>
                <w:spacing w:val="-2"/>
                <w:sz w:val="18"/>
              </w:rPr>
              <w:t>(676)</w:t>
            </w:r>
          </w:p>
        </w:tc>
        <w:tc>
          <w:tcPr>
            <w:tcW w:w="1322" w:type="dxa"/>
            <w:tcBorders>
              <w:top w:val="single" w:sz="8" w:space="0" w:color="000000"/>
              <w:bottom w:val="single" w:sz="8" w:space="0" w:color="000000"/>
            </w:tcBorders>
          </w:tcPr>
          <w:p>
            <w:pPr>
              <w:pStyle w:val="TableParagraph"/>
              <w:spacing w:line="200" w:lineRule="exact"/>
              <w:ind w:right="10"/>
              <w:rPr>
                <w:sz w:val="18"/>
              </w:rPr>
            </w:pPr>
            <w:r>
              <w:rPr>
                <w:spacing w:val="-2"/>
                <w:sz w:val="18"/>
              </w:rPr>
              <w:t>(1,069)</w:t>
            </w:r>
          </w:p>
        </w:tc>
      </w:tr>
      <w:tr>
        <w:trPr>
          <w:trHeight w:val="230" w:hRule="atLeast"/>
        </w:trPr>
        <w:tc>
          <w:tcPr>
            <w:tcW w:w="3179" w:type="dxa"/>
            <w:shd w:val="clear" w:color="auto" w:fill="D9D9D9"/>
          </w:tcPr>
          <w:p>
            <w:pPr>
              <w:pStyle w:val="TableParagraph"/>
              <w:spacing w:line="189" w:lineRule="exact" w:before="21"/>
              <w:ind w:left="54"/>
              <w:jc w:val="left"/>
              <w:rPr>
                <w:sz w:val="18"/>
              </w:rPr>
            </w:pPr>
            <w:r>
              <w:rPr>
                <w:sz w:val="18"/>
              </w:rPr>
              <w:t>Balance at December 31, </w:t>
            </w:r>
            <w:r>
              <w:rPr>
                <w:spacing w:val="-4"/>
                <w:sz w:val="18"/>
              </w:rPr>
              <w:t>2020</w:t>
            </w:r>
          </w:p>
        </w:tc>
        <w:tc>
          <w:tcPr>
            <w:tcW w:w="1604" w:type="dxa"/>
            <w:tcBorders>
              <w:top w:val="single" w:sz="8" w:space="0" w:color="000000"/>
            </w:tcBorders>
            <w:shd w:val="clear" w:color="auto" w:fill="D9D9D9"/>
          </w:tcPr>
          <w:p>
            <w:pPr>
              <w:pStyle w:val="TableParagraph"/>
              <w:spacing w:line="200" w:lineRule="exact"/>
              <w:ind w:right="68"/>
              <w:rPr>
                <w:sz w:val="18"/>
              </w:rPr>
            </w:pPr>
            <w:r>
              <w:rPr>
                <w:spacing w:val="-2"/>
                <w:sz w:val="18"/>
              </w:rPr>
              <w:t>(404)</w:t>
            </w:r>
          </w:p>
        </w:tc>
        <w:tc>
          <w:tcPr>
            <w:tcW w:w="1380" w:type="dxa"/>
            <w:tcBorders>
              <w:top w:val="single" w:sz="8" w:space="0" w:color="000000"/>
            </w:tcBorders>
            <w:shd w:val="clear" w:color="auto" w:fill="D9D9D9"/>
          </w:tcPr>
          <w:p>
            <w:pPr>
              <w:pStyle w:val="TableParagraph"/>
              <w:spacing w:line="200" w:lineRule="exact"/>
              <w:ind w:right="68"/>
              <w:rPr>
                <w:sz w:val="18"/>
              </w:rPr>
            </w:pPr>
            <w:r>
              <w:rPr>
                <w:spacing w:val="-2"/>
                <w:sz w:val="18"/>
              </w:rPr>
              <w:t>(1,387)</w:t>
            </w:r>
          </w:p>
        </w:tc>
        <w:tc>
          <w:tcPr>
            <w:tcW w:w="1380" w:type="dxa"/>
            <w:tcBorders>
              <w:top w:val="single" w:sz="8" w:space="0" w:color="000000"/>
            </w:tcBorders>
            <w:shd w:val="clear" w:color="auto" w:fill="D9D9D9"/>
          </w:tcPr>
          <w:p>
            <w:pPr>
              <w:pStyle w:val="TableParagraph"/>
              <w:spacing w:line="200" w:lineRule="exact"/>
              <w:ind w:right="128"/>
              <w:rPr>
                <w:sz w:val="18"/>
              </w:rPr>
            </w:pPr>
            <w:r>
              <w:rPr>
                <w:spacing w:val="-5"/>
                <w:sz w:val="18"/>
              </w:rPr>
              <w:t>25</w:t>
            </w:r>
          </w:p>
        </w:tc>
        <w:tc>
          <w:tcPr>
            <w:tcW w:w="1380" w:type="dxa"/>
            <w:tcBorders>
              <w:top w:val="single" w:sz="8" w:space="0" w:color="000000"/>
            </w:tcBorders>
            <w:shd w:val="clear" w:color="auto" w:fill="D9D9D9"/>
          </w:tcPr>
          <w:p>
            <w:pPr>
              <w:pStyle w:val="TableParagraph"/>
              <w:spacing w:line="200" w:lineRule="exact"/>
              <w:ind w:right="128"/>
              <w:rPr>
                <w:sz w:val="18"/>
              </w:rPr>
            </w:pPr>
            <w:r>
              <w:rPr>
                <w:spacing w:val="-2"/>
                <w:sz w:val="18"/>
              </w:rPr>
              <w:t>1,695</w:t>
            </w:r>
          </w:p>
        </w:tc>
        <w:tc>
          <w:tcPr>
            <w:tcW w:w="1322" w:type="dxa"/>
            <w:tcBorders>
              <w:top w:val="single" w:sz="8" w:space="0" w:color="000000"/>
            </w:tcBorders>
            <w:shd w:val="clear" w:color="auto" w:fill="D9D9D9"/>
          </w:tcPr>
          <w:p>
            <w:pPr>
              <w:pStyle w:val="TableParagraph"/>
              <w:spacing w:line="200" w:lineRule="exact"/>
              <w:ind w:right="10"/>
              <w:rPr>
                <w:sz w:val="18"/>
              </w:rPr>
            </w:pPr>
            <w:r>
              <w:rPr>
                <w:spacing w:val="-4"/>
                <w:sz w:val="18"/>
              </w:rPr>
              <w:t>(71)</w:t>
            </w:r>
          </w:p>
        </w:tc>
      </w:tr>
      <w:tr>
        <w:trPr>
          <w:trHeight w:val="240" w:hRule="atLeast"/>
        </w:trPr>
        <w:tc>
          <w:tcPr>
            <w:tcW w:w="3179" w:type="dxa"/>
          </w:tcPr>
          <w:p>
            <w:pPr>
              <w:pStyle w:val="TableParagraph"/>
              <w:spacing w:before="2"/>
              <w:ind w:right="317"/>
              <w:rPr>
                <w:sz w:val="18"/>
              </w:rPr>
            </w:pPr>
            <w:r>
              <w:rPr>
                <w:sz w:val="18"/>
              </w:rPr>
              <w:t>Other comprehensive income </w:t>
            </w:r>
            <w:r>
              <w:rPr>
                <w:spacing w:val="-2"/>
                <w:sz w:val="18"/>
              </w:rPr>
              <w:t>(loss)</w:t>
            </w:r>
          </w:p>
        </w:tc>
        <w:tc>
          <w:tcPr>
            <w:tcW w:w="1604" w:type="dxa"/>
          </w:tcPr>
          <w:p>
            <w:pPr>
              <w:pStyle w:val="TableParagraph"/>
              <w:spacing w:before="2"/>
              <w:ind w:right="68"/>
              <w:rPr>
                <w:b/>
                <w:sz w:val="18"/>
              </w:rPr>
            </w:pPr>
            <w:r>
              <w:rPr>
                <w:b/>
                <w:spacing w:val="-2"/>
                <w:sz w:val="18"/>
              </w:rPr>
              <w:t>(141)</w:t>
            </w:r>
          </w:p>
        </w:tc>
        <w:tc>
          <w:tcPr>
            <w:tcW w:w="1380" w:type="dxa"/>
          </w:tcPr>
          <w:p>
            <w:pPr>
              <w:pStyle w:val="TableParagraph"/>
              <w:spacing w:before="2"/>
              <w:ind w:right="68"/>
              <w:rPr>
                <w:b/>
                <w:sz w:val="18"/>
              </w:rPr>
            </w:pPr>
            <w:r>
              <w:rPr>
                <w:b/>
                <w:spacing w:val="-2"/>
                <w:sz w:val="18"/>
              </w:rPr>
              <w:t>(1,318)</w:t>
            </w:r>
          </w:p>
        </w:tc>
        <w:tc>
          <w:tcPr>
            <w:tcW w:w="1380" w:type="dxa"/>
          </w:tcPr>
          <w:p>
            <w:pPr>
              <w:pStyle w:val="TableParagraph"/>
              <w:spacing w:before="2"/>
              <w:ind w:right="68"/>
              <w:rPr>
                <w:b/>
                <w:sz w:val="18"/>
              </w:rPr>
            </w:pPr>
            <w:r>
              <w:rPr>
                <w:b/>
                <w:spacing w:val="-5"/>
                <w:sz w:val="18"/>
              </w:rPr>
              <w:t>(8)</w:t>
            </w:r>
          </w:p>
        </w:tc>
        <w:tc>
          <w:tcPr>
            <w:tcW w:w="1380" w:type="dxa"/>
          </w:tcPr>
          <w:p>
            <w:pPr>
              <w:pStyle w:val="TableParagraph"/>
              <w:spacing w:before="2"/>
              <w:ind w:right="128"/>
              <w:rPr>
                <w:b/>
                <w:sz w:val="18"/>
              </w:rPr>
            </w:pPr>
            <w:r>
              <w:rPr>
                <w:b/>
                <w:spacing w:val="-10"/>
                <w:sz w:val="18"/>
              </w:rPr>
              <w:t>—</w:t>
            </w:r>
          </w:p>
        </w:tc>
        <w:tc>
          <w:tcPr>
            <w:tcW w:w="1322" w:type="dxa"/>
          </w:tcPr>
          <w:p>
            <w:pPr>
              <w:pStyle w:val="TableParagraph"/>
              <w:spacing w:before="2"/>
              <w:ind w:right="9"/>
              <w:rPr>
                <w:b/>
                <w:sz w:val="18"/>
              </w:rPr>
            </w:pPr>
            <w:r>
              <w:rPr>
                <w:b/>
                <w:spacing w:val="-2"/>
                <w:sz w:val="18"/>
              </w:rPr>
              <w:t>(1,467)</w:t>
            </w:r>
          </w:p>
        </w:tc>
      </w:tr>
      <w:tr>
        <w:trPr>
          <w:trHeight w:val="230" w:hRule="atLeast"/>
        </w:trPr>
        <w:tc>
          <w:tcPr>
            <w:tcW w:w="3179" w:type="dxa"/>
            <w:shd w:val="clear" w:color="auto" w:fill="D9D9D9"/>
          </w:tcPr>
          <w:p>
            <w:pPr>
              <w:pStyle w:val="TableParagraph"/>
              <w:spacing w:before="2"/>
              <w:ind w:right="332"/>
              <w:rPr>
                <w:sz w:val="18"/>
              </w:rPr>
            </w:pPr>
            <w:r>
              <w:rPr>
                <w:sz w:val="18"/>
              </w:rPr>
              <w:t>Amounts</w:t>
            </w:r>
            <w:r>
              <w:rPr>
                <w:spacing w:val="-3"/>
                <w:sz w:val="18"/>
              </w:rPr>
              <w:t> </w:t>
            </w:r>
            <w:r>
              <w:rPr>
                <w:sz w:val="18"/>
              </w:rPr>
              <w:t>reclassified</w:t>
            </w:r>
            <w:r>
              <w:rPr>
                <w:spacing w:val="-1"/>
                <w:sz w:val="18"/>
              </w:rPr>
              <w:t> </w:t>
            </w:r>
            <w:r>
              <w:rPr>
                <w:sz w:val="18"/>
              </w:rPr>
              <w:t>to</w:t>
            </w:r>
            <w:r>
              <w:rPr>
                <w:spacing w:val="-2"/>
                <w:sz w:val="18"/>
              </w:rPr>
              <w:t> </w:t>
            </w:r>
            <w:r>
              <w:rPr>
                <w:sz w:val="18"/>
              </w:rPr>
              <w:t>net</w:t>
            </w:r>
            <w:r>
              <w:rPr>
                <w:spacing w:val="-1"/>
                <w:sz w:val="18"/>
              </w:rPr>
              <w:t> </w:t>
            </w:r>
            <w:r>
              <w:rPr>
                <w:spacing w:val="-2"/>
                <w:sz w:val="18"/>
              </w:rPr>
              <w:t>income</w:t>
            </w:r>
          </w:p>
        </w:tc>
        <w:tc>
          <w:tcPr>
            <w:tcW w:w="1604" w:type="dxa"/>
            <w:tcBorders>
              <w:bottom w:val="single" w:sz="8" w:space="0" w:color="000000"/>
            </w:tcBorders>
            <w:shd w:val="clear" w:color="auto" w:fill="D9D9D9"/>
          </w:tcPr>
          <w:p>
            <w:pPr>
              <w:pStyle w:val="TableParagraph"/>
              <w:spacing w:before="2"/>
              <w:ind w:right="127"/>
              <w:rPr>
                <w:b/>
                <w:sz w:val="18"/>
              </w:rPr>
            </w:pPr>
            <w:r>
              <w:rPr>
                <w:b/>
                <w:spacing w:val="-10"/>
                <w:sz w:val="18"/>
              </w:rPr>
              <w:t>—</w:t>
            </w:r>
          </w:p>
        </w:tc>
        <w:tc>
          <w:tcPr>
            <w:tcW w:w="1380" w:type="dxa"/>
            <w:tcBorders>
              <w:bottom w:val="single" w:sz="8" w:space="0" w:color="000000"/>
            </w:tcBorders>
            <w:shd w:val="clear" w:color="auto" w:fill="D9D9D9"/>
          </w:tcPr>
          <w:p>
            <w:pPr>
              <w:pStyle w:val="TableParagraph"/>
              <w:spacing w:before="2"/>
              <w:ind w:right="127"/>
              <w:rPr>
                <w:b/>
                <w:sz w:val="18"/>
              </w:rPr>
            </w:pPr>
            <w:r>
              <w:rPr>
                <w:b/>
                <w:spacing w:val="-2"/>
                <w:sz w:val="18"/>
              </w:rPr>
              <w:t>1,233</w:t>
            </w:r>
          </w:p>
        </w:tc>
        <w:tc>
          <w:tcPr>
            <w:tcW w:w="1380" w:type="dxa"/>
            <w:tcBorders>
              <w:bottom w:val="single" w:sz="8" w:space="0" w:color="000000"/>
            </w:tcBorders>
            <w:shd w:val="clear" w:color="auto" w:fill="D9D9D9"/>
          </w:tcPr>
          <w:p>
            <w:pPr>
              <w:pStyle w:val="TableParagraph"/>
              <w:spacing w:before="2"/>
              <w:ind w:right="67"/>
              <w:rPr>
                <w:b/>
                <w:sz w:val="18"/>
              </w:rPr>
            </w:pPr>
            <w:r>
              <w:rPr>
                <w:b/>
                <w:spacing w:val="-5"/>
                <w:sz w:val="18"/>
              </w:rPr>
              <w:t>(1)</w:t>
            </w:r>
          </w:p>
        </w:tc>
        <w:tc>
          <w:tcPr>
            <w:tcW w:w="1380" w:type="dxa"/>
            <w:tcBorders>
              <w:bottom w:val="single" w:sz="8" w:space="0" w:color="000000"/>
            </w:tcBorders>
            <w:shd w:val="clear" w:color="auto" w:fill="D9D9D9"/>
          </w:tcPr>
          <w:p>
            <w:pPr>
              <w:pStyle w:val="TableParagraph"/>
              <w:spacing w:before="2"/>
              <w:ind w:right="67"/>
              <w:rPr>
                <w:b/>
                <w:sz w:val="18"/>
              </w:rPr>
            </w:pPr>
            <w:r>
              <w:rPr>
                <w:b/>
                <w:spacing w:val="-2"/>
                <w:sz w:val="18"/>
              </w:rPr>
              <w:t>(621)</w:t>
            </w:r>
          </w:p>
        </w:tc>
        <w:tc>
          <w:tcPr>
            <w:tcW w:w="1322" w:type="dxa"/>
            <w:tcBorders>
              <w:bottom w:val="single" w:sz="8" w:space="0" w:color="000000"/>
            </w:tcBorders>
            <w:shd w:val="clear" w:color="auto" w:fill="D9D9D9"/>
          </w:tcPr>
          <w:p>
            <w:pPr>
              <w:pStyle w:val="TableParagraph"/>
              <w:spacing w:before="2"/>
              <w:ind w:right="69"/>
              <w:rPr>
                <w:b/>
                <w:sz w:val="18"/>
              </w:rPr>
            </w:pPr>
            <w:r>
              <w:rPr>
                <w:b/>
                <w:spacing w:val="-5"/>
                <w:sz w:val="18"/>
              </w:rPr>
              <w:t>611</w:t>
            </w:r>
          </w:p>
        </w:tc>
      </w:tr>
      <w:tr>
        <w:trPr>
          <w:trHeight w:val="220" w:hRule="atLeast"/>
        </w:trPr>
        <w:tc>
          <w:tcPr>
            <w:tcW w:w="3179" w:type="dxa"/>
          </w:tcPr>
          <w:p>
            <w:pPr>
              <w:pStyle w:val="TableParagraph"/>
              <w:spacing w:line="199" w:lineRule="exact"/>
              <w:ind w:left="55"/>
              <w:jc w:val="left"/>
              <w:rPr>
                <w:sz w:val="18"/>
              </w:rPr>
            </w:pPr>
            <w:r>
              <w:rPr>
                <w:sz w:val="18"/>
              </w:rPr>
              <w:t>Net other comprehensive income </w:t>
            </w:r>
            <w:r>
              <w:rPr>
                <w:spacing w:val="-2"/>
                <w:sz w:val="18"/>
              </w:rPr>
              <w:t>(loss)</w:t>
            </w:r>
          </w:p>
        </w:tc>
        <w:tc>
          <w:tcPr>
            <w:tcW w:w="1604" w:type="dxa"/>
            <w:tcBorders>
              <w:top w:val="single" w:sz="8" w:space="0" w:color="000000"/>
              <w:bottom w:val="single" w:sz="8" w:space="0" w:color="000000"/>
            </w:tcBorders>
          </w:tcPr>
          <w:p>
            <w:pPr>
              <w:pStyle w:val="TableParagraph"/>
              <w:spacing w:line="199" w:lineRule="exact"/>
              <w:ind w:right="67"/>
              <w:rPr>
                <w:b/>
                <w:sz w:val="18"/>
              </w:rPr>
            </w:pPr>
            <w:r>
              <w:rPr>
                <w:b/>
                <w:spacing w:val="-2"/>
                <w:sz w:val="18"/>
              </w:rPr>
              <w:t>(141)</w:t>
            </w:r>
          </w:p>
        </w:tc>
        <w:tc>
          <w:tcPr>
            <w:tcW w:w="1380" w:type="dxa"/>
            <w:tcBorders>
              <w:top w:val="single" w:sz="8" w:space="0" w:color="000000"/>
              <w:bottom w:val="single" w:sz="8" w:space="0" w:color="000000"/>
            </w:tcBorders>
          </w:tcPr>
          <w:p>
            <w:pPr>
              <w:pStyle w:val="TableParagraph"/>
              <w:spacing w:line="199" w:lineRule="exact"/>
              <w:ind w:right="67"/>
              <w:rPr>
                <w:b/>
                <w:sz w:val="18"/>
              </w:rPr>
            </w:pPr>
            <w:r>
              <w:rPr>
                <w:b/>
                <w:spacing w:val="-4"/>
                <w:sz w:val="18"/>
              </w:rPr>
              <w:t>(85)</w:t>
            </w:r>
          </w:p>
        </w:tc>
        <w:tc>
          <w:tcPr>
            <w:tcW w:w="1380" w:type="dxa"/>
            <w:tcBorders>
              <w:top w:val="single" w:sz="8" w:space="0" w:color="000000"/>
              <w:bottom w:val="single" w:sz="8" w:space="0" w:color="000000"/>
            </w:tcBorders>
          </w:tcPr>
          <w:p>
            <w:pPr>
              <w:pStyle w:val="TableParagraph"/>
              <w:spacing w:line="199" w:lineRule="exact"/>
              <w:ind w:right="67"/>
              <w:rPr>
                <w:b/>
                <w:sz w:val="18"/>
              </w:rPr>
            </w:pPr>
            <w:r>
              <w:rPr>
                <w:b/>
                <w:spacing w:val="-5"/>
                <w:sz w:val="18"/>
              </w:rPr>
              <w:t>(9)</w:t>
            </w:r>
          </w:p>
        </w:tc>
        <w:tc>
          <w:tcPr>
            <w:tcW w:w="1380" w:type="dxa"/>
            <w:tcBorders>
              <w:top w:val="single" w:sz="8" w:space="0" w:color="000000"/>
              <w:bottom w:val="single" w:sz="8" w:space="0" w:color="000000"/>
            </w:tcBorders>
          </w:tcPr>
          <w:p>
            <w:pPr>
              <w:pStyle w:val="TableParagraph"/>
              <w:spacing w:line="199" w:lineRule="exact"/>
              <w:ind w:right="67"/>
              <w:rPr>
                <w:b/>
                <w:sz w:val="18"/>
              </w:rPr>
            </w:pPr>
            <w:r>
              <w:rPr>
                <w:b/>
                <w:spacing w:val="-2"/>
                <w:sz w:val="18"/>
              </w:rPr>
              <w:t>(621)</w:t>
            </w:r>
          </w:p>
        </w:tc>
        <w:tc>
          <w:tcPr>
            <w:tcW w:w="1322" w:type="dxa"/>
            <w:tcBorders>
              <w:top w:val="single" w:sz="8" w:space="0" w:color="000000"/>
              <w:bottom w:val="single" w:sz="8" w:space="0" w:color="000000"/>
            </w:tcBorders>
          </w:tcPr>
          <w:p>
            <w:pPr>
              <w:pStyle w:val="TableParagraph"/>
              <w:spacing w:line="199" w:lineRule="exact"/>
              <w:ind w:right="9"/>
              <w:rPr>
                <w:b/>
                <w:sz w:val="18"/>
              </w:rPr>
            </w:pPr>
            <w:r>
              <w:rPr>
                <w:b/>
                <w:spacing w:val="-2"/>
                <w:sz w:val="18"/>
              </w:rPr>
              <w:t>(856)</w:t>
            </w:r>
          </w:p>
        </w:tc>
      </w:tr>
      <w:tr>
        <w:trPr>
          <w:trHeight w:val="207" w:hRule="atLeast"/>
        </w:trPr>
        <w:tc>
          <w:tcPr>
            <w:tcW w:w="3179" w:type="dxa"/>
            <w:shd w:val="clear" w:color="auto" w:fill="D9D9D9"/>
          </w:tcPr>
          <w:p>
            <w:pPr>
              <w:pStyle w:val="TableParagraph"/>
              <w:spacing w:line="169" w:lineRule="exact" w:before="18"/>
              <w:ind w:left="55"/>
              <w:jc w:val="left"/>
              <w:rPr>
                <w:b/>
                <w:sz w:val="18"/>
              </w:rPr>
            </w:pPr>
            <w:r>
              <w:rPr>
                <w:b/>
                <w:sz w:val="18"/>
              </w:rPr>
              <w:t>Balance at December 31, </w:t>
            </w:r>
            <w:r>
              <w:rPr>
                <w:b/>
                <w:spacing w:val="-4"/>
                <w:sz w:val="18"/>
              </w:rPr>
              <w:t>2021</w:t>
            </w:r>
          </w:p>
        </w:tc>
        <w:tc>
          <w:tcPr>
            <w:tcW w:w="1604" w:type="dxa"/>
            <w:tcBorders>
              <w:top w:val="single" w:sz="8" w:space="0" w:color="000000"/>
              <w:bottom w:val="single" w:sz="18" w:space="0" w:color="000000"/>
            </w:tcBorders>
            <w:shd w:val="clear" w:color="auto" w:fill="D9D9D9"/>
          </w:tcPr>
          <w:p>
            <w:pPr>
              <w:pStyle w:val="TableParagraph"/>
              <w:tabs>
                <w:tab w:pos="847" w:val="left" w:leader="none"/>
              </w:tabs>
              <w:spacing w:line="188" w:lineRule="exact"/>
              <w:ind w:right="67"/>
              <w:rPr>
                <w:b/>
                <w:sz w:val="18"/>
              </w:rPr>
            </w:pPr>
            <w:r>
              <w:rPr>
                <w:b/>
                <w:spacing w:val="-10"/>
                <w:sz w:val="18"/>
              </w:rPr>
              <w:t>$</w:t>
            </w:r>
            <w:r>
              <w:rPr>
                <w:b/>
                <w:sz w:val="18"/>
              </w:rPr>
              <w:tab/>
            </w:r>
            <w:r>
              <w:rPr>
                <w:b/>
                <w:spacing w:val="-2"/>
                <w:sz w:val="18"/>
              </w:rPr>
              <w:t>(545)</w:t>
            </w:r>
          </w:p>
        </w:tc>
        <w:tc>
          <w:tcPr>
            <w:tcW w:w="1380" w:type="dxa"/>
            <w:tcBorders>
              <w:top w:val="single" w:sz="8" w:space="0" w:color="000000"/>
              <w:bottom w:val="single" w:sz="18" w:space="0" w:color="000000"/>
            </w:tcBorders>
            <w:shd w:val="clear" w:color="auto" w:fill="D9D9D9"/>
          </w:tcPr>
          <w:p>
            <w:pPr>
              <w:pStyle w:val="TableParagraph"/>
              <w:tabs>
                <w:tab w:pos="712" w:val="left" w:leader="none"/>
              </w:tabs>
              <w:spacing w:line="188" w:lineRule="exact"/>
              <w:ind w:right="67"/>
              <w:rPr>
                <w:b/>
                <w:sz w:val="18"/>
              </w:rPr>
            </w:pPr>
            <w:r>
              <w:rPr>
                <w:b/>
                <w:spacing w:val="-10"/>
                <w:sz w:val="18"/>
              </w:rPr>
              <w:t>$</w:t>
            </w:r>
            <w:r>
              <w:rPr>
                <w:b/>
                <w:sz w:val="18"/>
              </w:rPr>
              <w:tab/>
            </w:r>
            <w:r>
              <w:rPr>
                <w:b/>
                <w:spacing w:val="-2"/>
                <w:sz w:val="18"/>
              </w:rPr>
              <w:t>(1,472)</w:t>
            </w:r>
          </w:p>
        </w:tc>
        <w:tc>
          <w:tcPr>
            <w:tcW w:w="1380" w:type="dxa"/>
            <w:tcBorders>
              <w:top w:val="single" w:sz="8" w:space="0" w:color="000000"/>
              <w:bottom w:val="single" w:sz="18" w:space="0" w:color="000000"/>
            </w:tcBorders>
            <w:shd w:val="clear" w:color="auto" w:fill="D9D9D9"/>
          </w:tcPr>
          <w:p>
            <w:pPr>
              <w:pStyle w:val="TableParagraph"/>
              <w:tabs>
                <w:tab w:pos="1070" w:val="left" w:leader="none"/>
              </w:tabs>
              <w:spacing w:line="188" w:lineRule="exact"/>
              <w:ind w:left="72"/>
              <w:jc w:val="left"/>
              <w:rPr>
                <w:b/>
                <w:sz w:val="18"/>
              </w:rPr>
            </w:pPr>
            <w:r>
              <w:rPr>
                <w:b/>
                <w:spacing w:val="-10"/>
                <w:sz w:val="18"/>
              </w:rPr>
              <w:t>$</w:t>
            </w:r>
            <w:r>
              <w:rPr>
                <w:b/>
                <w:sz w:val="18"/>
              </w:rPr>
              <w:tab/>
            </w:r>
            <w:r>
              <w:rPr>
                <w:b/>
                <w:spacing w:val="-5"/>
                <w:sz w:val="18"/>
              </w:rPr>
              <w:t>16</w:t>
            </w:r>
          </w:p>
        </w:tc>
        <w:tc>
          <w:tcPr>
            <w:tcW w:w="1380" w:type="dxa"/>
            <w:tcBorders>
              <w:top w:val="single" w:sz="8" w:space="0" w:color="000000"/>
              <w:bottom w:val="single" w:sz="18" w:space="0" w:color="000000"/>
            </w:tcBorders>
            <w:shd w:val="clear" w:color="auto" w:fill="D9D9D9"/>
          </w:tcPr>
          <w:p>
            <w:pPr>
              <w:pStyle w:val="TableParagraph"/>
              <w:tabs>
                <w:tab w:pos="772" w:val="left" w:leader="none"/>
              </w:tabs>
              <w:spacing w:line="188" w:lineRule="exact"/>
              <w:ind w:right="127"/>
              <w:rPr>
                <w:b/>
                <w:sz w:val="18"/>
              </w:rPr>
            </w:pPr>
            <w:r>
              <w:rPr>
                <w:b/>
                <w:spacing w:val="-10"/>
                <w:sz w:val="18"/>
              </w:rPr>
              <w:t>$</w:t>
            </w:r>
            <w:r>
              <w:rPr>
                <w:b/>
                <w:sz w:val="18"/>
              </w:rPr>
              <w:tab/>
            </w:r>
            <w:r>
              <w:rPr>
                <w:b/>
                <w:spacing w:val="-2"/>
                <w:sz w:val="18"/>
              </w:rPr>
              <w:t>1,074</w:t>
            </w:r>
          </w:p>
        </w:tc>
        <w:tc>
          <w:tcPr>
            <w:tcW w:w="1322" w:type="dxa"/>
            <w:tcBorders>
              <w:top w:val="single" w:sz="8" w:space="0" w:color="000000"/>
              <w:bottom w:val="single" w:sz="18" w:space="0" w:color="000000"/>
            </w:tcBorders>
            <w:shd w:val="clear" w:color="auto" w:fill="D9D9D9"/>
          </w:tcPr>
          <w:p>
            <w:pPr>
              <w:pStyle w:val="TableParagraph"/>
              <w:tabs>
                <w:tab w:pos="847" w:val="left" w:leader="none"/>
              </w:tabs>
              <w:spacing w:line="188" w:lineRule="exact"/>
              <w:ind w:right="9"/>
              <w:rPr>
                <w:b/>
                <w:sz w:val="18"/>
              </w:rPr>
            </w:pPr>
            <w:r>
              <w:rPr>
                <w:b/>
                <w:spacing w:val="-10"/>
                <w:sz w:val="18"/>
              </w:rPr>
              <w:t>$</w:t>
            </w:r>
            <w:r>
              <w:rPr>
                <w:b/>
                <w:sz w:val="18"/>
              </w:rPr>
              <w:tab/>
            </w:r>
            <w:r>
              <w:rPr>
                <w:b/>
                <w:spacing w:val="-2"/>
                <w:sz w:val="18"/>
              </w:rPr>
              <w:t>(927)</w:t>
            </w:r>
          </w:p>
        </w:tc>
      </w:tr>
    </w:tbl>
    <w:p>
      <w:pPr>
        <w:pStyle w:val="BodyText"/>
        <w:spacing w:before="83"/>
      </w:pPr>
    </w:p>
    <w:p>
      <w:pPr>
        <w:pStyle w:val="BodyText"/>
        <w:spacing w:line="249" w:lineRule="auto" w:before="1"/>
        <w:ind w:left="390" w:right="387"/>
        <w:jc w:val="both"/>
      </w:pPr>
      <w:r>
        <w:rPr/>
        <w:t>The amounts presented above in Net other comprehensive income (loss) are net of taxes. The amounts reclassified to net income related to unrealized gains (losses) on cash flow hedges in the table above are included in Other income (expense), net and Interest expense in our consolidated statements of income. See Note 9 for additional information. The amounts reclassified to net income related to unrealized gains (losses)</w:t>
      </w:r>
      <w:r>
        <w:rPr>
          <w:spacing w:val="-1"/>
        </w:rPr>
        <w:t> </w:t>
      </w:r>
      <w:r>
        <w:rPr/>
        <w:t>on</w:t>
      </w:r>
      <w:r>
        <w:rPr>
          <w:spacing w:val="-1"/>
        </w:rPr>
        <w:t> </w:t>
      </w:r>
      <w:r>
        <w:rPr/>
        <w:t>marketable</w:t>
      </w:r>
      <w:r>
        <w:rPr>
          <w:spacing w:val="-1"/>
        </w:rPr>
        <w:t> </w:t>
      </w:r>
      <w:r>
        <w:rPr/>
        <w:t>securities</w:t>
      </w:r>
      <w:r>
        <w:rPr>
          <w:spacing w:val="-1"/>
        </w:rPr>
        <w:t> </w:t>
      </w:r>
      <w:r>
        <w:rPr/>
        <w:t>in</w:t>
      </w:r>
      <w:r>
        <w:rPr>
          <w:spacing w:val="-1"/>
        </w:rPr>
        <w:t> </w:t>
      </w:r>
      <w:r>
        <w:rPr/>
        <w:t>the</w:t>
      </w:r>
      <w:r>
        <w:rPr>
          <w:spacing w:val="-1"/>
        </w:rPr>
        <w:t> </w:t>
      </w:r>
      <w:r>
        <w:rPr/>
        <w:t>table</w:t>
      </w:r>
      <w:r>
        <w:rPr>
          <w:spacing w:val="-1"/>
        </w:rPr>
        <w:t> </w:t>
      </w:r>
      <w:r>
        <w:rPr/>
        <w:t>above</w:t>
      </w:r>
      <w:r>
        <w:rPr>
          <w:spacing w:val="-1"/>
        </w:rPr>
        <w:t> </w:t>
      </w:r>
      <w:r>
        <w:rPr/>
        <w:t>are</w:t>
      </w:r>
      <w:r>
        <w:rPr>
          <w:spacing w:val="-1"/>
        </w:rPr>
        <w:t> </w:t>
      </w:r>
      <w:r>
        <w:rPr/>
        <w:t>included</w:t>
      </w:r>
      <w:r>
        <w:rPr>
          <w:spacing w:val="-1"/>
        </w:rPr>
        <w:t> </w:t>
      </w:r>
      <w:r>
        <w:rPr/>
        <w:t>in</w:t>
      </w:r>
      <w:r>
        <w:rPr>
          <w:spacing w:val="-3"/>
        </w:rPr>
        <w:t> </w:t>
      </w:r>
      <w:r>
        <w:rPr/>
        <w:t>Other</w:t>
      </w:r>
      <w:r>
        <w:rPr>
          <w:spacing w:val="-1"/>
        </w:rPr>
        <w:t> </w:t>
      </w:r>
      <w:r>
        <w:rPr/>
        <w:t>income</w:t>
      </w:r>
      <w:r>
        <w:rPr>
          <w:spacing w:val="-1"/>
        </w:rPr>
        <w:t> </w:t>
      </w:r>
      <w:r>
        <w:rPr/>
        <w:t>(expense),</w:t>
      </w:r>
      <w:r>
        <w:rPr>
          <w:spacing w:val="-1"/>
        </w:rPr>
        <w:t> </w:t>
      </w:r>
      <w:r>
        <w:rPr/>
        <w:t>net</w:t>
      </w:r>
      <w:r>
        <w:rPr>
          <w:spacing w:val="-2"/>
        </w:rPr>
        <w:t> </w:t>
      </w:r>
      <w:r>
        <w:rPr/>
        <w:t>in</w:t>
      </w:r>
      <w:r>
        <w:rPr>
          <w:spacing w:val="-1"/>
        </w:rPr>
        <w:t> </w:t>
      </w:r>
      <w:r>
        <w:rPr/>
        <w:t>our</w:t>
      </w:r>
      <w:r>
        <w:rPr>
          <w:spacing w:val="-1"/>
        </w:rPr>
        <w:t> </w:t>
      </w:r>
      <w:r>
        <w:rPr/>
        <w:t>consolidated</w:t>
      </w:r>
      <w:r>
        <w:rPr>
          <w:spacing w:val="-1"/>
        </w:rPr>
        <w:t> </w:t>
      </w:r>
      <w:r>
        <w:rPr/>
        <w:t>statements</w:t>
      </w:r>
      <w:r>
        <w:rPr>
          <w:spacing w:val="-1"/>
        </w:rPr>
        <w:t> </w:t>
      </w:r>
      <w:r>
        <w:rPr/>
        <w:t>of</w:t>
      </w:r>
      <w:r>
        <w:rPr>
          <w:spacing w:val="-1"/>
        </w:rPr>
        <w:t> </w:t>
      </w:r>
      <w:r>
        <w:rPr/>
        <w:t>income.</w:t>
      </w:r>
      <w:r>
        <w:rPr>
          <w:spacing w:val="-1"/>
        </w:rPr>
        <w:t> </w:t>
      </w:r>
      <w:r>
        <w:rPr/>
        <w:t>The amounts</w:t>
      </w:r>
      <w:r>
        <w:rPr>
          <w:spacing w:val="-1"/>
        </w:rPr>
        <w:t> </w:t>
      </w:r>
      <w:r>
        <w:rPr/>
        <w:t>reclassified</w:t>
      </w:r>
      <w:r>
        <w:rPr>
          <w:spacing w:val="-1"/>
        </w:rPr>
        <w:t> </w:t>
      </w:r>
      <w:r>
        <w:rPr/>
        <w:t>to</w:t>
      </w:r>
      <w:r>
        <w:rPr>
          <w:spacing w:val="-1"/>
        </w:rPr>
        <w:t> </w:t>
      </w:r>
      <w:r>
        <w:rPr/>
        <w:t>net</w:t>
      </w:r>
      <w:r>
        <w:rPr>
          <w:spacing w:val="-1"/>
        </w:rPr>
        <w:t> </w:t>
      </w:r>
      <w:r>
        <w:rPr/>
        <w:t>income</w:t>
      </w:r>
      <w:r>
        <w:rPr>
          <w:spacing w:val="-1"/>
        </w:rPr>
        <w:t> </w:t>
      </w:r>
      <w:r>
        <w:rPr/>
        <w:t>related</w:t>
      </w:r>
      <w:r>
        <w:rPr>
          <w:spacing w:val="-1"/>
        </w:rPr>
        <w:t> </w:t>
      </w:r>
      <w:r>
        <w:rPr/>
        <w:t>to</w:t>
      </w:r>
      <w:r>
        <w:rPr>
          <w:spacing w:val="-1"/>
        </w:rPr>
        <w:t> </w:t>
      </w:r>
      <w:r>
        <w:rPr/>
        <w:t>defined</w:t>
      </w:r>
      <w:r>
        <w:rPr>
          <w:spacing w:val="-1"/>
        </w:rPr>
        <w:t> </w:t>
      </w:r>
      <w:r>
        <w:rPr/>
        <w:t>benefit</w:t>
      </w:r>
      <w:r>
        <w:rPr>
          <w:spacing w:val="-1"/>
        </w:rPr>
        <w:t> </w:t>
      </w:r>
      <w:r>
        <w:rPr/>
        <w:t>pension</w:t>
      </w:r>
      <w:r>
        <w:rPr>
          <w:spacing w:val="-1"/>
        </w:rPr>
        <w:t> </w:t>
      </w:r>
      <w:r>
        <w:rPr/>
        <w:t>and</w:t>
      </w:r>
      <w:r>
        <w:rPr>
          <w:spacing w:val="-1"/>
        </w:rPr>
        <w:t> </w:t>
      </w:r>
      <w:r>
        <w:rPr/>
        <w:t>postretirement</w:t>
      </w:r>
      <w:r>
        <w:rPr>
          <w:spacing w:val="-1"/>
        </w:rPr>
        <w:t> </w:t>
      </w:r>
      <w:r>
        <w:rPr/>
        <w:t>plans</w:t>
      </w:r>
      <w:r>
        <w:rPr>
          <w:spacing w:val="-1"/>
        </w:rPr>
        <w:t> </w:t>
      </w:r>
      <w:r>
        <w:rPr/>
        <w:t>in</w:t>
      </w:r>
      <w:r>
        <w:rPr>
          <w:spacing w:val="-1"/>
        </w:rPr>
        <w:t> </w:t>
      </w:r>
      <w:r>
        <w:rPr/>
        <w:t>the</w:t>
      </w:r>
      <w:r>
        <w:rPr>
          <w:spacing w:val="-1"/>
        </w:rPr>
        <w:t> </w:t>
      </w:r>
      <w:r>
        <w:rPr/>
        <w:t>table</w:t>
      </w:r>
      <w:r>
        <w:rPr>
          <w:spacing w:val="-1"/>
        </w:rPr>
        <w:t> </w:t>
      </w:r>
      <w:r>
        <w:rPr/>
        <w:t>above</w:t>
      </w:r>
      <w:r>
        <w:rPr>
          <w:spacing w:val="-1"/>
        </w:rPr>
        <w:t> </w:t>
      </w:r>
      <w:r>
        <w:rPr/>
        <w:t>are</w:t>
      </w:r>
      <w:r>
        <w:rPr>
          <w:spacing w:val="-1"/>
        </w:rPr>
        <w:t> </w:t>
      </w:r>
      <w:r>
        <w:rPr/>
        <w:t>included</w:t>
      </w:r>
      <w:r>
        <w:rPr>
          <w:spacing w:val="-1"/>
        </w:rPr>
        <w:t> </w:t>
      </w:r>
      <w:r>
        <w:rPr/>
        <w:t>in</w:t>
      </w:r>
      <w:r>
        <w:rPr>
          <w:spacing w:val="-4"/>
        </w:rPr>
        <w:t> </w:t>
      </w:r>
      <w:r>
        <w:rPr/>
        <w:t>Other</w:t>
      </w:r>
      <w:r>
        <w:rPr>
          <w:spacing w:val="-1"/>
        </w:rPr>
        <w:t> </w:t>
      </w:r>
      <w:r>
        <w:rPr/>
        <w:t>income (expense), net in our consolidated statements of income. See Note 11 for additional information.</w:t>
      </w:r>
    </w:p>
    <w:p>
      <w:pPr>
        <w:pStyle w:val="BodyText"/>
        <w:spacing w:before="9"/>
        <w:rPr>
          <w:sz w:val="20"/>
        </w:rPr>
      </w:pPr>
      <w:r>
        <w:rPr/>
        <mc:AlternateContent>
          <mc:Choice Requires="wps">
            <w:drawing>
              <wp:anchor distT="0" distB="0" distL="0" distR="0" allowOverlap="1" layoutInCell="1" locked="0" behindDoc="1" simplePos="0" relativeHeight="487620608">
                <wp:simplePos x="0" y="0"/>
                <wp:positionH relativeFrom="page">
                  <wp:posOffset>514350</wp:posOffset>
                </wp:positionH>
                <wp:positionV relativeFrom="paragraph">
                  <wp:posOffset>167416</wp:posOffset>
                </wp:positionV>
                <wp:extent cx="6505575" cy="180975"/>
                <wp:effectExtent l="0" t="0" r="0" b="0"/>
                <wp:wrapTopAndBottom/>
                <wp:docPr id="181" name="Textbox 181"/>
                <wp:cNvGraphicFramePr>
                  <a:graphicFrameLocks/>
                </wp:cNvGraphicFramePr>
                <a:graphic>
                  <a:graphicData uri="http://schemas.microsoft.com/office/word/2010/wordprocessingShape">
                    <wps:wsp>
                      <wps:cNvPr id="181" name="Textbox 181"/>
                      <wps:cNvSpPr txBox="1"/>
                      <wps:spPr>
                        <a:xfrm>
                          <a:off x="0" y="0"/>
                          <a:ext cx="6505575" cy="180975"/>
                        </a:xfrm>
                        <a:prstGeom prst="rect">
                          <a:avLst/>
                        </a:prstGeom>
                        <a:solidFill>
                          <a:srgbClr val="757575"/>
                        </a:solidFill>
                      </wps:spPr>
                      <wps:txbx>
                        <w:txbxContent>
                          <w:p>
                            <w:pPr>
                              <w:spacing w:before="25"/>
                              <w:ind w:left="52" w:right="0" w:firstLine="0"/>
                              <w:jc w:val="left"/>
                              <w:rPr>
                                <w:b/>
                                <w:i/>
                                <w:color w:val="000000"/>
                                <w:sz w:val="20"/>
                              </w:rPr>
                            </w:pPr>
                            <w:bookmarkStart w:name="Note 15. Additional Financial Informatio" w:id="357"/>
                            <w:bookmarkEnd w:id="357"/>
                            <w:r>
                              <w:rPr>
                                <w:color w:val="000000"/>
                              </w:rPr>
                            </w:r>
                            <w:r>
                              <w:rPr>
                                <w:b/>
                                <w:i/>
                                <w:color w:val="FFFFFF"/>
                                <w:sz w:val="20"/>
                              </w:rPr>
                              <w:t>Note</w:t>
                            </w:r>
                            <w:r>
                              <w:rPr>
                                <w:b/>
                                <w:i/>
                                <w:color w:val="FFFFFF"/>
                                <w:spacing w:val="-4"/>
                                <w:sz w:val="20"/>
                              </w:rPr>
                              <w:t> </w:t>
                            </w:r>
                            <w:r>
                              <w:rPr>
                                <w:b/>
                                <w:i/>
                                <w:color w:val="FFFFFF"/>
                                <w:sz w:val="20"/>
                              </w:rPr>
                              <w:t>15.</w:t>
                            </w:r>
                            <w:r>
                              <w:rPr>
                                <w:b/>
                                <w:i/>
                                <w:color w:val="FFFFFF"/>
                                <w:spacing w:val="-2"/>
                                <w:sz w:val="20"/>
                              </w:rPr>
                              <w:t> </w:t>
                            </w:r>
                            <w:r>
                              <w:rPr>
                                <w:b/>
                                <w:i/>
                                <w:color w:val="FFFFFF"/>
                                <w:sz w:val="20"/>
                              </w:rPr>
                              <w:t>Additional</w:t>
                            </w:r>
                            <w:r>
                              <w:rPr>
                                <w:b/>
                                <w:i/>
                                <w:color w:val="FFFFFF"/>
                                <w:spacing w:val="-3"/>
                                <w:sz w:val="20"/>
                              </w:rPr>
                              <w:t> </w:t>
                            </w:r>
                            <w:r>
                              <w:rPr>
                                <w:b/>
                                <w:i/>
                                <w:color w:val="FFFFFF"/>
                                <w:sz w:val="20"/>
                              </w:rPr>
                              <w:t>Financial</w:t>
                            </w:r>
                            <w:r>
                              <w:rPr>
                                <w:b/>
                                <w:i/>
                                <w:color w:val="FFFFFF"/>
                                <w:spacing w:val="-3"/>
                                <w:sz w:val="20"/>
                              </w:rPr>
                              <w:t> </w:t>
                            </w:r>
                            <w:r>
                              <w:rPr>
                                <w:b/>
                                <w:i/>
                                <w:color w:val="FFFFFF"/>
                                <w:spacing w:val="-2"/>
                                <w:sz w:val="20"/>
                              </w:rPr>
                              <w:t>Information</w:t>
                            </w:r>
                          </w:p>
                        </w:txbxContent>
                      </wps:txbx>
                      <wps:bodyPr wrap="square" lIns="0" tIns="0" rIns="0" bIns="0" rtlCol="0">
                        <a:noAutofit/>
                      </wps:bodyPr>
                    </wps:wsp>
                  </a:graphicData>
                </a:graphic>
              </wp:anchor>
            </w:drawing>
          </mc:Choice>
          <mc:Fallback>
            <w:pict>
              <v:shape style="position:absolute;margin-left:40.5pt;margin-top:13.182383pt;width:512.25pt;height:14.25pt;mso-position-horizontal-relative:page;mso-position-vertical-relative:paragraph;z-index:-15695872;mso-wrap-distance-left:0;mso-wrap-distance-right:0" type="#_x0000_t202" id="docshape122" filled="true" fillcolor="#757575" stroked="false">
                <v:textbox inset="0,0,0,0">
                  <w:txbxContent>
                    <w:p>
                      <w:pPr>
                        <w:spacing w:before="25"/>
                        <w:ind w:left="52" w:right="0" w:firstLine="0"/>
                        <w:jc w:val="left"/>
                        <w:rPr>
                          <w:b/>
                          <w:i/>
                          <w:color w:val="000000"/>
                          <w:sz w:val="20"/>
                        </w:rPr>
                      </w:pPr>
                      <w:bookmarkStart w:name="Note 15. Additional Financial Informatio" w:id="358"/>
                      <w:bookmarkEnd w:id="358"/>
                      <w:r>
                        <w:rPr>
                          <w:color w:val="000000"/>
                        </w:rPr>
                      </w:r>
                      <w:r>
                        <w:rPr>
                          <w:b/>
                          <w:i/>
                          <w:color w:val="FFFFFF"/>
                          <w:sz w:val="20"/>
                        </w:rPr>
                        <w:t>Note</w:t>
                      </w:r>
                      <w:r>
                        <w:rPr>
                          <w:b/>
                          <w:i/>
                          <w:color w:val="FFFFFF"/>
                          <w:spacing w:val="-4"/>
                          <w:sz w:val="20"/>
                        </w:rPr>
                        <w:t> </w:t>
                      </w:r>
                      <w:r>
                        <w:rPr>
                          <w:b/>
                          <w:i/>
                          <w:color w:val="FFFFFF"/>
                          <w:sz w:val="20"/>
                        </w:rPr>
                        <w:t>15.</w:t>
                      </w:r>
                      <w:r>
                        <w:rPr>
                          <w:b/>
                          <w:i/>
                          <w:color w:val="FFFFFF"/>
                          <w:spacing w:val="-2"/>
                          <w:sz w:val="20"/>
                        </w:rPr>
                        <w:t> </w:t>
                      </w:r>
                      <w:r>
                        <w:rPr>
                          <w:b/>
                          <w:i/>
                          <w:color w:val="FFFFFF"/>
                          <w:sz w:val="20"/>
                        </w:rPr>
                        <w:t>Additional</w:t>
                      </w:r>
                      <w:r>
                        <w:rPr>
                          <w:b/>
                          <w:i/>
                          <w:color w:val="FFFFFF"/>
                          <w:spacing w:val="-3"/>
                          <w:sz w:val="20"/>
                        </w:rPr>
                        <w:t> </w:t>
                      </w:r>
                      <w:r>
                        <w:rPr>
                          <w:b/>
                          <w:i/>
                          <w:color w:val="FFFFFF"/>
                          <w:sz w:val="20"/>
                        </w:rPr>
                        <w:t>Financial</w:t>
                      </w:r>
                      <w:r>
                        <w:rPr>
                          <w:b/>
                          <w:i/>
                          <w:color w:val="FFFFFF"/>
                          <w:spacing w:val="-3"/>
                          <w:sz w:val="20"/>
                        </w:rPr>
                        <w:t> </w:t>
                      </w:r>
                      <w:r>
                        <w:rPr>
                          <w:b/>
                          <w:i/>
                          <w:color w:val="FFFFFF"/>
                          <w:spacing w:val="-2"/>
                          <w:sz w:val="20"/>
                        </w:rPr>
                        <w:t>Information</w:t>
                      </w:r>
                    </w:p>
                  </w:txbxContent>
                </v:textbox>
                <v:fill type="solid"/>
                <w10:wrap type="topAndBottom"/>
              </v:shape>
            </w:pict>
          </mc:Fallback>
        </mc:AlternateContent>
      </w:r>
    </w:p>
    <w:p>
      <w:pPr>
        <w:pStyle w:val="BodyText"/>
        <w:spacing w:before="56"/>
        <w:ind w:left="390"/>
      </w:pPr>
      <w:r>
        <w:rPr/>
        <w:t>The</w:t>
      </w:r>
      <w:r>
        <w:rPr>
          <w:spacing w:val="-1"/>
        </w:rPr>
        <w:t> </w:t>
      </w:r>
      <w:r>
        <w:rPr/>
        <w:t>following tables</w:t>
      </w:r>
      <w:r>
        <w:rPr>
          <w:spacing w:val="-2"/>
        </w:rPr>
        <w:t> </w:t>
      </w:r>
      <w:r>
        <w:rPr/>
        <w:t>provide additional</w:t>
      </w:r>
      <w:r>
        <w:rPr>
          <w:spacing w:val="-1"/>
        </w:rPr>
        <w:t> </w:t>
      </w:r>
      <w:r>
        <w:rPr/>
        <w:t>financial information related</w:t>
      </w:r>
      <w:r>
        <w:rPr>
          <w:spacing w:val="-1"/>
        </w:rPr>
        <w:t> </w:t>
      </w:r>
      <w:r>
        <w:rPr/>
        <w:t>to our</w:t>
      </w:r>
      <w:r>
        <w:rPr>
          <w:spacing w:val="-1"/>
        </w:rPr>
        <w:t> </w:t>
      </w:r>
      <w:r>
        <w:rPr/>
        <w:t>consolidated financial </w:t>
      </w:r>
      <w:r>
        <w:rPr>
          <w:spacing w:val="-2"/>
        </w:rPr>
        <w:t>statements:</w:t>
      </w:r>
    </w:p>
    <w:p>
      <w:pPr>
        <w:pStyle w:val="BodyText"/>
        <w:spacing w:before="10"/>
      </w:pPr>
    </w:p>
    <w:p>
      <w:pPr>
        <w:pStyle w:val="Heading1"/>
      </w:pPr>
      <w:bookmarkStart w:name="Income Statement Information " w:id="359"/>
      <w:bookmarkEnd w:id="359"/>
      <w:r>
        <w:rPr>
          <w:b w:val="0"/>
        </w:rPr>
      </w:r>
      <w:r>
        <w:rPr>
          <w:color w:val="E10019"/>
        </w:rPr>
        <w:t>Income</w:t>
      </w:r>
      <w:r>
        <w:rPr>
          <w:color w:val="E10019"/>
          <w:spacing w:val="-3"/>
        </w:rPr>
        <w:t> </w:t>
      </w:r>
      <w:r>
        <w:rPr>
          <w:color w:val="E10019"/>
        </w:rPr>
        <w:t>Statement</w:t>
      </w:r>
      <w:r>
        <w:rPr>
          <w:color w:val="E10019"/>
          <w:spacing w:val="-1"/>
        </w:rPr>
        <w:t> </w:t>
      </w:r>
      <w:r>
        <w:rPr>
          <w:color w:val="E10019"/>
          <w:spacing w:val="-2"/>
        </w:rPr>
        <w:t>Information</w:t>
      </w:r>
    </w:p>
    <w:p>
      <w:pPr>
        <w:pStyle w:val="BodyText"/>
        <w:rPr>
          <w:b/>
          <w:sz w:val="15"/>
        </w:rPr>
      </w:pP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02"/>
        <w:gridCol w:w="3234"/>
        <w:gridCol w:w="1275"/>
        <w:gridCol w:w="1234"/>
      </w:tblGrid>
      <w:tr>
        <w:trPr>
          <w:trHeight w:val="219" w:hRule="atLeast"/>
        </w:trPr>
        <w:tc>
          <w:tcPr>
            <w:tcW w:w="10245" w:type="dxa"/>
            <w:gridSpan w:val="4"/>
          </w:tcPr>
          <w:p>
            <w:pPr>
              <w:pStyle w:val="TableParagraph"/>
              <w:spacing w:line="199" w:lineRule="exact"/>
              <w:ind w:right="65"/>
              <w:rPr>
                <w:sz w:val="18"/>
              </w:rPr>
            </w:pPr>
            <w:r>
              <w:rPr>
                <w:sz w:val="18"/>
              </w:rPr>
              <w:t>(dollars</w:t>
            </w:r>
            <w:r>
              <w:rPr>
                <w:spacing w:val="-5"/>
                <w:sz w:val="18"/>
              </w:rPr>
              <w:t> </w:t>
            </w:r>
            <w:r>
              <w:rPr>
                <w:sz w:val="18"/>
              </w:rPr>
              <w:t>in</w:t>
            </w:r>
            <w:r>
              <w:rPr>
                <w:spacing w:val="-3"/>
                <w:sz w:val="18"/>
              </w:rPr>
              <w:t> </w:t>
            </w:r>
            <w:r>
              <w:rPr>
                <w:spacing w:val="-2"/>
                <w:sz w:val="18"/>
              </w:rPr>
              <w:t>millions)</w:t>
            </w:r>
          </w:p>
        </w:tc>
      </w:tr>
      <w:tr>
        <w:trPr>
          <w:trHeight w:val="239" w:hRule="atLeast"/>
        </w:trPr>
        <w:tc>
          <w:tcPr>
            <w:tcW w:w="4502" w:type="dxa"/>
            <w:tcBorders>
              <w:bottom w:val="single" w:sz="8" w:space="0" w:color="auto"/>
            </w:tcBorders>
          </w:tcPr>
          <w:p>
            <w:pPr>
              <w:pStyle w:val="TableParagraph"/>
              <w:spacing w:before="12"/>
              <w:ind w:left="52"/>
              <w:jc w:val="left"/>
              <w:rPr>
                <w:sz w:val="18"/>
              </w:rPr>
            </w:pPr>
            <w:r>
              <w:rPr>
                <w:sz w:val="18"/>
              </w:rPr>
              <w:t>Years</w:t>
            </w:r>
            <w:r>
              <w:rPr>
                <w:spacing w:val="-5"/>
                <w:sz w:val="18"/>
              </w:rPr>
              <w:t> </w:t>
            </w:r>
            <w:r>
              <w:rPr>
                <w:sz w:val="18"/>
              </w:rPr>
              <w:t>Ended</w:t>
            </w:r>
            <w:r>
              <w:rPr>
                <w:spacing w:val="-1"/>
                <w:sz w:val="18"/>
              </w:rPr>
              <w:t> </w:t>
            </w:r>
            <w:r>
              <w:rPr>
                <w:sz w:val="18"/>
              </w:rPr>
              <w:t>December</w:t>
            </w:r>
            <w:r>
              <w:rPr>
                <w:spacing w:val="-1"/>
                <w:sz w:val="18"/>
              </w:rPr>
              <w:t> </w:t>
            </w:r>
            <w:r>
              <w:rPr>
                <w:spacing w:val="-5"/>
                <w:sz w:val="18"/>
              </w:rPr>
              <w:t>31,</w:t>
            </w:r>
          </w:p>
        </w:tc>
        <w:tc>
          <w:tcPr>
            <w:tcW w:w="3234" w:type="dxa"/>
            <w:tcBorders>
              <w:bottom w:val="single" w:sz="8" w:space="0" w:color="auto"/>
            </w:tcBorders>
          </w:tcPr>
          <w:p>
            <w:pPr>
              <w:pStyle w:val="TableParagraph"/>
              <w:spacing w:before="12"/>
              <w:ind w:right="106"/>
              <w:rPr>
                <w:b/>
                <w:sz w:val="18"/>
              </w:rPr>
            </w:pPr>
            <w:r>
              <w:rPr>
                <w:b/>
                <w:spacing w:val="-4"/>
                <w:sz w:val="18"/>
              </w:rPr>
              <w:t>2021</w:t>
            </w:r>
          </w:p>
        </w:tc>
        <w:tc>
          <w:tcPr>
            <w:tcW w:w="1275" w:type="dxa"/>
            <w:tcBorders>
              <w:bottom w:val="single" w:sz="8" w:space="0" w:color="auto"/>
            </w:tcBorders>
          </w:tcPr>
          <w:p>
            <w:pPr>
              <w:pStyle w:val="TableParagraph"/>
              <w:spacing w:before="12"/>
              <w:ind w:right="106"/>
              <w:rPr>
                <w:sz w:val="18"/>
              </w:rPr>
            </w:pPr>
            <w:r>
              <w:rPr>
                <w:spacing w:val="-4"/>
                <w:sz w:val="18"/>
              </w:rPr>
              <w:t>2020</w:t>
            </w:r>
          </w:p>
        </w:tc>
        <w:tc>
          <w:tcPr>
            <w:tcW w:w="1234" w:type="dxa"/>
            <w:tcBorders>
              <w:bottom w:val="single" w:sz="8" w:space="0" w:color="auto"/>
            </w:tcBorders>
          </w:tcPr>
          <w:p>
            <w:pPr>
              <w:pStyle w:val="TableParagraph"/>
              <w:spacing w:before="12"/>
              <w:ind w:right="65"/>
              <w:rPr>
                <w:sz w:val="18"/>
              </w:rPr>
            </w:pPr>
            <w:r>
              <w:rPr>
                <w:spacing w:val="-4"/>
                <w:sz w:val="18"/>
              </w:rPr>
              <w:t>2019</w:t>
            </w:r>
          </w:p>
        </w:tc>
      </w:tr>
      <w:tr>
        <w:trPr>
          <w:trHeight w:val="230" w:hRule="atLeast"/>
        </w:trPr>
        <w:tc>
          <w:tcPr>
            <w:tcW w:w="4502" w:type="dxa"/>
            <w:tcBorders>
              <w:top w:val="single" w:sz="8" w:space="0" w:color="D9D9D9"/>
            </w:tcBorders>
            <w:shd w:val="clear" w:color="auto" w:fill="D9D9D9"/>
          </w:tcPr>
          <w:p>
            <w:pPr>
              <w:pStyle w:val="TableParagraph"/>
              <w:spacing w:line="188" w:lineRule="exact" w:before="21"/>
              <w:ind w:left="52"/>
              <w:jc w:val="left"/>
              <w:rPr>
                <w:sz w:val="18"/>
              </w:rPr>
            </w:pPr>
            <w:r>
              <w:rPr>
                <w:sz w:val="18"/>
              </w:rPr>
              <w:t>Depreciation </w:t>
            </w:r>
            <w:r>
              <w:rPr>
                <w:spacing w:val="-2"/>
                <w:sz w:val="18"/>
              </w:rPr>
              <w:t>expense</w:t>
            </w:r>
          </w:p>
        </w:tc>
        <w:tc>
          <w:tcPr>
            <w:tcW w:w="3234" w:type="dxa"/>
            <w:tcBorders>
              <w:top w:val="single" w:sz="8" w:space="0" w:color="D9D9D9"/>
            </w:tcBorders>
            <w:shd w:val="clear" w:color="auto" w:fill="D9D9D9"/>
          </w:tcPr>
          <w:p>
            <w:pPr>
              <w:pStyle w:val="TableParagraph"/>
              <w:tabs>
                <w:tab w:pos="577" w:val="left" w:leader="none"/>
              </w:tabs>
              <w:spacing w:line="200" w:lineRule="exact"/>
              <w:ind w:right="129"/>
              <w:rPr>
                <w:b/>
                <w:sz w:val="18"/>
              </w:rPr>
            </w:pPr>
            <w:r>
              <w:rPr>
                <w:b/>
                <w:spacing w:val="-10"/>
                <w:sz w:val="18"/>
              </w:rPr>
              <w:t>$</w:t>
            </w:r>
            <w:r>
              <w:rPr>
                <w:b/>
                <w:sz w:val="18"/>
              </w:rPr>
              <w:tab/>
            </w:r>
            <w:r>
              <w:rPr>
                <w:b/>
                <w:spacing w:val="-2"/>
                <w:sz w:val="18"/>
              </w:rPr>
              <w:t>14,119</w:t>
            </w:r>
          </w:p>
        </w:tc>
        <w:tc>
          <w:tcPr>
            <w:tcW w:w="1275" w:type="dxa"/>
            <w:tcBorders>
              <w:top w:val="single" w:sz="8" w:space="0" w:color="D9D9D9"/>
            </w:tcBorders>
            <w:shd w:val="clear" w:color="auto" w:fill="D9D9D9"/>
          </w:tcPr>
          <w:p>
            <w:pPr>
              <w:pStyle w:val="TableParagraph"/>
              <w:tabs>
                <w:tab w:pos="577" w:val="left" w:leader="none"/>
              </w:tabs>
              <w:spacing w:line="200" w:lineRule="exact"/>
              <w:ind w:right="129"/>
              <w:rPr>
                <w:sz w:val="18"/>
              </w:rPr>
            </w:pPr>
            <w:r>
              <w:rPr>
                <w:spacing w:val="-10"/>
                <w:sz w:val="18"/>
              </w:rPr>
              <w:t>$</w:t>
            </w:r>
            <w:r>
              <w:rPr>
                <w:sz w:val="18"/>
              </w:rPr>
              <w:tab/>
            </w:r>
            <w:r>
              <w:rPr>
                <w:spacing w:val="-2"/>
                <w:sz w:val="18"/>
              </w:rPr>
              <w:t>14,275</w:t>
            </w:r>
          </w:p>
        </w:tc>
        <w:tc>
          <w:tcPr>
            <w:tcW w:w="1234" w:type="dxa"/>
            <w:tcBorders>
              <w:top w:val="single" w:sz="8" w:space="0" w:color="D9D9D9"/>
            </w:tcBorders>
            <w:shd w:val="clear" w:color="auto" w:fill="D9D9D9"/>
          </w:tcPr>
          <w:p>
            <w:pPr>
              <w:pStyle w:val="TableParagraph"/>
              <w:tabs>
                <w:tab w:pos="577" w:val="left" w:leader="none"/>
              </w:tabs>
              <w:spacing w:line="200" w:lineRule="exact"/>
              <w:ind w:right="88"/>
              <w:rPr>
                <w:sz w:val="18"/>
              </w:rPr>
            </w:pPr>
            <w:r>
              <w:rPr>
                <w:spacing w:val="-10"/>
                <w:sz w:val="18"/>
              </w:rPr>
              <w:t>$</w:t>
            </w:r>
            <w:r>
              <w:rPr>
                <w:sz w:val="18"/>
              </w:rPr>
              <w:tab/>
            </w:r>
            <w:r>
              <w:rPr>
                <w:spacing w:val="-2"/>
                <w:sz w:val="18"/>
              </w:rPr>
              <w:t>14,371</w:t>
            </w:r>
          </w:p>
        </w:tc>
      </w:tr>
      <w:tr>
        <w:trPr>
          <w:trHeight w:val="240" w:hRule="atLeast"/>
        </w:trPr>
        <w:tc>
          <w:tcPr>
            <w:tcW w:w="4502" w:type="dxa"/>
          </w:tcPr>
          <w:p>
            <w:pPr>
              <w:pStyle w:val="TableParagraph"/>
              <w:spacing w:line="188" w:lineRule="exact" w:before="31"/>
              <w:ind w:left="52"/>
              <w:jc w:val="left"/>
              <w:rPr>
                <w:sz w:val="18"/>
              </w:rPr>
            </w:pPr>
            <w:r>
              <w:rPr>
                <w:sz w:val="18"/>
              </w:rPr>
              <w:t>Interest</w:t>
            </w:r>
            <w:r>
              <w:rPr>
                <w:spacing w:val="-3"/>
                <w:sz w:val="18"/>
              </w:rPr>
              <w:t> </w:t>
            </w:r>
            <w:r>
              <w:rPr>
                <w:sz w:val="18"/>
              </w:rPr>
              <w:t>costs</w:t>
            </w:r>
            <w:r>
              <w:rPr>
                <w:spacing w:val="-2"/>
                <w:sz w:val="18"/>
              </w:rPr>
              <w:t> </w:t>
            </w:r>
            <w:r>
              <w:rPr>
                <w:sz w:val="18"/>
              </w:rPr>
              <w:t>on</w:t>
            </w:r>
            <w:r>
              <w:rPr>
                <w:spacing w:val="-1"/>
                <w:sz w:val="18"/>
              </w:rPr>
              <w:t> </w:t>
            </w:r>
            <w:r>
              <w:rPr>
                <w:sz w:val="18"/>
              </w:rPr>
              <w:t>debt</w:t>
            </w:r>
            <w:r>
              <w:rPr>
                <w:spacing w:val="-1"/>
                <w:sz w:val="18"/>
              </w:rPr>
              <w:t> </w:t>
            </w:r>
            <w:r>
              <w:rPr>
                <w:spacing w:val="-2"/>
                <w:sz w:val="18"/>
              </w:rPr>
              <w:t>balances</w:t>
            </w:r>
          </w:p>
        </w:tc>
        <w:tc>
          <w:tcPr>
            <w:tcW w:w="3234" w:type="dxa"/>
          </w:tcPr>
          <w:p>
            <w:pPr>
              <w:pStyle w:val="TableParagraph"/>
              <w:spacing w:before="3"/>
              <w:ind w:right="129"/>
              <w:rPr>
                <w:b/>
                <w:sz w:val="18"/>
              </w:rPr>
            </w:pPr>
            <w:r>
              <w:rPr>
                <w:b/>
                <w:spacing w:val="-2"/>
                <w:sz w:val="18"/>
              </w:rPr>
              <w:t>5,148</w:t>
            </w:r>
          </w:p>
        </w:tc>
        <w:tc>
          <w:tcPr>
            <w:tcW w:w="1275" w:type="dxa"/>
          </w:tcPr>
          <w:p>
            <w:pPr>
              <w:pStyle w:val="TableParagraph"/>
              <w:spacing w:before="3"/>
              <w:ind w:right="129"/>
              <w:rPr>
                <w:sz w:val="18"/>
              </w:rPr>
            </w:pPr>
            <w:r>
              <w:rPr>
                <w:spacing w:val="-2"/>
                <w:sz w:val="18"/>
              </w:rPr>
              <w:t>4,632</w:t>
            </w:r>
          </w:p>
        </w:tc>
        <w:tc>
          <w:tcPr>
            <w:tcW w:w="1234" w:type="dxa"/>
          </w:tcPr>
          <w:p>
            <w:pPr>
              <w:pStyle w:val="TableParagraph"/>
              <w:spacing w:before="3"/>
              <w:ind w:right="88"/>
              <w:rPr>
                <w:sz w:val="18"/>
              </w:rPr>
            </w:pPr>
            <w:r>
              <w:rPr>
                <w:spacing w:val="-2"/>
                <w:sz w:val="18"/>
              </w:rPr>
              <w:t>5,221</w:t>
            </w:r>
          </w:p>
        </w:tc>
      </w:tr>
      <w:tr>
        <w:trPr>
          <w:trHeight w:val="240" w:hRule="atLeast"/>
        </w:trPr>
        <w:tc>
          <w:tcPr>
            <w:tcW w:w="4502" w:type="dxa"/>
            <w:shd w:val="clear" w:color="auto" w:fill="D9D9D9"/>
          </w:tcPr>
          <w:p>
            <w:pPr>
              <w:pStyle w:val="TableParagraph"/>
              <w:spacing w:line="188" w:lineRule="exact" w:before="31"/>
              <w:ind w:left="52"/>
              <w:jc w:val="left"/>
              <w:rPr>
                <w:sz w:val="18"/>
              </w:rPr>
            </w:pPr>
            <w:r>
              <w:rPr>
                <w:sz w:val="18"/>
              </w:rPr>
              <w:t>Net amortization of debt </w:t>
            </w:r>
            <w:r>
              <w:rPr>
                <w:spacing w:val="-2"/>
                <w:sz w:val="18"/>
              </w:rPr>
              <w:t>discount</w:t>
            </w:r>
          </w:p>
        </w:tc>
        <w:tc>
          <w:tcPr>
            <w:tcW w:w="3234" w:type="dxa"/>
            <w:shd w:val="clear" w:color="auto" w:fill="D9D9D9"/>
          </w:tcPr>
          <w:p>
            <w:pPr>
              <w:pStyle w:val="TableParagraph"/>
              <w:spacing w:before="3"/>
              <w:ind w:right="129"/>
              <w:rPr>
                <w:b/>
                <w:sz w:val="18"/>
              </w:rPr>
            </w:pPr>
            <w:r>
              <w:rPr>
                <w:b/>
                <w:spacing w:val="-5"/>
                <w:sz w:val="18"/>
              </w:rPr>
              <w:t>178</w:t>
            </w:r>
          </w:p>
        </w:tc>
        <w:tc>
          <w:tcPr>
            <w:tcW w:w="1275" w:type="dxa"/>
            <w:shd w:val="clear" w:color="auto" w:fill="D9D9D9"/>
          </w:tcPr>
          <w:p>
            <w:pPr>
              <w:pStyle w:val="TableParagraph"/>
              <w:spacing w:before="3"/>
              <w:ind w:right="129"/>
              <w:rPr>
                <w:sz w:val="18"/>
              </w:rPr>
            </w:pPr>
            <w:r>
              <w:rPr>
                <w:spacing w:val="-5"/>
                <w:sz w:val="18"/>
              </w:rPr>
              <w:t>170</w:t>
            </w:r>
          </w:p>
        </w:tc>
        <w:tc>
          <w:tcPr>
            <w:tcW w:w="1234" w:type="dxa"/>
            <w:shd w:val="clear" w:color="auto" w:fill="D9D9D9"/>
          </w:tcPr>
          <w:p>
            <w:pPr>
              <w:pStyle w:val="TableParagraph"/>
              <w:spacing w:before="3"/>
              <w:ind w:right="88"/>
              <w:rPr>
                <w:sz w:val="18"/>
              </w:rPr>
            </w:pPr>
            <w:r>
              <w:rPr>
                <w:spacing w:val="-5"/>
                <w:sz w:val="18"/>
              </w:rPr>
              <w:t>165</w:t>
            </w:r>
          </w:p>
        </w:tc>
      </w:tr>
      <w:tr>
        <w:trPr>
          <w:trHeight w:val="240" w:hRule="atLeast"/>
        </w:trPr>
        <w:tc>
          <w:tcPr>
            <w:tcW w:w="4502" w:type="dxa"/>
          </w:tcPr>
          <w:p>
            <w:pPr>
              <w:pStyle w:val="TableParagraph"/>
              <w:spacing w:line="188" w:lineRule="exact" w:before="31"/>
              <w:ind w:left="51"/>
              <w:jc w:val="left"/>
              <w:rPr>
                <w:sz w:val="18"/>
              </w:rPr>
            </w:pPr>
            <w:r>
              <w:rPr>
                <w:sz w:val="18"/>
              </w:rPr>
              <w:t>Capitalized interest </w:t>
            </w:r>
            <w:r>
              <w:rPr>
                <w:spacing w:val="-2"/>
                <w:sz w:val="18"/>
              </w:rPr>
              <w:t>costs</w:t>
            </w:r>
          </w:p>
        </w:tc>
        <w:tc>
          <w:tcPr>
            <w:tcW w:w="3234" w:type="dxa"/>
          </w:tcPr>
          <w:p>
            <w:pPr>
              <w:pStyle w:val="TableParagraph"/>
              <w:spacing w:before="3"/>
              <w:ind w:right="69"/>
              <w:rPr>
                <w:b/>
                <w:sz w:val="18"/>
              </w:rPr>
            </w:pPr>
            <w:r>
              <w:rPr>
                <w:b/>
                <w:spacing w:val="-2"/>
                <w:sz w:val="18"/>
              </w:rPr>
              <w:t>(1,841)</w:t>
            </w:r>
          </w:p>
        </w:tc>
        <w:tc>
          <w:tcPr>
            <w:tcW w:w="1275" w:type="dxa"/>
          </w:tcPr>
          <w:p>
            <w:pPr>
              <w:pStyle w:val="TableParagraph"/>
              <w:spacing w:before="3"/>
              <w:ind w:right="69"/>
              <w:rPr>
                <w:sz w:val="18"/>
              </w:rPr>
            </w:pPr>
            <w:r>
              <w:rPr>
                <w:spacing w:val="-2"/>
                <w:sz w:val="18"/>
              </w:rPr>
              <w:t>(555)</w:t>
            </w:r>
          </w:p>
        </w:tc>
        <w:tc>
          <w:tcPr>
            <w:tcW w:w="1234" w:type="dxa"/>
          </w:tcPr>
          <w:p>
            <w:pPr>
              <w:pStyle w:val="TableParagraph"/>
              <w:spacing w:before="3"/>
              <w:ind w:right="28"/>
              <w:rPr>
                <w:sz w:val="18"/>
              </w:rPr>
            </w:pPr>
            <w:r>
              <w:rPr>
                <w:spacing w:val="-2"/>
                <w:sz w:val="18"/>
              </w:rPr>
              <w:t>(656)</w:t>
            </w:r>
          </w:p>
        </w:tc>
      </w:tr>
      <w:tr>
        <w:trPr>
          <w:trHeight w:val="240" w:hRule="atLeast"/>
        </w:trPr>
        <w:tc>
          <w:tcPr>
            <w:tcW w:w="4502" w:type="dxa"/>
            <w:shd w:val="clear" w:color="auto" w:fill="D9D9D9"/>
          </w:tcPr>
          <w:p>
            <w:pPr>
              <w:pStyle w:val="TableParagraph"/>
              <w:spacing w:line="189" w:lineRule="exact" w:before="31"/>
              <w:ind w:left="51"/>
              <w:jc w:val="left"/>
              <w:rPr>
                <w:sz w:val="18"/>
              </w:rPr>
            </w:pPr>
            <w:r>
              <w:rPr>
                <w:sz w:val="18"/>
              </w:rPr>
              <w:t>Advertising </w:t>
            </w:r>
            <w:r>
              <w:rPr>
                <w:spacing w:val="-2"/>
                <w:sz w:val="18"/>
              </w:rPr>
              <w:t>expense</w:t>
            </w:r>
          </w:p>
        </w:tc>
        <w:tc>
          <w:tcPr>
            <w:tcW w:w="3234" w:type="dxa"/>
            <w:shd w:val="clear" w:color="auto" w:fill="D9D9D9"/>
          </w:tcPr>
          <w:p>
            <w:pPr>
              <w:pStyle w:val="TableParagraph"/>
              <w:spacing w:before="3"/>
              <w:ind w:right="129"/>
              <w:rPr>
                <w:b/>
                <w:sz w:val="18"/>
              </w:rPr>
            </w:pPr>
            <w:r>
              <w:rPr>
                <w:b/>
                <w:spacing w:val="-2"/>
                <w:sz w:val="18"/>
              </w:rPr>
              <w:t>3,394</w:t>
            </w:r>
          </w:p>
        </w:tc>
        <w:tc>
          <w:tcPr>
            <w:tcW w:w="1275" w:type="dxa"/>
            <w:shd w:val="clear" w:color="auto" w:fill="D9D9D9"/>
          </w:tcPr>
          <w:p>
            <w:pPr>
              <w:pStyle w:val="TableParagraph"/>
              <w:spacing w:before="3"/>
              <w:ind w:right="129"/>
              <w:rPr>
                <w:sz w:val="18"/>
              </w:rPr>
            </w:pPr>
            <w:r>
              <w:rPr>
                <w:spacing w:val="-2"/>
                <w:sz w:val="18"/>
              </w:rPr>
              <w:t>3,107</w:t>
            </w:r>
          </w:p>
        </w:tc>
        <w:tc>
          <w:tcPr>
            <w:tcW w:w="1234" w:type="dxa"/>
            <w:shd w:val="clear" w:color="auto" w:fill="D9D9D9"/>
          </w:tcPr>
          <w:p>
            <w:pPr>
              <w:pStyle w:val="TableParagraph"/>
              <w:spacing w:before="3"/>
              <w:ind w:right="88"/>
              <w:rPr>
                <w:sz w:val="18"/>
              </w:rPr>
            </w:pPr>
            <w:r>
              <w:rPr>
                <w:spacing w:val="-2"/>
                <w:sz w:val="18"/>
              </w:rPr>
              <w:t>3,071</w:t>
            </w:r>
          </w:p>
        </w:tc>
      </w:tr>
    </w:tbl>
    <w:p>
      <w:pPr>
        <w:pStyle w:val="BodyText"/>
        <w:spacing w:before="187"/>
        <w:rPr>
          <w:b/>
          <w:sz w:val="20"/>
        </w:rPr>
      </w:pP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88"/>
        <w:gridCol w:w="2446"/>
        <w:gridCol w:w="1275"/>
        <w:gridCol w:w="1235"/>
      </w:tblGrid>
      <w:tr>
        <w:trPr>
          <w:trHeight w:val="219" w:hRule="atLeast"/>
        </w:trPr>
        <w:tc>
          <w:tcPr>
            <w:tcW w:w="10244" w:type="dxa"/>
            <w:gridSpan w:val="4"/>
          </w:tcPr>
          <w:p>
            <w:pPr>
              <w:pStyle w:val="TableParagraph"/>
              <w:spacing w:line="199" w:lineRule="exact"/>
              <w:ind w:right="64"/>
              <w:rPr>
                <w:sz w:val="18"/>
              </w:rPr>
            </w:pPr>
            <w:r>
              <w:rPr>
                <w:sz w:val="18"/>
              </w:rPr>
              <w:t>(dollars</w:t>
            </w:r>
            <w:r>
              <w:rPr>
                <w:spacing w:val="-5"/>
                <w:sz w:val="18"/>
              </w:rPr>
              <w:t> </w:t>
            </w:r>
            <w:r>
              <w:rPr>
                <w:sz w:val="18"/>
              </w:rPr>
              <w:t>in</w:t>
            </w:r>
            <w:r>
              <w:rPr>
                <w:spacing w:val="-3"/>
                <w:sz w:val="18"/>
              </w:rPr>
              <w:t> </w:t>
            </w:r>
            <w:r>
              <w:rPr>
                <w:spacing w:val="-2"/>
                <w:sz w:val="18"/>
              </w:rPr>
              <w:t>millions)</w:t>
            </w:r>
          </w:p>
        </w:tc>
      </w:tr>
      <w:tr>
        <w:trPr>
          <w:trHeight w:val="239" w:hRule="atLeast"/>
        </w:trPr>
        <w:tc>
          <w:tcPr>
            <w:tcW w:w="5288" w:type="dxa"/>
            <w:tcBorders>
              <w:bottom w:val="single" w:sz="8" w:space="0" w:color="auto"/>
            </w:tcBorders>
          </w:tcPr>
          <w:p>
            <w:pPr>
              <w:pStyle w:val="TableParagraph"/>
              <w:spacing w:before="12"/>
              <w:ind w:left="51"/>
              <w:jc w:val="left"/>
              <w:rPr>
                <w:sz w:val="18"/>
              </w:rPr>
            </w:pPr>
            <w:r>
              <w:rPr>
                <w:sz w:val="18"/>
              </w:rPr>
              <w:t>Years</w:t>
            </w:r>
            <w:r>
              <w:rPr>
                <w:spacing w:val="-5"/>
                <w:sz w:val="18"/>
              </w:rPr>
              <w:t> </w:t>
            </w:r>
            <w:r>
              <w:rPr>
                <w:sz w:val="18"/>
              </w:rPr>
              <w:t>Ended</w:t>
            </w:r>
            <w:r>
              <w:rPr>
                <w:spacing w:val="-1"/>
                <w:sz w:val="18"/>
              </w:rPr>
              <w:t> </w:t>
            </w:r>
            <w:r>
              <w:rPr>
                <w:sz w:val="18"/>
              </w:rPr>
              <w:t>December</w:t>
            </w:r>
            <w:r>
              <w:rPr>
                <w:spacing w:val="-1"/>
                <w:sz w:val="18"/>
              </w:rPr>
              <w:t> </w:t>
            </w:r>
            <w:r>
              <w:rPr>
                <w:spacing w:val="-5"/>
                <w:sz w:val="18"/>
              </w:rPr>
              <w:t>31,</w:t>
            </w:r>
          </w:p>
        </w:tc>
        <w:tc>
          <w:tcPr>
            <w:tcW w:w="2446" w:type="dxa"/>
            <w:tcBorders>
              <w:bottom w:val="single" w:sz="8" w:space="0" w:color="auto"/>
            </w:tcBorders>
          </w:tcPr>
          <w:p>
            <w:pPr>
              <w:pStyle w:val="TableParagraph"/>
              <w:spacing w:before="12"/>
              <w:ind w:right="105"/>
              <w:rPr>
                <w:b/>
                <w:sz w:val="18"/>
              </w:rPr>
            </w:pPr>
            <w:r>
              <w:rPr>
                <w:b/>
                <w:spacing w:val="-4"/>
                <w:sz w:val="18"/>
              </w:rPr>
              <w:t>2021</w:t>
            </w:r>
          </w:p>
        </w:tc>
        <w:tc>
          <w:tcPr>
            <w:tcW w:w="1275" w:type="dxa"/>
            <w:tcBorders>
              <w:bottom w:val="single" w:sz="8" w:space="0" w:color="auto"/>
            </w:tcBorders>
          </w:tcPr>
          <w:p>
            <w:pPr>
              <w:pStyle w:val="TableParagraph"/>
              <w:spacing w:before="12"/>
              <w:ind w:right="105"/>
              <w:rPr>
                <w:sz w:val="18"/>
              </w:rPr>
            </w:pPr>
            <w:r>
              <w:rPr>
                <w:spacing w:val="-4"/>
                <w:sz w:val="18"/>
              </w:rPr>
              <w:t>2020</w:t>
            </w:r>
          </w:p>
        </w:tc>
        <w:tc>
          <w:tcPr>
            <w:tcW w:w="1235" w:type="dxa"/>
            <w:tcBorders>
              <w:bottom w:val="single" w:sz="8" w:space="0" w:color="auto"/>
            </w:tcBorders>
          </w:tcPr>
          <w:p>
            <w:pPr>
              <w:pStyle w:val="TableParagraph"/>
              <w:spacing w:before="12"/>
              <w:ind w:right="65"/>
              <w:rPr>
                <w:sz w:val="18"/>
              </w:rPr>
            </w:pPr>
            <w:r>
              <w:rPr>
                <w:spacing w:val="-4"/>
                <w:sz w:val="18"/>
              </w:rPr>
              <w:t>2019</w:t>
            </w:r>
          </w:p>
        </w:tc>
      </w:tr>
      <w:tr>
        <w:trPr>
          <w:trHeight w:val="230" w:hRule="atLeast"/>
        </w:trPr>
        <w:tc>
          <w:tcPr>
            <w:tcW w:w="5288" w:type="dxa"/>
            <w:tcBorders>
              <w:top w:val="single" w:sz="8" w:space="0" w:color="D9D9D9"/>
            </w:tcBorders>
            <w:shd w:val="clear" w:color="auto" w:fill="D9D9D9"/>
          </w:tcPr>
          <w:p>
            <w:pPr>
              <w:pStyle w:val="TableParagraph"/>
              <w:spacing w:line="200" w:lineRule="exact"/>
              <w:ind w:left="51"/>
              <w:jc w:val="left"/>
              <w:rPr>
                <w:b/>
                <w:sz w:val="18"/>
              </w:rPr>
            </w:pPr>
            <w:r>
              <w:rPr>
                <w:b/>
                <w:sz w:val="18"/>
              </w:rPr>
              <w:t>Other income (expense), </w:t>
            </w:r>
            <w:r>
              <w:rPr>
                <w:b/>
                <w:spacing w:val="-5"/>
                <w:sz w:val="18"/>
              </w:rPr>
              <w:t>net</w:t>
            </w:r>
          </w:p>
        </w:tc>
        <w:tc>
          <w:tcPr>
            <w:tcW w:w="2446" w:type="dxa"/>
            <w:tcBorders>
              <w:top w:val="single" w:sz="8" w:space="0" w:color="D9D9D9"/>
            </w:tcBorders>
            <w:shd w:val="clear" w:color="auto" w:fill="D9D9D9"/>
          </w:tcPr>
          <w:p>
            <w:pPr>
              <w:pStyle w:val="TableParagraph"/>
              <w:jc w:val="left"/>
              <w:rPr>
                <w:sz w:val="16"/>
              </w:rPr>
            </w:pPr>
          </w:p>
        </w:tc>
        <w:tc>
          <w:tcPr>
            <w:tcW w:w="1275" w:type="dxa"/>
            <w:tcBorders>
              <w:top w:val="single" w:sz="8" w:space="0" w:color="D9D9D9"/>
            </w:tcBorders>
            <w:shd w:val="clear" w:color="auto" w:fill="D9D9D9"/>
          </w:tcPr>
          <w:p>
            <w:pPr>
              <w:pStyle w:val="TableParagraph"/>
              <w:jc w:val="left"/>
              <w:rPr>
                <w:sz w:val="16"/>
              </w:rPr>
            </w:pPr>
          </w:p>
        </w:tc>
        <w:tc>
          <w:tcPr>
            <w:tcW w:w="1235" w:type="dxa"/>
            <w:tcBorders>
              <w:top w:val="single" w:sz="8" w:space="0" w:color="D9D9D9"/>
            </w:tcBorders>
            <w:shd w:val="clear" w:color="auto" w:fill="D9D9D9"/>
          </w:tcPr>
          <w:p>
            <w:pPr>
              <w:pStyle w:val="TableParagraph"/>
              <w:jc w:val="left"/>
              <w:rPr>
                <w:sz w:val="16"/>
              </w:rPr>
            </w:pPr>
          </w:p>
        </w:tc>
      </w:tr>
      <w:tr>
        <w:trPr>
          <w:trHeight w:val="240" w:hRule="atLeast"/>
        </w:trPr>
        <w:tc>
          <w:tcPr>
            <w:tcW w:w="5288" w:type="dxa"/>
          </w:tcPr>
          <w:p>
            <w:pPr>
              <w:pStyle w:val="TableParagraph"/>
              <w:spacing w:before="2"/>
              <w:ind w:left="51"/>
              <w:jc w:val="left"/>
              <w:rPr>
                <w:sz w:val="18"/>
              </w:rPr>
            </w:pPr>
            <w:r>
              <w:rPr>
                <w:sz w:val="18"/>
              </w:rPr>
              <w:t>Interest </w:t>
            </w:r>
            <w:r>
              <w:rPr>
                <w:spacing w:val="-2"/>
                <w:sz w:val="18"/>
              </w:rPr>
              <w:t>income</w:t>
            </w:r>
          </w:p>
        </w:tc>
        <w:tc>
          <w:tcPr>
            <w:tcW w:w="2446" w:type="dxa"/>
          </w:tcPr>
          <w:p>
            <w:pPr>
              <w:pStyle w:val="TableParagraph"/>
              <w:tabs>
                <w:tab w:pos="892" w:val="left" w:leader="none"/>
              </w:tabs>
              <w:spacing w:before="2"/>
              <w:ind w:right="128"/>
              <w:rPr>
                <w:b/>
                <w:sz w:val="18"/>
              </w:rPr>
            </w:pPr>
            <w:r>
              <w:rPr>
                <w:b/>
                <w:spacing w:val="-10"/>
                <w:sz w:val="18"/>
              </w:rPr>
              <w:t>$</w:t>
            </w:r>
            <w:r>
              <w:rPr>
                <w:b/>
                <w:sz w:val="18"/>
              </w:rPr>
              <w:tab/>
            </w:r>
            <w:r>
              <w:rPr>
                <w:b/>
                <w:spacing w:val="-5"/>
                <w:sz w:val="18"/>
              </w:rPr>
              <w:t>48</w:t>
            </w:r>
          </w:p>
        </w:tc>
        <w:tc>
          <w:tcPr>
            <w:tcW w:w="1275" w:type="dxa"/>
          </w:tcPr>
          <w:p>
            <w:pPr>
              <w:pStyle w:val="TableParagraph"/>
              <w:tabs>
                <w:tab w:pos="892" w:val="left" w:leader="none"/>
              </w:tabs>
              <w:spacing w:before="2"/>
              <w:ind w:right="128"/>
              <w:rPr>
                <w:sz w:val="18"/>
              </w:rPr>
            </w:pPr>
            <w:r>
              <w:rPr>
                <w:spacing w:val="-10"/>
                <w:sz w:val="18"/>
              </w:rPr>
              <w:t>$</w:t>
            </w:r>
            <w:r>
              <w:rPr>
                <w:sz w:val="18"/>
              </w:rPr>
              <w:tab/>
            </w:r>
            <w:r>
              <w:rPr>
                <w:spacing w:val="-5"/>
                <w:sz w:val="18"/>
              </w:rPr>
              <w:t>65</w:t>
            </w:r>
          </w:p>
        </w:tc>
        <w:tc>
          <w:tcPr>
            <w:tcW w:w="1235" w:type="dxa"/>
          </w:tcPr>
          <w:p>
            <w:pPr>
              <w:pStyle w:val="TableParagraph"/>
              <w:tabs>
                <w:tab w:pos="802" w:val="left" w:leader="none"/>
              </w:tabs>
              <w:spacing w:before="2"/>
              <w:ind w:right="88"/>
              <w:rPr>
                <w:sz w:val="18"/>
              </w:rPr>
            </w:pPr>
            <w:r>
              <w:rPr>
                <w:spacing w:val="-10"/>
                <w:sz w:val="18"/>
              </w:rPr>
              <w:t>$</w:t>
            </w:r>
            <w:r>
              <w:rPr>
                <w:sz w:val="18"/>
              </w:rPr>
              <w:tab/>
            </w:r>
            <w:r>
              <w:rPr>
                <w:spacing w:val="-5"/>
                <w:sz w:val="18"/>
              </w:rPr>
              <w:t>121</w:t>
            </w:r>
          </w:p>
        </w:tc>
      </w:tr>
      <w:tr>
        <w:trPr>
          <w:trHeight w:val="240" w:hRule="atLeast"/>
        </w:trPr>
        <w:tc>
          <w:tcPr>
            <w:tcW w:w="5288" w:type="dxa"/>
            <w:shd w:val="clear" w:color="auto" w:fill="D9D9D9"/>
          </w:tcPr>
          <w:p>
            <w:pPr>
              <w:pStyle w:val="TableParagraph"/>
              <w:spacing w:before="2"/>
              <w:ind w:left="51"/>
              <w:jc w:val="left"/>
              <w:rPr>
                <w:sz w:val="18"/>
              </w:rPr>
            </w:pPr>
            <w:r>
              <w:rPr>
                <w:sz w:val="18"/>
              </w:rPr>
              <w:t>Other</w:t>
            </w:r>
            <w:r>
              <w:rPr>
                <w:spacing w:val="-2"/>
                <w:sz w:val="18"/>
              </w:rPr>
              <w:t> </w:t>
            </w:r>
            <w:r>
              <w:rPr>
                <w:sz w:val="18"/>
              </w:rPr>
              <w:t>components</w:t>
            </w:r>
            <w:r>
              <w:rPr>
                <w:spacing w:val="-2"/>
                <w:sz w:val="18"/>
              </w:rPr>
              <w:t> </w:t>
            </w:r>
            <w:r>
              <w:rPr>
                <w:sz w:val="18"/>
              </w:rPr>
              <w:t>of</w:t>
            </w:r>
            <w:r>
              <w:rPr>
                <w:spacing w:val="-1"/>
                <w:sz w:val="18"/>
              </w:rPr>
              <w:t> </w:t>
            </w:r>
            <w:r>
              <w:rPr>
                <w:sz w:val="18"/>
              </w:rPr>
              <w:t>net</w:t>
            </w:r>
            <w:r>
              <w:rPr>
                <w:spacing w:val="-2"/>
                <w:sz w:val="18"/>
              </w:rPr>
              <w:t> </w:t>
            </w:r>
            <w:r>
              <w:rPr>
                <w:sz w:val="18"/>
              </w:rPr>
              <w:t>periodic</w:t>
            </w:r>
            <w:r>
              <w:rPr>
                <w:spacing w:val="-1"/>
                <w:sz w:val="18"/>
              </w:rPr>
              <w:t> </w:t>
            </w:r>
            <w:r>
              <w:rPr>
                <w:sz w:val="18"/>
              </w:rPr>
              <w:t>benefit</w:t>
            </w:r>
            <w:r>
              <w:rPr>
                <w:spacing w:val="-1"/>
                <w:sz w:val="18"/>
              </w:rPr>
              <w:t> </w:t>
            </w:r>
            <w:r>
              <w:rPr>
                <w:sz w:val="18"/>
              </w:rPr>
              <w:t>(cost)</w:t>
            </w:r>
            <w:r>
              <w:rPr>
                <w:spacing w:val="-1"/>
                <w:sz w:val="18"/>
              </w:rPr>
              <w:t> </w:t>
            </w:r>
            <w:r>
              <w:rPr>
                <w:spacing w:val="-2"/>
                <w:sz w:val="18"/>
              </w:rPr>
              <w:t>income</w:t>
            </w:r>
          </w:p>
        </w:tc>
        <w:tc>
          <w:tcPr>
            <w:tcW w:w="2446" w:type="dxa"/>
            <w:shd w:val="clear" w:color="auto" w:fill="D9D9D9"/>
          </w:tcPr>
          <w:p>
            <w:pPr>
              <w:pStyle w:val="TableParagraph"/>
              <w:spacing w:before="2"/>
              <w:ind w:right="128"/>
              <w:rPr>
                <w:b/>
                <w:sz w:val="18"/>
              </w:rPr>
            </w:pPr>
            <w:r>
              <w:rPr>
                <w:b/>
                <w:spacing w:val="-2"/>
                <w:sz w:val="18"/>
              </w:rPr>
              <w:t>3,785</w:t>
            </w:r>
          </w:p>
        </w:tc>
        <w:tc>
          <w:tcPr>
            <w:tcW w:w="1275" w:type="dxa"/>
            <w:shd w:val="clear" w:color="auto" w:fill="D9D9D9"/>
          </w:tcPr>
          <w:p>
            <w:pPr>
              <w:pStyle w:val="TableParagraph"/>
              <w:spacing w:before="2"/>
              <w:ind w:right="68"/>
              <w:rPr>
                <w:sz w:val="18"/>
              </w:rPr>
            </w:pPr>
            <w:r>
              <w:rPr>
                <w:spacing w:val="-2"/>
                <w:sz w:val="18"/>
              </w:rPr>
              <w:t>(425)</w:t>
            </w:r>
          </w:p>
        </w:tc>
        <w:tc>
          <w:tcPr>
            <w:tcW w:w="1235" w:type="dxa"/>
            <w:shd w:val="clear" w:color="auto" w:fill="D9D9D9"/>
          </w:tcPr>
          <w:p>
            <w:pPr>
              <w:pStyle w:val="TableParagraph"/>
              <w:spacing w:before="2"/>
              <w:ind w:right="88"/>
              <w:rPr>
                <w:sz w:val="18"/>
              </w:rPr>
            </w:pPr>
            <w:r>
              <w:rPr>
                <w:spacing w:val="-5"/>
                <w:sz w:val="18"/>
              </w:rPr>
              <w:t>627</w:t>
            </w:r>
          </w:p>
        </w:tc>
      </w:tr>
      <w:tr>
        <w:trPr>
          <w:trHeight w:val="285" w:hRule="atLeast"/>
        </w:trPr>
        <w:tc>
          <w:tcPr>
            <w:tcW w:w="5288" w:type="dxa"/>
          </w:tcPr>
          <w:p>
            <w:pPr>
              <w:pStyle w:val="TableParagraph"/>
              <w:spacing w:before="47"/>
              <w:ind w:left="50"/>
              <w:jc w:val="left"/>
              <w:rPr>
                <w:sz w:val="18"/>
              </w:rPr>
            </w:pPr>
            <w:r>
              <w:rPr>
                <w:sz w:val="18"/>
              </w:rPr>
              <w:t>Early debt extinguishment </w:t>
            </w:r>
            <w:r>
              <w:rPr>
                <w:spacing w:val="-2"/>
                <w:sz w:val="18"/>
              </w:rPr>
              <w:t>costs</w:t>
            </w:r>
          </w:p>
        </w:tc>
        <w:tc>
          <w:tcPr>
            <w:tcW w:w="2446" w:type="dxa"/>
          </w:tcPr>
          <w:p>
            <w:pPr>
              <w:pStyle w:val="TableParagraph"/>
              <w:spacing w:before="47"/>
              <w:ind w:right="68"/>
              <w:rPr>
                <w:b/>
                <w:sz w:val="18"/>
              </w:rPr>
            </w:pPr>
            <w:r>
              <w:rPr>
                <w:b/>
                <w:spacing w:val="-2"/>
                <w:sz w:val="18"/>
              </w:rPr>
              <w:t>(3,541)</w:t>
            </w:r>
          </w:p>
        </w:tc>
        <w:tc>
          <w:tcPr>
            <w:tcW w:w="1275" w:type="dxa"/>
          </w:tcPr>
          <w:p>
            <w:pPr>
              <w:pStyle w:val="TableParagraph"/>
              <w:spacing w:before="47"/>
              <w:ind w:right="68"/>
              <w:rPr>
                <w:sz w:val="18"/>
              </w:rPr>
            </w:pPr>
            <w:r>
              <w:rPr>
                <w:spacing w:val="-2"/>
                <w:sz w:val="18"/>
              </w:rPr>
              <w:t>(129)</w:t>
            </w:r>
          </w:p>
        </w:tc>
        <w:tc>
          <w:tcPr>
            <w:tcW w:w="1235" w:type="dxa"/>
          </w:tcPr>
          <w:p>
            <w:pPr>
              <w:pStyle w:val="TableParagraph"/>
              <w:spacing w:before="47"/>
              <w:ind w:right="28"/>
              <w:rPr>
                <w:sz w:val="18"/>
              </w:rPr>
            </w:pPr>
            <w:r>
              <w:rPr>
                <w:spacing w:val="-2"/>
                <w:sz w:val="18"/>
              </w:rPr>
              <w:t>(3,604)</w:t>
            </w:r>
          </w:p>
        </w:tc>
      </w:tr>
      <w:tr>
        <w:trPr>
          <w:trHeight w:val="275" w:hRule="atLeast"/>
        </w:trPr>
        <w:tc>
          <w:tcPr>
            <w:tcW w:w="5288" w:type="dxa"/>
            <w:shd w:val="clear" w:color="auto" w:fill="D9D9D9"/>
          </w:tcPr>
          <w:p>
            <w:pPr>
              <w:pStyle w:val="TableParagraph"/>
              <w:spacing w:before="47"/>
              <w:ind w:left="50"/>
              <w:jc w:val="left"/>
              <w:rPr>
                <w:sz w:val="18"/>
              </w:rPr>
            </w:pPr>
            <w:r>
              <w:rPr>
                <w:sz w:val="18"/>
              </w:rPr>
              <w:t>Other, </w:t>
            </w:r>
            <w:r>
              <w:rPr>
                <w:spacing w:val="-5"/>
                <w:sz w:val="18"/>
              </w:rPr>
              <w:t>net</w:t>
            </w:r>
          </w:p>
        </w:tc>
        <w:tc>
          <w:tcPr>
            <w:tcW w:w="2446" w:type="dxa"/>
            <w:tcBorders>
              <w:bottom w:val="single" w:sz="8" w:space="0" w:color="000000"/>
            </w:tcBorders>
            <w:shd w:val="clear" w:color="auto" w:fill="D9D9D9"/>
          </w:tcPr>
          <w:p>
            <w:pPr>
              <w:pStyle w:val="TableParagraph"/>
              <w:spacing w:before="47"/>
              <w:ind w:right="128"/>
              <w:rPr>
                <w:b/>
                <w:sz w:val="18"/>
              </w:rPr>
            </w:pPr>
            <w:r>
              <w:rPr>
                <w:b/>
                <w:spacing w:val="-5"/>
                <w:sz w:val="18"/>
              </w:rPr>
              <w:t>20</w:t>
            </w:r>
          </w:p>
        </w:tc>
        <w:tc>
          <w:tcPr>
            <w:tcW w:w="1275" w:type="dxa"/>
            <w:tcBorders>
              <w:bottom w:val="single" w:sz="8" w:space="0" w:color="000000"/>
            </w:tcBorders>
            <w:shd w:val="clear" w:color="auto" w:fill="D9D9D9"/>
          </w:tcPr>
          <w:p>
            <w:pPr>
              <w:pStyle w:val="TableParagraph"/>
              <w:spacing w:before="47"/>
              <w:ind w:right="68"/>
              <w:rPr>
                <w:sz w:val="18"/>
              </w:rPr>
            </w:pPr>
            <w:r>
              <w:rPr>
                <w:spacing w:val="-4"/>
                <w:sz w:val="18"/>
              </w:rPr>
              <w:t>(50)</w:t>
            </w:r>
          </w:p>
        </w:tc>
        <w:tc>
          <w:tcPr>
            <w:tcW w:w="1235" w:type="dxa"/>
            <w:tcBorders>
              <w:bottom w:val="single" w:sz="8" w:space="0" w:color="000000"/>
            </w:tcBorders>
            <w:shd w:val="clear" w:color="auto" w:fill="D9D9D9"/>
          </w:tcPr>
          <w:p>
            <w:pPr>
              <w:pStyle w:val="TableParagraph"/>
              <w:spacing w:before="47"/>
              <w:ind w:right="28"/>
              <w:rPr>
                <w:sz w:val="18"/>
              </w:rPr>
            </w:pPr>
            <w:r>
              <w:rPr>
                <w:spacing w:val="-4"/>
                <w:sz w:val="18"/>
              </w:rPr>
              <w:t>(44)</w:t>
            </w:r>
          </w:p>
        </w:tc>
      </w:tr>
      <w:tr>
        <w:trPr>
          <w:trHeight w:val="250" w:hRule="atLeast"/>
        </w:trPr>
        <w:tc>
          <w:tcPr>
            <w:tcW w:w="5288" w:type="dxa"/>
          </w:tcPr>
          <w:p>
            <w:pPr>
              <w:pStyle w:val="TableParagraph"/>
              <w:jc w:val="left"/>
              <w:rPr>
                <w:sz w:val="18"/>
              </w:rPr>
            </w:pPr>
          </w:p>
        </w:tc>
        <w:tc>
          <w:tcPr>
            <w:tcW w:w="2446" w:type="dxa"/>
            <w:tcBorders>
              <w:top w:val="single" w:sz="8" w:space="0" w:color="000000"/>
            </w:tcBorders>
          </w:tcPr>
          <w:p>
            <w:pPr>
              <w:pStyle w:val="TableParagraph"/>
              <w:tabs>
                <w:tab w:pos="802" w:val="left" w:leader="none"/>
              </w:tabs>
              <w:spacing w:line="200" w:lineRule="exact"/>
              <w:ind w:right="128"/>
              <w:rPr>
                <w:b/>
                <w:sz w:val="18"/>
              </w:rPr>
            </w:pPr>
            <w:r>
              <w:rPr/>
              <mc:AlternateContent>
                <mc:Choice Requires="wps">
                  <w:drawing>
                    <wp:anchor distT="0" distB="0" distL="0" distR="0" allowOverlap="1" layoutInCell="1" locked="0" behindDoc="1" simplePos="0" relativeHeight="477608960">
                      <wp:simplePos x="0" y="0"/>
                      <wp:positionH relativeFrom="column">
                        <wp:posOffset>756747</wp:posOffset>
                      </wp:positionH>
                      <wp:positionV relativeFrom="paragraph">
                        <wp:posOffset>133350</wp:posOffset>
                      </wp:positionV>
                      <wp:extent cx="2381250" cy="25400"/>
                      <wp:effectExtent l="0" t="0" r="0" b="0"/>
                      <wp:wrapNone/>
                      <wp:docPr id="182" name="Group 182"/>
                      <wp:cNvGraphicFramePr>
                        <a:graphicFrameLocks/>
                      </wp:cNvGraphicFramePr>
                      <a:graphic>
                        <a:graphicData uri="http://schemas.microsoft.com/office/word/2010/wordprocessingGroup">
                          <wpg:wgp>
                            <wpg:cNvPr id="182" name="Group 182"/>
                            <wpg:cNvGrpSpPr/>
                            <wpg:grpSpPr>
                              <a:xfrm>
                                <a:off x="0" y="0"/>
                                <a:ext cx="2381250" cy="25400"/>
                                <a:chExt cx="2381250" cy="25400"/>
                              </a:xfrm>
                            </wpg:grpSpPr>
                            <wps:wsp>
                              <wps:cNvPr id="183" name="Graphic 183"/>
                              <wps:cNvSpPr/>
                              <wps:spPr>
                                <a:xfrm>
                                  <a:off x="0" y="12700"/>
                                  <a:ext cx="2381250" cy="1270"/>
                                </a:xfrm>
                                <a:custGeom>
                                  <a:avLst/>
                                  <a:gdLst/>
                                  <a:ahLst/>
                                  <a:cxnLst/>
                                  <a:rect l="l" t="t" r="r" b="b"/>
                                  <a:pathLst>
                                    <a:path w="2381250" h="0">
                                      <a:moveTo>
                                        <a:pt x="0" y="0"/>
                                      </a:moveTo>
                                      <a:lnTo>
                                        <a:pt x="2381250" y="0"/>
                                      </a:lnTo>
                                    </a:path>
                                  </a:pathLst>
                                </a:custGeom>
                                <a:ln w="254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9.586449pt;margin-top:10.5pt;width:187.5pt;height:2pt;mso-position-horizontal-relative:column;mso-position-vertical-relative:paragraph;z-index:-25707520" id="docshapegroup123" coordorigin="1192,210" coordsize="3750,40">
                      <v:line style="position:absolute" from="1192,230" to="4942,230" stroked="true" strokeweight="2pt" strokecolor="#000000">
                        <v:stroke dashstyle="solid"/>
                      </v:line>
                      <w10:wrap type="none"/>
                    </v:group>
                  </w:pict>
                </mc:Fallback>
              </mc:AlternateContent>
            </w:r>
            <w:r>
              <w:rPr>
                <w:b/>
                <w:spacing w:val="-10"/>
                <w:sz w:val="18"/>
              </w:rPr>
              <w:t>$</w:t>
            </w:r>
            <w:r>
              <w:rPr>
                <w:b/>
                <w:sz w:val="18"/>
              </w:rPr>
              <w:tab/>
            </w:r>
            <w:r>
              <w:rPr>
                <w:b/>
                <w:spacing w:val="-5"/>
                <w:sz w:val="18"/>
              </w:rPr>
              <w:t>312</w:t>
            </w:r>
          </w:p>
        </w:tc>
        <w:tc>
          <w:tcPr>
            <w:tcW w:w="1275" w:type="dxa"/>
            <w:tcBorders>
              <w:top w:val="single" w:sz="8" w:space="0" w:color="000000"/>
            </w:tcBorders>
          </w:tcPr>
          <w:p>
            <w:pPr>
              <w:pStyle w:val="TableParagraph"/>
              <w:tabs>
                <w:tab w:pos="742" w:val="left" w:leader="none"/>
              </w:tabs>
              <w:spacing w:line="200" w:lineRule="exact"/>
              <w:ind w:right="68"/>
              <w:rPr>
                <w:sz w:val="18"/>
              </w:rPr>
            </w:pPr>
            <w:r>
              <w:rPr>
                <w:spacing w:val="-10"/>
                <w:sz w:val="18"/>
              </w:rPr>
              <w:t>$</w:t>
            </w:r>
            <w:r>
              <w:rPr>
                <w:sz w:val="18"/>
              </w:rPr>
              <w:tab/>
            </w:r>
            <w:r>
              <w:rPr>
                <w:spacing w:val="-2"/>
                <w:sz w:val="18"/>
              </w:rPr>
              <w:t>(539)</w:t>
            </w:r>
          </w:p>
        </w:tc>
        <w:tc>
          <w:tcPr>
            <w:tcW w:w="1235" w:type="dxa"/>
            <w:tcBorders>
              <w:top w:val="single" w:sz="8" w:space="0" w:color="000000"/>
            </w:tcBorders>
          </w:tcPr>
          <w:p>
            <w:pPr>
              <w:pStyle w:val="TableParagraph"/>
              <w:tabs>
                <w:tab w:pos="607" w:val="left" w:leader="none"/>
              </w:tabs>
              <w:spacing w:line="200" w:lineRule="exact"/>
              <w:ind w:right="28"/>
              <w:rPr>
                <w:sz w:val="18"/>
              </w:rPr>
            </w:pPr>
            <w:r>
              <w:rPr>
                <w:spacing w:val="-10"/>
                <w:sz w:val="18"/>
              </w:rPr>
              <w:t>$</w:t>
            </w:r>
            <w:r>
              <w:rPr>
                <w:sz w:val="18"/>
              </w:rPr>
              <w:tab/>
            </w:r>
            <w:r>
              <w:rPr>
                <w:spacing w:val="-2"/>
                <w:sz w:val="18"/>
              </w:rPr>
              <w:t>(2,900)</w:t>
            </w:r>
          </w:p>
        </w:tc>
      </w:tr>
    </w:tbl>
    <w:p>
      <w:pPr>
        <w:spacing w:after="0" w:line="200" w:lineRule="exact"/>
        <w:rPr>
          <w:sz w:val="18"/>
        </w:rPr>
        <w:sectPr>
          <w:pgSz w:w="11880" w:h="15480"/>
          <w:pgMar w:header="0" w:footer="584" w:top="320" w:bottom="780" w:left="420" w:right="420"/>
        </w:sectPr>
      </w:pPr>
    </w:p>
    <w:p>
      <w:pPr>
        <w:spacing w:before="81"/>
        <w:ind w:left="390" w:right="0" w:firstLine="0"/>
        <w:jc w:val="left"/>
        <w:rPr>
          <w:b/>
          <w:sz w:val="20"/>
        </w:rPr>
      </w:pPr>
      <w:bookmarkStart w:name="Balance Sheet Information " w:id="360"/>
      <w:bookmarkEnd w:id="360"/>
      <w:r>
        <w:rPr/>
      </w:r>
      <w:r>
        <w:rPr>
          <w:b/>
          <w:color w:val="E10019"/>
          <w:sz w:val="20"/>
        </w:rPr>
        <w:t>Balance</w:t>
      </w:r>
      <w:r>
        <w:rPr>
          <w:b/>
          <w:color w:val="E10019"/>
          <w:spacing w:val="-4"/>
          <w:sz w:val="20"/>
        </w:rPr>
        <w:t> </w:t>
      </w:r>
      <w:r>
        <w:rPr>
          <w:b/>
          <w:color w:val="E10019"/>
          <w:sz w:val="20"/>
        </w:rPr>
        <w:t>Sheet</w:t>
      </w:r>
      <w:r>
        <w:rPr>
          <w:b/>
          <w:color w:val="E10019"/>
          <w:spacing w:val="-2"/>
          <w:sz w:val="20"/>
        </w:rPr>
        <w:t> Information</w:t>
      </w:r>
    </w:p>
    <w:p>
      <w:pPr>
        <w:pStyle w:val="BodyText"/>
        <w:spacing w:before="11"/>
        <w:rPr>
          <w:b/>
          <w:sz w:val="14"/>
        </w:rPr>
      </w:pP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75"/>
        <w:gridCol w:w="3716"/>
        <w:gridCol w:w="1253"/>
      </w:tblGrid>
      <w:tr>
        <w:trPr>
          <w:trHeight w:val="219" w:hRule="atLeast"/>
        </w:trPr>
        <w:tc>
          <w:tcPr>
            <w:tcW w:w="10244" w:type="dxa"/>
            <w:gridSpan w:val="3"/>
          </w:tcPr>
          <w:p>
            <w:pPr>
              <w:pStyle w:val="TableParagraph"/>
              <w:spacing w:line="199" w:lineRule="exact"/>
              <w:ind w:right="64"/>
              <w:rPr>
                <w:sz w:val="18"/>
              </w:rPr>
            </w:pPr>
            <w:r>
              <w:rPr>
                <w:sz w:val="18"/>
              </w:rPr>
              <w:t>(dollars</w:t>
            </w:r>
            <w:r>
              <w:rPr>
                <w:spacing w:val="-5"/>
                <w:sz w:val="18"/>
              </w:rPr>
              <w:t> </w:t>
            </w:r>
            <w:r>
              <w:rPr>
                <w:sz w:val="18"/>
              </w:rPr>
              <w:t>in</w:t>
            </w:r>
            <w:r>
              <w:rPr>
                <w:spacing w:val="-3"/>
                <w:sz w:val="18"/>
              </w:rPr>
              <w:t> </w:t>
            </w:r>
            <w:r>
              <w:rPr>
                <w:spacing w:val="-2"/>
                <w:sz w:val="18"/>
              </w:rPr>
              <w:t>millions)</w:t>
            </w:r>
          </w:p>
        </w:tc>
      </w:tr>
      <w:tr>
        <w:trPr>
          <w:trHeight w:val="239" w:hRule="atLeast"/>
        </w:trPr>
        <w:tc>
          <w:tcPr>
            <w:tcW w:w="5275" w:type="dxa"/>
            <w:tcBorders>
              <w:bottom w:val="single" w:sz="8" w:space="0" w:color="auto"/>
            </w:tcBorders>
          </w:tcPr>
          <w:p>
            <w:pPr>
              <w:pStyle w:val="TableParagraph"/>
              <w:spacing w:before="12"/>
              <w:ind w:left="52"/>
              <w:jc w:val="left"/>
              <w:rPr>
                <w:sz w:val="18"/>
              </w:rPr>
            </w:pPr>
            <w:r>
              <w:rPr>
                <w:sz w:val="18"/>
              </w:rPr>
              <w:t>At December </w:t>
            </w:r>
            <w:r>
              <w:rPr>
                <w:spacing w:val="-5"/>
                <w:sz w:val="18"/>
              </w:rPr>
              <w:t>31,</w:t>
            </w:r>
          </w:p>
        </w:tc>
        <w:tc>
          <w:tcPr>
            <w:tcW w:w="3716" w:type="dxa"/>
            <w:tcBorders>
              <w:bottom w:val="single" w:sz="8" w:space="0" w:color="auto"/>
            </w:tcBorders>
          </w:tcPr>
          <w:p>
            <w:pPr>
              <w:pStyle w:val="TableParagraph"/>
              <w:spacing w:before="12"/>
              <w:ind w:right="86"/>
              <w:rPr>
                <w:b/>
                <w:sz w:val="18"/>
              </w:rPr>
            </w:pPr>
            <w:r>
              <w:rPr>
                <w:b/>
                <w:spacing w:val="-4"/>
                <w:sz w:val="18"/>
              </w:rPr>
              <w:t>2021</w:t>
            </w:r>
          </w:p>
        </w:tc>
        <w:tc>
          <w:tcPr>
            <w:tcW w:w="1253" w:type="dxa"/>
            <w:tcBorders>
              <w:bottom w:val="single" w:sz="8" w:space="0" w:color="auto"/>
            </w:tcBorders>
          </w:tcPr>
          <w:p>
            <w:pPr>
              <w:pStyle w:val="TableParagraph"/>
              <w:spacing w:before="12"/>
              <w:ind w:right="64"/>
              <w:rPr>
                <w:sz w:val="18"/>
              </w:rPr>
            </w:pPr>
            <w:r>
              <w:rPr>
                <w:spacing w:val="-4"/>
                <w:sz w:val="18"/>
              </w:rPr>
              <w:t>2020</w:t>
            </w:r>
          </w:p>
        </w:tc>
      </w:tr>
      <w:tr>
        <w:trPr>
          <w:trHeight w:val="230" w:hRule="atLeast"/>
        </w:trPr>
        <w:tc>
          <w:tcPr>
            <w:tcW w:w="5275" w:type="dxa"/>
            <w:tcBorders>
              <w:top w:val="single" w:sz="8" w:space="0" w:color="D9D9D9"/>
            </w:tcBorders>
            <w:shd w:val="clear" w:color="auto" w:fill="D9D9D9"/>
          </w:tcPr>
          <w:p>
            <w:pPr>
              <w:pStyle w:val="TableParagraph"/>
              <w:spacing w:line="191" w:lineRule="exact" w:before="19"/>
              <w:ind w:left="52"/>
              <w:jc w:val="left"/>
              <w:rPr>
                <w:b/>
                <w:sz w:val="18"/>
              </w:rPr>
            </w:pPr>
            <w:r>
              <w:rPr>
                <w:b/>
                <w:sz w:val="18"/>
              </w:rPr>
              <w:t>Prepaid</w:t>
            </w:r>
            <w:r>
              <w:rPr>
                <w:b/>
                <w:spacing w:val="-6"/>
                <w:sz w:val="18"/>
              </w:rPr>
              <w:t> </w:t>
            </w:r>
            <w:r>
              <w:rPr>
                <w:b/>
                <w:sz w:val="18"/>
              </w:rPr>
              <w:t>expenses</w:t>
            </w:r>
            <w:r>
              <w:rPr>
                <w:b/>
                <w:spacing w:val="-6"/>
                <w:sz w:val="18"/>
              </w:rPr>
              <w:t> </w:t>
            </w:r>
            <w:r>
              <w:rPr>
                <w:b/>
                <w:sz w:val="18"/>
              </w:rPr>
              <w:t>and</w:t>
            </w:r>
            <w:r>
              <w:rPr>
                <w:b/>
                <w:spacing w:val="-6"/>
                <w:sz w:val="18"/>
              </w:rPr>
              <w:t> </w:t>
            </w:r>
            <w:r>
              <w:rPr>
                <w:b/>
                <w:spacing w:val="-2"/>
                <w:sz w:val="18"/>
              </w:rPr>
              <w:t>other</w:t>
            </w:r>
          </w:p>
        </w:tc>
        <w:tc>
          <w:tcPr>
            <w:tcW w:w="3716" w:type="dxa"/>
            <w:tcBorders>
              <w:top w:val="single" w:sz="8" w:space="0" w:color="D9D9D9"/>
            </w:tcBorders>
            <w:shd w:val="clear" w:color="auto" w:fill="D9D9D9"/>
          </w:tcPr>
          <w:p>
            <w:pPr>
              <w:pStyle w:val="TableParagraph"/>
              <w:jc w:val="left"/>
              <w:rPr>
                <w:sz w:val="16"/>
              </w:rPr>
            </w:pPr>
          </w:p>
        </w:tc>
        <w:tc>
          <w:tcPr>
            <w:tcW w:w="1253" w:type="dxa"/>
            <w:tcBorders>
              <w:top w:val="single" w:sz="8" w:space="0" w:color="D9D9D9"/>
            </w:tcBorders>
            <w:shd w:val="clear" w:color="auto" w:fill="D9D9D9"/>
          </w:tcPr>
          <w:p>
            <w:pPr>
              <w:pStyle w:val="TableParagraph"/>
              <w:jc w:val="left"/>
              <w:rPr>
                <w:sz w:val="16"/>
              </w:rPr>
            </w:pPr>
          </w:p>
        </w:tc>
      </w:tr>
      <w:tr>
        <w:trPr>
          <w:trHeight w:val="240" w:hRule="atLeast"/>
        </w:trPr>
        <w:tc>
          <w:tcPr>
            <w:tcW w:w="5275" w:type="dxa"/>
          </w:tcPr>
          <w:p>
            <w:pPr>
              <w:pStyle w:val="TableParagraph"/>
              <w:spacing w:line="188" w:lineRule="exact" w:before="32"/>
              <w:ind w:left="52"/>
              <w:jc w:val="left"/>
              <w:rPr>
                <w:sz w:val="18"/>
              </w:rPr>
            </w:pPr>
            <w:r>
              <w:rPr>
                <w:sz w:val="18"/>
              </w:rPr>
              <w:t>Prepaid </w:t>
            </w:r>
            <w:r>
              <w:rPr>
                <w:spacing w:val="-2"/>
                <w:sz w:val="18"/>
              </w:rPr>
              <w:t>taxes</w:t>
            </w:r>
          </w:p>
        </w:tc>
        <w:tc>
          <w:tcPr>
            <w:tcW w:w="3716" w:type="dxa"/>
          </w:tcPr>
          <w:p>
            <w:pPr>
              <w:pStyle w:val="TableParagraph"/>
              <w:tabs>
                <w:tab w:pos="667" w:val="left" w:leader="none"/>
              </w:tabs>
              <w:spacing w:before="3"/>
              <w:ind w:right="109"/>
              <w:rPr>
                <w:b/>
                <w:sz w:val="18"/>
              </w:rPr>
            </w:pPr>
            <w:r>
              <w:rPr>
                <w:b/>
                <w:spacing w:val="-10"/>
                <w:sz w:val="18"/>
              </w:rPr>
              <w:t>$</w:t>
            </w:r>
            <w:r>
              <w:rPr>
                <w:b/>
                <w:sz w:val="18"/>
              </w:rPr>
              <w:tab/>
            </w:r>
            <w:r>
              <w:rPr>
                <w:b/>
                <w:spacing w:val="-2"/>
                <w:sz w:val="18"/>
              </w:rPr>
              <w:t>1,093</w:t>
            </w:r>
          </w:p>
        </w:tc>
        <w:tc>
          <w:tcPr>
            <w:tcW w:w="1253" w:type="dxa"/>
          </w:tcPr>
          <w:p>
            <w:pPr>
              <w:pStyle w:val="TableParagraph"/>
              <w:tabs>
                <w:tab w:pos="667" w:val="left" w:leader="none"/>
              </w:tabs>
              <w:spacing w:before="3"/>
              <w:ind w:right="87"/>
              <w:rPr>
                <w:sz w:val="18"/>
              </w:rPr>
            </w:pPr>
            <w:r>
              <w:rPr>
                <w:spacing w:val="-10"/>
                <w:sz w:val="18"/>
              </w:rPr>
              <w:t>$</w:t>
            </w:r>
            <w:r>
              <w:rPr>
                <w:sz w:val="18"/>
              </w:rPr>
              <w:tab/>
            </w:r>
            <w:r>
              <w:rPr>
                <w:spacing w:val="-2"/>
                <w:sz w:val="18"/>
              </w:rPr>
              <w:t>1,200</w:t>
            </w:r>
          </w:p>
        </w:tc>
      </w:tr>
      <w:tr>
        <w:trPr>
          <w:trHeight w:val="240" w:hRule="atLeast"/>
        </w:trPr>
        <w:tc>
          <w:tcPr>
            <w:tcW w:w="5275" w:type="dxa"/>
            <w:shd w:val="clear" w:color="auto" w:fill="D9D9D9"/>
          </w:tcPr>
          <w:p>
            <w:pPr>
              <w:pStyle w:val="TableParagraph"/>
              <w:spacing w:line="188" w:lineRule="exact" w:before="31"/>
              <w:ind w:left="52"/>
              <w:jc w:val="left"/>
              <w:rPr>
                <w:sz w:val="18"/>
              </w:rPr>
            </w:pPr>
            <w:r>
              <w:rPr>
                <w:sz w:val="18"/>
              </w:rPr>
              <w:t>Deferred contract </w:t>
            </w:r>
            <w:r>
              <w:rPr>
                <w:spacing w:val="-2"/>
                <w:sz w:val="18"/>
              </w:rPr>
              <w:t>costs</w:t>
            </w:r>
          </w:p>
        </w:tc>
        <w:tc>
          <w:tcPr>
            <w:tcW w:w="3716" w:type="dxa"/>
            <w:shd w:val="clear" w:color="auto" w:fill="D9D9D9"/>
          </w:tcPr>
          <w:p>
            <w:pPr>
              <w:pStyle w:val="TableParagraph"/>
              <w:spacing w:before="3"/>
              <w:ind w:right="109"/>
              <w:rPr>
                <w:b/>
                <w:sz w:val="18"/>
              </w:rPr>
            </w:pPr>
            <w:r>
              <w:rPr>
                <w:b/>
                <w:spacing w:val="-2"/>
                <w:sz w:val="18"/>
              </w:rPr>
              <w:t>2,432</w:t>
            </w:r>
          </w:p>
        </w:tc>
        <w:tc>
          <w:tcPr>
            <w:tcW w:w="1253" w:type="dxa"/>
            <w:shd w:val="clear" w:color="auto" w:fill="D9D9D9"/>
          </w:tcPr>
          <w:p>
            <w:pPr>
              <w:pStyle w:val="TableParagraph"/>
              <w:spacing w:before="3"/>
              <w:ind w:right="87"/>
              <w:rPr>
                <w:sz w:val="18"/>
              </w:rPr>
            </w:pPr>
            <w:r>
              <w:rPr>
                <w:spacing w:val="-2"/>
                <w:sz w:val="18"/>
              </w:rPr>
              <w:t>2,472</w:t>
            </w:r>
          </w:p>
        </w:tc>
      </w:tr>
      <w:tr>
        <w:trPr>
          <w:trHeight w:val="240" w:hRule="atLeast"/>
        </w:trPr>
        <w:tc>
          <w:tcPr>
            <w:tcW w:w="5275" w:type="dxa"/>
          </w:tcPr>
          <w:p>
            <w:pPr>
              <w:pStyle w:val="TableParagraph"/>
              <w:spacing w:line="188" w:lineRule="exact" w:before="31"/>
              <w:ind w:left="52"/>
              <w:jc w:val="left"/>
              <w:rPr>
                <w:sz w:val="18"/>
              </w:rPr>
            </w:pPr>
            <w:r>
              <w:rPr>
                <w:sz w:val="18"/>
              </w:rPr>
              <w:t>Restricted </w:t>
            </w:r>
            <w:r>
              <w:rPr>
                <w:spacing w:val="-4"/>
                <w:sz w:val="18"/>
              </w:rPr>
              <w:t>cash</w:t>
            </w:r>
          </w:p>
        </w:tc>
        <w:tc>
          <w:tcPr>
            <w:tcW w:w="3716" w:type="dxa"/>
          </w:tcPr>
          <w:p>
            <w:pPr>
              <w:pStyle w:val="TableParagraph"/>
              <w:spacing w:before="3"/>
              <w:ind w:right="109"/>
              <w:rPr>
                <w:b/>
                <w:sz w:val="18"/>
              </w:rPr>
            </w:pPr>
            <w:r>
              <w:rPr>
                <w:b/>
                <w:spacing w:val="-2"/>
                <w:sz w:val="18"/>
              </w:rPr>
              <w:t>1,094</w:t>
            </w:r>
          </w:p>
        </w:tc>
        <w:tc>
          <w:tcPr>
            <w:tcW w:w="1253" w:type="dxa"/>
          </w:tcPr>
          <w:p>
            <w:pPr>
              <w:pStyle w:val="TableParagraph"/>
              <w:spacing w:before="3"/>
              <w:ind w:right="87"/>
              <w:rPr>
                <w:sz w:val="18"/>
              </w:rPr>
            </w:pPr>
            <w:r>
              <w:rPr>
                <w:spacing w:val="-2"/>
                <w:sz w:val="18"/>
              </w:rPr>
              <w:t>1,195</w:t>
            </w:r>
          </w:p>
        </w:tc>
      </w:tr>
      <w:tr>
        <w:trPr>
          <w:trHeight w:val="230" w:hRule="atLeast"/>
        </w:trPr>
        <w:tc>
          <w:tcPr>
            <w:tcW w:w="5275" w:type="dxa"/>
            <w:shd w:val="clear" w:color="auto" w:fill="D9D9D9"/>
          </w:tcPr>
          <w:p>
            <w:pPr>
              <w:pStyle w:val="TableParagraph"/>
              <w:spacing w:line="178" w:lineRule="exact" w:before="31"/>
              <w:ind w:left="52"/>
              <w:jc w:val="left"/>
              <w:rPr>
                <w:sz w:val="18"/>
              </w:rPr>
            </w:pPr>
            <w:r>
              <w:rPr>
                <w:sz w:val="18"/>
              </w:rPr>
              <w:t>Other prepaid expense and </w:t>
            </w:r>
            <w:r>
              <w:rPr>
                <w:spacing w:val="-2"/>
                <w:sz w:val="18"/>
              </w:rPr>
              <w:t>other</w:t>
            </w:r>
          </w:p>
        </w:tc>
        <w:tc>
          <w:tcPr>
            <w:tcW w:w="3716" w:type="dxa"/>
            <w:tcBorders>
              <w:bottom w:val="single" w:sz="8" w:space="0" w:color="000000"/>
            </w:tcBorders>
            <w:shd w:val="clear" w:color="auto" w:fill="D9D9D9"/>
          </w:tcPr>
          <w:p>
            <w:pPr>
              <w:pStyle w:val="TableParagraph"/>
              <w:spacing w:before="3"/>
              <w:ind w:right="109"/>
              <w:rPr>
                <w:b/>
                <w:sz w:val="18"/>
              </w:rPr>
            </w:pPr>
            <w:r>
              <w:rPr>
                <w:b/>
                <w:spacing w:val="-2"/>
                <w:sz w:val="18"/>
              </w:rPr>
              <w:t>2,287</w:t>
            </w:r>
          </w:p>
        </w:tc>
        <w:tc>
          <w:tcPr>
            <w:tcW w:w="1253" w:type="dxa"/>
            <w:tcBorders>
              <w:bottom w:val="single" w:sz="8" w:space="0" w:color="000000"/>
            </w:tcBorders>
            <w:shd w:val="clear" w:color="auto" w:fill="D9D9D9"/>
          </w:tcPr>
          <w:p>
            <w:pPr>
              <w:pStyle w:val="TableParagraph"/>
              <w:spacing w:before="3"/>
              <w:ind w:right="87"/>
              <w:rPr>
                <w:sz w:val="18"/>
              </w:rPr>
            </w:pPr>
            <w:r>
              <w:rPr>
                <w:spacing w:val="-2"/>
                <w:sz w:val="18"/>
              </w:rPr>
              <w:t>1,843</w:t>
            </w:r>
          </w:p>
        </w:tc>
      </w:tr>
      <w:tr>
        <w:trPr>
          <w:trHeight w:val="207" w:hRule="atLeast"/>
        </w:trPr>
        <w:tc>
          <w:tcPr>
            <w:tcW w:w="5275" w:type="dxa"/>
          </w:tcPr>
          <w:p>
            <w:pPr>
              <w:pStyle w:val="TableParagraph"/>
              <w:jc w:val="left"/>
              <w:rPr>
                <w:sz w:val="14"/>
              </w:rPr>
            </w:pPr>
          </w:p>
        </w:tc>
        <w:tc>
          <w:tcPr>
            <w:tcW w:w="3716" w:type="dxa"/>
            <w:tcBorders>
              <w:top w:val="single" w:sz="8" w:space="0" w:color="000000"/>
              <w:bottom w:val="single" w:sz="18" w:space="0" w:color="000000"/>
            </w:tcBorders>
          </w:tcPr>
          <w:p>
            <w:pPr>
              <w:pStyle w:val="TableParagraph"/>
              <w:tabs>
                <w:tab w:pos="667" w:val="left" w:leader="none"/>
              </w:tabs>
              <w:spacing w:line="188" w:lineRule="exact"/>
              <w:ind w:right="109"/>
              <w:rPr>
                <w:b/>
                <w:sz w:val="18"/>
              </w:rPr>
            </w:pPr>
            <w:r>
              <w:rPr>
                <w:b/>
                <w:spacing w:val="-10"/>
                <w:sz w:val="18"/>
              </w:rPr>
              <w:t>$</w:t>
            </w:r>
            <w:r>
              <w:rPr>
                <w:b/>
                <w:sz w:val="18"/>
              </w:rPr>
              <w:tab/>
            </w:r>
            <w:r>
              <w:rPr>
                <w:b/>
                <w:spacing w:val="-2"/>
                <w:sz w:val="18"/>
              </w:rPr>
              <w:t>6,906</w:t>
            </w:r>
          </w:p>
        </w:tc>
        <w:tc>
          <w:tcPr>
            <w:tcW w:w="1253" w:type="dxa"/>
            <w:tcBorders>
              <w:top w:val="single" w:sz="8" w:space="0" w:color="000000"/>
              <w:bottom w:val="single" w:sz="18" w:space="0" w:color="000000"/>
            </w:tcBorders>
          </w:tcPr>
          <w:p>
            <w:pPr>
              <w:pStyle w:val="TableParagraph"/>
              <w:tabs>
                <w:tab w:pos="667" w:val="left" w:leader="none"/>
              </w:tabs>
              <w:spacing w:line="188" w:lineRule="exact"/>
              <w:ind w:right="87"/>
              <w:rPr>
                <w:sz w:val="18"/>
              </w:rPr>
            </w:pPr>
            <w:r>
              <w:rPr>
                <w:spacing w:val="-10"/>
                <w:sz w:val="18"/>
              </w:rPr>
              <w:t>$</w:t>
            </w:r>
            <w:r>
              <w:rPr>
                <w:sz w:val="18"/>
              </w:rPr>
              <w:tab/>
            </w:r>
            <w:r>
              <w:rPr>
                <w:spacing w:val="-2"/>
                <w:sz w:val="18"/>
              </w:rPr>
              <w:t>6,710</w:t>
            </w:r>
          </w:p>
        </w:tc>
      </w:tr>
      <w:tr>
        <w:trPr>
          <w:trHeight w:val="217" w:hRule="atLeast"/>
        </w:trPr>
        <w:tc>
          <w:tcPr>
            <w:tcW w:w="5275" w:type="dxa"/>
            <w:shd w:val="clear" w:color="auto" w:fill="D9D9D9"/>
          </w:tcPr>
          <w:p>
            <w:pPr>
              <w:pStyle w:val="TableParagraph"/>
              <w:jc w:val="left"/>
              <w:rPr>
                <w:sz w:val="14"/>
              </w:rPr>
            </w:pPr>
          </w:p>
        </w:tc>
        <w:tc>
          <w:tcPr>
            <w:tcW w:w="3716" w:type="dxa"/>
            <w:tcBorders>
              <w:top w:val="single" w:sz="18" w:space="0" w:color="000000"/>
            </w:tcBorders>
            <w:shd w:val="clear" w:color="auto" w:fill="D9D9D9"/>
          </w:tcPr>
          <w:p>
            <w:pPr>
              <w:pStyle w:val="TableParagraph"/>
              <w:jc w:val="left"/>
              <w:rPr>
                <w:sz w:val="14"/>
              </w:rPr>
            </w:pPr>
          </w:p>
        </w:tc>
        <w:tc>
          <w:tcPr>
            <w:tcW w:w="1253" w:type="dxa"/>
            <w:tcBorders>
              <w:top w:val="single" w:sz="18" w:space="0" w:color="000000"/>
            </w:tcBorders>
            <w:shd w:val="clear" w:color="auto" w:fill="D9D9D9"/>
          </w:tcPr>
          <w:p>
            <w:pPr>
              <w:pStyle w:val="TableParagraph"/>
              <w:jc w:val="left"/>
              <w:rPr>
                <w:sz w:val="14"/>
              </w:rPr>
            </w:pPr>
          </w:p>
        </w:tc>
      </w:tr>
      <w:tr>
        <w:trPr>
          <w:trHeight w:val="240" w:hRule="atLeast"/>
        </w:trPr>
        <w:tc>
          <w:tcPr>
            <w:tcW w:w="5275" w:type="dxa"/>
          </w:tcPr>
          <w:p>
            <w:pPr>
              <w:pStyle w:val="TableParagraph"/>
              <w:spacing w:line="191" w:lineRule="exact" w:before="28"/>
              <w:ind w:left="51"/>
              <w:jc w:val="left"/>
              <w:rPr>
                <w:b/>
                <w:sz w:val="18"/>
              </w:rPr>
            </w:pPr>
            <w:r>
              <w:rPr>
                <w:b/>
                <w:sz w:val="18"/>
              </w:rPr>
              <w:t>Accounts</w:t>
            </w:r>
            <w:r>
              <w:rPr>
                <w:b/>
                <w:spacing w:val="-5"/>
                <w:sz w:val="18"/>
              </w:rPr>
              <w:t> </w:t>
            </w:r>
            <w:r>
              <w:rPr>
                <w:b/>
                <w:sz w:val="18"/>
              </w:rPr>
              <w:t>payable</w:t>
            </w:r>
            <w:r>
              <w:rPr>
                <w:b/>
                <w:spacing w:val="-4"/>
                <w:sz w:val="18"/>
              </w:rPr>
              <w:t> </w:t>
            </w:r>
            <w:r>
              <w:rPr>
                <w:b/>
                <w:sz w:val="18"/>
              </w:rPr>
              <w:t>and</w:t>
            </w:r>
            <w:r>
              <w:rPr>
                <w:b/>
                <w:spacing w:val="-5"/>
                <w:sz w:val="18"/>
              </w:rPr>
              <w:t> </w:t>
            </w:r>
            <w:r>
              <w:rPr>
                <w:b/>
                <w:sz w:val="18"/>
              </w:rPr>
              <w:t>accrued</w:t>
            </w:r>
            <w:r>
              <w:rPr>
                <w:b/>
                <w:spacing w:val="-4"/>
                <w:sz w:val="18"/>
              </w:rPr>
              <w:t> </w:t>
            </w:r>
            <w:r>
              <w:rPr>
                <w:b/>
                <w:spacing w:val="-2"/>
                <w:sz w:val="18"/>
              </w:rPr>
              <w:t>liabilities</w:t>
            </w:r>
          </w:p>
        </w:tc>
        <w:tc>
          <w:tcPr>
            <w:tcW w:w="3716" w:type="dxa"/>
          </w:tcPr>
          <w:p>
            <w:pPr>
              <w:pStyle w:val="TableParagraph"/>
              <w:jc w:val="left"/>
              <w:rPr>
                <w:sz w:val="16"/>
              </w:rPr>
            </w:pPr>
          </w:p>
        </w:tc>
        <w:tc>
          <w:tcPr>
            <w:tcW w:w="1253" w:type="dxa"/>
          </w:tcPr>
          <w:p>
            <w:pPr>
              <w:pStyle w:val="TableParagraph"/>
              <w:jc w:val="left"/>
              <w:rPr>
                <w:sz w:val="16"/>
              </w:rPr>
            </w:pPr>
          </w:p>
        </w:tc>
      </w:tr>
      <w:tr>
        <w:trPr>
          <w:trHeight w:val="240" w:hRule="atLeast"/>
        </w:trPr>
        <w:tc>
          <w:tcPr>
            <w:tcW w:w="5275" w:type="dxa"/>
            <w:shd w:val="clear" w:color="auto" w:fill="D9D9D9"/>
          </w:tcPr>
          <w:p>
            <w:pPr>
              <w:pStyle w:val="TableParagraph"/>
              <w:spacing w:line="188" w:lineRule="exact" w:before="31"/>
              <w:ind w:left="51"/>
              <w:jc w:val="left"/>
              <w:rPr>
                <w:sz w:val="18"/>
              </w:rPr>
            </w:pPr>
            <w:r>
              <w:rPr>
                <w:sz w:val="18"/>
              </w:rPr>
              <w:t>Accounts</w:t>
            </w:r>
            <w:r>
              <w:rPr>
                <w:spacing w:val="-8"/>
                <w:sz w:val="18"/>
              </w:rPr>
              <w:t> </w:t>
            </w:r>
            <w:r>
              <w:rPr>
                <w:spacing w:val="-2"/>
                <w:sz w:val="18"/>
              </w:rPr>
              <w:t>payable</w:t>
            </w:r>
          </w:p>
        </w:tc>
        <w:tc>
          <w:tcPr>
            <w:tcW w:w="3716" w:type="dxa"/>
            <w:shd w:val="clear" w:color="auto" w:fill="D9D9D9"/>
          </w:tcPr>
          <w:p>
            <w:pPr>
              <w:pStyle w:val="TableParagraph"/>
              <w:tabs>
                <w:tab w:pos="667" w:val="left" w:leader="none"/>
              </w:tabs>
              <w:spacing w:before="3"/>
              <w:ind w:right="109"/>
              <w:rPr>
                <w:b/>
                <w:sz w:val="18"/>
              </w:rPr>
            </w:pPr>
            <w:r>
              <w:rPr>
                <w:b/>
                <w:spacing w:val="-10"/>
                <w:sz w:val="18"/>
              </w:rPr>
              <w:t>$</w:t>
            </w:r>
            <w:r>
              <w:rPr>
                <w:b/>
                <w:sz w:val="18"/>
              </w:rPr>
              <w:tab/>
            </w:r>
            <w:r>
              <w:rPr>
                <w:b/>
                <w:spacing w:val="-2"/>
                <w:sz w:val="18"/>
              </w:rPr>
              <w:t>8,040</w:t>
            </w:r>
          </w:p>
        </w:tc>
        <w:tc>
          <w:tcPr>
            <w:tcW w:w="1253" w:type="dxa"/>
            <w:shd w:val="clear" w:color="auto" w:fill="D9D9D9"/>
          </w:tcPr>
          <w:p>
            <w:pPr>
              <w:pStyle w:val="TableParagraph"/>
              <w:tabs>
                <w:tab w:pos="667" w:val="left" w:leader="none"/>
              </w:tabs>
              <w:spacing w:before="3"/>
              <w:ind w:right="87"/>
              <w:rPr>
                <w:sz w:val="18"/>
              </w:rPr>
            </w:pPr>
            <w:r>
              <w:rPr>
                <w:spacing w:val="-10"/>
                <w:sz w:val="18"/>
              </w:rPr>
              <w:t>$</w:t>
            </w:r>
            <w:r>
              <w:rPr>
                <w:sz w:val="18"/>
              </w:rPr>
              <w:tab/>
            </w:r>
            <w:r>
              <w:rPr>
                <w:spacing w:val="-2"/>
                <w:sz w:val="18"/>
              </w:rPr>
              <w:t>6,667</w:t>
            </w:r>
          </w:p>
        </w:tc>
      </w:tr>
      <w:tr>
        <w:trPr>
          <w:trHeight w:val="240" w:hRule="atLeast"/>
        </w:trPr>
        <w:tc>
          <w:tcPr>
            <w:tcW w:w="5275" w:type="dxa"/>
          </w:tcPr>
          <w:p>
            <w:pPr>
              <w:pStyle w:val="TableParagraph"/>
              <w:spacing w:line="188" w:lineRule="exact" w:before="31"/>
              <w:ind w:left="51"/>
              <w:jc w:val="left"/>
              <w:rPr>
                <w:sz w:val="18"/>
              </w:rPr>
            </w:pPr>
            <w:r>
              <w:rPr>
                <w:sz w:val="18"/>
              </w:rPr>
              <w:t>Accrued </w:t>
            </w:r>
            <w:r>
              <w:rPr>
                <w:spacing w:val="-2"/>
                <w:sz w:val="18"/>
              </w:rPr>
              <w:t>expenses</w:t>
            </w:r>
          </w:p>
        </w:tc>
        <w:tc>
          <w:tcPr>
            <w:tcW w:w="3716" w:type="dxa"/>
          </w:tcPr>
          <w:p>
            <w:pPr>
              <w:pStyle w:val="TableParagraph"/>
              <w:spacing w:before="3"/>
              <w:ind w:right="109"/>
              <w:rPr>
                <w:b/>
                <w:sz w:val="18"/>
              </w:rPr>
            </w:pPr>
            <w:r>
              <w:rPr>
                <w:b/>
                <w:spacing w:val="-2"/>
                <w:sz w:val="18"/>
              </w:rPr>
              <w:t>9,123</w:t>
            </w:r>
          </w:p>
        </w:tc>
        <w:tc>
          <w:tcPr>
            <w:tcW w:w="1253" w:type="dxa"/>
          </w:tcPr>
          <w:p>
            <w:pPr>
              <w:pStyle w:val="TableParagraph"/>
              <w:spacing w:before="3"/>
              <w:ind w:right="87"/>
              <w:rPr>
                <w:sz w:val="18"/>
              </w:rPr>
            </w:pPr>
            <w:r>
              <w:rPr>
                <w:spacing w:val="-2"/>
                <w:sz w:val="18"/>
              </w:rPr>
              <w:t>6,050</w:t>
            </w:r>
          </w:p>
        </w:tc>
      </w:tr>
      <w:tr>
        <w:trPr>
          <w:trHeight w:val="240" w:hRule="atLeast"/>
        </w:trPr>
        <w:tc>
          <w:tcPr>
            <w:tcW w:w="5275" w:type="dxa"/>
            <w:shd w:val="clear" w:color="auto" w:fill="D9D9D9"/>
          </w:tcPr>
          <w:p>
            <w:pPr>
              <w:pStyle w:val="TableParagraph"/>
              <w:spacing w:line="189" w:lineRule="exact" w:before="31"/>
              <w:ind w:left="51"/>
              <w:jc w:val="left"/>
              <w:rPr>
                <w:sz w:val="18"/>
              </w:rPr>
            </w:pPr>
            <w:r>
              <w:rPr>
                <w:sz w:val="18"/>
              </w:rPr>
              <w:t>Accrued</w:t>
            </w:r>
            <w:r>
              <w:rPr>
                <w:spacing w:val="-2"/>
                <w:sz w:val="18"/>
              </w:rPr>
              <w:t> </w:t>
            </w:r>
            <w:r>
              <w:rPr>
                <w:sz w:val="18"/>
              </w:rPr>
              <w:t>vacation,</w:t>
            </w:r>
            <w:r>
              <w:rPr>
                <w:spacing w:val="-2"/>
                <w:sz w:val="18"/>
              </w:rPr>
              <w:t> </w:t>
            </w:r>
            <w:r>
              <w:rPr>
                <w:sz w:val="18"/>
              </w:rPr>
              <w:t>salaries</w:t>
            </w:r>
            <w:r>
              <w:rPr>
                <w:spacing w:val="-3"/>
                <w:sz w:val="18"/>
              </w:rPr>
              <w:t> </w:t>
            </w:r>
            <w:r>
              <w:rPr>
                <w:sz w:val="18"/>
              </w:rPr>
              <w:t>and</w:t>
            </w:r>
            <w:r>
              <w:rPr>
                <w:spacing w:val="-1"/>
                <w:sz w:val="18"/>
              </w:rPr>
              <w:t> </w:t>
            </w:r>
            <w:r>
              <w:rPr>
                <w:spacing w:val="-2"/>
                <w:sz w:val="18"/>
              </w:rPr>
              <w:t>wages</w:t>
            </w:r>
          </w:p>
        </w:tc>
        <w:tc>
          <w:tcPr>
            <w:tcW w:w="3716" w:type="dxa"/>
            <w:shd w:val="clear" w:color="auto" w:fill="D9D9D9"/>
          </w:tcPr>
          <w:p>
            <w:pPr>
              <w:pStyle w:val="TableParagraph"/>
              <w:spacing w:before="3"/>
              <w:ind w:right="110"/>
              <w:rPr>
                <w:b/>
                <w:sz w:val="18"/>
              </w:rPr>
            </w:pPr>
            <w:r>
              <w:rPr>
                <w:b/>
                <w:spacing w:val="-2"/>
                <w:sz w:val="18"/>
              </w:rPr>
              <w:t>4,485</w:t>
            </w:r>
          </w:p>
        </w:tc>
        <w:tc>
          <w:tcPr>
            <w:tcW w:w="1253" w:type="dxa"/>
            <w:shd w:val="clear" w:color="auto" w:fill="D9D9D9"/>
          </w:tcPr>
          <w:p>
            <w:pPr>
              <w:pStyle w:val="TableParagraph"/>
              <w:spacing w:before="3"/>
              <w:ind w:right="88"/>
              <w:rPr>
                <w:sz w:val="18"/>
              </w:rPr>
            </w:pPr>
            <w:r>
              <w:rPr>
                <w:spacing w:val="-2"/>
                <w:sz w:val="18"/>
              </w:rPr>
              <w:t>5,057</w:t>
            </w:r>
          </w:p>
        </w:tc>
      </w:tr>
      <w:tr>
        <w:trPr>
          <w:trHeight w:val="240" w:hRule="atLeast"/>
        </w:trPr>
        <w:tc>
          <w:tcPr>
            <w:tcW w:w="5275" w:type="dxa"/>
          </w:tcPr>
          <w:p>
            <w:pPr>
              <w:pStyle w:val="TableParagraph"/>
              <w:spacing w:line="189" w:lineRule="exact" w:before="31"/>
              <w:ind w:left="51"/>
              <w:jc w:val="left"/>
              <w:rPr>
                <w:sz w:val="18"/>
              </w:rPr>
            </w:pPr>
            <w:r>
              <w:rPr>
                <w:sz w:val="18"/>
              </w:rPr>
              <w:t>Interest </w:t>
            </w:r>
            <w:r>
              <w:rPr>
                <w:spacing w:val="-2"/>
                <w:sz w:val="18"/>
              </w:rPr>
              <w:t>payable</w:t>
            </w:r>
          </w:p>
        </w:tc>
        <w:tc>
          <w:tcPr>
            <w:tcW w:w="3716" w:type="dxa"/>
          </w:tcPr>
          <w:p>
            <w:pPr>
              <w:pStyle w:val="TableParagraph"/>
              <w:spacing w:before="2"/>
              <w:ind w:right="110"/>
              <w:rPr>
                <w:b/>
                <w:sz w:val="18"/>
              </w:rPr>
            </w:pPr>
            <w:r>
              <w:rPr>
                <w:b/>
                <w:spacing w:val="-2"/>
                <w:sz w:val="18"/>
              </w:rPr>
              <w:t>1,561</w:t>
            </w:r>
          </w:p>
        </w:tc>
        <w:tc>
          <w:tcPr>
            <w:tcW w:w="1253" w:type="dxa"/>
          </w:tcPr>
          <w:p>
            <w:pPr>
              <w:pStyle w:val="TableParagraph"/>
              <w:spacing w:before="2"/>
              <w:ind w:right="88"/>
              <w:rPr>
                <w:sz w:val="18"/>
              </w:rPr>
            </w:pPr>
            <w:r>
              <w:rPr>
                <w:spacing w:val="-2"/>
                <w:sz w:val="18"/>
              </w:rPr>
              <w:t>1,452</w:t>
            </w:r>
          </w:p>
        </w:tc>
      </w:tr>
      <w:tr>
        <w:trPr>
          <w:trHeight w:val="230" w:hRule="atLeast"/>
        </w:trPr>
        <w:tc>
          <w:tcPr>
            <w:tcW w:w="5275" w:type="dxa"/>
            <w:shd w:val="clear" w:color="auto" w:fill="D9D9D9"/>
          </w:tcPr>
          <w:p>
            <w:pPr>
              <w:pStyle w:val="TableParagraph"/>
              <w:spacing w:line="179" w:lineRule="exact" w:before="31"/>
              <w:ind w:left="51"/>
              <w:jc w:val="left"/>
              <w:rPr>
                <w:sz w:val="18"/>
              </w:rPr>
            </w:pPr>
            <w:r>
              <w:rPr>
                <w:sz w:val="18"/>
              </w:rPr>
              <w:t>Taxes</w:t>
            </w:r>
            <w:r>
              <w:rPr>
                <w:spacing w:val="-5"/>
                <w:sz w:val="18"/>
              </w:rPr>
              <w:t> </w:t>
            </w:r>
            <w:r>
              <w:rPr>
                <w:spacing w:val="-2"/>
                <w:sz w:val="18"/>
              </w:rPr>
              <w:t>payable</w:t>
            </w:r>
          </w:p>
        </w:tc>
        <w:tc>
          <w:tcPr>
            <w:tcW w:w="3716" w:type="dxa"/>
            <w:tcBorders>
              <w:bottom w:val="single" w:sz="8" w:space="0" w:color="000000"/>
            </w:tcBorders>
            <w:shd w:val="clear" w:color="auto" w:fill="D9D9D9"/>
          </w:tcPr>
          <w:p>
            <w:pPr>
              <w:pStyle w:val="TableParagraph"/>
              <w:spacing w:before="2"/>
              <w:ind w:right="110"/>
              <w:rPr>
                <w:b/>
                <w:sz w:val="18"/>
              </w:rPr>
            </w:pPr>
            <w:r>
              <w:rPr>
                <w:b/>
                <w:spacing w:val="-2"/>
                <w:sz w:val="18"/>
              </w:rPr>
              <w:t>1,624</w:t>
            </w:r>
          </w:p>
        </w:tc>
        <w:tc>
          <w:tcPr>
            <w:tcW w:w="1253" w:type="dxa"/>
            <w:tcBorders>
              <w:bottom w:val="single" w:sz="8" w:space="0" w:color="000000"/>
            </w:tcBorders>
            <w:shd w:val="clear" w:color="auto" w:fill="D9D9D9"/>
          </w:tcPr>
          <w:p>
            <w:pPr>
              <w:pStyle w:val="TableParagraph"/>
              <w:spacing w:before="2"/>
              <w:ind w:right="88"/>
              <w:rPr>
                <w:sz w:val="18"/>
              </w:rPr>
            </w:pPr>
            <w:r>
              <w:rPr>
                <w:spacing w:val="-2"/>
                <w:sz w:val="18"/>
              </w:rPr>
              <w:t>1,432</w:t>
            </w:r>
          </w:p>
        </w:tc>
      </w:tr>
      <w:tr>
        <w:trPr>
          <w:trHeight w:val="207" w:hRule="atLeast"/>
        </w:trPr>
        <w:tc>
          <w:tcPr>
            <w:tcW w:w="5275" w:type="dxa"/>
          </w:tcPr>
          <w:p>
            <w:pPr>
              <w:pStyle w:val="TableParagraph"/>
              <w:jc w:val="left"/>
              <w:rPr>
                <w:sz w:val="14"/>
              </w:rPr>
            </w:pPr>
          </w:p>
        </w:tc>
        <w:tc>
          <w:tcPr>
            <w:tcW w:w="3716" w:type="dxa"/>
            <w:tcBorders>
              <w:top w:val="single" w:sz="8" w:space="0" w:color="000000"/>
              <w:bottom w:val="single" w:sz="18" w:space="0" w:color="000000"/>
            </w:tcBorders>
          </w:tcPr>
          <w:p>
            <w:pPr>
              <w:pStyle w:val="TableParagraph"/>
              <w:tabs>
                <w:tab w:pos="577" w:val="left" w:leader="none"/>
              </w:tabs>
              <w:spacing w:line="188" w:lineRule="exact"/>
              <w:ind w:right="110"/>
              <w:rPr>
                <w:b/>
                <w:sz w:val="18"/>
              </w:rPr>
            </w:pPr>
            <w:r>
              <w:rPr>
                <w:b/>
                <w:spacing w:val="-10"/>
                <w:sz w:val="18"/>
              </w:rPr>
              <w:t>$</w:t>
            </w:r>
            <w:r>
              <w:rPr>
                <w:b/>
                <w:sz w:val="18"/>
              </w:rPr>
              <w:tab/>
            </w:r>
            <w:r>
              <w:rPr>
                <w:b/>
                <w:spacing w:val="-2"/>
                <w:sz w:val="18"/>
              </w:rPr>
              <w:t>24,833</w:t>
            </w:r>
          </w:p>
        </w:tc>
        <w:tc>
          <w:tcPr>
            <w:tcW w:w="1253" w:type="dxa"/>
            <w:tcBorders>
              <w:top w:val="single" w:sz="8" w:space="0" w:color="000000"/>
              <w:bottom w:val="single" w:sz="18" w:space="0" w:color="000000"/>
            </w:tcBorders>
          </w:tcPr>
          <w:p>
            <w:pPr>
              <w:pStyle w:val="TableParagraph"/>
              <w:tabs>
                <w:tab w:pos="577" w:val="left" w:leader="none"/>
              </w:tabs>
              <w:spacing w:line="188" w:lineRule="exact"/>
              <w:ind w:right="88"/>
              <w:rPr>
                <w:sz w:val="18"/>
              </w:rPr>
            </w:pPr>
            <w:r>
              <w:rPr>
                <w:spacing w:val="-10"/>
                <w:sz w:val="18"/>
              </w:rPr>
              <w:t>$</w:t>
            </w:r>
            <w:r>
              <w:rPr>
                <w:sz w:val="18"/>
              </w:rPr>
              <w:tab/>
            </w:r>
            <w:r>
              <w:rPr>
                <w:spacing w:val="-2"/>
                <w:sz w:val="18"/>
              </w:rPr>
              <w:t>20,658</w:t>
            </w:r>
          </w:p>
        </w:tc>
      </w:tr>
      <w:tr>
        <w:trPr>
          <w:trHeight w:val="217" w:hRule="atLeast"/>
        </w:trPr>
        <w:tc>
          <w:tcPr>
            <w:tcW w:w="5275" w:type="dxa"/>
            <w:shd w:val="clear" w:color="auto" w:fill="D9D9D9"/>
          </w:tcPr>
          <w:p>
            <w:pPr>
              <w:pStyle w:val="TableParagraph"/>
              <w:jc w:val="left"/>
              <w:rPr>
                <w:sz w:val="14"/>
              </w:rPr>
            </w:pPr>
          </w:p>
        </w:tc>
        <w:tc>
          <w:tcPr>
            <w:tcW w:w="3716" w:type="dxa"/>
            <w:tcBorders>
              <w:top w:val="single" w:sz="18" w:space="0" w:color="000000"/>
            </w:tcBorders>
            <w:shd w:val="clear" w:color="auto" w:fill="D9D9D9"/>
          </w:tcPr>
          <w:p>
            <w:pPr>
              <w:pStyle w:val="TableParagraph"/>
              <w:jc w:val="left"/>
              <w:rPr>
                <w:sz w:val="14"/>
              </w:rPr>
            </w:pPr>
          </w:p>
        </w:tc>
        <w:tc>
          <w:tcPr>
            <w:tcW w:w="1253" w:type="dxa"/>
            <w:tcBorders>
              <w:top w:val="single" w:sz="18" w:space="0" w:color="000000"/>
            </w:tcBorders>
            <w:shd w:val="clear" w:color="auto" w:fill="D9D9D9"/>
          </w:tcPr>
          <w:p>
            <w:pPr>
              <w:pStyle w:val="TableParagraph"/>
              <w:jc w:val="left"/>
              <w:rPr>
                <w:sz w:val="14"/>
              </w:rPr>
            </w:pPr>
          </w:p>
        </w:tc>
      </w:tr>
      <w:tr>
        <w:trPr>
          <w:trHeight w:val="240" w:hRule="atLeast"/>
        </w:trPr>
        <w:tc>
          <w:tcPr>
            <w:tcW w:w="5275" w:type="dxa"/>
          </w:tcPr>
          <w:p>
            <w:pPr>
              <w:pStyle w:val="TableParagraph"/>
              <w:spacing w:line="192" w:lineRule="exact" w:before="28"/>
              <w:ind w:left="50"/>
              <w:jc w:val="left"/>
              <w:rPr>
                <w:b/>
                <w:sz w:val="18"/>
              </w:rPr>
            </w:pPr>
            <w:r>
              <w:rPr>
                <w:b/>
                <w:sz w:val="18"/>
              </w:rPr>
              <w:t>Other current </w:t>
            </w:r>
            <w:r>
              <w:rPr>
                <w:b/>
                <w:spacing w:val="-2"/>
                <w:sz w:val="18"/>
              </w:rPr>
              <w:t>liabilities</w:t>
            </w:r>
          </w:p>
        </w:tc>
        <w:tc>
          <w:tcPr>
            <w:tcW w:w="3716" w:type="dxa"/>
          </w:tcPr>
          <w:p>
            <w:pPr>
              <w:pStyle w:val="TableParagraph"/>
              <w:jc w:val="left"/>
              <w:rPr>
                <w:sz w:val="16"/>
              </w:rPr>
            </w:pPr>
          </w:p>
        </w:tc>
        <w:tc>
          <w:tcPr>
            <w:tcW w:w="1253" w:type="dxa"/>
          </w:tcPr>
          <w:p>
            <w:pPr>
              <w:pStyle w:val="TableParagraph"/>
              <w:jc w:val="left"/>
              <w:rPr>
                <w:sz w:val="16"/>
              </w:rPr>
            </w:pPr>
          </w:p>
        </w:tc>
      </w:tr>
      <w:tr>
        <w:trPr>
          <w:trHeight w:val="240" w:hRule="atLeast"/>
        </w:trPr>
        <w:tc>
          <w:tcPr>
            <w:tcW w:w="5275" w:type="dxa"/>
            <w:shd w:val="clear" w:color="auto" w:fill="D9D9D9"/>
          </w:tcPr>
          <w:p>
            <w:pPr>
              <w:pStyle w:val="TableParagraph"/>
              <w:spacing w:line="189" w:lineRule="exact" w:before="31"/>
              <w:ind w:left="50"/>
              <w:jc w:val="left"/>
              <w:rPr>
                <w:sz w:val="18"/>
              </w:rPr>
            </w:pPr>
            <w:r>
              <w:rPr>
                <w:sz w:val="18"/>
              </w:rPr>
              <w:t>Dividends</w:t>
            </w:r>
            <w:r>
              <w:rPr>
                <w:spacing w:val="-9"/>
                <w:sz w:val="18"/>
              </w:rPr>
              <w:t> </w:t>
            </w:r>
            <w:r>
              <w:rPr>
                <w:spacing w:val="-2"/>
                <w:sz w:val="18"/>
              </w:rPr>
              <w:t>payable</w:t>
            </w:r>
          </w:p>
        </w:tc>
        <w:tc>
          <w:tcPr>
            <w:tcW w:w="3716" w:type="dxa"/>
            <w:shd w:val="clear" w:color="auto" w:fill="D9D9D9"/>
          </w:tcPr>
          <w:p>
            <w:pPr>
              <w:pStyle w:val="TableParagraph"/>
              <w:tabs>
                <w:tab w:pos="667" w:val="left" w:leader="none"/>
              </w:tabs>
              <w:spacing w:before="2"/>
              <w:ind w:right="110"/>
              <w:rPr>
                <w:b/>
                <w:sz w:val="18"/>
              </w:rPr>
            </w:pPr>
            <w:r>
              <w:rPr>
                <w:b/>
                <w:spacing w:val="-10"/>
                <w:sz w:val="18"/>
              </w:rPr>
              <w:t>$</w:t>
            </w:r>
            <w:r>
              <w:rPr>
                <w:b/>
                <w:sz w:val="18"/>
              </w:rPr>
              <w:tab/>
            </w:r>
            <w:r>
              <w:rPr>
                <w:b/>
                <w:spacing w:val="-2"/>
                <w:sz w:val="18"/>
              </w:rPr>
              <w:t>2,709</w:t>
            </w:r>
          </w:p>
        </w:tc>
        <w:tc>
          <w:tcPr>
            <w:tcW w:w="1253" w:type="dxa"/>
            <w:shd w:val="clear" w:color="auto" w:fill="D9D9D9"/>
          </w:tcPr>
          <w:p>
            <w:pPr>
              <w:pStyle w:val="TableParagraph"/>
              <w:tabs>
                <w:tab w:pos="667" w:val="left" w:leader="none"/>
              </w:tabs>
              <w:spacing w:before="2"/>
              <w:ind w:right="88"/>
              <w:rPr>
                <w:sz w:val="18"/>
              </w:rPr>
            </w:pPr>
            <w:r>
              <w:rPr>
                <w:spacing w:val="-10"/>
                <w:sz w:val="18"/>
              </w:rPr>
              <w:t>$</w:t>
            </w:r>
            <w:r>
              <w:rPr>
                <w:sz w:val="18"/>
              </w:rPr>
              <w:tab/>
            </w:r>
            <w:r>
              <w:rPr>
                <w:spacing w:val="-2"/>
                <w:sz w:val="18"/>
              </w:rPr>
              <w:t>2,618</w:t>
            </w:r>
          </w:p>
        </w:tc>
      </w:tr>
      <w:tr>
        <w:trPr>
          <w:trHeight w:val="240" w:hRule="atLeast"/>
        </w:trPr>
        <w:tc>
          <w:tcPr>
            <w:tcW w:w="5275" w:type="dxa"/>
          </w:tcPr>
          <w:p>
            <w:pPr>
              <w:pStyle w:val="TableParagraph"/>
              <w:spacing w:line="189" w:lineRule="exact" w:before="31"/>
              <w:ind w:left="50"/>
              <w:jc w:val="left"/>
              <w:rPr>
                <w:sz w:val="18"/>
              </w:rPr>
            </w:pPr>
            <w:r>
              <w:rPr>
                <w:sz w:val="18"/>
              </w:rPr>
              <w:t>Contract </w:t>
            </w:r>
            <w:r>
              <w:rPr>
                <w:spacing w:val="-2"/>
                <w:sz w:val="18"/>
              </w:rPr>
              <w:t>liability</w:t>
            </w:r>
          </w:p>
        </w:tc>
        <w:tc>
          <w:tcPr>
            <w:tcW w:w="3716" w:type="dxa"/>
          </w:tcPr>
          <w:p>
            <w:pPr>
              <w:pStyle w:val="TableParagraph"/>
              <w:spacing w:before="2"/>
              <w:ind w:right="110"/>
              <w:rPr>
                <w:b/>
                <w:sz w:val="18"/>
              </w:rPr>
            </w:pPr>
            <w:r>
              <w:rPr>
                <w:b/>
                <w:spacing w:val="-2"/>
                <w:sz w:val="18"/>
              </w:rPr>
              <w:t>6,053</w:t>
            </w:r>
          </w:p>
        </w:tc>
        <w:tc>
          <w:tcPr>
            <w:tcW w:w="1253" w:type="dxa"/>
          </w:tcPr>
          <w:p>
            <w:pPr>
              <w:pStyle w:val="TableParagraph"/>
              <w:spacing w:before="2"/>
              <w:ind w:right="88"/>
              <w:rPr>
                <w:sz w:val="18"/>
              </w:rPr>
            </w:pPr>
            <w:r>
              <w:rPr>
                <w:spacing w:val="-2"/>
                <w:sz w:val="18"/>
              </w:rPr>
              <w:t>4,843</w:t>
            </w:r>
          </w:p>
        </w:tc>
      </w:tr>
      <w:tr>
        <w:trPr>
          <w:trHeight w:val="230" w:hRule="atLeast"/>
        </w:trPr>
        <w:tc>
          <w:tcPr>
            <w:tcW w:w="5275" w:type="dxa"/>
            <w:shd w:val="clear" w:color="auto" w:fill="D9D9D9"/>
          </w:tcPr>
          <w:p>
            <w:pPr>
              <w:pStyle w:val="TableParagraph"/>
              <w:spacing w:line="179" w:lineRule="exact" w:before="31"/>
              <w:ind w:left="50"/>
              <w:jc w:val="left"/>
              <w:rPr>
                <w:sz w:val="18"/>
              </w:rPr>
            </w:pPr>
            <w:r>
              <w:rPr>
                <w:spacing w:val="-2"/>
                <w:sz w:val="18"/>
              </w:rPr>
              <w:t>Other</w:t>
            </w:r>
          </w:p>
        </w:tc>
        <w:tc>
          <w:tcPr>
            <w:tcW w:w="3716" w:type="dxa"/>
            <w:tcBorders>
              <w:bottom w:val="single" w:sz="8" w:space="0" w:color="000000"/>
            </w:tcBorders>
            <w:shd w:val="clear" w:color="auto" w:fill="D9D9D9"/>
          </w:tcPr>
          <w:p>
            <w:pPr>
              <w:pStyle w:val="TableParagraph"/>
              <w:spacing w:before="2"/>
              <w:ind w:right="112"/>
              <w:rPr>
                <w:b/>
                <w:sz w:val="18"/>
              </w:rPr>
            </w:pPr>
            <w:r>
              <w:rPr>
                <w:b/>
                <w:spacing w:val="-2"/>
                <w:sz w:val="18"/>
              </w:rPr>
              <w:t>2,263</w:t>
            </w:r>
          </w:p>
        </w:tc>
        <w:tc>
          <w:tcPr>
            <w:tcW w:w="1253" w:type="dxa"/>
            <w:tcBorders>
              <w:bottom w:val="single" w:sz="8" w:space="0" w:color="000000"/>
            </w:tcBorders>
            <w:shd w:val="clear" w:color="auto" w:fill="D9D9D9"/>
          </w:tcPr>
          <w:p>
            <w:pPr>
              <w:pStyle w:val="TableParagraph"/>
              <w:spacing w:before="2"/>
              <w:ind w:right="89"/>
              <w:rPr>
                <w:sz w:val="18"/>
              </w:rPr>
            </w:pPr>
            <w:r>
              <w:rPr>
                <w:spacing w:val="-2"/>
                <w:sz w:val="18"/>
              </w:rPr>
              <w:t>2,167</w:t>
            </w:r>
          </w:p>
        </w:tc>
      </w:tr>
      <w:tr>
        <w:trPr>
          <w:trHeight w:val="250" w:hRule="atLeast"/>
        </w:trPr>
        <w:tc>
          <w:tcPr>
            <w:tcW w:w="5275" w:type="dxa"/>
          </w:tcPr>
          <w:p>
            <w:pPr>
              <w:pStyle w:val="TableParagraph"/>
              <w:jc w:val="left"/>
              <w:rPr>
                <w:sz w:val="18"/>
              </w:rPr>
            </w:pPr>
          </w:p>
        </w:tc>
        <w:tc>
          <w:tcPr>
            <w:tcW w:w="3716" w:type="dxa"/>
            <w:tcBorders>
              <w:top w:val="single" w:sz="8" w:space="0" w:color="000000"/>
            </w:tcBorders>
          </w:tcPr>
          <w:p>
            <w:pPr>
              <w:pStyle w:val="TableParagraph"/>
              <w:tabs>
                <w:tab w:pos="577" w:val="left" w:leader="none"/>
              </w:tabs>
              <w:spacing w:line="199" w:lineRule="exact"/>
              <w:ind w:right="112"/>
              <w:rPr>
                <w:b/>
                <w:sz w:val="18"/>
              </w:rPr>
            </w:pPr>
            <w:r>
              <w:rPr/>
              <mc:AlternateContent>
                <mc:Choice Requires="wps">
                  <w:drawing>
                    <wp:anchor distT="0" distB="0" distL="0" distR="0" allowOverlap="1" layoutInCell="1" locked="0" behindDoc="1" simplePos="0" relativeHeight="477609984">
                      <wp:simplePos x="0" y="0"/>
                      <wp:positionH relativeFrom="column">
                        <wp:posOffset>1574538</wp:posOffset>
                      </wp:positionH>
                      <wp:positionV relativeFrom="paragraph">
                        <wp:posOffset>133350</wp:posOffset>
                      </wp:positionV>
                      <wp:extent cx="1571625" cy="25400"/>
                      <wp:effectExtent l="0" t="0" r="0" b="0"/>
                      <wp:wrapNone/>
                      <wp:docPr id="184" name="Group 184"/>
                      <wp:cNvGraphicFramePr>
                        <a:graphicFrameLocks/>
                      </wp:cNvGraphicFramePr>
                      <a:graphic>
                        <a:graphicData uri="http://schemas.microsoft.com/office/word/2010/wordprocessingGroup">
                          <wpg:wgp>
                            <wpg:cNvPr id="184" name="Group 184"/>
                            <wpg:cNvGrpSpPr/>
                            <wpg:grpSpPr>
                              <a:xfrm>
                                <a:off x="0" y="0"/>
                                <a:ext cx="1571625" cy="25400"/>
                                <a:chExt cx="1571625" cy="25400"/>
                              </a:xfrm>
                            </wpg:grpSpPr>
                            <wps:wsp>
                              <wps:cNvPr id="185" name="Graphic 185"/>
                              <wps:cNvSpPr/>
                              <wps:spPr>
                                <a:xfrm>
                                  <a:off x="0" y="12700"/>
                                  <a:ext cx="1571625" cy="1270"/>
                                </a:xfrm>
                                <a:custGeom>
                                  <a:avLst/>
                                  <a:gdLst/>
                                  <a:ahLst/>
                                  <a:cxnLst/>
                                  <a:rect l="l" t="t" r="r" b="b"/>
                                  <a:pathLst>
                                    <a:path w="1571625" h="0">
                                      <a:moveTo>
                                        <a:pt x="0" y="0"/>
                                      </a:moveTo>
                                      <a:lnTo>
                                        <a:pt x="1571625" y="0"/>
                                      </a:lnTo>
                                    </a:path>
                                  </a:pathLst>
                                </a:custGeom>
                                <a:ln w="254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3.97937pt;margin-top:10.5pt;width:123.75pt;height:2pt;mso-position-horizontal-relative:column;mso-position-vertical-relative:paragraph;z-index:-25706496" id="docshapegroup124" coordorigin="2480,210" coordsize="2475,40">
                      <v:line style="position:absolute" from="2480,230" to="4955,230" stroked="true" strokeweight="2pt" strokecolor="#000000">
                        <v:stroke dashstyle="solid"/>
                      </v:line>
                      <w10:wrap type="none"/>
                    </v:group>
                  </w:pict>
                </mc:Fallback>
              </mc:AlternateContent>
            </w:r>
            <w:r>
              <w:rPr>
                <w:b/>
                <w:spacing w:val="-10"/>
                <w:sz w:val="18"/>
              </w:rPr>
              <w:t>$</w:t>
            </w:r>
            <w:r>
              <w:rPr>
                <w:b/>
                <w:sz w:val="18"/>
              </w:rPr>
              <w:tab/>
            </w:r>
            <w:r>
              <w:rPr>
                <w:b/>
                <w:spacing w:val="-2"/>
                <w:sz w:val="18"/>
              </w:rPr>
              <w:t>11,025</w:t>
            </w:r>
          </w:p>
        </w:tc>
        <w:tc>
          <w:tcPr>
            <w:tcW w:w="1253" w:type="dxa"/>
            <w:tcBorders>
              <w:top w:val="single" w:sz="8" w:space="0" w:color="000000"/>
            </w:tcBorders>
          </w:tcPr>
          <w:p>
            <w:pPr>
              <w:pStyle w:val="TableParagraph"/>
              <w:tabs>
                <w:tab w:pos="667" w:val="left" w:leader="none"/>
              </w:tabs>
              <w:spacing w:line="199" w:lineRule="exact"/>
              <w:ind w:right="89"/>
              <w:rPr>
                <w:sz w:val="18"/>
              </w:rPr>
            </w:pPr>
            <w:r>
              <w:rPr>
                <w:spacing w:val="-10"/>
                <w:sz w:val="18"/>
              </w:rPr>
              <w:t>$</w:t>
            </w:r>
            <w:r>
              <w:rPr>
                <w:sz w:val="18"/>
              </w:rPr>
              <w:tab/>
            </w:r>
            <w:r>
              <w:rPr>
                <w:spacing w:val="-2"/>
                <w:sz w:val="18"/>
              </w:rPr>
              <w:t>9,628</w:t>
            </w:r>
          </w:p>
        </w:tc>
      </w:tr>
    </w:tbl>
    <w:p>
      <w:pPr>
        <w:pStyle w:val="BodyText"/>
        <w:spacing w:before="65"/>
        <w:rPr>
          <w:b/>
          <w:sz w:val="20"/>
        </w:rPr>
      </w:pPr>
    </w:p>
    <w:p>
      <w:pPr>
        <w:pStyle w:val="BodyText"/>
        <w:spacing w:line="249" w:lineRule="auto" w:before="1"/>
        <w:ind w:left="390" w:right="385"/>
      </w:pPr>
      <w:r>
        <w:rPr/>
        <w:t>As of December 31, 2021 and 2020, Property, plant and equipment includes approximately</w:t>
      </w:r>
      <w:r>
        <w:rPr>
          <w:spacing w:val="-3"/>
        </w:rPr>
        <w:t> </w:t>
      </w:r>
      <w:r>
        <w:rPr/>
        <w:t>$5.9 billion and $4.1 billion of additions that have not yet been paid.</w:t>
      </w:r>
    </w:p>
    <w:p>
      <w:pPr>
        <w:pStyle w:val="BodyText"/>
        <w:spacing w:before="42"/>
      </w:pPr>
    </w:p>
    <w:p>
      <w:pPr>
        <w:pStyle w:val="Heading1"/>
      </w:pPr>
      <w:bookmarkStart w:name="Cash Flow Information " w:id="361"/>
      <w:bookmarkEnd w:id="361"/>
      <w:r>
        <w:rPr>
          <w:b w:val="0"/>
        </w:rPr>
      </w:r>
      <w:r>
        <w:rPr>
          <w:color w:val="E10019"/>
        </w:rPr>
        <w:t>Cash</w:t>
      </w:r>
      <w:r>
        <w:rPr>
          <w:color w:val="E10019"/>
          <w:spacing w:val="-4"/>
        </w:rPr>
        <w:t> </w:t>
      </w:r>
      <w:r>
        <w:rPr>
          <w:color w:val="E10019"/>
        </w:rPr>
        <w:t>Flow</w:t>
      </w:r>
      <w:r>
        <w:rPr>
          <w:color w:val="E10019"/>
          <w:spacing w:val="-4"/>
        </w:rPr>
        <w:t> </w:t>
      </w:r>
      <w:r>
        <w:rPr>
          <w:color w:val="E10019"/>
          <w:spacing w:val="-2"/>
        </w:rPr>
        <w:t>Information</w:t>
      </w:r>
    </w:p>
    <w:p>
      <w:pPr>
        <w:pStyle w:val="BodyText"/>
        <w:rPr>
          <w:b/>
          <w:sz w:val="15"/>
        </w:rPr>
      </w:pP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29"/>
        <w:gridCol w:w="2007"/>
        <w:gridCol w:w="1275"/>
        <w:gridCol w:w="1235"/>
      </w:tblGrid>
      <w:tr>
        <w:trPr>
          <w:trHeight w:val="219" w:hRule="atLeast"/>
        </w:trPr>
        <w:tc>
          <w:tcPr>
            <w:tcW w:w="10246" w:type="dxa"/>
            <w:gridSpan w:val="4"/>
          </w:tcPr>
          <w:p>
            <w:pPr>
              <w:pStyle w:val="TableParagraph"/>
              <w:spacing w:line="199" w:lineRule="exact"/>
              <w:ind w:right="66"/>
              <w:rPr>
                <w:sz w:val="18"/>
              </w:rPr>
            </w:pPr>
            <w:r>
              <w:rPr>
                <w:sz w:val="18"/>
              </w:rPr>
              <w:t>(dollars</w:t>
            </w:r>
            <w:r>
              <w:rPr>
                <w:spacing w:val="-5"/>
                <w:sz w:val="18"/>
              </w:rPr>
              <w:t> </w:t>
            </w:r>
            <w:r>
              <w:rPr>
                <w:sz w:val="18"/>
              </w:rPr>
              <w:t>in</w:t>
            </w:r>
            <w:r>
              <w:rPr>
                <w:spacing w:val="-3"/>
                <w:sz w:val="18"/>
              </w:rPr>
              <w:t> </w:t>
            </w:r>
            <w:r>
              <w:rPr>
                <w:spacing w:val="-2"/>
                <w:sz w:val="18"/>
              </w:rPr>
              <w:t>millions)</w:t>
            </w:r>
          </w:p>
        </w:tc>
      </w:tr>
      <w:tr>
        <w:trPr>
          <w:trHeight w:val="239" w:hRule="atLeast"/>
        </w:trPr>
        <w:tc>
          <w:tcPr>
            <w:tcW w:w="5729" w:type="dxa"/>
            <w:tcBorders>
              <w:bottom w:val="single" w:sz="8" w:space="0" w:color="auto"/>
            </w:tcBorders>
          </w:tcPr>
          <w:p>
            <w:pPr>
              <w:pStyle w:val="TableParagraph"/>
              <w:spacing w:before="12"/>
              <w:ind w:left="52"/>
              <w:jc w:val="left"/>
              <w:rPr>
                <w:sz w:val="18"/>
              </w:rPr>
            </w:pPr>
            <w:r>
              <w:rPr>
                <w:sz w:val="18"/>
              </w:rPr>
              <w:t>Years</w:t>
            </w:r>
            <w:r>
              <w:rPr>
                <w:spacing w:val="-5"/>
                <w:sz w:val="18"/>
              </w:rPr>
              <w:t> </w:t>
            </w:r>
            <w:r>
              <w:rPr>
                <w:sz w:val="18"/>
              </w:rPr>
              <w:t>Ended</w:t>
            </w:r>
            <w:r>
              <w:rPr>
                <w:spacing w:val="-1"/>
                <w:sz w:val="18"/>
              </w:rPr>
              <w:t> </w:t>
            </w:r>
            <w:r>
              <w:rPr>
                <w:sz w:val="18"/>
              </w:rPr>
              <w:t>December</w:t>
            </w:r>
            <w:r>
              <w:rPr>
                <w:spacing w:val="-1"/>
                <w:sz w:val="18"/>
              </w:rPr>
              <w:t> </w:t>
            </w:r>
            <w:r>
              <w:rPr>
                <w:spacing w:val="-5"/>
                <w:sz w:val="18"/>
              </w:rPr>
              <w:t>31,</w:t>
            </w:r>
          </w:p>
        </w:tc>
        <w:tc>
          <w:tcPr>
            <w:tcW w:w="2007" w:type="dxa"/>
            <w:tcBorders>
              <w:bottom w:val="single" w:sz="8" w:space="0" w:color="auto"/>
            </w:tcBorders>
          </w:tcPr>
          <w:p>
            <w:pPr>
              <w:pStyle w:val="TableParagraph"/>
              <w:spacing w:before="12"/>
              <w:ind w:right="106"/>
              <w:rPr>
                <w:b/>
                <w:sz w:val="18"/>
              </w:rPr>
            </w:pPr>
            <w:r>
              <w:rPr>
                <w:b/>
                <w:spacing w:val="-4"/>
                <w:sz w:val="18"/>
              </w:rPr>
              <w:t>2021</w:t>
            </w:r>
          </w:p>
        </w:tc>
        <w:tc>
          <w:tcPr>
            <w:tcW w:w="1275" w:type="dxa"/>
            <w:tcBorders>
              <w:bottom w:val="single" w:sz="8" w:space="0" w:color="auto"/>
            </w:tcBorders>
          </w:tcPr>
          <w:p>
            <w:pPr>
              <w:pStyle w:val="TableParagraph"/>
              <w:spacing w:before="12"/>
              <w:ind w:right="106"/>
              <w:rPr>
                <w:sz w:val="18"/>
              </w:rPr>
            </w:pPr>
            <w:r>
              <w:rPr>
                <w:spacing w:val="-4"/>
                <w:sz w:val="18"/>
              </w:rPr>
              <w:t>2020</w:t>
            </w:r>
          </w:p>
        </w:tc>
        <w:tc>
          <w:tcPr>
            <w:tcW w:w="1235" w:type="dxa"/>
            <w:tcBorders>
              <w:bottom w:val="single" w:sz="8" w:space="0" w:color="auto"/>
            </w:tcBorders>
          </w:tcPr>
          <w:p>
            <w:pPr>
              <w:pStyle w:val="TableParagraph"/>
              <w:spacing w:before="12"/>
              <w:ind w:right="66"/>
              <w:rPr>
                <w:sz w:val="18"/>
              </w:rPr>
            </w:pPr>
            <w:r>
              <w:rPr>
                <w:spacing w:val="-4"/>
                <w:sz w:val="18"/>
              </w:rPr>
              <w:t>2019</w:t>
            </w:r>
          </w:p>
        </w:tc>
      </w:tr>
      <w:tr>
        <w:trPr>
          <w:trHeight w:val="230" w:hRule="atLeast"/>
        </w:trPr>
        <w:tc>
          <w:tcPr>
            <w:tcW w:w="5729" w:type="dxa"/>
            <w:tcBorders>
              <w:top w:val="single" w:sz="8" w:space="0" w:color="D9D9D9"/>
            </w:tcBorders>
            <w:shd w:val="clear" w:color="auto" w:fill="D9D9D9"/>
          </w:tcPr>
          <w:p>
            <w:pPr>
              <w:pStyle w:val="TableParagraph"/>
              <w:spacing w:line="191" w:lineRule="exact" w:before="18"/>
              <w:ind w:left="52"/>
              <w:jc w:val="left"/>
              <w:rPr>
                <w:b/>
                <w:sz w:val="18"/>
              </w:rPr>
            </w:pPr>
            <w:r>
              <w:rPr>
                <w:b/>
                <w:sz w:val="18"/>
              </w:rPr>
              <w:t>Cash</w:t>
            </w:r>
            <w:r>
              <w:rPr>
                <w:b/>
                <w:spacing w:val="-4"/>
                <w:sz w:val="18"/>
              </w:rPr>
              <w:t> Paid</w:t>
            </w:r>
          </w:p>
        </w:tc>
        <w:tc>
          <w:tcPr>
            <w:tcW w:w="2007" w:type="dxa"/>
            <w:tcBorders>
              <w:top w:val="single" w:sz="8" w:space="0" w:color="D9D9D9"/>
            </w:tcBorders>
            <w:shd w:val="clear" w:color="auto" w:fill="D9D9D9"/>
          </w:tcPr>
          <w:p>
            <w:pPr>
              <w:pStyle w:val="TableParagraph"/>
              <w:jc w:val="left"/>
              <w:rPr>
                <w:sz w:val="16"/>
              </w:rPr>
            </w:pPr>
          </w:p>
        </w:tc>
        <w:tc>
          <w:tcPr>
            <w:tcW w:w="1275" w:type="dxa"/>
            <w:tcBorders>
              <w:top w:val="single" w:sz="8" w:space="0" w:color="D9D9D9"/>
            </w:tcBorders>
            <w:shd w:val="clear" w:color="auto" w:fill="D9D9D9"/>
          </w:tcPr>
          <w:p>
            <w:pPr>
              <w:pStyle w:val="TableParagraph"/>
              <w:jc w:val="left"/>
              <w:rPr>
                <w:sz w:val="16"/>
              </w:rPr>
            </w:pPr>
          </w:p>
        </w:tc>
        <w:tc>
          <w:tcPr>
            <w:tcW w:w="1235" w:type="dxa"/>
            <w:tcBorders>
              <w:top w:val="single" w:sz="8" w:space="0" w:color="D9D9D9"/>
            </w:tcBorders>
            <w:shd w:val="clear" w:color="auto" w:fill="D9D9D9"/>
          </w:tcPr>
          <w:p>
            <w:pPr>
              <w:pStyle w:val="TableParagraph"/>
              <w:jc w:val="left"/>
              <w:rPr>
                <w:sz w:val="16"/>
              </w:rPr>
            </w:pPr>
          </w:p>
        </w:tc>
      </w:tr>
      <w:tr>
        <w:trPr>
          <w:trHeight w:val="240" w:hRule="atLeast"/>
        </w:trPr>
        <w:tc>
          <w:tcPr>
            <w:tcW w:w="5729" w:type="dxa"/>
          </w:tcPr>
          <w:p>
            <w:pPr>
              <w:pStyle w:val="TableParagraph"/>
              <w:spacing w:line="188" w:lineRule="exact" w:before="31"/>
              <w:ind w:left="52"/>
              <w:jc w:val="left"/>
              <w:rPr>
                <w:sz w:val="18"/>
              </w:rPr>
            </w:pPr>
            <w:r>
              <w:rPr>
                <w:sz w:val="18"/>
              </w:rPr>
              <w:t>Interest,</w:t>
            </w:r>
            <w:r>
              <w:rPr>
                <w:spacing w:val="-2"/>
                <w:sz w:val="18"/>
              </w:rPr>
              <w:t> </w:t>
            </w:r>
            <w:r>
              <w:rPr>
                <w:sz w:val="18"/>
              </w:rPr>
              <w:t>net</w:t>
            </w:r>
            <w:r>
              <w:rPr>
                <w:spacing w:val="-2"/>
                <w:sz w:val="18"/>
              </w:rPr>
              <w:t> </w:t>
            </w:r>
            <w:r>
              <w:rPr>
                <w:sz w:val="18"/>
              </w:rPr>
              <w:t>of</w:t>
            </w:r>
            <w:r>
              <w:rPr>
                <w:spacing w:val="-1"/>
                <w:sz w:val="18"/>
              </w:rPr>
              <w:t> </w:t>
            </w:r>
            <w:r>
              <w:rPr>
                <w:sz w:val="18"/>
              </w:rPr>
              <w:t>amounts</w:t>
            </w:r>
            <w:r>
              <w:rPr>
                <w:spacing w:val="-2"/>
                <w:sz w:val="18"/>
              </w:rPr>
              <w:t> capitalized</w:t>
            </w:r>
          </w:p>
        </w:tc>
        <w:tc>
          <w:tcPr>
            <w:tcW w:w="2007" w:type="dxa"/>
          </w:tcPr>
          <w:p>
            <w:pPr>
              <w:pStyle w:val="TableParagraph"/>
              <w:tabs>
                <w:tab w:pos="667" w:val="left" w:leader="none"/>
              </w:tabs>
              <w:spacing w:before="3"/>
              <w:ind w:right="129"/>
              <w:rPr>
                <w:b/>
                <w:sz w:val="18"/>
              </w:rPr>
            </w:pPr>
            <w:r>
              <w:rPr>
                <w:b/>
                <w:spacing w:val="-10"/>
                <w:sz w:val="18"/>
              </w:rPr>
              <w:t>$</w:t>
            </w:r>
            <w:r>
              <w:rPr>
                <w:b/>
                <w:sz w:val="18"/>
              </w:rPr>
              <w:tab/>
            </w:r>
            <w:r>
              <w:rPr>
                <w:b/>
                <w:spacing w:val="-2"/>
                <w:sz w:val="18"/>
              </w:rPr>
              <w:t>3,435</w:t>
            </w:r>
          </w:p>
        </w:tc>
        <w:tc>
          <w:tcPr>
            <w:tcW w:w="1275" w:type="dxa"/>
          </w:tcPr>
          <w:p>
            <w:pPr>
              <w:pStyle w:val="TableParagraph"/>
              <w:tabs>
                <w:tab w:pos="667" w:val="left" w:leader="none"/>
              </w:tabs>
              <w:spacing w:before="3"/>
              <w:ind w:right="129"/>
              <w:rPr>
                <w:sz w:val="18"/>
              </w:rPr>
            </w:pPr>
            <w:r>
              <w:rPr>
                <w:spacing w:val="-10"/>
                <w:sz w:val="18"/>
              </w:rPr>
              <w:t>$</w:t>
            </w:r>
            <w:r>
              <w:rPr>
                <w:sz w:val="18"/>
              </w:rPr>
              <w:tab/>
            </w:r>
            <w:r>
              <w:rPr>
                <w:spacing w:val="-2"/>
                <w:sz w:val="18"/>
              </w:rPr>
              <w:t>4,420</w:t>
            </w:r>
          </w:p>
        </w:tc>
        <w:tc>
          <w:tcPr>
            <w:tcW w:w="1235" w:type="dxa"/>
          </w:tcPr>
          <w:p>
            <w:pPr>
              <w:pStyle w:val="TableParagraph"/>
              <w:tabs>
                <w:tab w:pos="667" w:val="left" w:leader="none"/>
              </w:tabs>
              <w:spacing w:before="3"/>
              <w:ind w:right="89"/>
              <w:rPr>
                <w:sz w:val="18"/>
              </w:rPr>
            </w:pPr>
            <w:r>
              <w:rPr>
                <w:spacing w:val="-10"/>
                <w:sz w:val="18"/>
              </w:rPr>
              <w:t>$</w:t>
            </w:r>
            <w:r>
              <w:rPr>
                <w:sz w:val="18"/>
              </w:rPr>
              <w:tab/>
            </w:r>
            <w:r>
              <w:rPr>
                <w:spacing w:val="-2"/>
                <w:sz w:val="18"/>
              </w:rPr>
              <w:t>4,714</w:t>
            </w:r>
          </w:p>
        </w:tc>
      </w:tr>
      <w:tr>
        <w:trPr>
          <w:trHeight w:val="240" w:hRule="atLeast"/>
        </w:trPr>
        <w:tc>
          <w:tcPr>
            <w:tcW w:w="5729" w:type="dxa"/>
            <w:shd w:val="clear" w:color="auto" w:fill="D9D9D9"/>
          </w:tcPr>
          <w:p>
            <w:pPr>
              <w:pStyle w:val="TableParagraph"/>
              <w:spacing w:line="188" w:lineRule="exact" w:before="31"/>
              <w:ind w:left="52"/>
              <w:jc w:val="left"/>
              <w:rPr>
                <w:sz w:val="18"/>
              </w:rPr>
            </w:pPr>
            <w:r>
              <w:rPr>
                <w:sz w:val="18"/>
              </w:rPr>
              <w:t>Income</w:t>
            </w:r>
            <w:r>
              <w:rPr>
                <w:spacing w:val="-2"/>
                <w:sz w:val="18"/>
              </w:rPr>
              <w:t> </w:t>
            </w:r>
            <w:r>
              <w:rPr>
                <w:sz w:val="18"/>
              </w:rPr>
              <w:t>taxes,</w:t>
            </w:r>
            <w:r>
              <w:rPr>
                <w:spacing w:val="-1"/>
                <w:sz w:val="18"/>
              </w:rPr>
              <w:t> </w:t>
            </w:r>
            <w:r>
              <w:rPr>
                <w:sz w:val="18"/>
              </w:rPr>
              <w:t>net</w:t>
            </w:r>
            <w:r>
              <w:rPr>
                <w:spacing w:val="-1"/>
                <w:sz w:val="18"/>
              </w:rPr>
              <w:t> </w:t>
            </w:r>
            <w:r>
              <w:rPr>
                <w:sz w:val="18"/>
              </w:rPr>
              <w:t>of</w:t>
            </w:r>
            <w:r>
              <w:rPr>
                <w:spacing w:val="-1"/>
                <w:sz w:val="18"/>
              </w:rPr>
              <w:t> </w:t>
            </w:r>
            <w:r>
              <w:rPr>
                <w:sz w:val="18"/>
              </w:rPr>
              <w:t>amounts</w:t>
            </w:r>
            <w:r>
              <w:rPr>
                <w:spacing w:val="-2"/>
                <w:sz w:val="18"/>
              </w:rPr>
              <w:t> refunded</w:t>
            </w:r>
          </w:p>
        </w:tc>
        <w:tc>
          <w:tcPr>
            <w:tcW w:w="2007" w:type="dxa"/>
            <w:shd w:val="clear" w:color="auto" w:fill="D9D9D9"/>
          </w:tcPr>
          <w:p>
            <w:pPr>
              <w:pStyle w:val="TableParagraph"/>
              <w:spacing w:before="3"/>
              <w:ind w:right="129"/>
              <w:rPr>
                <w:b/>
                <w:sz w:val="18"/>
              </w:rPr>
            </w:pPr>
            <w:r>
              <w:rPr>
                <w:b/>
                <w:spacing w:val="-2"/>
                <w:sz w:val="18"/>
              </w:rPr>
              <w:t>3,040</w:t>
            </w:r>
          </w:p>
        </w:tc>
        <w:tc>
          <w:tcPr>
            <w:tcW w:w="1275" w:type="dxa"/>
            <w:shd w:val="clear" w:color="auto" w:fill="D9D9D9"/>
          </w:tcPr>
          <w:p>
            <w:pPr>
              <w:pStyle w:val="TableParagraph"/>
              <w:spacing w:before="3"/>
              <w:ind w:right="129"/>
              <w:rPr>
                <w:sz w:val="18"/>
              </w:rPr>
            </w:pPr>
            <w:r>
              <w:rPr>
                <w:spacing w:val="-2"/>
                <w:sz w:val="18"/>
              </w:rPr>
              <w:t>2,725</w:t>
            </w:r>
          </w:p>
        </w:tc>
        <w:tc>
          <w:tcPr>
            <w:tcW w:w="1235" w:type="dxa"/>
            <w:shd w:val="clear" w:color="auto" w:fill="D9D9D9"/>
          </w:tcPr>
          <w:p>
            <w:pPr>
              <w:pStyle w:val="TableParagraph"/>
              <w:spacing w:before="3"/>
              <w:ind w:right="89"/>
              <w:rPr>
                <w:sz w:val="18"/>
              </w:rPr>
            </w:pPr>
            <w:r>
              <w:rPr>
                <w:spacing w:val="-2"/>
                <w:sz w:val="18"/>
              </w:rPr>
              <w:t>3,583</w:t>
            </w:r>
          </w:p>
        </w:tc>
      </w:tr>
      <w:tr>
        <w:trPr>
          <w:trHeight w:val="240" w:hRule="atLeast"/>
        </w:trPr>
        <w:tc>
          <w:tcPr>
            <w:tcW w:w="5729" w:type="dxa"/>
          </w:tcPr>
          <w:p>
            <w:pPr>
              <w:pStyle w:val="TableParagraph"/>
              <w:jc w:val="left"/>
              <w:rPr>
                <w:sz w:val="16"/>
              </w:rPr>
            </w:pPr>
          </w:p>
        </w:tc>
        <w:tc>
          <w:tcPr>
            <w:tcW w:w="2007" w:type="dxa"/>
          </w:tcPr>
          <w:p>
            <w:pPr>
              <w:pStyle w:val="TableParagraph"/>
              <w:jc w:val="left"/>
              <w:rPr>
                <w:sz w:val="16"/>
              </w:rPr>
            </w:pPr>
          </w:p>
        </w:tc>
        <w:tc>
          <w:tcPr>
            <w:tcW w:w="1275" w:type="dxa"/>
          </w:tcPr>
          <w:p>
            <w:pPr>
              <w:pStyle w:val="TableParagraph"/>
              <w:jc w:val="left"/>
              <w:rPr>
                <w:sz w:val="16"/>
              </w:rPr>
            </w:pPr>
          </w:p>
        </w:tc>
        <w:tc>
          <w:tcPr>
            <w:tcW w:w="1235" w:type="dxa"/>
          </w:tcPr>
          <w:p>
            <w:pPr>
              <w:pStyle w:val="TableParagraph"/>
              <w:jc w:val="left"/>
              <w:rPr>
                <w:sz w:val="16"/>
              </w:rPr>
            </w:pPr>
          </w:p>
        </w:tc>
      </w:tr>
      <w:tr>
        <w:trPr>
          <w:trHeight w:val="240" w:hRule="atLeast"/>
        </w:trPr>
        <w:tc>
          <w:tcPr>
            <w:tcW w:w="5729" w:type="dxa"/>
            <w:shd w:val="clear" w:color="auto" w:fill="D9D9D9"/>
          </w:tcPr>
          <w:p>
            <w:pPr>
              <w:pStyle w:val="TableParagraph"/>
              <w:spacing w:line="191" w:lineRule="exact" w:before="28"/>
              <w:ind w:left="52"/>
              <w:jc w:val="left"/>
              <w:rPr>
                <w:b/>
                <w:sz w:val="18"/>
              </w:rPr>
            </w:pPr>
            <w:r>
              <w:rPr>
                <w:b/>
                <w:sz w:val="18"/>
              </w:rPr>
              <w:t>Other,</w:t>
            </w:r>
            <w:r>
              <w:rPr>
                <w:b/>
                <w:spacing w:val="-2"/>
                <w:sz w:val="18"/>
              </w:rPr>
              <w:t> </w:t>
            </w:r>
            <w:r>
              <w:rPr>
                <w:b/>
                <w:sz w:val="18"/>
              </w:rPr>
              <w:t>net</w:t>
            </w:r>
            <w:r>
              <w:rPr>
                <w:b/>
                <w:spacing w:val="-1"/>
                <w:sz w:val="18"/>
              </w:rPr>
              <w:t> </w:t>
            </w:r>
            <w:r>
              <w:rPr>
                <w:b/>
                <w:sz w:val="18"/>
              </w:rPr>
              <w:t>Cash</w:t>
            </w:r>
            <w:r>
              <w:rPr>
                <w:b/>
                <w:spacing w:val="-2"/>
                <w:sz w:val="18"/>
              </w:rPr>
              <w:t> </w:t>
            </w:r>
            <w:r>
              <w:rPr>
                <w:b/>
                <w:sz w:val="18"/>
              </w:rPr>
              <w:t>Flows</w:t>
            </w:r>
            <w:r>
              <w:rPr>
                <w:b/>
                <w:spacing w:val="-2"/>
                <w:sz w:val="18"/>
              </w:rPr>
              <w:t> </w:t>
            </w:r>
            <w:r>
              <w:rPr>
                <w:b/>
                <w:sz w:val="18"/>
              </w:rPr>
              <w:t>from</w:t>
            </w:r>
            <w:r>
              <w:rPr>
                <w:b/>
                <w:spacing w:val="-1"/>
                <w:sz w:val="18"/>
              </w:rPr>
              <w:t> </w:t>
            </w:r>
            <w:r>
              <w:rPr>
                <w:b/>
                <w:sz w:val="18"/>
              </w:rPr>
              <w:t>Operating</w:t>
            </w:r>
            <w:r>
              <w:rPr>
                <w:b/>
                <w:spacing w:val="-1"/>
                <w:sz w:val="18"/>
              </w:rPr>
              <w:t> </w:t>
            </w:r>
            <w:r>
              <w:rPr>
                <w:b/>
                <w:spacing w:val="-2"/>
                <w:sz w:val="18"/>
              </w:rPr>
              <w:t>Activities</w:t>
            </w:r>
          </w:p>
        </w:tc>
        <w:tc>
          <w:tcPr>
            <w:tcW w:w="2007" w:type="dxa"/>
            <w:shd w:val="clear" w:color="auto" w:fill="D9D9D9"/>
          </w:tcPr>
          <w:p>
            <w:pPr>
              <w:pStyle w:val="TableParagraph"/>
              <w:jc w:val="left"/>
              <w:rPr>
                <w:sz w:val="16"/>
              </w:rPr>
            </w:pPr>
          </w:p>
        </w:tc>
        <w:tc>
          <w:tcPr>
            <w:tcW w:w="1275" w:type="dxa"/>
            <w:shd w:val="clear" w:color="auto" w:fill="D9D9D9"/>
          </w:tcPr>
          <w:p>
            <w:pPr>
              <w:pStyle w:val="TableParagraph"/>
              <w:jc w:val="left"/>
              <w:rPr>
                <w:sz w:val="16"/>
              </w:rPr>
            </w:pPr>
          </w:p>
        </w:tc>
        <w:tc>
          <w:tcPr>
            <w:tcW w:w="1235" w:type="dxa"/>
            <w:shd w:val="clear" w:color="auto" w:fill="D9D9D9"/>
          </w:tcPr>
          <w:p>
            <w:pPr>
              <w:pStyle w:val="TableParagraph"/>
              <w:jc w:val="left"/>
              <w:rPr>
                <w:sz w:val="16"/>
              </w:rPr>
            </w:pPr>
          </w:p>
        </w:tc>
      </w:tr>
      <w:tr>
        <w:trPr>
          <w:trHeight w:val="240" w:hRule="atLeast"/>
        </w:trPr>
        <w:tc>
          <w:tcPr>
            <w:tcW w:w="5729" w:type="dxa"/>
          </w:tcPr>
          <w:p>
            <w:pPr>
              <w:pStyle w:val="TableParagraph"/>
              <w:spacing w:before="3"/>
              <w:ind w:left="52"/>
              <w:jc w:val="left"/>
              <w:rPr>
                <w:sz w:val="18"/>
              </w:rPr>
            </w:pPr>
            <w:r>
              <w:rPr>
                <w:sz w:val="18"/>
              </w:rPr>
              <w:t>Changes</w:t>
            </w:r>
            <w:r>
              <w:rPr>
                <w:spacing w:val="-2"/>
                <w:sz w:val="18"/>
              </w:rPr>
              <w:t> </w:t>
            </w:r>
            <w:r>
              <w:rPr>
                <w:sz w:val="18"/>
              </w:rPr>
              <w:t>in</w:t>
            </w:r>
            <w:r>
              <w:rPr>
                <w:spacing w:val="-1"/>
                <w:sz w:val="18"/>
              </w:rPr>
              <w:t> </w:t>
            </w:r>
            <w:r>
              <w:rPr>
                <w:sz w:val="18"/>
              </w:rPr>
              <w:t>device</w:t>
            </w:r>
            <w:r>
              <w:rPr>
                <w:spacing w:val="-1"/>
                <w:sz w:val="18"/>
              </w:rPr>
              <w:t> </w:t>
            </w:r>
            <w:r>
              <w:rPr>
                <w:sz w:val="18"/>
              </w:rPr>
              <w:t>payment</w:t>
            </w:r>
            <w:r>
              <w:rPr>
                <w:spacing w:val="-1"/>
                <w:sz w:val="18"/>
              </w:rPr>
              <w:t> </w:t>
            </w:r>
            <w:r>
              <w:rPr>
                <w:sz w:val="18"/>
              </w:rPr>
              <w:t>plan</w:t>
            </w:r>
            <w:r>
              <w:rPr>
                <w:spacing w:val="-1"/>
                <w:sz w:val="18"/>
              </w:rPr>
              <w:t> </w:t>
            </w:r>
            <w:r>
              <w:rPr>
                <w:sz w:val="18"/>
              </w:rPr>
              <w:t>agreement</w:t>
            </w:r>
            <w:r>
              <w:rPr>
                <w:spacing w:val="-1"/>
                <w:sz w:val="18"/>
              </w:rPr>
              <w:t> </w:t>
            </w:r>
            <w:r>
              <w:rPr>
                <w:sz w:val="18"/>
              </w:rPr>
              <w:t>non-current </w:t>
            </w:r>
            <w:r>
              <w:rPr>
                <w:spacing w:val="-2"/>
                <w:sz w:val="18"/>
              </w:rPr>
              <w:t>receivables</w:t>
            </w:r>
          </w:p>
        </w:tc>
        <w:tc>
          <w:tcPr>
            <w:tcW w:w="2007" w:type="dxa"/>
          </w:tcPr>
          <w:p>
            <w:pPr>
              <w:pStyle w:val="TableParagraph"/>
              <w:tabs>
                <w:tab w:pos="607" w:val="left" w:leader="none"/>
              </w:tabs>
              <w:spacing w:before="3"/>
              <w:ind w:right="69"/>
              <w:rPr>
                <w:b/>
                <w:sz w:val="18"/>
              </w:rPr>
            </w:pPr>
            <w:r>
              <w:rPr>
                <w:b/>
                <w:spacing w:val="-10"/>
                <w:sz w:val="18"/>
              </w:rPr>
              <w:t>$</w:t>
            </w:r>
            <w:r>
              <w:rPr>
                <w:b/>
                <w:sz w:val="18"/>
              </w:rPr>
              <w:tab/>
            </w:r>
            <w:r>
              <w:rPr>
                <w:b/>
                <w:spacing w:val="-2"/>
                <w:sz w:val="18"/>
              </w:rPr>
              <w:t>(2,438)</w:t>
            </w:r>
          </w:p>
        </w:tc>
        <w:tc>
          <w:tcPr>
            <w:tcW w:w="1275" w:type="dxa"/>
          </w:tcPr>
          <w:p>
            <w:pPr>
              <w:pStyle w:val="TableParagraph"/>
              <w:tabs>
                <w:tab w:pos="802" w:val="left" w:leader="none"/>
              </w:tabs>
              <w:spacing w:before="3"/>
              <w:ind w:right="129"/>
              <w:rPr>
                <w:sz w:val="18"/>
              </w:rPr>
            </w:pPr>
            <w:r>
              <w:rPr>
                <w:spacing w:val="-10"/>
                <w:sz w:val="18"/>
              </w:rPr>
              <w:t>$</w:t>
            </w:r>
            <w:r>
              <w:rPr>
                <w:sz w:val="18"/>
              </w:rPr>
              <w:tab/>
            </w:r>
            <w:r>
              <w:rPr>
                <w:spacing w:val="-5"/>
                <w:sz w:val="18"/>
              </w:rPr>
              <w:t>558</w:t>
            </w:r>
          </w:p>
        </w:tc>
        <w:tc>
          <w:tcPr>
            <w:tcW w:w="1235" w:type="dxa"/>
          </w:tcPr>
          <w:p>
            <w:pPr>
              <w:pStyle w:val="TableParagraph"/>
              <w:tabs>
                <w:tab w:pos="892" w:val="left" w:leader="none"/>
              </w:tabs>
              <w:spacing w:before="3"/>
              <w:ind w:right="89"/>
              <w:rPr>
                <w:sz w:val="18"/>
              </w:rPr>
            </w:pPr>
            <w:r>
              <w:rPr>
                <w:spacing w:val="-10"/>
                <w:sz w:val="18"/>
              </w:rPr>
              <w:t>$</w:t>
            </w:r>
            <w:r>
              <w:rPr>
                <w:sz w:val="18"/>
              </w:rPr>
              <w:tab/>
            </w:r>
            <w:r>
              <w:rPr>
                <w:spacing w:val="-5"/>
                <w:sz w:val="18"/>
              </w:rPr>
              <w:t>23</w:t>
            </w:r>
          </w:p>
        </w:tc>
      </w:tr>
      <w:tr>
        <w:trPr>
          <w:trHeight w:val="240" w:hRule="atLeast"/>
        </w:trPr>
        <w:tc>
          <w:tcPr>
            <w:tcW w:w="5729" w:type="dxa"/>
            <w:shd w:val="clear" w:color="auto" w:fill="D9D9D9"/>
          </w:tcPr>
          <w:p>
            <w:pPr>
              <w:pStyle w:val="TableParagraph"/>
              <w:spacing w:before="3"/>
              <w:ind w:left="51"/>
              <w:jc w:val="left"/>
              <w:rPr>
                <w:sz w:val="18"/>
              </w:rPr>
            </w:pPr>
            <w:r>
              <w:rPr>
                <w:sz w:val="18"/>
              </w:rPr>
              <w:t>Early debt extinguishment </w:t>
            </w:r>
            <w:r>
              <w:rPr>
                <w:spacing w:val="-2"/>
                <w:sz w:val="18"/>
              </w:rPr>
              <w:t>costs</w:t>
            </w:r>
          </w:p>
        </w:tc>
        <w:tc>
          <w:tcPr>
            <w:tcW w:w="2007" w:type="dxa"/>
            <w:shd w:val="clear" w:color="auto" w:fill="D9D9D9"/>
          </w:tcPr>
          <w:p>
            <w:pPr>
              <w:pStyle w:val="TableParagraph"/>
              <w:spacing w:before="3"/>
              <w:ind w:right="129"/>
              <w:rPr>
                <w:b/>
                <w:sz w:val="18"/>
              </w:rPr>
            </w:pPr>
            <w:r>
              <w:rPr>
                <w:b/>
                <w:spacing w:val="-2"/>
                <w:sz w:val="18"/>
              </w:rPr>
              <w:t>3,541</w:t>
            </w:r>
          </w:p>
        </w:tc>
        <w:tc>
          <w:tcPr>
            <w:tcW w:w="1275" w:type="dxa"/>
            <w:shd w:val="clear" w:color="auto" w:fill="D9D9D9"/>
          </w:tcPr>
          <w:p>
            <w:pPr>
              <w:pStyle w:val="TableParagraph"/>
              <w:spacing w:before="3"/>
              <w:ind w:right="129"/>
              <w:rPr>
                <w:sz w:val="18"/>
              </w:rPr>
            </w:pPr>
            <w:r>
              <w:rPr>
                <w:spacing w:val="-5"/>
                <w:sz w:val="18"/>
              </w:rPr>
              <w:t>129</w:t>
            </w:r>
          </w:p>
        </w:tc>
        <w:tc>
          <w:tcPr>
            <w:tcW w:w="1235" w:type="dxa"/>
            <w:shd w:val="clear" w:color="auto" w:fill="D9D9D9"/>
          </w:tcPr>
          <w:p>
            <w:pPr>
              <w:pStyle w:val="TableParagraph"/>
              <w:spacing w:before="3"/>
              <w:ind w:right="89"/>
              <w:rPr>
                <w:sz w:val="18"/>
              </w:rPr>
            </w:pPr>
            <w:r>
              <w:rPr>
                <w:spacing w:val="-2"/>
                <w:sz w:val="18"/>
              </w:rPr>
              <w:t>3,604</w:t>
            </w:r>
          </w:p>
        </w:tc>
      </w:tr>
      <w:tr>
        <w:trPr>
          <w:trHeight w:val="240" w:hRule="atLeast"/>
        </w:trPr>
        <w:tc>
          <w:tcPr>
            <w:tcW w:w="5729" w:type="dxa"/>
          </w:tcPr>
          <w:p>
            <w:pPr>
              <w:pStyle w:val="TableParagraph"/>
              <w:spacing w:before="3"/>
              <w:ind w:left="51"/>
              <w:jc w:val="left"/>
              <w:rPr>
                <w:sz w:val="18"/>
              </w:rPr>
            </w:pPr>
            <w:r>
              <w:rPr>
                <w:sz w:val="18"/>
              </w:rPr>
              <w:t>Loss</w:t>
            </w:r>
            <w:r>
              <w:rPr>
                <w:spacing w:val="-4"/>
                <w:sz w:val="18"/>
              </w:rPr>
              <w:t> </w:t>
            </w:r>
            <w:r>
              <w:rPr>
                <w:sz w:val="18"/>
              </w:rPr>
              <w:t>on</w:t>
            </w:r>
            <w:r>
              <w:rPr>
                <w:spacing w:val="-1"/>
                <w:sz w:val="18"/>
              </w:rPr>
              <w:t> </w:t>
            </w:r>
            <w:r>
              <w:rPr>
                <w:sz w:val="18"/>
              </w:rPr>
              <w:t>spectrum</w:t>
            </w:r>
            <w:r>
              <w:rPr>
                <w:spacing w:val="-1"/>
                <w:sz w:val="18"/>
              </w:rPr>
              <w:t> </w:t>
            </w:r>
            <w:r>
              <w:rPr>
                <w:spacing w:val="-2"/>
                <w:sz w:val="18"/>
              </w:rPr>
              <w:t>licenses</w:t>
            </w:r>
          </w:p>
        </w:tc>
        <w:tc>
          <w:tcPr>
            <w:tcW w:w="2007" w:type="dxa"/>
          </w:tcPr>
          <w:p>
            <w:pPr>
              <w:pStyle w:val="TableParagraph"/>
              <w:spacing w:before="3"/>
              <w:ind w:right="129"/>
              <w:rPr>
                <w:b/>
                <w:sz w:val="18"/>
              </w:rPr>
            </w:pPr>
            <w:r>
              <w:rPr>
                <w:b/>
                <w:spacing w:val="-5"/>
                <w:sz w:val="18"/>
              </w:rPr>
              <w:t>223</w:t>
            </w:r>
          </w:p>
        </w:tc>
        <w:tc>
          <w:tcPr>
            <w:tcW w:w="1275" w:type="dxa"/>
          </w:tcPr>
          <w:p>
            <w:pPr>
              <w:pStyle w:val="TableParagraph"/>
              <w:spacing w:before="3"/>
              <w:ind w:right="129"/>
              <w:rPr>
                <w:sz w:val="18"/>
              </w:rPr>
            </w:pPr>
            <w:r>
              <w:rPr>
                <w:spacing w:val="-2"/>
                <w:sz w:val="18"/>
              </w:rPr>
              <w:t>1,195</w:t>
            </w:r>
          </w:p>
        </w:tc>
        <w:tc>
          <w:tcPr>
            <w:tcW w:w="1235" w:type="dxa"/>
          </w:tcPr>
          <w:p>
            <w:pPr>
              <w:pStyle w:val="TableParagraph"/>
              <w:spacing w:before="3"/>
              <w:ind w:right="91"/>
              <w:rPr>
                <w:sz w:val="18"/>
              </w:rPr>
            </w:pPr>
            <w:r>
              <w:rPr>
                <w:spacing w:val="-10"/>
                <w:sz w:val="18"/>
              </w:rPr>
              <w:t>—</w:t>
            </w:r>
          </w:p>
        </w:tc>
      </w:tr>
      <w:tr>
        <w:trPr>
          <w:trHeight w:val="240" w:hRule="atLeast"/>
        </w:trPr>
        <w:tc>
          <w:tcPr>
            <w:tcW w:w="5729" w:type="dxa"/>
            <w:shd w:val="clear" w:color="auto" w:fill="D9D9D9"/>
          </w:tcPr>
          <w:p>
            <w:pPr>
              <w:pStyle w:val="TableParagraph"/>
              <w:spacing w:before="3"/>
              <w:ind w:left="51"/>
              <w:jc w:val="left"/>
              <w:rPr>
                <w:sz w:val="18"/>
              </w:rPr>
            </w:pPr>
            <w:r>
              <w:rPr>
                <w:sz w:val="18"/>
              </w:rPr>
              <w:t>Gain on disposition of Media </w:t>
            </w:r>
            <w:r>
              <w:rPr>
                <w:spacing w:val="-2"/>
                <w:sz w:val="18"/>
              </w:rPr>
              <w:t>business</w:t>
            </w:r>
          </w:p>
        </w:tc>
        <w:tc>
          <w:tcPr>
            <w:tcW w:w="2007" w:type="dxa"/>
            <w:shd w:val="clear" w:color="auto" w:fill="D9D9D9"/>
          </w:tcPr>
          <w:p>
            <w:pPr>
              <w:pStyle w:val="TableParagraph"/>
              <w:spacing w:before="3"/>
              <w:ind w:right="69"/>
              <w:rPr>
                <w:b/>
                <w:sz w:val="18"/>
              </w:rPr>
            </w:pPr>
            <w:r>
              <w:rPr>
                <w:b/>
                <w:spacing w:val="-2"/>
                <w:sz w:val="18"/>
              </w:rPr>
              <w:t>(1,051)</w:t>
            </w:r>
          </w:p>
        </w:tc>
        <w:tc>
          <w:tcPr>
            <w:tcW w:w="1275" w:type="dxa"/>
            <w:shd w:val="clear" w:color="auto" w:fill="D9D9D9"/>
          </w:tcPr>
          <w:p>
            <w:pPr>
              <w:pStyle w:val="TableParagraph"/>
              <w:spacing w:before="3"/>
              <w:ind w:right="130"/>
              <w:rPr>
                <w:sz w:val="18"/>
              </w:rPr>
            </w:pPr>
            <w:r>
              <w:rPr>
                <w:spacing w:val="-10"/>
                <w:sz w:val="18"/>
              </w:rPr>
              <w:t>—</w:t>
            </w:r>
          </w:p>
        </w:tc>
        <w:tc>
          <w:tcPr>
            <w:tcW w:w="1235" w:type="dxa"/>
            <w:shd w:val="clear" w:color="auto" w:fill="D9D9D9"/>
          </w:tcPr>
          <w:p>
            <w:pPr>
              <w:pStyle w:val="TableParagraph"/>
              <w:spacing w:before="3"/>
              <w:ind w:right="90"/>
              <w:rPr>
                <w:sz w:val="18"/>
              </w:rPr>
            </w:pPr>
            <w:r>
              <w:rPr>
                <w:spacing w:val="-10"/>
                <w:sz w:val="18"/>
              </w:rPr>
              <w:t>—</w:t>
            </w:r>
          </w:p>
        </w:tc>
      </w:tr>
      <w:tr>
        <w:trPr>
          <w:trHeight w:val="230" w:hRule="atLeast"/>
        </w:trPr>
        <w:tc>
          <w:tcPr>
            <w:tcW w:w="5729" w:type="dxa"/>
          </w:tcPr>
          <w:p>
            <w:pPr>
              <w:pStyle w:val="TableParagraph"/>
              <w:spacing w:before="3"/>
              <w:ind w:left="51"/>
              <w:jc w:val="left"/>
              <w:rPr>
                <w:sz w:val="18"/>
              </w:rPr>
            </w:pPr>
            <w:r>
              <w:rPr>
                <w:sz w:val="18"/>
              </w:rPr>
              <w:t>Other, </w:t>
            </w:r>
            <w:r>
              <w:rPr>
                <w:spacing w:val="-5"/>
                <w:sz w:val="18"/>
              </w:rPr>
              <w:t>net</w:t>
            </w:r>
          </w:p>
        </w:tc>
        <w:tc>
          <w:tcPr>
            <w:tcW w:w="2007" w:type="dxa"/>
            <w:tcBorders>
              <w:bottom w:val="single" w:sz="8" w:space="0" w:color="000000"/>
            </w:tcBorders>
          </w:tcPr>
          <w:p>
            <w:pPr>
              <w:pStyle w:val="TableParagraph"/>
              <w:spacing w:before="3"/>
              <w:ind w:right="70"/>
              <w:rPr>
                <w:b/>
                <w:sz w:val="18"/>
              </w:rPr>
            </w:pPr>
            <w:r>
              <w:rPr>
                <w:b/>
                <w:spacing w:val="-2"/>
                <w:sz w:val="18"/>
              </w:rPr>
              <w:t>(368)</w:t>
            </w:r>
          </w:p>
        </w:tc>
        <w:tc>
          <w:tcPr>
            <w:tcW w:w="1275" w:type="dxa"/>
            <w:tcBorders>
              <w:bottom w:val="single" w:sz="8" w:space="0" w:color="000000"/>
            </w:tcBorders>
          </w:tcPr>
          <w:p>
            <w:pPr>
              <w:pStyle w:val="TableParagraph"/>
              <w:spacing w:before="3"/>
              <w:ind w:right="130"/>
              <w:rPr>
                <w:sz w:val="18"/>
              </w:rPr>
            </w:pPr>
            <w:r>
              <w:rPr>
                <w:spacing w:val="-5"/>
                <w:sz w:val="18"/>
              </w:rPr>
              <w:t>898</w:t>
            </w:r>
          </w:p>
        </w:tc>
        <w:tc>
          <w:tcPr>
            <w:tcW w:w="1235" w:type="dxa"/>
            <w:tcBorders>
              <w:bottom w:val="single" w:sz="8" w:space="0" w:color="000000"/>
            </w:tcBorders>
          </w:tcPr>
          <w:p>
            <w:pPr>
              <w:pStyle w:val="TableParagraph"/>
              <w:spacing w:before="3"/>
              <w:ind w:right="30"/>
              <w:rPr>
                <w:sz w:val="18"/>
              </w:rPr>
            </w:pPr>
            <w:r>
              <w:rPr>
                <w:spacing w:val="-2"/>
                <w:sz w:val="18"/>
              </w:rPr>
              <w:t>(134)</w:t>
            </w:r>
          </w:p>
        </w:tc>
      </w:tr>
      <w:tr>
        <w:trPr>
          <w:trHeight w:val="207" w:hRule="atLeast"/>
        </w:trPr>
        <w:tc>
          <w:tcPr>
            <w:tcW w:w="5729" w:type="dxa"/>
            <w:shd w:val="clear" w:color="auto" w:fill="D9D9D9"/>
          </w:tcPr>
          <w:p>
            <w:pPr>
              <w:pStyle w:val="TableParagraph"/>
              <w:jc w:val="left"/>
              <w:rPr>
                <w:sz w:val="14"/>
              </w:rPr>
            </w:pPr>
          </w:p>
        </w:tc>
        <w:tc>
          <w:tcPr>
            <w:tcW w:w="2007" w:type="dxa"/>
            <w:tcBorders>
              <w:top w:val="single" w:sz="8" w:space="0" w:color="000000"/>
              <w:bottom w:val="single" w:sz="18" w:space="0" w:color="000000"/>
            </w:tcBorders>
            <w:shd w:val="clear" w:color="auto" w:fill="D9D9D9"/>
          </w:tcPr>
          <w:p>
            <w:pPr>
              <w:pStyle w:val="TableParagraph"/>
              <w:tabs>
                <w:tab w:pos="832" w:val="left" w:leader="none"/>
              </w:tabs>
              <w:spacing w:line="188" w:lineRule="exact"/>
              <w:ind w:right="70"/>
              <w:rPr>
                <w:b/>
                <w:sz w:val="18"/>
              </w:rPr>
            </w:pPr>
            <w:r>
              <w:rPr>
                <w:b/>
                <w:spacing w:val="-10"/>
                <w:sz w:val="18"/>
              </w:rPr>
              <w:t>$</w:t>
            </w:r>
            <w:r>
              <w:rPr>
                <w:b/>
                <w:sz w:val="18"/>
              </w:rPr>
              <w:tab/>
            </w:r>
            <w:r>
              <w:rPr>
                <w:b/>
                <w:spacing w:val="-4"/>
                <w:sz w:val="18"/>
              </w:rPr>
              <w:t>(93)</w:t>
            </w:r>
          </w:p>
        </w:tc>
        <w:tc>
          <w:tcPr>
            <w:tcW w:w="1275" w:type="dxa"/>
            <w:tcBorders>
              <w:top w:val="single" w:sz="8" w:space="0" w:color="000000"/>
              <w:bottom w:val="single" w:sz="18" w:space="0" w:color="000000"/>
            </w:tcBorders>
            <w:shd w:val="clear" w:color="auto" w:fill="D9D9D9"/>
          </w:tcPr>
          <w:p>
            <w:pPr>
              <w:pStyle w:val="TableParagraph"/>
              <w:tabs>
                <w:tab w:pos="667" w:val="left" w:leader="none"/>
              </w:tabs>
              <w:spacing w:line="188" w:lineRule="exact"/>
              <w:ind w:right="130"/>
              <w:rPr>
                <w:sz w:val="18"/>
              </w:rPr>
            </w:pPr>
            <w:r>
              <w:rPr>
                <w:spacing w:val="-10"/>
                <w:sz w:val="18"/>
              </w:rPr>
              <w:t>$</w:t>
            </w:r>
            <w:r>
              <w:rPr>
                <w:sz w:val="18"/>
              </w:rPr>
              <w:tab/>
            </w:r>
            <w:r>
              <w:rPr>
                <w:spacing w:val="-2"/>
                <w:sz w:val="18"/>
              </w:rPr>
              <w:t>2,780</w:t>
            </w:r>
          </w:p>
        </w:tc>
        <w:tc>
          <w:tcPr>
            <w:tcW w:w="1235" w:type="dxa"/>
            <w:tcBorders>
              <w:top w:val="single" w:sz="8" w:space="0" w:color="000000"/>
              <w:bottom w:val="single" w:sz="18" w:space="0" w:color="000000"/>
            </w:tcBorders>
            <w:shd w:val="clear" w:color="auto" w:fill="D9D9D9"/>
          </w:tcPr>
          <w:p>
            <w:pPr>
              <w:pStyle w:val="TableParagraph"/>
              <w:tabs>
                <w:tab w:pos="667" w:val="left" w:leader="none"/>
              </w:tabs>
              <w:spacing w:line="188" w:lineRule="exact"/>
              <w:ind w:right="90"/>
              <w:rPr>
                <w:sz w:val="18"/>
              </w:rPr>
            </w:pPr>
            <w:r>
              <w:rPr>
                <w:spacing w:val="-10"/>
                <w:sz w:val="18"/>
              </w:rPr>
              <w:t>$</w:t>
            </w:r>
            <w:r>
              <w:rPr>
                <w:sz w:val="18"/>
              </w:rPr>
              <w:tab/>
            </w:r>
            <w:r>
              <w:rPr>
                <w:spacing w:val="-2"/>
                <w:sz w:val="18"/>
              </w:rPr>
              <w:t>3,493</w:t>
            </w:r>
          </w:p>
        </w:tc>
      </w:tr>
      <w:tr>
        <w:trPr>
          <w:trHeight w:val="217" w:hRule="atLeast"/>
        </w:trPr>
        <w:tc>
          <w:tcPr>
            <w:tcW w:w="5729" w:type="dxa"/>
          </w:tcPr>
          <w:p>
            <w:pPr>
              <w:pStyle w:val="TableParagraph"/>
              <w:jc w:val="left"/>
              <w:rPr>
                <w:sz w:val="14"/>
              </w:rPr>
            </w:pPr>
          </w:p>
        </w:tc>
        <w:tc>
          <w:tcPr>
            <w:tcW w:w="2007" w:type="dxa"/>
            <w:tcBorders>
              <w:top w:val="single" w:sz="18" w:space="0" w:color="000000"/>
            </w:tcBorders>
          </w:tcPr>
          <w:p>
            <w:pPr>
              <w:pStyle w:val="TableParagraph"/>
              <w:jc w:val="left"/>
              <w:rPr>
                <w:sz w:val="14"/>
              </w:rPr>
            </w:pPr>
          </w:p>
        </w:tc>
        <w:tc>
          <w:tcPr>
            <w:tcW w:w="1275" w:type="dxa"/>
            <w:tcBorders>
              <w:top w:val="single" w:sz="18" w:space="0" w:color="000000"/>
            </w:tcBorders>
          </w:tcPr>
          <w:p>
            <w:pPr>
              <w:pStyle w:val="TableParagraph"/>
              <w:jc w:val="left"/>
              <w:rPr>
                <w:sz w:val="14"/>
              </w:rPr>
            </w:pPr>
          </w:p>
        </w:tc>
        <w:tc>
          <w:tcPr>
            <w:tcW w:w="1235" w:type="dxa"/>
            <w:tcBorders>
              <w:top w:val="single" w:sz="18" w:space="0" w:color="000000"/>
            </w:tcBorders>
          </w:tcPr>
          <w:p>
            <w:pPr>
              <w:pStyle w:val="TableParagraph"/>
              <w:jc w:val="left"/>
              <w:rPr>
                <w:sz w:val="14"/>
              </w:rPr>
            </w:pPr>
          </w:p>
        </w:tc>
      </w:tr>
      <w:tr>
        <w:trPr>
          <w:trHeight w:val="240" w:hRule="atLeast"/>
        </w:trPr>
        <w:tc>
          <w:tcPr>
            <w:tcW w:w="5729" w:type="dxa"/>
            <w:shd w:val="clear" w:color="auto" w:fill="D9D9D9"/>
          </w:tcPr>
          <w:p>
            <w:pPr>
              <w:pStyle w:val="TableParagraph"/>
              <w:spacing w:line="192" w:lineRule="exact" w:before="28"/>
              <w:ind w:left="50"/>
              <w:jc w:val="left"/>
              <w:rPr>
                <w:b/>
                <w:sz w:val="18"/>
              </w:rPr>
            </w:pPr>
            <w:r>
              <w:rPr>
                <w:b/>
                <w:sz w:val="18"/>
              </w:rPr>
              <w:t>Other,</w:t>
            </w:r>
            <w:r>
              <w:rPr>
                <w:b/>
                <w:spacing w:val="-2"/>
                <w:sz w:val="18"/>
              </w:rPr>
              <w:t> </w:t>
            </w:r>
            <w:r>
              <w:rPr>
                <w:b/>
                <w:sz w:val="18"/>
              </w:rPr>
              <w:t>net</w:t>
            </w:r>
            <w:r>
              <w:rPr>
                <w:b/>
                <w:spacing w:val="-1"/>
                <w:sz w:val="18"/>
              </w:rPr>
              <w:t> </w:t>
            </w:r>
            <w:r>
              <w:rPr>
                <w:b/>
                <w:sz w:val="18"/>
              </w:rPr>
              <w:t>Cash</w:t>
            </w:r>
            <w:r>
              <w:rPr>
                <w:b/>
                <w:spacing w:val="-2"/>
                <w:sz w:val="18"/>
              </w:rPr>
              <w:t> </w:t>
            </w:r>
            <w:r>
              <w:rPr>
                <w:b/>
                <w:sz w:val="18"/>
              </w:rPr>
              <w:t>Flows</w:t>
            </w:r>
            <w:r>
              <w:rPr>
                <w:b/>
                <w:spacing w:val="-2"/>
                <w:sz w:val="18"/>
              </w:rPr>
              <w:t> </w:t>
            </w:r>
            <w:r>
              <w:rPr>
                <w:b/>
                <w:sz w:val="18"/>
              </w:rPr>
              <w:t>from</w:t>
            </w:r>
            <w:r>
              <w:rPr>
                <w:b/>
                <w:spacing w:val="-1"/>
                <w:sz w:val="18"/>
              </w:rPr>
              <w:t> </w:t>
            </w:r>
            <w:r>
              <w:rPr>
                <w:b/>
                <w:sz w:val="18"/>
              </w:rPr>
              <w:t>Financing</w:t>
            </w:r>
            <w:r>
              <w:rPr>
                <w:b/>
                <w:spacing w:val="-1"/>
                <w:sz w:val="18"/>
              </w:rPr>
              <w:t> </w:t>
            </w:r>
            <w:r>
              <w:rPr>
                <w:b/>
                <w:spacing w:val="-2"/>
                <w:sz w:val="18"/>
              </w:rPr>
              <w:t>Activities</w:t>
            </w:r>
          </w:p>
        </w:tc>
        <w:tc>
          <w:tcPr>
            <w:tcW w:w="2007" w:type="dxa"/>
            <w:shd w:val="clear" w:color="auto" w:fill="D9D9D9"/>
          </w:tcPr>
          <w:p>
            <w:pPr>
              <w:pStyle w:val="TableParagraph"/>
              <w:jc w:val="left"/>
              <w:rPr>
                <w:sz w:val="16"/>
              </w:rPr>
            </w:pPr>
          </w:p>
        </w:tc>
        <w:tc>
          <w:tcPr>
            <w:tcW w:w="1275" w:type="dxa"/>
            <w:shd w:val="clear" w:color="auto" w:fill="D9D9D9"/>
          </w:tcPr>
          <w:p>
            <w:pPr>
              <w:pStyle w:val="TableParagraph"/>
              <w:jc w:val="left"/>
              <w:rPr>
                <w:sz w:val="16"/>
              </w:rPr>
            </w:pPr>
          </w:p>
        </w:tc>
        <w:tc>
          <w:tcPr>
            <w:tcW w:w="1235" w:type="dxa"/>
            <w:shd w:val="clear" w:color="auto" w:fill="D9D9D9"/>
          </w:tcPr>
          <w:p>
            <w:pPr>
              <w:pStyle w:val="TableParagraph"/>
              <w:jc w:val="left"/>
              <w:rPr>
                <w:sz w:val="16"/>
              </w:rPr>
            </w:pPr>
          </w:p>
        </w:tc>
      </w:tr>
      <w:tr>
        <w:trPr>
          <w:trHeight w:val="240" w:hRule="atLeast"/>
        </w:trPr>
        <w:tc>
          <w:tcPr>
            <w:tcW w:w="5729" w:type="dxa"/>
          </w:tcPr>
          <w:p>
            <w:pPr>
              <w:pStyle w:val="TableParagraph"/>
              <w:spacing w:line="189" w:lineRule="exact" w:before="31"/>
              <w:ind w:left="50"/>
              <w:jc w:val="left"/>
              <w:rPr>
                <w:sz w:val="18"/>
              </w:rPr>
            </w:pPr>
            <w:r>
              <w:rPr>
                <w:sz w:val="18"/>
              </w:rPr>
              <w:t>Net debt related </w:t>
            </w:r>
            <w:r>
              <w:rPr>
                <w:spacing w:val="-2"/>
                <w:sz w:val="18"/>
              </w:rPr>
              <w:t>costs</w:t>
            </w:r>
            <w:r>
              <w:rPr>
                <w:spacing w:val="-2"/>
                <w:sz w:val="18"/>
                <w:vertAlign w:val="superscript"/>
              </w:rPr>
              <w:t>(1)</w:t>
            </w:r>
          </w:p>
        </w:tc>
        <w:tc>
          <w:tcPr>
            <w:tcW w:w="2007" w:type="dxa"/>
          </w:tcPr>
          <w:p>
            <w:pPr>
              <w:pStyle w:val="TableParagraph"/>
              <w:tabs>
                <w:tab w:pos="607" w:val="left" w:leader="none"/>
              </w:tabs>
              <w:spacing w:before="3"/>
              <w:ind w:right="68"/>
              <w:rPr>
                <w:b/>
                <w:sz w:val="18"/>
              </w:rPr>
            </w:pPr>
            <w:r>
              <w:rPr>
                <w:b/>
                <w:spacing w:val="-10"/>
                <w:sz w:val="18"/>
              </w:rPr>
              <w:t>$</w:t>
            </w:r>
            <w:r>
              <w:rPr>
                <w:b/>
                <w:sz w:val="18"/>
              </w:rPr>
              <w:tab/>
            </w:r>
            <w:r>
              <w:rPr>
                <w:b/>
                <w:spacing w:val="-2"/>
                <w:sz w:val="18"/>
              </w:rPr>
              <w:t>(2,309)</w:t>
            </w:r>
          </w:p>
        </w:tc>
        <w:tc>
          <w:tcPr>
            <w:tcW w:w="1275" w:type="dxa"/>
          </w:tcPr>
          <w:p>
            <w:pPr>
              <w:pStyle w:val="TableParagraph"/>
              <w:tabs>
                <w:tab w:pos="607" w:val="left" w:leader="none"/>
              </w:tabs>
              <w:spacing w:before="3"/>
              <w:ind w:right="68"/>
              <w:rPr>
                <w:sz w:val="18"/>
              </w:rPr>
            </w:pPr>
            <w:r>
              <w:rPr>
                <w:spacing w:val="-10"/>
                <w:sz w:val="18"/>
              </w:rPr>
              <w:t>$</w:t>
            </w:r>
            <w:r>
              <w:rPr>
                <w:sz w:val="18"/>
              </w:rPr>
              <w:tab/>
            </w:r>
            <w:r>
              <w:rPr>
                <w:spacing w:val="-2"/>
                <w:sz w:val="18"/>
              </w:rPr>
              <w:t>(1,055)</w:t>
            </w:r>
          </w:p>
        </w:tc>
        <w:tc>
          <w:tcPr>
            <w:tcW w:w="1235" w:type="dxa"/>
          </w:tcPr>
          <w:p>
            <w:pPr>
              <w:pStyle w:val="TableParagraph"/>
              <w:tabs>
                <w:tab w:pos="607" w:val="left" w:leader="none"/>
              </w:tabs>
              <w:spacing w:before="3"/>
              <w:ind w:right="28"/>
              <w:rPr>
                <w:sz w:val="18"/>
              </w:rPr>
            </w:pPr>
            <w:r>
              <w:rPr>
                <w:spacing w:val="-10"/>
                <w:sz w:val="18"/>
              </w:rPr>
              <w:t>$</w:t>
            </w:r>
            <w:r>
              <w:rPr>
                <w:sz w:val="18"/>
              </w:rPr>
              <w:tab/>
            </w:r>
            <w:r>
              <w:rPr>
                <w:spacing w:val="-2"/>
                <w:sz w:val="18"/>
              </w:rPr>
              <w:t>(1,797)</w:t>
            </w:r>
          </w:p>
        </w:tc>
      </w:tr>
      <w:tr>
        <w:trPr>
          <w:trHeight w:val="230" w:hRule="atLeast"/>
        </w:trPr>
        <w:tc>
          <w:tcPr>
            <w:tcW w:w="5729" w:type="dxa"/>
            <w:shd w:val="clear" w:color="auto" w:fill="D9D9D9"/>
          </w:tcPr>
          <w:p>
            <w:pPr>
              <w:pStyle w:val="TableParagraph"/>
              <w:spacing w:line="178" w:lineRule="exact" w:before="31"/>
              <w:ind w:left="52"/>
              <w:jc w:val="left"/>
              <w:rPr>
                <w:sz w:val="18"/>
              </w:rPr>
            </w:pPr>
            <w:r>
              <w:rPr>
                <w:sz w:val="18"/>
              </w:rPr>
              <w:t>Other, </w:t>
            </w:r>
            <w:r>
              <w:rPr>
                <w:spacing w:val="-5"/>
                <w:sz w:val="18"/>
              </w:rPr>
              <w:t>net</w:t>
            </w:r>
          </w:p>
        </w:tc>
        <w:tc>
          <w:tcPr>
            <w:tcW w:w="2007" w:type="dxa"/>
            <w:tcBorders>
              <w:bottom w:val="single" w:sz="8" w:space="0" w:color="000000"/>
            </w:tcBorders>
            <w:shd w:val="clear" w:color="auto" w:fill="D9D9D9"/>
          </w:tcPr>
          <w:p>
            <w:pPr>
              <w:pStyle w:val="TableParagraph"/>
              <w:spacing w:before="3"/>
              <w:ind w:right="69"/>
              <w:rPr>
                <w:b/>
                <w:sz w:val="18"/>
              </w:rPr>
            </w:pPr>
            <w:r>
              <w:rPr>
                <w:b/>
                <w:spacing w:val="-2"/>
                <w:sz w:val="18"/>
              </w:rPr>
              <w:t>(1,523)</w:t>
            </w:r>
          </w:p>
        </w:tc>
        <w:tc>
          <w:tcPr>
            <w:tcW w:w="1275" w:type="dxa"/>
            <w:tcBorders>
              <w:bottom w:val="single" w:sz="8" w:space="0" w:color="000000"/>
            </w:tcBorders>
            <w:shd w:val="clear" w:color="auto" w:fill="D9D9D9"/>
          </w:tcPr>
          <w:p>
            <w:pPr>
              <w:pStyle w:val="TableParagraph"/>
              <w:spacing w:before="3"/>
              <w:ind w:right="69"/>
              <w:rPr>
                <w:sz w:val="18"/>
              </w:rPr>
            </w:pPr>
            <w:r>
              <w:rPr>
                <w:spacing w:val="-2"/>
                <w:sz w:val="18"/>
              </w:rPr>
              <w:t>(1,657)</w:t>
            </w:r>
          </w:p>
        </w:tc>
        <w:tc>
          <w:tcPr>
            <w:tcW w:w="1235" w:type="dxa"/>
            <w:tcBorders>
              <w:bottom w:val="single" w:sz="8" w:space="0" w:color="000000"/>
            </w:tcBorders>
            <w:shd w:val="clear" w:color="auto" w:fill="D9D9D9"/>
          </w:tcPr>
          <w:p>
            <w:pPr>
              <w:pStyle w:val="TableParagraph"/>
              <w:spacing w:before="3"/>
              <w:ind w:right="29"/>
              <w:rPr>
                <w:sz w:val="18"/>
              </w:rPr>
            </w:pPr>
            <w:r>
              <w:rPr>
                <w:spacing w:val="-2"/>
                <w:sz w:val="18"/>
              </w:rPr>
              <w:t>(1,120)</w:t>
            </w:r>
          </w:p>
        </w:tc>
      </w:tr>
      <w:tr>
        <w:trPr>
          <w:trHeight w:val="250" w:hRule="atLeast"/>
        </w:trPr>
        <w:tc>
          <w:tcPr>
            <w:tcW w:w="5729" w:type="dxa"/>
          </w:tcPr>
          <w:p>
            <w:pPr>
              <w:pStyle w:val="TableParagraph"/>
              <w:jc w:val="left"/>
              <w:rPr>
                <w:sz w:val="18"/>
              </w:rPr>
            </w:pPr>
          </w:p>
        </w:tc>
        <w:tc>
          <w:tcPr>
            <w:tcW w:w="2007" w:type="dxa"/>
            <w:tcBorders>
              <w:top w:val="single" w:sz="8" w:space="0" w:color="000000"/>
            </w:tcBorders>
          </w:tcPr>
          <w:p>
            <w:pPr>
              <w:pStyle w:val="TableParagraph"/>
              <w:tabs>
                <w:tab w:pos="607" w:val="left" w:leader="none"/>
              </w:tabs>
              <w:spacing w:line="200" w:lineRule="exact"/>
              <w:ind w:right="69"/>
              <w:rPr>
                <w:b/>
                <w:sz w:val="18"/>
              </w:rPr>
            </w:pPr>
            <w:r>
              <w:rPr/>
              <mc:AlternateContent>
                <mc:Choice Requires="wps">
                  <w:drawing>
                    <wp:anchor distT="0" distB="0" distL="0" distR="0" allowOverlap="1" layoutInCell="1" locked="0" behindDoc="1" simplePos="0" relativeHeight="477610496">
                      <wp:simplePos x="0" y="0"/>
                      <wp:positionH relativeFrom="column">
                        <wp:posOffset>477055</wp:posOffset>
                      </wp:positionH>
                      <wp:positionV relativeFrom="paragraph">
                        <wp:posOffset>133350</wp:posOffset>
                      </wp:positionV>
                      <wp:extent cx="2381250" cy="25400"/>
                      <wp:effectExtent l="0" t="0" r="0" b="0"/>
                      <wp:wrapNone/>
                      <wp:docPr id="186" name="Group 186"/>
                      <wp:cNvGraphicFramePr>
                        <a:graphicFrameLocks/>
                      </wp:cNvGraphicFramePr>
                      <a:graphic>
                        <a:graphicData uri="http://schemas.microsoft.com/office/word/2010/wordprocessingGroup">
                          <wpg:wgp>
                            <wpg:cNvPr id="186" name="Group 186"/>
                            <wpg:cNvGrpSpPr/>
                            <wpg:grpSpPr>
                              <a:xfrm>
                                <a:off x="0" y="0"/>
                                <a:ext cx="2381250" cy="25400"/>
                                <a:chExt cx="2381250" cy="25400"/>
                              </a:xfrm>
                            </wpg:grpSpPr>
                            <wps:wsp>
                              <wps:cNvPr id="187" name="Graphic 187"/>
                              <wps:cNvSpPr/>
                              <wps:spPr>
                                <a:xfrm>
                                  <a:off x="0" y="12700"/>
                                  <a:ext cx="2381250" cy="1270"/>
                                </a:xfrm>
                                <a:custGeom>
                                  <a:avLst/>
                                  <a:gdLst/>
                                  <a:ahLst/>
                                  <a:cxnLst/>
                                  <a:rect l="l" t="t" r="r" b="b"/>
                                  <a:pathLst>
                                    <a:path w="2381250" h="0">
                                      <a:moveTo>
                                        <a:pt x="0" y="0"/>
                                      </a:moveTo>
                                      <a:lnTo>
                                        <a:pt x="2381250" y="0"/>
                                      </a:lnTo>
                                    </a:path>
                                  </a:pathLst>
                                </a:custGeom>
                                <a:ln w="254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7.563446pt;margin-top:10.5pt;width:187.5pt;height:2pt;mso-position-horizontal-relative:column;mso-position-vertical-relative:paragraph;z-index:-25705984" id="docshapegroup125" coordorigin="751,210" coordsize="3750,40">
                      <v:line style="position:absolute" from="751,230" to="4501,230" stroked="true" strokeweight="2pt" strokecolor="#000000">
                        <v:stroke dashstyle="solid"/>
                      </v:line>
                      <w10:wrap type="none"/>
                    </v:group>
                  </w:pict>
                </mc:Fallback>
              </mc:AlternateContent>
            </w:r>
            <w:r>
              <w:rPr>
                <w:b/>
                <w:spacing w:val="-10"/>
                <w:sz w:val="18"/>
              </w:rPr>
              <w:t>$</w:t>
            </w:r>
            <w:r>
              <w:rPr>
                <w:b/>
                <w:sz w:val="18"/>
              </w:rPr>
              <w:tab/>
            </w:r>
            <w:r>
              <w:rPr>
                <w:b/>
                <w:spacing w:val="-2"/>
                <w:sz w:val="18"/>
              </w:rPr>
              <w:t>(3,832)</w:t>
            </w:r>
          </w:p>
        </w:tc>
        <w:tc>
          <w:tcPr>
            <w:tcW w:w="1275" w:type="dxa"/>
            <w:tcBorders>
              <w:top w:val="single" w:sz="8" w:space="0" w:color="000000"/>
            </w:tcBorders>
          </w:tcPr>
          <w:p>
            <w:pPr>
              <w:pStyle w:val="TableParagraph"/>
              <w:tabs>
                <w:tab w:pos="607" w:val="left" w:leader="none"/>
              </w:tabs>
              <w:spacing w:line="200" w:lineRule="exact"/>
              <w:ind w:right="69"/>
              <w:rPr>
                <w:sz w:val="18"/>
              </w:rPr>
            </w:pPr>
            <w:r>
              <w:rPr>
                <w:spacing w:val="-10"/>
                <w:sz w:val="18"/>
              </w:rPr>
              <w:t>$</w:t>
            </w:r>
            <w:r>
              <w:rPr>
                <w:sz w:val="18"/>
              </w:rPr>
              <w:tab/>
            </w:r>
            <w:r>
              <w:rPr>
                <w:spacing w:val="-2"/>
                <w:sz w:val="18"/>
              </w:rPr>
              <w:t>(2,712)</w:t>
            </w:r>
          </w:p>
        </w:tc>
        <w:tc>
          <w:tcPr>
            <w:tcW w:w="1235" w:type="dxa"/>
            <w:tcBorders>
              <w:top w:val="single" w:sz="8" w:space="0" w:color="000000"/>
            </w:tcBorders>
          </w:tcPr>
          <w:p>
            <w:pPr>
              <w:pStyle w:val="TableParagraph"/>
              <w:tabs>
                <w:tab w:pos="607" w:val="left" w:leader="none"/>
              </w:tabs>
              <w:spacing w:line="200" w:lineRule="exact"/>
              <w:ind w:right="29"/>
              <w:rPr>
                <w:sz w:val="18"/>
              </w:rPr>
            </w:pPr>
            <w:r>
              <w:rPr>
                <w:spacing w:val="-10"/>
                <w:sz w:val="18"/>
              </w:rPr>
              <w:t>$</w:t>
            </w:r>
            <w:r>
              <w:rPr>
                <w:sz w:val="18"/>
              </w:rPr>
              <w:tab/>
            </w:r>
            <w:r>
              <w:rPr>
                <w:spacing w:val="-2"/>
                <w:sz w:val="18"/>
              </w:rPr>
              <w:t>(2,917)</w:t>
            </w:r>
          </w:p>
        </w:tc>
      </w:tr>
    </w:tbl>
    <w:p>
      <w:pPr>
        <w:pStyle w:val="BodyText"/>
        <w:spacing w:line="208" w:lineRule="auto" w:before="35"/>
        <w:ind w:left="442"/>
      </w:pPr>
      <w:r>
        <w:rPr>
          <w:vertAlign w:val="superscript"/>
        </w:rPr>
        <w:t>(1)</w:t>
      </w:r>
      <w:r>
        <w:rPr>
          <w:spacing w:val="-3"/>
          <w:vertAlign w:val="baseline"/>
        </w:rPr>
        <w:t> </w:t>
      </w:r>
      <w:r>
        <w:rPr>
          <w:vertAlign w:val="baseline"/>
        </w:rPr>
        <w:t>These</w:t>
      </w:r>
      <w:r>
        <w:rPr>
          <w:spacing w:val="-2"/>
          <w:vertAlign w:val="baseline"/>
        </w:rPr>
        <w:t> </w:t>
      </w:r>
      <w:r>
        <w:rPr>
          <w:vertAlign w:val="baseline"/>
        </w:rPr>
        <w:t>costs</w:t>
      </w:r>
      <w:r>
        <w:rPr>
          <w:spacing w:val="-3"/>
          <w:vertAlign w:val="baseline"/>
        </w:rPr>
        <w:t> </w:t>
      </w:r>
      <w:r>
        <w:rPr>
          <w:vertAlign w:val="baseline"/>
        </w:rPr>
        <w:t>include</w:t>
      </w:r>
      <w:r>
        <w:rPr>
          <w:spacing w:val="-2"/>
          <w:vertAlign w:val="baseline"/>
        </w:rPr>
        <w:t> </w:t>
      </w:r>
      <w:r>
        <w:rPr>
          <w:vertAlign w:val="baseline"/>
        </w:rPr>
        <w:t>the</w:t>
      </w:r>
      <w:r>
        <w:rPr>
          <w:spacing w:val="-2"/>
          <w:vertAlign w:val="baseline"/>
        </w:rPr>
        <w:t> </w:t>
      </w:r>
      <w:r>
        <w:rPr>
          <w:vertAlign w:val="baseline"/>
        </w:rPr>
        <w:t>premium</w:t>
      </w:r>
      <w:r>
        <w:rPr>
          <w:spacing w:val="-2"/>
          <w:vertAlign w:val="baseline"/>
        </w:rPr>
        <w:t> </w:t>
      </w:r>
      <w:r>
        <w:rPr>
          <w:vertAlign w:val="baseline"/>
        </w:rPr>
        <w:t>paid</w:t>
      </w:r>
      <w:r>
        <w:rPr>
          <w:spacing w:val="-2"/>
          <w:vertAlign w:val="baseline"/>
        </w:rPr>
        <w:t> </w:t>
      </w:r>
      <w:r>
        <w:rPr>
          <w:vertAlign w:val="baseline"/>
        </w:rPr>
        <w:t>for</w:t>
      </w:r>
      <w:r>
        <w:rPr>
          <w:spacing w:val="-2"/>
          <w:vertAlign w:val="baseline"/>
        </w:rPr>
        <w:t> </w:t>
      </w:r>
      <w:r>
        <w:rPr>
          <w:vertAlign w:val="baseline"/>
        </w:rPr>
        <w:t>the</w:t>
      </w:r>
      <w:r>
        <w:rPr>
          <w:spacing w:val="-2"/>
          <w:vertAlign w:val="baseline"/>
        </w:rPr>
        <w:t> </w:t>
      </w:r>
      <w:r>
        <w:rPr>
          <w:vertAlign w:val="baseline"/>
        </w:rPr>
        <w:t>early</w:t>
      </w:r>
      <w:r>
        <w:rPr>
          <w:spacing w:val="-2"/>
          <w:vertAlign w:val="baseline"/>
        </w:rPr>
        <w:t> </w:t>
      </w:r>
      <w:r>
        <w:rPr>
          <w:vertAlign w:val="baseline"/>
        </w:rPr>
        <w:t>extinguishment</w:t>
      </w:r>
      <w:r>
        <w:rPr>
          <w:spacing w:val="-2"/>
          <w:vertAlign w:val="baseline"/>
        </w:rPr>
        <w:t> </w:t>
      </w:r>
      <w:r>
        <w:rPr>
          <w:vertAlign w:val="baseline"/>
        </w:rPr>
        <w:t>of</w:t>
      </w:r>
      <w:r>
        <w:rPr>
          <w:spacing w:val="-2"/>
          <w:vertAlign w:val="baseline"/>
        </w:rPr>
        <w:t> </w:t>
      </w:r>
      <w:r>
        <w:rPr>
          <w:vertAlign w:val="baseline"/>
        </w:rPr>
        <w:t>debt,</w:t>
      </w:r>
      <w:r>
        <w:rPr>
          <w:spacing w:val="-2"/>
          <w:vertAlign w:val="baseline"/>
        </w:rPr>
        <w:t> </w:t>
      </w:r>
      <w:r>
        <w:rPr>
          <w:vertAlign w:val="baseline"/>
        </w:rPr>
        <w:t>fees</w:t>
      </w:r>
      <w:r>
        <w:rPr>
          <w:spacing w:val="-3"/>
          <w:vertAlign w:val="baseline"/>
        </w:rPr>
        <w:t> </w:t>
      </w:r>
      <w:r>
        <w:rPr>
          <w:vertAlign w:val="baseline"/>
        </w:rPr>
        <w:t>paid</w:t>
      </w:r>
      <w:r>
        <w:rPr>
          <w:spacing w:val="-2"/>
          <w:vertAlign w:val="baseline"/>
        </w:rPr>
        <w:t> </w:t>
      </w:r>
      <w:r>
        <w:rPr>
          <w:vertAlign w:val="baseline"/>
        </w:rPr>
        <w:t>in</w:t>
      </w:r>
      <w:r>
        <w:rPr>
          <w:spacing w:val="-2"/>
          <w:vertAlign w:val="baseline"/>
        </w:rPr>
        <w:t> </w:t>
      </w:r>
      <w:r>
        <w:rPr>
          <w:vertAlign w:val="baseline"/>
        </w:rPr>
        <w:t>connection</w:t>
      </w:r>
      <w:r>
        <w:rPr>
          <w:spacing w:val="-2"/>
          <w:vertAlign w:val="baseline"/>
        </w:rPr>
        <w:t> </w:t>
      </w:r>
      <w:r>
        <w:rPr>
          <w:vertAlign w:val="baseline"/>
        </w:rPr>
        <w:t>with</w:t>
      </w:r>
      <w:r>
        <w:rPr>
          <w:spacing w:val="-2"/>
          <w:vertAlign w:val="baseline"/>
        </w:rPr>
        <w:t> </w:t>
      </w:r>
      <w:r>
        <w:rPr>
          <w:vertAlign w:val="baseline"/>
        </w:rPr>
        <w:t>exchange</w:t>
      </w:r>
      <w:r>
        <w:rPr>
          <w:spacing w:val="-2"/>
          <w:vertAlign w:val="baseline"/>
        </w:rPr>
        <w:t> </w:t>
      </w:r>
      <w:r>
        <w:rPr>
          <w:vertAlign w:val="baseline"/>
        </w:rPr>
        <w:t>and</w:t>
      </w:r>
      <w:r>
        <w:rPr>
          <w:spacing w:val="-2"/>
          <w:vertAlign w:val="baseline"/>
        </w:rPr>
        <w:t> </w:t>
      </w:r>
      <w:r>
        <w:rPr>
          <w:vertAlign w:val="baseline"/>
        </w:rPr>
        <w:t>tender</w:t>
      </w:r>
      <w:r>
        <w:rPr>
          <w:spacing w:val="-2"/>
          <w:vertAlign w:val="baseline"/>
        </w:rPr>
        <w:t> </w:t>
      </w:r>
      <w:r>
        <w:rPr>
          <w:vertAlign w:val="baseline"/>
        </w:rPr>
        <w:t>offers,</w:t>
      </w:r>
      <w:r>
        <w:rPr>
          <w:spacing w:val="-2"/>
          <w:vertAlign w:val="baseline"/>
        </w:rPr>
        <w:t> </w:t>
      </w:r>
      <w:r>
        <w:rPr>
          <w:vertAlign w:val="baseline"/>
        </w:rPr>
        <w:t>and settlements of associated instruments.</w:t>
      </w:r>
    </w:p>
    <w:p>
      <w:pPr>
        <w:pStyle w:val="BodyText"/>
        <w:spacing w:before="104"/>
        <w:rPr>
          <w:sz w:val="20"/>
        </w:rPr>
      </w:pPr>
      <w:r>
        <w:rPr/>
        <mc:AlternateContent>
          <mc:Choice Requires="wps">
            <w:drawing>
              <wp:anchor distT="0" distB="0" distL="0" distR="0" allowOverlap="1" layoutInCell="1" locked="0" behindDoc="1" simplePos="0" relativeHeight="487621632">
                <wp:simplePos x="0" y="0"/>
                <wp:positionH relativeFrom="page">
                  <wp:posOffset>514350</wp:posOffset>
                </wp:positionH>
                <wp:positionV relativeFrom="paragraph">
                  <wp:posOffset>227362</wp:posOffset>
                </wp:positionV>
                <wp:extent cx="6505575" cy="180975"/>
                <wp:effectExtent l="0" t="0" r="0" b="0"/>
                <wp:wrapTopAndBottom/>
                <wp:docPr id="188" name="Textbox 188"/>
                <wp:cNvGraphicFramePr>
                  <a:graphicFrameLocks/>
                </wp:cNvGraphicFramePr>
                <a:graphic>
                  <a:graphicData uri="http://schemas.microsoft.com/office/word/2010/wordprocessingShape">
                    <wps:wsp>
                      <wps:cNvPr id="188" name="Textbox 188"/>
                      <wps:cNvSpPr txBox="1"/>
                      <wps:spPr>
                        <a:xfrm>
                          <a:off x="0" y="0"/>
                          <a:ext cx="6505575" cy="180975"/>
                        </a:xfrm>
                        <a:prstGeom prst="rect">
                          <a:avLst/>
                        </a:prstGeom>
                        <a:solidFill>
                          <a:srgbClr val="757575"/>
                        </a:solidFill>
                      </wps:spPr>
                      <wps:txbx>
                        <w:txbxContent>
                          <w:p>
                            <w:pPr>
                              <w:spacing w:before="25"/>
                              <w:ind w:left="52" w:right="0" w:firstLine="0"/>
                              <w:jc w:val="left"/>
                              <w:rPr>
                                <w:b/>
                                <w:i/>
                                <w:color w:val="000000"/>
                                <w:sz w:val="20"/>
                              </w:rPr>
                            </w:pPr>
                            <w:bookmarkStart w:name="Note 16. Commitments and Contingencies " w:id="362"/>
                            <w:bookmarkEnd w:id="362"/>
                            <w:r>
                              <w:rPr>
                                <w:color w:val="000000"/>
                              </w:rPr>
                            </w:r>
                            <w:r>
                              <w:rPr>
                                <w:b/>
                                <w:i/>
                                <w:color w:val="FFFFFF"/>
                                <w:sz w:val="20"/>
                              </w:rPr>
                              <w:t>Note</w:t>
                            </w:r>
                            <w:r>
                              <w:rPr>
                                <w:b/>
                                <w:i/>
                                <w:color w:val="FFFFFF"/>
                                <w:spacing w:val="-4"/>
                                <w:sz w:val="20"/>
                              </w:rPr>
                              <w:t> </w:t>
                            </w:r>
                            <w:r>
                              <w:rPr>
                                <w:b/>
                                <w:i/>
                                <w:color w:val="FFFFFF"/>
                                <w:sz w:val="20"/>
                              </w:rPr>
                              <w:t>16.</w:t>
                            </w:r>
                            <w:r>
                              <w:rPr>
                                <w:b/>
                                <w:i/>
                                <w:color w:val="FFFFFF"/>
                                <w:spacing w:val="-2"/>
                                <w:sz w:val="20"/>
                              </w:rPr>
                              <w:t> </w:t>
                            </w:r>
                            <w:r>
                              <w:rPr>
                                <w:b/>
                                <w:i/>
                                <w:color w:val="FFFFFF"/>
                                <w:sz w:val="20"/>
                              </w:rPr>
                              <w:t>Commitments</w:t>
                            </w:r>
                            <w:r>
                              <w:rPr>
                                <w:b/>
                                <w:i/>
                                <w:color w:val="FFFFFF"/>
                                <w:spacing w:val="-3"/>
                                <w:sz w:val="20"/>
                              </w:rPr>
                              <w:t> </w:t>
                            </w:r>
                            <w:r>
                              <w:rPr>
                                <w:b/>
                                <w:i/>
                                <w:color w:val="FFFFFF"/>
                                <w:sz w:val="20"/>
                              </w:rPr>
                              <w:t>and</w:t>
                            </w:r>
                            <w:r>
                              <w:rPr>
                                <w:b/>
                                <w:i/>
                                <w:color w:val="FFFFFF"/>
                                <w:spacing w:val="-2"/>
                                <w:sz w:val="20"/>
                              </w:rPr>
                              <w:t> Contingencies</w:t>
                            </w:r>
                          </w:p>
                        </w:txbxContent>
                      </wps:txbx>
                      <wps:bodyPr wrap="square" lIns="0" tIns="0" rIns="0" bIns="0" rtlCol="0">
                        <a:noAutofit/>
                      </wps:bodyPr>
                    </wps:wsp>
                  </a:graphicData>
                </a:graphic>
              </wp:anchor>
            </w:drawing>
          </mc:Choice>
          <mc:Fallback>
            <w:pict>
              <v:shape style="position:absolute;margin-left:40.5pt;margin-top:17.902550pt;width:512.25pt;height:14.25pt;mso-position-horizontal-relative:page;mso-position-vertical-relative:paragraph;z-index:-15694848;mso-wrap-distance-left:0;mso-wrap-distance-right:0" type="#_x0000_t202" id="docshape126" filled="true" fillcolor="#757575" stroked="false">
                <v:textbox inset="0,0,0,0">
                  <w:txbxContent>
                    <w:p>
                      <w:pPr>
                        <w:spacing w:before="25"/>
                        <w:ind w:left="52" w:right="0" w:firstLine="0"/>
                        <w:jc w:val="left"/>
                        <w:rPr>
                          <w:b/>
                          <w:i/>
                          <w:color w:val="000000"/>
                          <w:sz w:val="20"/>
                        </w:rPr>
                      </w:pPr>
                      <w:bookmarkStart w:name="Note 16. Commitments and Contingencies " w:id="363"/>
                      <w:bookmarkEnd w:id="363"/>
                      <w:r>
                        <w:rPr>
                          <w:color w:val="000000"/>
                        </w:rPr>
                      </w:r>
                      <w:r>
                        <w:rPr>
                          <w:b/>
                          <w:i/>
                          <w:color w:val="FFFFFF"/>
                          <w:sz w:val="20"/>
                        </w:rPr>
                        <w:t>Note</w:t>
                      </w:r>
                      <w:r>
                        <w:rPr>
                          <w:b/>
                          <w:i/>
                          <w:color w:val="FFFFFF"/>
                          <w:spacing w:val="-4"/>
                          <w:sz w:val="20"/>
                        </w:rPr>
                        <w:t> </w:t>
                      </w:r>
                      <w:r>
                        <w:rPr>
                          <w:b/>
                          <w:i/>
                          <w:color w:val="FFFFFF"/>
                          <w:sz w:val="20"/>
                        </w:rPr>
                        <w:t>16.</w:t>
                      </w:r>
                      <w:r>
                        <w:rPr>
                          <w:b/>
                          <w:i/>
                          <w:color w:val="FFFFFF"/>
                          <w:spacing w:val="-2"/>
                          <w:sz w:val="20"/>
                        </w:rPr>
                        <w:t> </w:t>
                      </w:r>
                      <w:r>
                        <w:rPr>
                          <w:b/>
                          <w:i/>
                          <w:color w:val="FFFFFF"/>
                          <w:sz w:val="20"/>
                        </w:rPr>
                        <w:t>Commitments</w:t>
                      </w:r>
                      <w:r>
                        <w:rPr>
                          <w:b/>
                          <w:i/>
                          <w:color w:val="FFFFFF"/>
                          <w:spacing w:val="-3"/>
                          <w:sz w:val="20"/>
                        </w:rPr>
                        <w:t> </w:t>
                      </w:r>
                      <w:r>
                        <w:rPr>
                          <w:b/>
                          <w:i/>
                          <w:color w:val="FFFFFF"/>
                          <w:sz w:val="20"/>
                        </w:rPr>
                        <w:t>and</w:t>
                      </w:r>
                      <w:r>
                        <w:rPr>
                          <w:b/>
                          <w:i/>
                          <w:color w:val="FFFFFF"/>
                          <w:spacing w:val="-2"/>
                          <w:sz w:val="20"/>
                        </w:rPr>
                        <w:t> Contingencies</w:t>
                      </w:r>
                    </w:p>
                  </w:txbxContent>
                </v:textbox>
                <v:fill type="solid"/>
                <w10:wrap type="topAndBottom"/>
              </v:shape>
            </w:pict>
          </mc:Fallback>
        </mc:AlternateContent>
      </w:r>
    </w:p>
    <w:p>
      <w:pPr>
        <w:pStyle w:val="BodyText"/>
        <w:spacing w:line="249" w:lineRule="auto" w:before="56"/>
        <w:ind w:left="390" w:right="383"/>
        <w:jc w:val="both"/>
      </w:pPr>
      <w:r>
        <w:rPr/>
        <w:t>In the ordinary course of business, Verizon is involved in various commercial litigation and regulatory proceedings at the state and federal level. Where it is determined, in consultation with counsel based on litigation and settlement risks, that a loss is probable and estimable in a given matter, the Company establishes an accrual. In none of the currently pending matters is the amount of accrual material. An estimate of the reasonably possible loss or range of loss in excess of the amounts already accrued cannot be made at this time due to various factors typical</w:t>
      </w:r>
      <w:r>
        <w:rPr>
          <w:spacing w:val="61"/>
        </w:rPr>
        <w:t> </w:t>
      </w:r>
      <w:r>
        <w:rPr/>
        <w:t>in</w:t>
      </w:r>
      <w:r>
        <w:rPr>
          <w:spacing w:val="61"/>
        </w:rPr>
        <w:t> </w:t>
      </w:r>
      <w:r>
        <w:rPr/>
        <w:t>contested</w:t>
      </w:r>
      <w:r>
        <w:rPr>
          <w:spacing w:val="62"/>
        </w:rPr>
        <w:t> </w:t>
      </w:r>
      <w:r>
        <w:rPr/>
        <w:t>proceedings,</w:t>
      </w:r>
      <w:r>
        <w:rPr>
          <w:spacing w:val="61"/>
        </w:rPr>
        <w:t> </w:t>
      </w:r>
      <w:r>
        <w:rPr/>
        <w:t>including:</w:t>
      </w:r>
      <w:r>
        <w:rPr>
          <w:spacing w:val="62"/>
        </w:rPr>
        <w:t> </w:t>
      </w:r>
      <w:r>
        <w:rPr/>
        <w:t>(1)</w:t>
      </w:r>
      <w:r>
        <w:rPr>
          <w:spacing w:val="61"/>
        </w:rPr>
        <w:t> </w:t>
      </w:r>
      <w:r>
        <w:rPr/>
        <w:t>uncertain</w:t>
      </w:r>
      <w:r>
        <w:rPr>
          <w:spacing w:val="61"/>
        </w:rPr>
        <w:t> </w:t>
      </w:r>
      <w:r>
        <w:rPr/>
        <w:t>damage</w:t>
      </w:r>
      <w:r>
        <w:rPr>
          <w:spacing w:val="62"/>
        </w:rPr>
        <w:t> </w:t>
      </w:r>
      <w:r>
        <w:rPr/>
        <w:t>theories</w:t>
      </w:r>
      <w:r>
        <w:rPr>
          <w:spacing w:val="61"/>
        </w:rPr>
        <w:t> </w:t>
      </w:r>
      <w:r>
        <w:rPr/>
        <w:t>and</w:t>
      </w:r>
      <w:r>
        <w:rPr>
          <w:spacing w:val="62"/>
        </w:rPr>
        <w:t> </w:t>
      </w:r>
      <w:r>
        <w:rPr/>
        <w:t>demands;</w:t>
      </w:r>
      <w:r>
        <w:rPr>
          <w:spacing w:val="61"/>
        </w:rPr>
        <w:t> </w:t>
      </w:r>
      <w:r>
        <w:rPr/>
        <w:t>(2)</w:t>
      </w:r>
      <w:r>
        <w:rPr>
          <w:spacing w:val="61"/>
        </w:rPr>
        <w:t> </w:t>
      </w:r>
      <w:r>
        <w:rPr/>
        <w:t>a</w:t>
      </w:r>
      <w:r>
        <w:rPr>
          <w:spacing w:val="62"/>
        </w:rPr>
        <w:t> </w:t>
      </w:r>
      <w:r>
        <w:rPr/>
        <w:t>less</w:t>
      </w:r>
      <w:r>
        <w:rPr>
          <w:spacing w:val="61"/>
        </w:rPr>
        <w:t> </w:t>
      </w:r>
      <w:r>
        <w:rPr/>
        <w:t>than</w:t>
      </w:r>
      <w:r>
        <w:rPr>
          <w:spacing w:val="62"/>
        </w:rPr>
        <w:t> </w:t>
      </w:r>
      <w:r>
        <w:rPr/>
        <w:t>complete</w:t>
      </w:r>
      <w:r>
        <w:rPr>
          <w:spacing w:val="61"/>
        </w:rPr>
        <w:t> </w:t>
      </w:r>
      <w:r>
        <w:rPr/>
        <w:t>factual</w:t>
      </w:r>
      <w:r>
        <w:rPr>
          <w:spacing w:val="62"/>
        </w:rPr>
        <w:t> </w:t>
      </w:r>
      <w:r>
        <w:rPr>
          <w:spacing w:val="-2"/>
        </w:rPr>
        <w:t>record;</w:t>
      </w:r>
    </w:p>
    <w:p>
      <w:pPr>
        <w:pStyle w:val="BodyText"/>
        <w:spacing w:line="249" w:lineRule="auto" w:before="4"/>
        <w:ind w:left="390" w:right="384"/>
        <w:jc w:val="both"/>
      </w:pPr>
      <w:r>
        <w:rPr/>
        <w:t>(3) uncertainty concerning legal theories and their resolution by courts or regulators; and (4) the unpredictable nature of the opposing party and</w:t>
      </w:r>
      <w:r>
        <w:rPr>
          <w:spacing w:val="21"/>
        </w:rPr>
        <w:t> </w:t>
      </w:r>
      <w:r>
        <w:rPr/>
        <w:t>its</w:t>
      </w:r>
      <w:r>
        <w:rPr>
          <w:spacing w:val="21"/>
        </w:rPr>
        <w:t> </w:t>
      </w:r>
      <w:r>
        <w:rPr/>
        <w:t>demands.</w:t>
      </w:r>
      <w:r>
        <w:rPr>
          <w:spacing w:val="22"/>
        </w:rPr>
        <w:t> </w:t>
      </w:r>
      <w:r>
        <w:rPr/>
        <w:t>We</w:t>
      </w:r>
      <w:r>
        <w:rPr>
          <w:spacing w:val="21"/>
        </w:rPr>
        <w:t> </w:t>
      </w:r>
      <w:r>
        <w:rPr/>
        <w:t>continuously</w:t>
      </w:r>
      <w:r>
        <w:rPr>
          <w:spacing w:val="21"/>
        </w:rPr>
        <w:t> </w:t>
      </w:r>
      <w:r>
        <w:rPr/>
        <w:t>monitor</w:t>
      </w:r>
      <w:r>
        <w:rPr>
          <w:spacing w:val="22"/>
        </w:rPr>
        <w:t> </w:t>
      </w:r>
      <w:r>
        <w:rPr/>
        <w:t>these</w:t>
      </w:r>
      <w:r>
        <w:rPr>
          <w:spacing w:val="21"/>
        </w:rPr>
        <w:t> </w:t>
      </w:r>
      <w:r>
        <w:rPr/>
        <w:t>proceedings</w:t>
      </w:r>
      <w:r>
        <w:rPr>
          <w:spacing w:val="21"/>
        </w:rPr>
        <w:t> </w:t>
      </w:r>
      <w:r>
        <w:rPr/>
        <w:t>as</w:t>
      </w:r>
      <w:r>
        <w:rPr>
          <w:spacing w:val="22"/>
        </w:rPr>
        <w:t> </w:t>
      </w:r>
      <w:r>
        <w:rPr/>
        <w:t>they</w:t>
      </w:r>
      <w:r>
        <w:rPr>
          <w:spacing w:val="21"/>
        </w:rPr>
        <w:t> </w:t>
      </w:r>
      <w:r>
        <w:rPr/>
        <w:t>develop</w:t>
      </w:r>
      <w:r>
        <w:rPr>
          <w:spacing w:val="21"/>
        </w:rPr>
        <w:t> </w:t>
      </w:r>
      <w:r>
        <w:rPr/>
        <w:t>and</w:t>
      </w:r>
      <w:r>
        <w:rPr>
          <w:spacing w:val="22"/>
        </w:rPr>
        <w:t> </w:t>
      </w:r>
      <w:r>
        <w:rPr/>
        <w:t>adjust</w:t>
      </w:r>
      <w:r>
        <w:rPr>
          <w:spacing w:val="21"/>
        </w:rPr>
        <w:t> </w:t>
      </w:r>
      <w:r>
        <w:rPr/>
        <w:t>any</w:t>
      </w:r>
      <w:r>
        <w:rPr>
          <w:spacing w:val="21"/>
        </w:rPr>
        <w:t> </w:t>
      </w:r>
      <w:r>
        <w:rPr/>
        <w:t>accrual</w:t>
      </w:r>
      <w:r>
        <w:rPr>
          <w:spacing w:val="22"/>
        </w:rPr>
        <w:t> </w:t>
      </w:r>
      <w:r>
        <w:rPr/>
        <w:t>or</w:t>
      </w:r>
      <w:r>
        <w:rPr>
          <w:spacing w:val="21"/>
        </w:rPr>
        <w:t> </w:t>
      </w:r>
      <w:r>
        <w:rPr/>
        <w:t>disclosure</w:t>
      </w:r>
      <w:r>
        <w:rPr>
          <w:spacing w:val="21"/>
        </w:rPr>
        <w:t> </w:t>
      </w:r>
      <w:r>
        <w:rPr/>
        <w:t>as</w:t>
      </w:r>
      <w:r>
        <w:rPr>
          <w:spacing w:val="22"/>
        </w:rPr>
        <w:t> </w:t>
      </w:r>
      <w:r>
        <w:rPr/>
        <w:t>needed.</w:t>
      </w:r>
      <w:r>
        <w:rPr>
          <w:spacing w:val="21"/>
        </w:rPr>
        <w:t> </w:t>
      </w:r>
      <w:r>
        <w:rPr/>
        <w:t>We</w:t>
      </w:r>
      <w:r>
        <w:rPr>
          <w:spacing w:val="21"/>
        </w:rPr>
        <w:t> </w:t>
      </w:r>
      <w:r>
        <w:rPr/>
        <w:t>do</w:t>
      </w:r>
      <w:r>
        <w:rPr>
          <w:spacing w:val="22"/>
        </w:rPr>
        <w:t> </w:t>
      </w:r>
      <w:r>
        <w:rPr>
          <w:spacing w:val="-5"/>
        </w:rPr>
        <w:t>not</w:t>
      </w:r>
    </w:p>
    <w:p>
      <w:pPr>
        <w:spacing w:after="0" w:line="249" w:lineRule="auto"/>
        <w:jc w:val="both"/>
        <w:sectPr>
          <w:pgSz w:w="11880" w:h="15480"/>
          <w:pgMar w:header="0" w:footer="584" w:top="300" w:bottom="780" w:left="420" w:right="420"/>
        </w:sectPr>
      </w:pPr>
    </w:p>
    <w:p>
      <w:pPr>
        <w:pStyle w:val="BodyText"/>
        <w:spacing w:line="249" w:lineRule="auto" w:before="69"/>
        <w:ind w:left="390" w:right="388"/>
        <w:jc w:val="both"/>
      </w:pPr>
      <w:bookmarkStart w:name="_bookmark13" w:id="364"/>
      <w:bookmarkEnd w:id="364"/>
      <w:r>
        <w:rPr/>
      </w:r>
      <w:r>
        <w:rPr/>
        <w:t>expect that the ultimate resolution of any pending regulatory or legal matter in future periods will have a material effect on our financial condition, but it could have a material effect on our results of operations for a given reporting period.</w:t>
      </w:r>
    </w:p>
    <w:p>
      <w:pPr>
        <w:pStyle w:val="BodyText"/>
        <w:spacing w:before="10"/>
      </w:pPr>
    </w:p>
    <w:p>
      <w:pPr>
        <w:pStyle w:val="BodyText"/>
        <w:spacing w:line="249" w:lineRule="auto"/>
        <w:ind w:left="390" w:right="386"/>
        <w:jc w:val="both"/>
      </w:pPr>
      <w:r>
        <w:rPr/>
        <w:t>Verizon is currently involved in approximately 20 federal district court actions alleging that Verizon is infringing various patents. Most of these</w:t>
      </w:r>
      <w:r>
        <w:rPr>
          <w:spacing w:val="-1"/>
        </w:rPr>
        <w:t> </w:t>
      </w:r>
      <w:r>
        <w:rPr/>
        <w:t>cases</w:t>
      </w:r>
      <w:r>
        <w:rPr>
          <w:spacing w:val="-1"/>
        </w:rPr>
        <w:t> </w:t>
      </w:r>
      <w:r>
        <w:rPr/>
        <w:t>are</w:t>
      </w:r>
      <w:r>
        <w:rPr>
          <w:spacing w:val="-1"/>
        </w:rPr>
        <w:t> </w:t>
      </w:r>
      <w:r>
        <w:rPr/>
        <w:t>brought</w:t>
      </w:r>
      <w:r>
        <w:rPr>
          <w:spacing w:val="-1"/>
        </w:rPr>
        <w:t> </w:t>
      </w:r>
      <w:r>
        <w:rPr/>
        <w:t>by</w:t>
      </w:r>
      <w:r>
        <w:rPr>
          <w:spacing w:val="-1"/>
        </w:rPr>
        <w:t> </w:t>
      </w:r>
      <w:r>
        <w:rPr/>
        <w:t>non-practicing</w:t>
      </w:r>
      <w:r>
        <w:rPr>
          <w:spacing w:val="-1"/>
        </w:rPr>
        <w:t> </w:t>
      </w:r>
      <w:r>
        <w:rPr/>
        <w:t>entities</w:t>
      </w:r>
      <w:r>
        <w:rPr>
          <w:spacing w:val="-1"/>
        </w:rPr>
        <w:t> </w:t>
      </w:r>
      <w:r>
        <w:rPr/>
        <w:t>and</w:t>
      </w:r>
      <w:r>
        <w:rPr>
          <w:spacing w:val="-1"/>
        </w:rPr>
        <w:t> </w:t>
      </w:r>
      <w:r>
        <w:rPr/>
        <w:t>effectively</w:t>
      </w:r>
      <w:r>
        <w:rPr>
          <w:spacing w:val="-1"/>
        </w:rPr>
        <w:t> </w:t>
      </w:r>
      <w:r>
        <w:rPr/>
        <w:t>seek</w:t>
      </w:r>
      <w:r>
        <w:rPr>
          <w:spacing w:val="-1"/>
        </w:rPr>
        <w:t> </w:t>
      </w:r>
      <w:r>
        <w:rPr/>
        <w:t>only</w:t>
      </w:r>
      <w:r>
        <w:rPr>
          <w:spacing w:val="-1"/>
        </w:rPr>
        <w:t> </w:t>
      </w:r>
      <w:r>
        <w:rPr/>
        <w:t>monetary</w:t>
      </w:r>
      <w:r>
        <w:rPr>
          <w:spacing w:val="-1"/>
        </w:rPr>
        <w:t> </w:t>
      </w:r>
      <w:r>
        <w:rPr/>
        <w:t>damages;</w:t>
      </w:r>
      <w:r>
        <w:rPr>
          <w:spacing w:val="-1"/>
        </w:rPr>
        <w:t> </w:t>
      </w:r>
      <w:r>
        <w:rPr/>
        <w:t>a</w:t>
      </w:r>
      <w:r>
        <w:rPr>
          <w:spacing w:val="-1"/>
        </w:rPr>
        <w:t> </w:t>
      </w:r>
      <w:r>
        <w:rPr/>
        <w:t>small</w:t>
      </w:r>
      <w:r>
        <w:rPr>
          <w:spacing w:val="-1"/>
        </w:rPr>
        <w:t> </w:t>
      </w:r>
      <w:r>
        <w:rPr/>
        <w:t>number</w:t>
      </w:r>
      <w:r>
        <w:rPr>
          <w:spacing w:val="-1"/>
        </w:rPr>
        <w:t> </w:t>
      </w:r>
      <w:r>
        <w:rPr/>
        <w:t>are</w:t>
      </w:r>
      <w:r>
        <w:rPr>
          <w:spacing w:val="-1"/>
        </w:rPr>
        <w:t> </w:t>
      </w:r>
      <w:r>
        <w:rPr/>
        <w:t>brought</w:t>
      </w:r>
      <w:r>
        <w:rPr>
          <w:spacing w:val="-1"/>
        </w:rPr>
        <w:t> </w:t>
      </w:r>
      <w:r>
        <w:rPr/>
        <w:t>by</w:t>
      </w:r>
      <w:r>
        <w:rPr>
          <w:spacing w:val="-1"/>
        </w:rPr>
        <w:t> </w:t>
      </w:r>
      <w:r>
        <w:rPr/>
        <w:t>companies</w:t>
      </w:r>
      <w:r>
        <w:rPr>
          <w:spacing w:val="-1"/>
        </w:rPr>
        <w:t> </w:t>
      </w:r>
      <w:r>
        <w:rPr/>
        <w:t>that have sold products and could seek injunctive relief as well. These cases have progressed to various stages and a small number may go to trial in the coming 12 months if they are not otherwise resolved.</w:t>
      </w:r>
    </w:p>
    <w:p>
      <w:pPr>
        <w:pStyle w:val="BodyText"/>
        <w:spacing w:before="12"/>
      </w:pPr>
    </w:p>
    <w:p>
      <w:pPr>
        <w:pStyle w:val="BodyText"/>
        <w:spacing w:line="249" w:lineRule="auto"/>
        <w:ind w:left="390" w:right="388"/>
        <w:jc w:val="both"/>
      </w:pPr>
      <w:r>
        <w:rPr/>
        <w:t>In connection with the execution of agreements for the sales of businesses and investments, Verizon ordinarily provides representations and warranties to the purchasers pertaining to a variety of nonfinancial matters, such as ownership of the securities being sold, as well as indemnity from certain financial losses. From time to time, counterparties may make claims under these provisions, and Verizon will seek to defend against those claims and resolve them in the ordinary course of business.</w:t>
      </w:r>
    </w:p>
    <w:p>
      <w:pPr>
        <w:pStyle w:val="BodyText"/>
        <w:spacing w:before="12"/>
      </w:pPr>
    </w:p>
    <w:p>
      <w:pPr>
        <w:pStyle w:val="BodyText"/>
        <w:spacing w:line="249" w:lineRule="auto"/>
        <w:ind w:left="390" w:right="384"/>
        <w:jc w:val="both"/>
      </w:pPr>
      <w:r>
        <w:rPr/>
        <w:t>Subsequent to the sale of Verizon Information Services Canada in 2004, we continue to provide a guarantee to publish directories, which was issued when the directory business was purchased in 2001 and had a 30-year term (before extensions). The preexisting guarantee continues, without modification, despite the subsequent sale of Verizon Information Services Canada and the spin-off of our domestic print and internet yellow pages directories business. The possible financial impact of the guarantee, which is not expected to be adverse, cannot be reasonably estimated as a variety of the potential outcomes available under the guarantee result in costs and revenues or benefits that may offset each other. We do not believe performance under the guarantee is likely.</w:t>
      </w:r>
    </w:p>
    <w:p>
      <w:pPr>
        <w:pStyle w:val="BodyText"/>
        <w:spacing w:before="13"/>
      </w:pPr>
    </w:p>
    <w:p>
      <w:pPr>
        <w:pStyle w:val="BodyText"/>
        <w:spacing w:line="249" w:lineRule="auto" w:before="1"/>
        <w:ind w:left="390" w:right="392"/>
        <w:jc w:val="both"/>
      </w:pPr>
      <w:r>
        <w:rPr/>
        <w:t>As of December 31, 2021, letters of credit totaling approximately $674 million, which were executed in the normal course of business and support several financing arrangements and payment obligations to third parties, were outstanding.</w:t>
      </w:r>
    </w:p>
    <w:p>
      <w:pPr>
        <w:pStyle w:val="BodyText"/>
        <w:spacing w:before="10"/>
      </w:pPr>
    </w:p>
    <w:p>
      <w:pPr>
        <w:pStyle w:val="BodyText"/>
        <w:spacing w:line="249" w:lineRule="auto"/>
        <w:ind w:left="390" w:right="386"/>
        <w:jc w:val="both"/>
      </w:pPr>
      <w:r>
        <w:rPr/>
        <w:t>During 2021, Verizon entered into seven renewable energy purchase agreements (REPAs) with third parties, in addition to 13 signed in previous years. Each of the REPAs is based on the expected operation of a renewable energy-generating facility and has a fixed price term of 12 to 18 years from the commencement of the facility's entry into commercial operation, which is expected to occur through 2024, as applicable. The REPAs generally are expected to be financially settled based on the prevailing market price as energy is generated by the </w:t>
      </w:r>
      <w:r>
        <w:rPr>
          <w:spacing w:val="-2"/>
        </w:rPr>
        <w:t>facilities.</w:t>
      </w:r>
    </w:p>
    <w:p>
      <w:pPr>
        <w:pStyle w:val="BodyText"/>
        <w:spacing w:before="13"/>
      </w:pPr>
    </w:p>
    <w:p>
      <w:pPr>
        <w:pStyle w:val="BodyText"/>
        <w:spacing w:line="249" w:lineRule="auto"/>
        <w:ind w:left="390" w:right="382"/>
        <w:jc w:val="both"/>
      </w:pPr>
      <w:r>
        <w:rPr/>
        <w:t>We have various unconditional purchase obligations, which represent agreements to purchase goods or services that are enforceable and legally binding. We estimate that these unconditional purchase obligations, for contracts with terms in excess of one year, total $29.8 billion, and primarily represent commitments to purchase network equipment, software and services, content, marketing services and other items which will be used or sold in the ordinary course of business from a variety of suppliers. Of this total amount, $10.2 billion is attributable to 2022, $8.7 billion is attributable to</w:t>
      </w:r>
      <w:r>
        <w:rPr>
          <w:spacing w:val="-1"/>
        </w:rPr>
        <w:t> </w:t>
      </w:r>
      <w:r>
        <w:rPr/>
        <w:t>2023, $5.6 billion is attributable to</w:t>
      </w:r>
      <w:r>
        <w:rPr>
          <w:spacing w:val="-1"/>
        </w:rPr>
        <w:t> </w:t>
      </w:r>
      <w:r>
        <w:rPr/>
        <w:t>2024, $4.2 billion is attributable to</w:t>
      </w:r>
      <w:r>
        <w:rPr>
          <w:spacing w:val="-1"/>
        </w:rPr>
        <w:t> </w:t>
      </w:r>
      <w:r>
        <w:rPr/>
        <w:t>2025, $482 million is attributable to 2026 and $641 million is attributable to years thereafter. These amounts do not represent our entire anticipated purchases in the future, but represent only those items that are the subject of contractual obligations. Our commitments are generally determined based on the noncancelable quantities to which we are contractually obliged. Since the commitments to purchase programming services from television networks and broadcast stations have no minimum volume requirement, we estimated our obligation based on number of subscribers at December 31, 2021, and applicable rates stipulated in the contracts in effect at that time. We also purchase products and services as needed with no firm commitment.</w:t>
      </w:r>
    </w:p>
    <w:p>
      <w:pPr>
        <w:pStyle w:val="BodyText"/>
        <w:spacing w:before="84"/>
      </w:pPr>
    </w:p>
    <w:p>
      <w:pPr>
        <w:pStyle w:val="Heading2"/>
        <w:tabs>
          <w:tab w:pos="10634" w:val="left" w:leader="none"/>
        </w:tabs>
        <w:spacing w:before="0"/>
        <w:ind w:left="442"/>
      </w:pPr>
      <w:bookmarkStart w:name="Item 9. Changes in and Disagreements wit" w:id="365"/>
      <w:bookmarkEnd w:id="365"/>
      <w:r>
        <w:rPr>
          <w:b w:val="0"/>
          <w:i w:val="0"/>
        </w:rPr>
      </w:r>
      <w:r>
        <w:rPr>
          <w:color w:val="FFFFFF"/>
          <w:highlight w:val="black"/>
        </w:rPr>
        <w:t>Item</w:t>
      </w:r>
      <w:r>
        <w:rPr>
          <w:color w:val="FFFFFF"/>
          <w:spacing w:val="-5"/>
          <w:highlight w:val="black"/>
        </w:rPr>
        <w:t> </w:t>
      </w:r>
      <w:r>
        <w:rPr>
          <w:color w:val="FFFFFF"/>
          <w:highlight w:val="black"/>
        </w:rPr>
        <w:t>9.</w:t>
      </w:r>
      <w:r>
        <w:rPr>
          <w:color w:val="FFFFFF"/>
          <w:spacing w:val="46"/>
          <w:highlight w:val="black"/>
        </w:rPr>
        <w:t>  </w:t>
      </w:r>
      <w:r>
        <w:rPr>
          <w:color w:val="FFFFFF"/>
          <w:highlight w:val="black"/>
        </w:rPr>
        <w:t>Changes</w:t>
      </w:r>
      <w:r>
        <w:rPr>
          <w:color w:val="FFFFFF"/>
          <w:spacing w:val="-3"/>
          <w:highlight w:val="black"/>
        </w:rPr>
        <w:t> </w:t>
      </w:r>
      <w:r>
        <w:rPr>
          <w:color w:val="FFFFFF"/>
          <w:highlight w:val="black"/>
        </w:rPr>
        <w:t>in</w:t>
      </w:r>
      <w:r>
        <w:rPr>
          <w:color w:val="FFFFFF"/>
          <w:spacing w:val="-3"/>
          <w:highlight w:val="black"/>
        </w:rPr>
        <w:t> </w:t>
      </w:r>
      <w:r>
        <w:rPr>
          <w:color w:val="FFFFFF"/>
          <w:highlight w:val="black"/>
        </w:rPr>
        <w:t>and</w:t>
      </w:r>
      <w:r>
        <w:rPr>
          <w:color w:val="FFFFFF"/>
          <w:spacing w:val="-2"/>
          <w:highlight w:val="black"/>
        </w:rPr>
        <w:t> </w:t>
      </w:r>
      <w:r>
        <w:rPr>
          <w:color w:val="FFFFFF"/>
          <w:highlight w:val="black"/>
        </w:rPr>
        <w:t>Disagreements</w:t>
      </w:r>
      <w:r>
        <w:rPr>
          <w:color w:val="FFFFFF"/>
          <w:spacing w:val="-3"/>
          <w:highlight w:val="black"/>
        </w:rPr>
        <w:t> </w:t>
      </w:r>
      <w:r>
        <w:rPr>
          <w:color w:val="FFFFFF"/>
          <w:highlight w:val="black"/>
        </w:rPr>
        <w:t>with</w:t>
      </w:r>
      <w:r>
        <w:rPr>
          <w:color w:val="FFFFFF"/>
          <w:spacing w:val="-3"/>
          <w:highlight w:val="black"/>
        </w:rPr>
        <w:t> </w:t>
      </w:r>
      <w:r>
        <w:rPr>
          <w:color w:val="FFFFFF"/>
          <w:highlight w:val="black"/>
        </w:rPr>
        <w:t>Accountants</w:t>
      </w:r>
      <w:r>
        <w:rPr>
          <w:color w:val="FFFFFF"/>
          <w:spacing w:val="-3"/>
          <w:highlight w:val="black"/>
        </w:rPr>
        <w:t> </w:t>
      </w:r>
      <w:r>
        <w:rPr>
          <w:color w:val="FFFFFF"/>
          <w:highlight w:val="black"/>
        </w:rPr>
        <w:t>on</w:t>
      </w:r>
      <w:r>
        <w:rPr>
          <w:color w:val="FFFFFF"/>
          <w:spacing w:val="-3"/>
          <w:highlight w:val="black"/>
        </w:rPr>
        <w:t> </w:t>
      </w:r>
      <w:r>
        <w:rPr>
          <w:color w:val="FFFFFF"/>
          <w:highlight w:val="black"/>
        </w:rPr>
        <w:t>Accounting</w:t>
      </w:r>
      <w:r>
        <w:rPr>
          <w:color w:val="FFFFFF"/>
          <w:spacing w:val="-2"/>
          <w:highlight w:val="black"/>
        </w:rPr>
        <w:t> </w:t>
      </w:r>
      <w:r>
        <w:rPr>
          <w:color w:val="FFFFFF"/>
          <w:highlight w:val="black"/>
        </w:rPr>
        <w:t>and</w:t>
      </w:r>
      <w:r>
        <w:rPr>
          <w:color w:val="FFFFFF"/>
          <w:spacing w:val="-2"/>
          <w:highlight w:val="black"/>
        </w:rPr>
        <w:t> </w:t>
      </w:r>
      <w:r>
        <w:rPr>
          <w:color w:val="FFFFFF"/>
          <w:highlight w:val="black"/>
        </w:rPr>
        <w:t>Financial</w:t>
      </w:r>
      <w:r>
        <w:rPr>
          <w:color w:val="FFFFFF"/>
          <w:spacing w:val="-2"/>
          <w:highlight w:val="black"/>
        </w:rPr>
        <w:t> Disclosure</w:t>
      </w:r>
      <w:r>
        <w:rPr>
          <w:color w:val="FFFFFF"/>
          <w:highlight w:val="black"/>
        </w:rPr>
        <w:tab/>
      </w:r>
    </w:p>
    <w:p>
      <w:pPr>
        <w:pStyle w:val="BodyText"/>
        <w:spacing w:before="188"/>
        <w:ind w:left="390"/>
      </w:pPr>
      <w:r>
        <w:rPr>
          <w:spacing w:val="-2"/>
        </w:rPr>
        <w:t>None.</w:t>
      </w:r>
    </w:p>
    <w:p>
      <w:pPr>
        <w:pStyle w:val="BodyText"/>
        <w:spacing w:before="62"/>
        <w:rPr>
          <w:sz w:val="20"/>
        </w:rPr>
      </w:pPr>
    </w:p>
    <w:p>
      <w:pPr>
        <w:pStyle w:val="Heading2"/>
        <w:tabs>
          <w:tab w:pos="10634" w:val="left" w:leader="none"/>
        </w:tabs>
        <w:spacing w:line="400" w:lineRule="auto" w:before="0"/>
        <w:ind w:left="442" w:right="403"/>
        <w:jc w:val="both"/>
      </w:pPr>
      <w:bookmarkStart w:name="Item 9A. Controls and Procedures " w:id="366"/>
      <w:bookmarkEnd w:id="366"/>
      <w:r>
        <w:rPr>
          <w:b w:val="0"/>
          <w:i w:val="0"/>
        </w:rPr>
      </w:r>
      <w:r>
        <w:rPr>
          <w:color w:val="FFFFFF"/>
          <w:highlight w:val="black"/>
        </w:rPr>
        <w:t>Item 9A.</w:t>
      </w:r>
      <w:r>
        <w:rPr>
          <w:color w:val="FFFFFF"/>
          <w:spacing w:val="80"/>
          <w:w w:val="150"/>
          <w:highlight w:val="black"/>
        </w:rPr>
        <w:t> </w:t>
      </w:r>
      <w:r>
        <w:rPr>
          <w:color w:val="FFFFFF"/>
          <w:highlight w:val="black"/>
        </w:rPr>
        <w:t>Controls and Procedures</w:t>
        <w:tab/>
      </w:r>
      <w:r>
        <w:rPr>
          <w:color w:val="FFFFFF"/>
        </w:rPr>
        <w:t> </w:t>
      </w:r>
      <w:bookmarkStart w:name="Evaluation of Disclosure Controls and Pr" w:id="367"/>
      <w:bookmarkEnd w:id="367"/>
      <w:r>
        <w:rPr>
          <w:color w:val="FFFFFF"/>
        </w:rPr>
      </w:r>
      <w:r>
        <w:rPr>
          <w:color w:val="FFFFFF"/>
          <w:shd w:fill="757575" w:color="auto" w:val="clear"/>
        </w:rPr>
        <w:t>Evaluation</w:t>
      </w:r>
      <w:r>
        <w:rPr>
          <w:color w:val="FFFFFF"/>
          <w:spacing w:val="-4"/>
          <w:shd w:fill="757575" w:color="auto" w:val="clear"/>
        </w:rPr>
        <w:t> </w:t>
      </w:r>
      <w:r>
        <w:rPr>
          <w:color w:val="FFFFFF"/>
          <w:shd w:fill="757575" w:color="auto" w:val="clear"/>
        </w:rPr>
        <w:t>of</w:t>
      </w:r>
      <w:r>
        <w:rPr>
          <w:color w:val="FFFFFF"/>
          <w:spacing w:val="-2"/>
          <w:shd w:fill="757575" w:color="auto" w:val="clear"/>
        </w:rPr>
        <w:t> </w:t>
      </w:r>
      <w:r>
        <w:rPr>
          <w:color w:val="FFFFFF"/>
          <w:shd w:fill="757575" w:color="auto" w:val="clear"/>
        </w:rPr>
        <w:t>Disclosure</w:t>
      </w:r>
      <w:r>
        <w:rPr>
          <w:color w:val="FFFFFF"/>
          <w:spacing w:val="-4"/>
          <w:shd w:fill="757575" w:color="auto" w:val="clear"/>
        </w:rPr>
        <w:t> </w:t>
      </w:r>
      <w:r>
        <w:rPr>
          <w:color w:val="FFFFFF"/>
          <w:shd w:fill="757575" w:color="auto" w:val="clear"/>
        </w:rPr>
        <w:t>Controls</w:t>
      </w:r>
      <w:r>
        <w:rPr>
          <w:color w:val="FFFFFF"/>
          <w:spacing w:val="-3"/>
          <w:shd w:fill="757575" w:color="auto" w:val="clear"/>
        </w:rPr>
        <w:t> </w:t>
      </w:r>
      <w:r>
        <w:rPr>
          <w:color w:val="FFFFFF"/>
          <w:shd w:fill="757575" w:color="auto" w:val="clear"/>
        </w:rPr>
        <w:t>and</w:t>
      </w:r>
      <w:r>
        <w:rPr>
          <w:color w:val="FFFFFF"/>
          <w:spacing w:val="-2"/>
          <w:shd w:fill="757575" w:color="auto" w:val="clear"/>
        </w:rPr>
        <w:t> Procedures</w:t>
      </w:r>
      <w:r>
        <w:rPr>
          <w:color w:val="FFFFFF"/>
          <w:shd w:fill="757575" w:color="auto" w:val="clear"/>
        </w:rPr>
        <w:tab/>
      </w:r>
    </w:p>
    <w:p>
      <w:pPr>
        <w:pStyle w:val="BodyText"/>
        <w:spacing w:line="249" w:lineRule="auto" w:before="35"/>
        <w:ind w:left="390" w:right="381"/>
        <w:jc w:val="both"/>
      </w:pPr>
      <w:r>
        <w:rPr/>
        <w:t>Our Chief Executive Officer and Chief Financial Officer have evaluated the effectiveness of the registrant’s disclosure controls and</w:t>
      </w:r>
      <w:r>
        <w:rPr>
          <w:spacing w:val="40"/>
        </w:rPr>
        <w:t> </w:t>
      </w:r>
      <w:r>
        <w:rPr/>
        <w:t>procedures (as defined in Rules 13a-15(e) and 15d-15(e) of the Securities Exchange Act of 1934), as of the end of the period covered by this Annual Report, that ensure that information relating to the registrant which is required to be disclosed in this report is recorded, processed, summarized and reported within required time periods using the criteria for effective internal control established in Internal Control– Integrated Framework issued by the Committee of Sponsoring Organizations of the Treadway Commission in 2013. Based on this evaluation, our</w:t>
      </w:r>
      <w:r>
        <w:rPr>
          <w:spacing w:val="-2"/>
        </w:rPr>
        <w:t> </w:t>
      </w:r>
      <w:r>
        <w:rPr/>
        <w:t>Chief</w:t>
      </w:r>
      <w:r>
        <w:rPr>
          <w:spacing w:val="-2"/>
        </w:rPr>
        <w:t> </w:t>
      </w:r>
      <w:r>
        <w:rPr/>
        <w:t>Executive</w:t>
      </w:r>
      <w:r>
        <w:rPr>
          <w:spacing w:val="-2"/>
        </w:rPr>
        <w:t> </w:t>
      </w:r>
      <w:r>
        <w:rPr/>
        <w:t>Officer</w:t>
      </w:r>
      <w:r>
        <w:rPr>
          <w:spacing w:val="-2"/>
        </w:rPr>
        <w:t> </w:t>
      </w:r>
      <w:r>
        <w:rPr/>
        <w:t>and</w:t>
      </w:r>
      <w:r>
        <w:rPr>
          <w:spacing w:val="-2"/>
        </w:rPr>
        <w:t> </w:t>
      </w:r>
      <w:r>
        <w:rPr/>
        <w:t>Chief</w:t>
      </w:r>
      <w:r>
        <w:rPr>
          <w:spacing w:val="-2"/>
        </w:rPr>
        <w:t> </w:t>
      </w:r>
      <w:r>
        <w:rPr/>
        <w:t>Financial</w:t>
      </w:r>
      <w:r>
        <w:rPr>
          <w:spacing w:val="-2"/>
        </w:rPr>
        <w:t> </w:t>
      </w:r>
      <w:r>
        <w:rPr/>
        <w:t>Officer</w:t>
      </w:r>
      <w:r>
        <w:rPr>
          <w:spacing w:val="-2"/>
        </w:rPr>
        <w:t> </w:t>
      </w:r>
      <w:r>
        <w:rPr/>
        <w:t>have</w:t>
      </w:r>
      <w:r>
        <w:rPr>
          <w:spacing w:val="-2"/>
        </w:rPr>
        <w:t> </w:t>
      </w:r>
      <w:r>
        <w:rPr/>
        <w:t>concluded</w:t>
      </w:r>
      <w:r>
        <w:rPr>
          <w:spacing w:val="-2"/>
        </w:rPr>
        <w:t> </w:t>
      </w:r>
      <w:r>
        <w:rPr/>
        <w:t>that</w:t>
      </w:r>
      <w:r>
        <w:rPr>
          <w:spacing w:val="-2"/>
        </w:rPr>
        <w:t> </w:t>
      </w:r>
      <w:r>
        <w:rPr/>
        <w:t>the</w:t>
      </w:r>
      <w:r>
        <w:rPr>
          <w:spacing w:val="-2"/>
        </w:rPr>
        <w:t> </w:t>
      </w:r>
      <w:r>
        <w:rPr/>
        <w:t>registrant’s</w:t>
      </w:r>
      <w:r>
        <w:rPr>
          <w:spacing w:val="-2"/>
        </w:rPr>
        <w:t> </w:t>
      </w:r>
      <w:r>
        <w:rPr/>
        <w:t>disclosure</w:t>
      </w:r>
      <w:r>
        <w:rPr>
          <w:spacing w:val="-2"/>
        </w:rPr>
        <w:t> </w:t>
      </w:r>
      <w:r>
        <w:rPr/>
        <w:t>controls</w:t>
      </w:r>
      <w:r>
        <w:rPr>
          <w:spacing w:val="-2"/>
        </w:rPr>
        <w:t> </w:t>
      </w:r>
      <w:r>
        <w:rPr/>
        <w:t>and</w:t>
      </w:r>
      <w:r>
        <w:rPr>
          <w:spacing w:val="-2"/>
        </w:rPr>
        <w:t> </w:t>
      </w:r>
      <w:r>
        <w:rPr/>
        <w:t>procedures</w:t>
      </w:r>
      <w:r>
        <w:rPr>
          <w:spacing w:val="-2"/>
        </w:rPr>
        <w:t> </w:t>
      </w:r>
      <w:r>
        <w:rPr/>
        <w:t>were</w:t>
      </w:r>
      <w:r>
        <w:rPr>
          <w:spacing w:val="-2"/>
        </w:rPr>
        <w:t> </w:t>
      </w:r>
      <w:r>
        <w:rPr/>
        <w:t>effective as of December 31, 2021.</w:t>
      </w:r>
    </w:p>
    <w:p>
      <w:pPr>
        <w:pStyle w:val="BodyText"/>
        <w:spacing w:before="58"/>
        <w:rPr>
          <w:sz w:val="20"/>
        </w:rPr>
      </w:pPr>
    </w:p>
    <w:p>
      <w:pPr>
        <w:pStyle w:val="Heading2"/>
        <w:tabs>
          <w:tab w:pos="10634" w:val="left" w:leader="none"/>
        </w:tabs>
        <w:spacing w:before="0"/>
        <w:ind w:left="390" w:firstLine="52"/>
        <w:jc w:val="both"/>
      </w:pPr>
      <w:bookmarkStart w:name="Changes in Internal Control over Financi" w:id="368"/>
      <w:bookmarkEnd w:id="368"/>
      <w:r>
        <w:rPr>
          <w:b w:val="0"/>
          <w:i w:val="0"/>
        </w:rPr>
      </w:r>
      <w:r>
        <w:rPr>
          <w:color w:val="FFFFFF"/>
          <w:shd w:fill="757575" w:color="auto" w:val="clear"/>
        </w:rPr>
        <w:t>Changes</w:t>
      </w:r>
      <w:r>
        <w:rPr>
          <w:color w:val="FFFFFF"/>
          <w:spacing w:val="-4"/>
          <w:shd w:fill="757575" w:color="auto" w:val="clear"/>
        </w:rPr>
        <w:t> </w:t>
      </w:r>
      <w:r>
        <w:rPr>
          <w:color w:val="FFFFFF"/>
          <w:shd w:fill="757575" w:color="auto" w:val="clear"/>
        </w:rPr>
        <w:t>in</w:t>
      </w:r>
      <w:r>
        <w:rPr>
          <w:color w:val="FFFFFF"/>
          <w:spacing w:val="-3"/>
          <w:shd w:fill="757575" w:color="auto" w:val="clear"/>
        </w:rPr>
        <w:t> </w:t>
      </w:r>
      <w:r>
        <w:rPr>
          <w:color w:val="FFFFFF"/>
          <w:shd w:fill="757575" w:color="auto" w:val="clear"/>
        </w:rPr>
        <w:t>Internal</w:t>
      </w:r>
      <w:r>
        <w:rPr>
          <w:color w:val="FFFFFF"/>
          <w:spacing w:val="-3"/>
          <w:shd w:fill="757575" w:color="auto" w:val="clear"/>
        </w:rPr>
        <w:t> </w:t>
      </w:r>
      <w:r>
        <w:rPr>
          <w:color w:val="FFFFFF"/>
          <w:shd w:fill="757575" w:color="auto" w:val="clear"/>
        </w:rPr>
        <w:t>Control</w:t>
      </w:r>
      <w:r>
        <w:rPr>
          <w:color w:val="FFFFFF"/>
          <w:spacing w:val="-3"/>
          <w:shd w:fill="757575" w:color="auto" w:val="clear"/>
        </w:rPr>
        <w:t> </w:t>
      </w:r>
      <w:r>
        <w:rPr>
          <w:color w:val="FFFFFF"/>
          <w:shd w:fill="757575" w:color="auto" w:val="clear"/>
        </w:rPr>
        <w:t>over</w:t>
      </w:r>
      <w:r>
        <w:rPr>
          <w:color w:val="FFFFFF"/>
          <w:spacing w:val="-3"/>
          <w:shd w:fill="757575" w:color="auto" w:val="clear"/>
        </w:rPr>
        <w:t> </w:t>
      </w:r>
      <w:r>
        <w:rPr>
          <w:color w:val="FFFFFF"/>
          <w:shd w:fill="757575" w:color="auto" w:val="clear"/>
        </w:rPr>
        <w:t>Financial</w:t>
      </w:r>
      <w:r>
        <w:rPr>
          <w:color w:val="FFFFFF"/>
          <w:spacing w:val="-3"/>
          <w:shd w:fill="757575" w:color="auto" w:val="clear"/>
        </w:rPr>
        <w:t> </w:t>
      </w:r>
      <w:r>
        <w:rPr>
          <w:color w:val="FFFFFF"/>
          <w:spacing w:val="-2"/>
          <w:shd w:fill="757575" w:color="auto" w:val="clear"/>
        </w:rPr>
        <w:t>Reporting</w:t>
      </w:r>
      <w:r>
        <w:rPr>
          <w:color w:val="FFFFFF"/>
          <w:shd w:fill="757575" w:color="auto" w:val="clear"/>
        </w:rPr>
        <w:tab/>
      </w:r>
    </w:p>
    <w:p>
      <w:pPr>
        <w:pStyle w:val="BodyText"/>
        <w:spacing w:line="249" w:lineRule="auto" w:before="188"/>
        <w:ind w:left="390" w:right="385"/>
        <w:jc w:val="both"/>
      </w:pPr>
      <w:r>
        <w:rPr/>
        <w:t>In the ordinary course of business, we routinely review our system of internal control over financial reporting and make changes to our systems and processes that are intended to ensure an effective internal control environment. In the third quarter of 2020, we began a multi- year implementation of a new global enterprise resource planning (ERP) system, which will replace many of our existing core financial systems. The new ERP system is designed to enhance the flow of financial information, facilitate data analysis and accelerate information reporting. The implementation is expected to occur in phases over the next several years.</w:t>
      </w:r>
    </w:p>
    <w:p>
      <w:pPr>
        <w:spacing w:after="0" w:line="249" w:lineRule="auto"/>
        <w:jc w:val="both"/>
        <w:sectPr>
          <w:pgSz w:w="11880" w:h="15480"/>
          <w:pgMar w:header="0" w:footer="584" w:top="320" w:bottom="780" w:left="420" w:right="420"/>
        </w:sectPr>
      </w:pPr>
    </w:p>
    <w:p>
      <w:pPr>
        <w:pStyle w:val="BodyText"/>
        <w:spacing w:line="249" w:lineRule="auto" w:before="69"/>
        <w:ind w:left="390" w:right="386"/>
        <w:jc w:val="both"/>
      </w:pPr>
      <w:bookmarkStart w:name="_bookmark14" w:id="369"/>
      <w:bookmarkEnd w:id="369"/>
      <w:r>
        <w:rPr/>
      </w:r>
      <w:r>
        <w:rPr/>
        <w:t>As the phased implementation of the new ERP system continues, we could have changes to our processes and procedures which, in turn,</w:t>
      </w:r>
      <w:r>
        <w:rPr>
          <w:spacing w:val="40"/>
        </w:rPr>
        <w:t> </w:t>
      </w:r>
      <w:r>
        <w:rPr/>
        <w:t>could result in changes to our internal controls over financial reporting. As such changes occur, we will evaluate quarterly whether such changes materially affect our internal control over financial reporting.</w:t>
      </w:r>
    </w:p>
    <w:p>
      <w:pPr>
        <w:pStyle w:val="BodyText"/>
        <w:spacing w:before="59"/>
      </w:pPr>
    </w:p>
    <w:p>
      <w:pPr>
        <w:pStyle w:val="BodyText"/>
        <w:spacing w:line="249" w:lineRule="auto"/>
        <w:ind w:left="390" w:right="390"/>
        <w:jc w:val="both"/>
      </w:pPr>
      <w:r>
        <w:rPr/>
        <w:t>There were no changes in the Company's internal control over financial reporting during the</w:t>
      </w:r>
      <w:r>
        <w:rPr>
          <w:spacing w:val="-4"/>
        </w:rPr>
        <w:t> </w:t>
      </w:r>
      <w:r>
        <w:rPr/>
        <w:t>fourth quarter 2021 that have materially affected, or are reasonably likely to materially affect, our internal control over financial reporting.</w:t>
      </w:r>
    </w:p>
    <w:p>
      <w:pPr>
        <w:pStyle w:val="BodyText"/>
        <w:spacing w:before="7"/>
        <w:rPr>
          <w:sz w:val="20"/>
        </w:rPr>
      </w:pPr>
      <w:r>
        <w:rPr/>
        <mc:AlternateContent>
          <mc:Choice Requires="wps">
            <w:drawing>
              <wp:anchor distT="0" distB="0" distL="0" distR="0" allowOverlap="1" layoutInCell="1" locked="0" behindDoc="1" simplePos="0" relativeHeight="487623168">
                <wp:simplePos x="0" y="0"/>
                <wp:positionH relativeFrom="page">
                  <wp:posOffset>514350</wp:posOffset>
                </wp:positionH>
                <wp:positionV relativeFrom="paragraph">
                  <wp:posOffset>165740</wp:posOffset>
                </wp:positionV>
                <wp:extent cx="6515100" cy="180975"/>
                <wp:effectExtent l="0" t="0" r="0" b="0"/>
                <wp:wrapTopAndBottom/>
                <wp:docPr id="189" name="Textbox 189"/>
                <wp:cNvGraphicFramePr>
                  <a:graphicFrameLocks/>
                </wp:cNvGraphicFramePr>
                <a:graphic>
                  <a:graphicData uri="http://schemas.microsoft.com/office/word/2010/wordprocessingShape">
                    <wps:wsp>
                      <wps:cNvPr id="189" name="Textbox 189"/>
                      <wps:cNvSpPr txBox="1"/>
                      <wps:spPr>
                        <a:xfrm>
                          <a:off x="0" y="0"/>
                          <a:ext cx="6515100" cy="180975"/>
                        </a:xfrm>
                        <a:prstGeom prst="rect">
                          <a:avLst/>
                        </a:prstGeom>
                        <a:solidFill>
                          <a:srgbClr val="757575"/>
                        </a:solidFill>
                      </wps:spPr>
                      <wps:txbx>
                        <w:txbxContent>
                          <w:p>
                            <w:pPr>
                              <w:spacing w:before="23"/>
                              <w:ind w:left="52" w:right="0" w:firstLine="0"/>
                              <w:jc w:val="left"/>
                              <w:rPr>
                                <w:b/>
                                <w:i/>
                                <w:color w:val="000000"/>
                                <w:sz w:val="20"/>
                              </w:rPr>
                            </w:pPr>
                            <w:bookmarkStart w:name="Management's Annual Report on Internal C" w:id="370"/>
                            <w:bookmarkEnd w:id="370"/>
                            <w:r>
                              <w:rPr>
                                <w:color w:val="000000"/>
                              </w:rPr>
                            </w:r>
                            <w:r>
                              <w:rPr>
                                <w:b/>
                                <w:i/>
                                <w:color w:val="FFFFFF"/>
                                <w:sz w:val="20"/>
                              </w:rPr>
                              <w:t>Management's</w:t>
                            </w:r>
                            <w:r>
                              <w:rPr>
                                <w:b/>
                                <w:i/>
                                <w:color w:val="FFFFFF"/>
                                <w:spacing w:val="-6"/>
                                <w:sz w:val="20"/>
                              </w:rPr>
                              <w:t> </w:t>
                            </w:r>
                            <w:r>
                              <w:rPr>
                                <w:b/>
                                <w:i/>
                                <w:color w:val="FFFFFF"/>
                                <w:sz w:val="20"/>
                              </w:rPr>
                              <w:t>Annual</w:t>
                            </w:r>
                            <w:r>
                              <w:rPr>
                                <w:b/>
                                <w:i/>
                                <w:color w:val="FFFFFF"/>
                                <w:spacing w:val="-3"/>
                                <w:sz w:val="20"/>
                              </w:rPr>
                              <w:t> </w:t>
                            </w:r>
                            <w:r>
                              <w:rPr>
                                <w:b/>
                                <w:i/>
                                <w:color w:val="FFFFFF"/>
                                <w:sz w:val="20"/>
                              </w:rPr>
                              <w:t>Report</w:t>
                            </w:r>
                            <w:r>
                              <w:rPr>
                                <w:b/>
                                <w:i/>
                                <w:color w:val="FFFFFF"/>
                                <w:spacing w:val="-4"/>
                                <w:sz w:val="20"/>
                              </w:rPr>
                              <w:t> </w:t>
                            </w:r>
                            <w:r>
                              <w:rPr>
                                <w:b/>
                                <w:i/>
                                <w:color w:val="FFFFFF"/>
                                <w:sz w:val="20"/>
                              </w:rPr>
                              <w:t>on</w:t>
                            </w:r>
                            <w:r>
                              <w:rPr>
                                <w:b/>
                                <w:i/>
                                <w:color w:val="FFFFFF"/>
                                <w:spacing w:val="-3"/>
                                <w:sz w:val="20"/>
                              </w:rPr>
                              <w:t> </w:t>
                            </w:r>
                            <w:r>
                              <w:rPr>
                                <w:b/>
                                <w:i/>
                                <w:color w:val="FFFFFF"/>
                                <w:sz w:val="20"/>
                              </w:rPr>
                              <w:t>Internal</w:t>
                            </w:r>
                            <w:r>
                              <w:rPr>
                                <w:b/>
                                <w:i/>
                                <w:color w:val="FFFFFF"/>
                                <w:spacing w:val="-3"/>
                                <w:sz w:val="20"/>
                              </w:rPr>
                              <w:t> </w:t>
                            </w:r>
                            <w:r>
                              <w:rPr>
                                <w:b/>
                                <w:i/>
                                <w:color w:val="FFFFFF"/>
                                <w:sz w:val="20"/>
                              </w:rPr>
                              <w:t>Control</w:t>
                            </w:r>
                            <w:r>
                              <w:rPr>
                                <w:b/>
                                <w:i/>
                                <w:color w:val="FFFFFF"/>
                                <w:spacing w:val="-4"/>
                                <w:sz w:val="20"/>
                              </w:rPr>
                              <w:t> </w:t>
                            </w:r>
                            <w:r>
                              <w:rPr>
                                <w:b/>
                                <w:i/>
                                <w:color w:val="FFFFFF"/>
                                <w:sz w:val="20"/>
                              </w:rPr>
                              <w:t>over</w:t>
                            </w:r>
                            <w:r>
                              <w:rPr>
                                <w:b/>
                                <w:i/>
                                <w:color w:val="FFFFFF"/>
                                <w:spacing w:val="-3"/>
                                <w:sz w:val="20"/>
                              </w:rPr>
                              <w:t> </w:t>
                            </w:r>
                            <w:r>
                              <w:rPr>
                                <w:b/>
                                <w:i/>
                                <w:color w:val="FFFFFF"/>
                                <w:sz w:val="20"/>
                              </w:rPr>
                              <w:t>Financial</w:t>
                            </w:r>
                            <w:r>
                              <w:rPr>
                                <w:b/>
                                <w:i/>
                                <w:color w:val="FFFFFF"/>
                                <w:spacing w:val="-3"/>
                                <w:sz w:val="20"/>
                              </w:rPr>
                              <w:t> </w:t>
                            </w:r>
                            <w:r>
                              <w:rPr>
                                <w:b/>
                                <w:i/>
                                <w:color w:val="FFFFFF"/>
                                <w:spacing w:val="-2"/>
                                <w:sz w:val="20"/>
                              </w:rPr>
                              <w:t>Reporting</w:t>
                            </w:r>
                          </w:p>
                        </w:txbxContent>
                      </wps:txbx>
                      <wps:bodyPr wrap="square" lIns="0" tIns="0" rIns="0" bIns="0" rtlCol="0">
                        <a:noAutofit/>
                      </wps:bodyPr>
                    </wps:wsp>
                  </a:graphicData>
                </a:graphic>
              </wp:anchor>
            </w:drawing>
          </mc:Choice>
          <mc:Fallback>
            <w:pict>
              <v:shape style="position:absolute;margin-left:40.5pt;margin-top:13.050449pt;width:513pt;height:14.25pt;mso-position-horizontal-relative:page;mso-position-vertical-relative:paragraph;z-index:-15693312;mso-wrap-distance-left:0;mso-wrap-distance-right:0" type="#_x0000_t202" id="docshape127" filled="true" fillcolor="#757575" stroked="false">
                <v:textbox inset="0,0,0,0">
                  <w:txbxContent>
                    <w:p>
                      <w:pPr>
                        <w:spacing w:before="23"/>
                        <w:ind w:left="52" w:right="0" w:firstLine="0"/>
                        <w:jc w:val="left"/>
                        <w:rPr>
                          <w:b/>
                          <w:i/>
                          <w:color w:val="000000"/>
                          <w:sz w:val="20"/>
                        </w:rPr>
                      </w:pPr>
                      <w:bookmarkStart w:name="Management's Annual Report on Internal C" w:id="371"/>
                      <w:bookmarkEnd w:id="371"/>
                      <w:r>
                        <w:rPr>
                          <w:color w:val="000000"/>
                        </w:rPr>
                      </w:r>
                      <w:r>
                        <w:rPr>
                          <w:b/>
                          <w:i/>
                          <w:color w:val="FFFFFF"/>
                          <w:sz w:val="20"/>
                        </w:rPr>
                        <w:t>Management's</w:t>
                      </w:r>
                      <w:r>
                        <w:rPr>
                          <w:b/>
                          <w:i/>
                          <w:color w:val="FFFFFF"/>
                          <w:spacing w:val="-6"/>
                          <w:sz w:val="20"/>
                        </w:rPr>
                        <w:t> </w:t>
                      </w:r>
                      <w:r>
                        <w:rPr>
                          <w:b/>
                          <w:i/>
                          <w:color w:val="FFFFFF"/>
                          <w:sz w:val="20"/>
                        </w:rPr>
                        <w:t>Annual</w:t>
                      </w:r>
                      <w:r>
                        <w:rPr>
                          <w:b/>
                          <w:i/>
                          <w:color w:val="FFFFFF"/>
                          <w:spacing w:val="-3"/>
                          <w:sz w:val="20"/>
                        </w:rPr>
                        <w:t> </w:t>
                      </w:r>
                      <w:r>
                        <w:rPr>
                          <w:b/>
                          <w:i/>
                          <w:color w:val="FFFFFF"/>
                          <w:sz w:val="20"/>
                        </w:rPr>
                        <w:t>Report</w:t>
                      </w:r>
                      <w:r>
                        <w:rPr>
                          <w:b/>
                          <w:i/>
                          <w:color w:val="FFFFFF"/>
                          <w:spacing w:val="-4"/>
                          <w:sz w:val="20"/>
                        </w:rPr>
                        <w:t> </w:t>
                      </w:r>
                      <w:r>
                        <w:rPr>
                          <w:b/>
                          <w:i/>
                          <w:color w:val="FFFFFF"/>
                          <w:sz w:val="20"/>
                        </w:rPr>
                        <w:t>on</w:t>
                      </w:r>
                      <w:r>
                        <w:rPr>
                          <w:b/>
                          <w:i/>
                          <w:color w:val="FFFFFF"/>
                          <w:spacing w:val="-3"/>
                          <w:sz w:val="20"/>
                        </w:rPr>
                        <w:t> </w:t>
                      </w:r>
                      <w:r>
                        <w:rPr>
                          <w:b/>
                          <w:i/>
                          <w:color w:val="FFFFFF"/>
                          <w:sz w:val="20"/>
                        </w:rPr>
                        <w:t>Internal</w:t>
                      </w:r>
                      <w:r>
                        <w:rPr>
                          <w:b/>
                          <w:i/>
                          <w:color w:val="FFFFFF"/>
                          <w:spacing w:val="-3"/>
                          <w:sz w:val="20"/>
                        </w:rPr>
                        <w:t> </w:t>
                      </w:r>
                      <w:r>
                        <w:rPr>
                          <w:b/>
                          <w:i/>
                          <w:color w:val="FFFFFF"/>
                          <w:sz w:val="20"/>
                        </w:rPr>
                        <w:t>Control</w:t>
                      </w:r>
                      <w:r>
                        <w:rPr>
                          <w:b/>
                          <w:i/>
                          <w:color w:val="FFFFFF"/>
                          <w:spacing w:val="-4"/>
                          <w:sz w:val="20"/>
                        </w:rPr>
                        <w:t> </w:t>
                      </w:r>
                      <w:r>
                        <w:rPr>
                          <w:b/>
                          <w:i/>
                          <w:color w:val="FFFFFF"/>
                          <w:sz w:val="20"/>
                        </w:rPr>
                        <w:t>over</w:t>
                      </w:r>
                      <w:r>
                        <w:rPr>
                          <w:b/>
                          <w:i/>
                          <w:color w:val="FFFFFF"/>
                          <w:spacing w:val="-3"/>
                          <w:sz w:val="20"/>
                        </w:rPr>
                        <w:t> </w:t>
                      </w:r>
                      <w:r>
                        <w:rPr>
                          <w:b/>
                          <w:i/>
                          <w:color w:val="FFFFFF"/>
                          <w:sz w:val="20"/>
                        </w:rPr>
                        <w:t>Financial</w:t>
                      </w:r>
                      <w:r>
                        <w:rPr>
                          <w:b/>
                          <w:i/>
                          <w:color w:val="FFFFFF"/>
                          <w:spacing w:val="-3"/>
                          <w:sz w:val="20"/>
                        </w:rPr>
                        <w:t> </w:t>
                      </w:r>
                      <w:r>
                        <w:rPr>
                          <w:b/>
                          <w:i/>
                          <w:color w:val="FFFFFF"/>
                          <w:spacing w:val="-2"/>
                          <w:sz w:val="20"/>
                        </w:rPr>
                        <w:t>Reporting</w:t>
                      </w:r>
                    </w:p>
                  </w:txbxContent>
                </v:textbox>
                <v:fill type="solid"/>
                <w10:wrap type="topAndBottom"/>
              </v:shape>
            </w:pict>
          </mc:Fallback>
        </mc:AlternateContent>
      </w:r>
    </w:p>
    <w:p>
      <w:pPr>
        <w:pStyle w:val="BodyText"/>
        <w:spacing w:line="232" w:lineRule="auto" w:before="161"/>
        <w:ind w:left="390" w:right="383"/>
        <w:jc w:val="both"/>
      </w:pPr>
      <w:r>
        <w:rPr/>
        <w:t>The management of Verizon Communications Inc. is responsible for establishing and maintaining adequate internal control over financial reporting of the company. Management has evaluated internal control over financial reporting of the company using the criteria for effective internal control established in Internal Control–Integrated Framework issued by the Committee of Sponsoring Organizations of the Treadway Commission in 2013.</w:t>
      </w:r>
    </w:p>
    <w:p>
      <w:pPr>
        <w:pStyle w:val="BodyText"/>
        <w:spacing w:line="232" w:lineRule="auto" w:before="205"/>
        <w:ind w:left="390" w:right="382"/>
        <w:jc w:val="both"/>
      </w:pPr>
      <w:r>
        <w:rPr/>
        <w:t>In accordance with guidance issued by the Securities and Exchange Commission, companies are permitted to exclude acquisitions from their first assessment of internal control over financial reporting following the date of acquisition. Based on those guidelines, management's assessment</w:t>
      </w:r>
      <w:r>
        <w:rPr>
          <w:spacing w:val="-2"/>
        </w:rPr>
        <w:t> </w:t>
      </w:r>
      <w:r>
        <w:rPr/>
        <w:t>of</w:t>
      </w:r>
      <w:r>
        <w:rPr>
          <w:spacing w:val="-2"/>
        </w:rPr>
        <w:t> </w:t>
      </w:r>
      <w:r>
        <w:rPr/>
        <w:t>the</w:t>
      </w:r>
      <w:r>
        <w:rPr>
          <w:spacing w:val="-2"/>
        </w:rPr>
        <w:t> </w:t>
      </w:r>
      <w:r>
        <w:rPr/>
        <w:t>effectiveness</w:t>
      </w:r>
      <w:r>
        <w:rPr>
          <w:spacing w:val="-2"/>
        </w:rPr>
        <w:t> </w:t>
      </w:r>
      <w:r>
        <w:rPr/>
        <w:t>of</w:t>
      </w:r>
      <w:r>
        <w:rPr>
          <w:spacing w:val="-2"/>
        </w:rPr>
        <w:t> </w:t>
      </w:r>
      <w:r>
        <w:rPr/>
        <w:t>the</w:t>
      </w:r>
      <w:r>
        <w:rPr>
          <w:spacing w:val="-2"/>
        </w:rPr>
        <w:t> </w:t>
      </w:r>
      <w:r>
        <w:rPr/>
        <w:t>Company's</w:t>
      </w:r>
      <w:r>
        <w:rPr>
          <w:spacing w:val="-2"/>
        </w:rPr>
        <w:t> </w:t>
      </w:r>
      <w:r>
        <w:rPr/>
        <w:t>internal</w:t>
      </w:r>
      <w:r>
        <w:rPr>
          <w:spacing w:val="-2"/>
        </w:rPr>
        <w:t> </w:t>
      </w:r>
      <w:r>
        <w:rPr/>
        <w:t>control</w:t>
      </w:r>
      <w:r>
        <w:rPr>
          <w:spacing w:val="-2"/>
        </w:rPr>
        <w:t> </w:t>
      </w:r>
      <w:r>
        <w:rPr/>
        <w:t>over</w:t>
      </w:r>
      <w:r>
        <w:rPr>
          <w:spacing w:val="-2"/>
        </w:rPr>
        <w:t> </w:t>
      </w:r>
      <w:r>
        <w:rPr/>
        <w:t>financial</w:t>
      </w:r>
      <w:r>
        <w:rPr>
          <w:spacing w:val="-2"/>
        </w:rPr>
        <w:t> </w:t>
      </w:r>
      <w:r>
        <w:rPr/>
        <w:t>reporting</w:t>
      </w:r>
      <w:r>
        <w:rPr>
          <w:spacing w:val="-2"/>
        </w:rPr>
        <w:t> </w:t>
      </w:r>
      <w:r>
        <w:rPr/>
        <w:t>excluded</w:t>
      </w:r>
      <w:r>
        <w:rPr>
          <w:spacing w:val="-2"/>
        </w:rPr>
        <w:t> </w:t>
      </w:r>
      <w:r>
        <w:rPr/>
        <w:t>TracFone</w:t>
      </w:r>
      <w:r>
        <w:rPr>
          <w:spacing w:val="-2"/>
        </w:rPr>
        <w:t> </w:t>
      </w:r>
      <w:r>
        <w:rPr/>
        <w:t>Wireless,</w:t>
      </w:r>
      <w:r>
        <w:rPr>
          <w:spacing w:val="-2"/>
        </w:rPr>
        <w:t> </w:t>
      </w:r>
      <w:r>
        <w:rPr/>
        <w:t>Inc.</w:t>
      </w:r>
      <w:r>
        <w:rPr>
          <w:spacing w:val="-2"/>
        </w:rPr>
        <w:t> </w:t>
      </w:r>
      <w:r>
        <w:rPr/>
        <w:t>(Tracfone),</w:t>
      </w:r>
      <w:r>
        <w:rPr>
          <w:spacing w:val="-2"/>
        </w:rPr>
        <w:t> </w:t>
      </w:r>
      <w:r>
        <w:rPr/>
        <w:t>which the Company acquired in the fourth quarter of 2021. See Note 3 to the consolidated financial statements for additional information on the Company's</w:t>
      </w:r>
      <w:r>
        <w:rPr>
          <w:spacing w:val="-2"/>
        </w:rPr>
        <w:t> </w:t>
      </w:r>
      <w:r>
        <w:rPr/>
        <w:t>acquisition</w:t>
      </w:r>
      <w:r>
        <w:rPr>
          <w:spacing w:val="-2"/>
        </w:rPr>
        <w:t> </w:t>
      </w:r>
      <w:r>
        <w:rPr/>
        <w:t>of</w:t>
      </w:r>
      <w:r>
        <w:rPr>
          <w:spacing w:val="-2"/>
        </w:rPr>
        <w:t> </w:t>
      </w:r>
      <w:r>
        <w:rPr/>
        <w:t>Tracfone.</w:t>
      </w:r>
      <w:r>
        <w:rPr>
          <w:spacing w:val="-2"/>
        </w:rPr>
        <w:t> </w:t>
      </w:r>
      <w:r>
        <w:rPr/>
        <w:t>We</w:t>
      </w:r>
      <w:r>
        <w:rPr>
          <w:spacing w:val="-2"/>
        </w:rPr>
        <w:t> </w:t>
      </w:r>
      <w:r>
        <w:rPr/>
        <w:t>have</w:t>
      </w:r>
      <w:r>
        <w:rPr>
          <w:spacing w:val="-2"/>
        </w:rPr>
        <w:t> </w:t>
      </w:r>
      <w:r>
        <w:rPr/>
        <w:t>included</w:t>
      </w:r>
      <w:r>
        <w:rPr>
          <w:spacing w:val="-2"/>
        </w:rPr>
        <w:t> </w:t>
      </w:r>
      <w:r>
        <w:rPr/>
        <w:t>the</w:t>
      </w:r>
      <w:r>
        <w:rPr>
          <w:spacing w:val="-2"/>
        </w:rPr>
        <w:t> </w:t>
      </w:r>
      <w:r>
        <w:rPr/>
        <w:t>financial</w:t>
      </w:r>
      <w:r>
        <w:rPr>
          <w:spacing w:val="-2"/>
        </w:rPr>
        <w:t> </w:t>
      </w:r>
      <w:r>
        <w:rPr/>
        <w:t>results</w:t>
      </w:r>
      <w:r>
        <w:rPr>
          <w:spacing w:val="-2"/>
        </w:rPr>
        <w:t> </w:t>
      </w:r>
      <w:r>
        <w:rPr/>
        <w:t>of</w:t>
      </w:r>
      <w:r>
        <w:rPr>
          <w:spacing w:val="-2"/>
        </w:rPr>
        <w:t> </w:t>
      </w:r>
      <w:r>
        <w:rPr/>
        <w:t>this</w:t>
      </w:r>
      <w:r>
        <w:rPr>
          <w:spacing w:val="-2"/>
        </w:rPr>
        <w:t> </w:t>
      </w:r>
      <w:r>
        <w:rPr/>
        <w:t>acquisition</w:t>
      </w:r>
      <w:r>
        <w:rPr>
          <w:spacing w:val="-2"/>
        </w:rPr>
        <w:t> </w:t>
      </w:r>
      <w:r>
        <w:rPr/>
        <w:t>in</w:t>
      </w:r>
      <w:r>
        <w:rPr>
          <w:spacing w:val="-2"/>
        </w:rPr>
        <w:t> </w:t>
      </w:r>
      <w:r>
        <w:rPr/>
        <w:t>the</w:t>
      </w:r>
      <w:r>
        <w:rPr>
          <w:spacing w:val="-2"/>
        </w:rPr>
        <w:t> </w:t>
      </w:r>
      <w:r>
        <w:rPr/>
        <w:t>consolidated</w:t>
      </w:r>
      <w:r>
        <w:rPr>
          <w:spacing w:val="-2"/>
        </w:rPr>
        <w:t> </w:t>
      </w:r>
      <w:r>
        <w:rPr/>
        <w:t>financial</w:t>
      </w:r>
      <w:r>
        <w:rPr>
          <w:spacing w:val="-2"/>
        </w:rPr>
        <w:t> </w:t>
      </w:r>
      <w:r>
        <w:rPr/>
        <w:t>statements</w:t>
      </w:r>
      <w:r>
        <w:rPr>
          <w:spacing w:val="-2"/>
        </w:rPr>
        <w:t> </w:t>
      </w:r>
      <w:r>
        <w:rPr/>
        <w:t>from</w:t>
      </w:r>
      <w:r>
        <w:rPr>
          <w:spacing w:val="-2"/>
        </w:rPr>
        <w:t> </w:t>
      </w:r>
      <w:r>
        <w:rPr/>
        <w:t>the date of acquisition. Tracfone represented approximately 3% of consolidated total assets as of December 31, 2021, and less than 1% of consolidated total revenues for the year then ended.</w:t>
      </w:r>
    </w:p>
    <w:p>
      <w:pPr>
        <w:pStyle w:val="BodyText"/>
        <w:spacing w:before="10"/>
      </w:pPr>
    </w:p>
    <w:p>
      <w:pPr>
        <w:pStyle w:val="BodyText"/>
        <w:spacing w:line="249" w:lineRule="auto"/>
        <w:ind w:left="390" w:right="385"/>
        <w:jc w:val="both"/>
      </w:pPr>
      <w:r>
        <w:rPr/>
        <w:t>Management has assessed the effectiveness of the company’s internal control over financial reporting as of</w:t>
      </w:r>
      <w:r>
        <w:rPr>
          <w:spacing w:val="-5"/>
        </w:rPr>
        <w:t> </w:t>
      </w:r>
      <w:r>
        <w:rPr/>
        <w:t>December 31, 2021. Based on this assessment, management believes that the internal control over financial reporting of the company is effective as of December 31, 2021. In connection with this assessment, there were no material weaknesses in the company’s internal control over financial reporting identified by management. The company’s independent registered public accounting firm, Ernst &amp; Young LLP, has provided an attestation report on the company’s internal control over financial reporting and is included in Item 8 of this Annual Report.</w:t>
      </w:r>
    </w:p>
    <w:p>
      <w:pPr>
        <w:pStyle w:val="BodyText"/>
        <w:spacing w:before="9"/>
        <w:rPr>
          <w:sz w:val="20"/>
        </w:rPr>
      </w:pPr>
      <w:r>
        <w:rPr/>
        <mc:AlternateContent>
          <mc:Choice Requires="wps">
            <w:drawing>
              <wp:anchor distT="0" distB="0" distL="0" distR="0" allowOverlap="1" layoutInCell="1" locked="0" behindDoc="1" simplePos="0" relativeHeight="487623680">
                <wp:simplePos x="0" y="0"/>
                <wp:positionH relativeFrom="page">
                  <wp:posOffset>514350</wp:posOffset>
                </wp:positionH>
                <wp:positionV relativeFrom="paragraph">
                  <wp:posOffset>167263</wp:posOffset>
                </wp:positionV>
                <wp:extent cx="6515100" cy="180975"/>
                <wp:effectExtent l="0" t="0" r="0" b="0"/>
                <wp:wrapTopAndBottom/>
                <wp:docPr id="190" name="Textbox 190"/>
                <wp:cNvGraphicFramePr>
                  <a:graphicFrameLocks/>
                </wp:cNvGraphicFramePr>
                <a:graphic>
                  <a:graphicData uri="http://schemas.microsoft.com/office/word/2010/wordprocessingShape">
                    <wps:wsp>
                      <wps:cNvPr id="190" name="Textbox 190"/>
                      <wps:cNvSpPr txBox="1"/>
                      <wps:spPr>
                        <a:xfrm>
                          <a:off x="0" y="0"/>
                          <a:ext cx="6515100" cy="180975"/>
                        </a:xfrm>
                        <a:prstGeom prst="rect">
                          <a:avLst/>
                        </a:prstGeom>
                        <a:solidFill>
                          <a:srgbClr val="000000"/>
                        </a:solidFill>
                      </wps:spPr>
                      <wps:txbx>
                        <w:txbxContent>
                          <w:p>
                            <w:pPr>
                              <w:spacing w:before="23"/>
                              <w:ind w:left="52" w:right="0" w:firstLine="0"/>
                              <w:jc w:val="left"/>
                              <w:rPr>
                                <w:b/>
                                <w:i/>
                                <w:color w:val="000000"/>
                                <w:sz w:val="20"/>
                              </w:rPr>
                            </w:pPr>
                            <w:bookmarkStart w:name="Item 9B. Other Information " w:id="372"/>
                            <w:bookmarkEnd w:id="372"/>
                            <w:r>
                              <w:rPr>
                                <w:color w:val="000000"/>
                              </w:rPr>
                            </w:r>
                            <w:r>
                              <w:rPr>
                                <w:b/>
                                <w:i/>
                                <w:color w:val="FFFFFF"/>
                                <w:sz w:val="20"/>
                              </w:rPr>
                              <w:t>Item</w:t>
                            </w:r>
                            <w:r>
                              <w:rPr>
                                <w:b/>
                                <w:i/>
                                <w:color w:val="FFFFFF"/>
                                <w:spacing w:val="-2"/>
                                <w:sz w:val="20"/>
                              </w:rPr>
                              <w:t> </w:t>
                            </w:r>
                            <w:r>
                              <w:rPr>
                                <w:b/>
                                <w:i/>
                                <w:color w:val="FFFFFF"/>
                                <w:sz w:val="20"/>
                              </w:rPr>
                              <w:t>9B.</w:t>
                            </w:r>
                            <w:r>
                              <w:rPr>
                                <w:b/>
                                <w:i/>
                                <w:color w:val="FFFFFF"/>
                                <w:spacing w:val="48"/>
                                <w:sz w:val="20"/>
                              </w:rPr>
                              <w:t>  </w:t>
                            </w:r>
                            <w:r>
                              <w:rPr>
                                <w:b/>
                                <w:i/>
                                <w:color w:val="FFFFFF"/>
                                <w:sz w:val="20"/>
                              </w:rPr>
                              <w:t>Other</w:t>
                            </w:r>
                            <w:r>
                              <w:rPr>
                                <w:b/>
                                <w:i/>
                                <w:color w:val="FFFFFF"/>
                                <w:spacing w:val="-1"/>
                                <w:sz w:val="20"/>
                              </w:rPr>
                              <w:t> </w:t>
                            </w:r>
                            <w:r>
                              <w:rPr>
                                <w:b/>
                                <w:i/>
                                <w:color w:val="FFFFFF"/>
                                <w:spacing w:val="-2"/>
                                <w:sz w:val="20"/>
                              </w:rPr>
                              <w:t>Information</w:t>
                            </w:r>
                          </w:p>
                        </w:txbxContent>
                      </wps:txbx>
                      <wps:bodyPr wrap="square" lIns="0" tIns="0" rIns="0" bIns="0" rtlCol="0">
                        <a:noAutofit/>
                      </wps:bodyPr>
                    </wps:wsp>
                  </a:graphicData>
                </a:graphic>
              </wp:anchor>
            </w:drawing>
          </mc:Choice>
          <mc:Fallback>
            <w:pict>
              <v:shape style="position:absolute;margin-left:40.5pt;margin-top:13.170327pt;width:513pt;height:14.25pt;mso-position-horizontal-relative:page;mso-position-vertical-relative:paragraph;z-index:-15692800;mso-wrap-distance-left:0;mso-wrap-distance-right:0" type="#_x0000_t202" id="docshape128" filled="true" fillcolor="#000000" stroked="false">
                <v:textbox inset="0,0,0,0">
                  <w:txbxContent>
                    <w:p>
                      <w:pPr>
                        <w:spacing w:before="23"/>
                        <w:ind w:left="52" w:right="0" w:firstLine="0"/>
                        <w:jc w:val="left"/>
                        <w:rPr>
                          <w:b/>
                          <w:i/>
                          <w:color w:val="000000"/>
                          <w:sz w:val="20"/>
                        </w:rPr>
                      </w:pPr>
                      <w:bookmarkStart w:name="Item 9B. Other Information " w:id="373"/>
                      <w:bookmarkEnd w:id="373"/>
                      <w:r>
                        <w:rPr>
                          <w:color w:val="000000"/>
                        </w:rPr>
                      </w:r>
                      <w:r>
                        <w:rPr>
                          <w:b/>
                          <w:i/>
                          <w:color w:val="FFFFFF"/>
                          <w:sz w:val="20"/>
                        </w:rPr>
                        <w:t>Item</w:t>
                      </w:r>
                      <w:r>
                        <w:rPr>
                          <w:b/>
                          <w:i/>
                          <w:color w:val="FFFFFF"/>
                          <w:spacing w:val="-2"/>
                          <w:sz w:val="20"/>
                        </w:rPr>
                        <w:t> </w:t>
                      </w:r>
                      <w:r>
                        <w:rPr>
                          <w:b/>
                          <w:i/>
                          <w:color w:val="FFFFFF"/>
                          <w:sz w:val="20"/>
                        </w:rPr>
                        <w:t>9B.</w:t>
                      </w:r>
                      <w:r>
                        <w:rPr>
                          <w:b/>
                          <w:i/>
                          <w:color w:val="FFFFFF"/>
                          <w:spacing w:val="48"/>
                          <w:sz w:val="20"/>
                        </w:rPr>
                        <w:t>  </w:t>
                      </w:r>
                      <w:r>
                        <w:rPr>
                          <w:b/>
                          <w:i/>
                          <w:color w:val="FFFFFF"/>
                          <w:sz w:val="20"/>
                        </w:rPr>
                        <w:t>Other</w:t>
                      </w:r>
                      <w:r>
                        <w:rPr>
                          <w:b/>
                          <w:i/>
                          <w:color w:val="FFFFFF"/>
                          <w:spacing w:val="-1"/>
                          <w:sz w:val="20"/>
                        </w:rPr>
                        <w:t> </w:t>
                      </w:r>
                      <w:r>
                        <w:rPr>
                          <w:b/>
                          <w:i/>
                          <w:color w:val="FFFFFF"/>
                          <w:spacing w:val="-2"/>
                          <w:sz w:val="20"/>
                        </w:rPr>
                        <w:t>Information</w:t>
                      </w:r>
                    </w:p>
                  </w:txbxContent>
                </v:textbox>
                <v:fill type="solid"/>
                <w10:wrap type="topAndBottom"/>
              </v:shape>
            </w:pict>
          </mc:Fallback>
        </mc:AlternateContent>
      </w:r>
    </w:p>
    <w:p>
      <w:pPr>
        <w:pStyle w:val="BodyText"/>
        <w:spacing w:before="156"/>
        <w:ind w:left="390"/>
      </w:pPr>
      <w:r>
        <w:rPr>
          <w:spacing w:val="-2"/>
        </w:rPr>
        <w:t>None.</w:t>
      </w:r>
    </w:p>
    <w:p>
      <w:pPr>
        <w:pStyle w:val="BodyText"/>
        <w:spacing w:before="15"/>
        <w:rPr>
          <w:sz w:val="20"/>
        </w:rPr>
      </w:pPr>
      <w:r>
        <w:rPr/>
        <mc:AlternateContent>
          <mc:Choice Requires="wps">
            <w:drawing>
              <wp:anchor distT="0" distB="0" distL="0" distR="0" allowOverlap="1" layoutInCell="1" locked="0" behindDoc="1" simplePos="0" relativeHeight="487624192">
                <wp:simplePos x="0" y="0"/>
                <wp:positionH relativeFrom="page">
                  <wp:posOffset>514350</wp:posOffset>
                </wp:positionH>
                <wp:positionV relativeFrom="paragraph">
                  <wp:posOffset>170826</wp:posOffset>
                </wp:positionV>
                <wp:extent cx="6515100" cy="180975"/>
                <wp:effectExtent l="0" t="0" r="0" b="0"/>
                <wp:wrapTopAndBottom/>
                <wp:docPr id="191" name="Textbox 191"/>
                <wp:cNvGraphicFramePr>
                  <a:graphicFrameLocks/>
                </wp:cNvGraphicFramePr>
                <a:graphic>
                  <a:graphicData uri="http://schemas.microsoft.com/office/word/2010/wordprocessingShape">
                    <wps:wsp>
                      <wps:cNvPr id="191" name="Textbox 191"/>
                      <wps:cNvSpPr txBox="1"/>
                      <wps:spPr>
                        <a:xfrm>
                          <a:off x="0" y="0"/>
                          <a:ext cx="6515100" cy="180975"/>
                        </a:xfrm>
                        <a:prstGeom prst="rect">
                          <a:avLst/>
                        </a:prstGeom>
                        <a:solidFill>
                          <a:srgbClr val="000000"/>
                        </a:solidFill>
                      </wps:spPr>
                      <wps:txbx>
                        <w:txbxContent>
                          <w:p>
                            <w:pPr>
                              <w:spacing w:before="23"/>
                              <w:ind w:left="52" w:right="0" w:firstLine="0"/>
                              <w:jc w:val="left"/>
                              <w:rPr>
                                <w:b/>
                                <w:i/>
                                <w:color w:val="000000"/>
                                <w:sz w:val="20"/>
                              </w:rPr>
                            </w:pPr>
                            <w:bookmarkStart w:name="Item 9C. Disclosure Regarding Foreign Ju" w:id="374"/>
                            <w:bookmarkEnd w:id="374"/>
                            <w:r>
                              <w:rPr>
                                <w:color w:val="000000"/>
                              </w:rPr>
                            </w:r>
                            <w:r>
                              <w:rPr>
                                <w:b/>
                                <w:i/>
                                <w:color w:val="FFFFFF"/>
                                <w:sz w:val="20"/>
                              </w:rPr>
                              <w:t>Item</w:t>
                            </w:r>
                            <w:r>
                              <w:rPr>
                                <w:b/>
                                <w:i/>
                                <w:color w:val="FFFFFF"/>
                                <w:spacing w:val="-6"/>
                                <w:sz w:val="20"/>
                              </w:rPr>
                              <w:t> </w:t>
                            </w:r>
                            <w:r>
                              <w:rPr>
                                <w:b/>
                                <w:i/>
                                <w:color w:val="FFFFFF"/>
                                <w:sz w:val="20"/>
                              </w:rPr>
                              <w:t>9C.</w:t>
                            </w:r>
                            <w:r>
                              <w:rPr>
                                <w:b/>
                                <w:i/>
                                <w:color w:val="FFFFFF"/>
                                <w:spacing w:val="45"/>
                                <w:sz w:val="20"/>
                              </w:rPr>
                              <w:t>  </w:t>
                            </w:r>
                            <w:r>
                              <w:rPr>
                                <w:b/>
                                <w:i/>
                                <w:color w:val="FFFFFF"/>
                                <w:sz w:val="20"/>
                              </w:rPr>
                              <w:t>Disclosure</w:t>
                            </w:r>
                            <w:r>
                              <w:rPr>
                                <w:b/>
                                <w:i/>
                                <w:color w:val="FFFFFF"/>
                                <w:spacing w:val="-2"/>
                                <w:sz w:val="20"/>
                              </w:rPr>
                              <w:t> </w:t>
                            </w:r>
                            <w:r>
                              <w:rPr>
                                <w:b/>
                                <w:i/>
                                <w:color w:val="FFFFFF"/>
                                <w:sz w:val="20"/>
                              </w:rPr>
                              <w:t>Regarding</w:t>
                            </w:r>
                            <w:r>
                              <w:rPr>
                                <w:b/>
                                <w:i/>
                                <w:color w:val="FFFFFF"/>
                                <w:spacing w:val="-2"/>
                                <w:sz w:val="20"/>
                              </w:rPr>
                              <w:t> </w:t>
                            </w:r>
                            <w:r>
                              <w:rPr>
                                <w:b/>
                                <w:i/>
                                <w:color w:val="FFFFFF"/>
                                <w:sz w:val="20"/>
                              </w:rPr>
                              <w:t>Foreign</w:t>
                            </w:r>
                            <w:r>
                              <w:rPr>
                                <w:b/>
                                <w:i/>
                                <w:color w:val="FFFFFF"/>
                                <w:spacing w:val="-4"/>
                                <w:sz w:val="20"/>
                              </w:rPr>
                              <w:t> </w:t>
                            </w:r>
                            <w:r>
                              <w:rPr>
                                <w:b/>
                                <w:i/>
                                <w:color w:val="FFFFFF"/>
                                <w:sz w:val="20"/>
                              </w:rPr>
                              <w:t>Jurisdictions</w:t>
                            </w:r>
                            <w:r>
                              <w:rPr>
                                <w:b/>
                                <w:i/>
                                <w:color w:val="FFFFFF"/>
                                <w:spacing w:val="-3"/>
                                <w:sz w:val="20"/>
                              </w:rPr>
                              <w:t> </w:t>
                            </w:r>
                            <w:r>
                              <w:rPr>
                                <w:b/>
                                <w:i/>
                                <w:color w:val="FFFFFF"/>
                                <w:sz w:val="20"/>
                              </w:rPr>
                              <w:t>that</w:t>
                            </w:r>
                            <w:r>
                              <w:rPr>
                                <w:b/>
                                <w:i/>
                                <w:color w:val="FFFFFF"/>
                                <w:spacing w:val="-3"/>
                                <w:sz w:val="20"/>
                              </w:rPr>
                              <w:t> </w:t>
                            </w:r>
                            <w:r>
                              <w:rPr>
                                <w:b/>
                                <w:i/>
                                <w:color w:val="FFFFFF"/>
                                <w:sz w:val="20"/>
                              </w:rPr>
                              <w:t>Prevent</w:t>
                            </w:r>
                            <w:r>
                              <w:rPr>
                                <w:b/>
                                <w:i/>
                                <w:color w:val="FFFFFF"/>
                                <w:spacing w:val="-3"/>
                                <w:sz w:val="20"/>
                              </w:rPr>
                              <w:t> </w:t>
                            </w:r>
                            <w:r>
                              <w:rPr>
                                <w:b/>
                                <w:i/>
                                <w:color w:val="FFFFFF"/>
                                <w:spacing w:val="-2"/>
                                <w:sz w:val="20"/>
                              </w:rPr>
                              <w:t>Inspections</w:t>
                            </w:r>
                          </w:p>
                        </w:txbxContent>
                      </wps:txbx>
                      <wps:bodyPr wrap="square" lIns="0" tIns="0" rIns="0" bIns="0" rtlCol="0">
                        <a:noAutofit/>
                      </wps:bodyPr>
                    </wps:wsp>
                  </a:graphicData>
                </a:graphic>
              </wp:anchor>
            </w:drawing>
          </mc:Choice>
          <mc:Fallback>
            <w:pict>
              <v:shape style="position:absolute;margin-left:40.5pt;margin-top:13.450879pt;width:513pt;height:14.25pt;mso-position-horizontal-relative:page;mso-position-vertical-relative:paragraph;z-index:-15692288;mso-wrap-distance-left:0;mso-wrap-distance-right:0" type="#_x0000_t202" id="docshape129" filled="true" fillcolor="#000000" stroked="false">
                <v:textbox inset="0,0,0,0">
                  <w:txbxContent>
                    <w:p>
                      <w:pPr>
                        <w:spacing w:before="23"/>
                        <w:ind w:left="52" w:right="0" w:firstLine="0"/>
                        <w:jc w:val="left"/>
                        <w:rPr>
                          <w:b/>
                          <w:i/>
                          <w:color w:val="000000"/>
                          <w:sz w:val="20"/>
                        </w:rPr>
                      </w:pPr>
                      <w:bookmarkStart w:name="Item 9C. Disclosure Regarding Foreign Ju" w:id="375"/>
                      <w:bookmarkEnd w:id="375"/>
                      <w:r>
                        <w:rPr>
                          <w:color w:val="000000"/>
                        </w:rPr>
                      </w:r>
                      <w:r>
                        <w:rPr>
                          <w:b/>
                          <w:i/>
                          <w:color w:val="FFFFFF"/>
                          <w:sz w:val="20"/>
                        </w:rPr>
                        <w:t>Item</w:t>
                      </w:r>
                      <w:r>
                        <w:rPr>
                          <w:b/>
                          <w:i/>
                          <w:color w:val="FFFFFF"/>
                          <w:spacing w:val="-6"/>
                          <w:sz w:val="20"/>
                        </w:rPr>
                        <w:t> </w:t>
                      </w:r>
                      <w:r>
                        <w:rPr>
                          <w:b/>
                          <w:i/>
                          <w:color w:val="FFFFFF"/>
                          <w:sz w:val="20"/>
                        </w:rPr>
                        <w:t>9C.</w:t>
                      </w:r>
                      <w:r>
                        <w:rPr>
                          <w:b/>
                          <w:i/>
                          <w:color w:val="FFFFFF"/>
                          <w:spacing w:val="45"/>
                          <w:sz w:val="20"/>
                        </w:rPr>
                        <w:t>  </w:t>
                      </w:r>
                      <w:r>
                        <w:rPr>
                          <w:b/>
                          <w:i/>
                          <w:color w:val="FFFFFF"/>
                          <w:sz w:val="20"/>
                        </w:rPr>
                        <w:t>Disclosure</w:t>
                      </w:r>
                      <w:r>
                        <w:rPr>
                          <w:b/>
                          <w:i/>
                          <w:color w:val="FFFFFF"/>
                          <w:spacing w:val="-2"/>
                          <w:sz w:val="20"/>
                        </w:rPr>
                        <w:t> </w:t>
                      </w:r>
                      <w:r>
                        <w:rPr>
                          <w:b/>
                          <w:i/>
                          <w:color w:val="FFFFFF"/>
                          <w:sz w:val="20"/>
                        </w:rPr>
                        <w:t>Regarding</w:t>
                      </w:r>
                      <w:r>
                        <w:rPr>
                          <w:b/>
                          <w:i/>
                          <w:color w:val="FFFFFF"/>
                          <w:spacing w:val="-2"/>
                          <w:sz w:val="20"/>
                        </w:rPr>
                        <w:t> </w:t>
                      </w:r>
                      <w:r>
                        <w:rPr>
                          <w:b/>
                          <w:i/>
                          <w:color w:val="FFFFFF"/>
                          <w:sz w:val="20"/>
                        </w:rPr>
                        <w:t>Foreign</w:t>
                      </w:r>
                      <w:r>
                        <w:rPr>
                          <w:b/>
                          <w:i/>
                          <w:color w:val="FFFFFF"/>
                          <w:spacing w:val="-4"/>
                          <w:sz w:val="20"/>
                        </w:rPr>
                        <w:t> </w:t>
                      </w:r>
                      <w:r>
                        <w:rPr>
                          <w:b/>
                          <w:i/>
                          <w:color w:val="FFFFFF"/>
                          <w:sz w:val="20"/>
                        </w:rPr>
                        <w:t>Jurisdictions</w:t>
                      </w:r>
                      <w:r>
                        <w:rPr>
                          <w:b/>
                          <w:i/>
                          <w:color w:val="FFFFFF"/>
                          <w:spacing w:val="-3"/>
                          <w:sz w:val="20"/>
                        </w:rPr>
                        <w:t> </w:t>
                      </w:r>
                      <w:r>
                        <w:rPr>
                          <w:b/>
                          <w:i/>
                          <w:color w:val="FFFFFF"/>
                          <w:sz w:val="20"/>
                        </w:rPr>
                        <w:t>that</w:t>
                      </w:r>
                      <w:r>
                        <w:rPr>
                          <w:b/>
                          <w:i/>
                          <w:color w:val="FFFFFF"/>
                          <w:spacing w:val="-3"/>
                          <w:sz w:val="20"/>
                        </w:rPr>
                        <w:t> </w:t>
                      </w:r>
                      <w:r>
                        <w:rPr>
                          <w:b/>
                          <w:i/>
                          <w:color w:val="FFFFFF"/>
                          <w:sz w:val="20"/>
                        </w:rPr>
                        <w:t>Prevent</w:t>
                      </w:r>
                      <w:r>
                        <w:rPr>
                          <w:b/>
                          <w:i/>
                          <w:color w:val="FFFFFF"/>
                          <w:spacing w:val="-3"/>
                          <w:sz w:val="20"/>
                        </w:rPr>
                        <w:t> </w:t>
                      </w:r>
                      <w:r>
                        <w:rPr>
                          <w:b/>
                          <w:i/>
                          <w:color w:val="FFFFFF"/>
                          <w:spacing w:val="-2"/>
                          <w:sz w:val="20"/>
                        </w:rPr>
                        <w:t>Inspections</w:t>
                      </w:r>
                    </w:p>
                  </w:txbxContent>
                </v:textbox>
                <v:fill type="solid"/>
                <w10:wrap type="topAndBottom"/>
              </v:shape>
            </w:pict>
          </mc:Fallback>
        </mc:AlternateContent>
      </w:r>
    </w:p>
    <w:p>
      <w:pPr>
        <w:pStyle w:val="BodyText"/>
        <w:spacing w:before="156"/>
        <w:ind w:left="390"/>
      </w:pPr>
      <w:r>
        <w:rPr/>
        <w:t>Not </w:t>
      </w:r>
      <w:r>
        <w:rPr>
          <w:spacing w:val="-2"/>
        </w:rPr>
        <w:t>applicable.</w:t>
      </w:r>
    </w:p>
    <w:p>
      <w:pPr>
        <w:pStyle w:val="BodyText"/>
        <w:spacing w:before="15"/>
        <w:rPr>
          <w:sz w:val="20"/>
        </w:rPr>
      </w:pPr>
      <w:r>
        <w:rPr/>
        <mc:AlternateContent>
          <mc:Choice Requires="wps">
            <w:drawing>
              <wp:anchor distT="0" distB="0" distL="0" distR="0" allowOverlap="1" layoutInCell="1" locked="0" behindDoc="1" simplePos="0" relativeHeight="487624704">
                <wp:simplePos x="0" y="0"/>
                <wp:positionH relativeFrom="page">
                  <wp:posOffset>514350</wp:posOffset>
                </wp:positionH>
                <wp:positionV relativeFrom="paragraph">
                  <wp:posOffset>170826</wp:posOffset>
                </wp:positionV>
                <wp:extent cx="6515100" cy="180975"/>
                <wp:effectExtent l="0" t="0" r="0" b="0"/>
                <wp:wrapTopAndBottom/>
                <wp:docPr id="192" name="Textbox 192"/>
                <wp:cNvGraphicFramePr>
                  <a:graphicFrameLocks/>
                </wp:cNvGraphicFramePr>
                <a:graphic>
                  <a:graphicData uri="http://schemas.microsoft.com/office/word/2010/wordprocessingShape">
                    <wps:wsp>
                      <wps:cNvPr id="192" name="Textbox 192"/>
                      <wps:cNvSpPr txBox="1"/>
                      <wps:spPr>
                        <a:xfrm>
                          <a:off x="0" y="0"/>
                          <a:ext cx="6515100" cy="180975"/>
                        </a:xfrm>
                        <a:prstGeom prst="rect">
                          <a:avLst/>
                        </a:prstGeom>
                        <a:solidFill>
                          <a:srgbClr val="E10019"/>
                        </a:solidFill>
                      </wps:spPr>
                      <wps:txbx>
                        <w:txbxContent>
                          <w:p>
                            <w:pPr>
                              <w:spacing w:before="23"/>
                              <w:ind w:left="60" w:right="0" w:firstLine="0"/>
                              <w:jc w:val="left"/>
                              <w:rPr>
                                <w:b/>
                                <w:color w:val="000000"/>
                                <w:sz w:val="20"/>
                              </w:rPr>
                            </w:pPr>
                            <w:bookmarkStart w:name="PART III " w:id="376"/>
                            <w:bookmarkEnd w:id="376"/>
                            <w:r>
                              <w:rPr>
                                <w:color w:val="000000"/>
                              </w:rPr>
                            </w:r>
                            <w:r>
                              <w:rPr>
                                <w:b/>
                                <w:color w:val="FFFFFF"/>
                                <w:sz w:val="20"/>
                              </w:rPr>
                              <w:t>PART</w:t>
                            </w:r>
                            <w:r>
                              <w:rPr>
                                <w:b/>
                                <w:color w:val="FFFFFF"/>
                                <w:spacing w:val="-2"/>
                                <w:sz w:val="20"/>
                              </w:rPr>
                              <w:t> </w:t>
                            </w:r>
                            <w:r>
                              <w:rPr>
                                <w:b/>
                                <w:color w:val="FFFFFF"/>
                                <w:spacing w:val="-5"/>
                                <w:sz w:val="20"/>
                              </w:rPr>
                              <w:t>III</w:t>
                            </w:r>
                          </w:p>
                        </w:txbxContent>
                      </wps:txbx>
                      <wps:bodyPr wrap="square" lIns="0" tIns="0" rIns="0" bIns="0" rtlCol="0">
                        <a:noAutofit/>
                      </wps:bodyPr>
                    </wps:wsp>
                  </a:graphicData>
                </a:graphic>
              </wp:anchor>
            </w:drawing>
          </mc:Choice>
          <mc:Fallback>
            <w:pict>
              <v:shape style="position:absolute;margin-left:40.5pt;margin-top:13.450879pt;width:513pt;height:14.25pt;mso-position-horizontal-relative:page;mso-position-vertical-relative:paragraph;z-index:-15691776;mso-wrap-distance-left:0;mso-wrap-distance-right:0" type="#_x0000_t202" id="docshape130" filled="true" fillcolor="#e10019" stroked="false">
                <v:textbox inset="0,0,0,0">
                  <w:txbxContent>
                    <w:p>
                      <w:pPr>
                        <w:spacing w:before="23"/>
                        <w:ind w:left="60" w:right="0" w:firstLine="0"/>
                        <w:jc w:val="left"/>
                        <w:rPr>
                          <w:b/>
                          <w:color w:val="000000"/>
                          <w:sz w:val="20"/>
                        </w:rPr>
                      </w:pPr>
                      <w:bookmarkStart w:name="PART III " w:id="377"/>
                      <w:bookmarkEnd w:id="377"/>
                      <w:r>
                        <w:rPr>
                          <w:color w:val="000000"/>
                        </w:rPr>
                      </w:r>
                      <w:r>
                        <w:rPr>
                          <w:b/>
                          <w:color w:val="FFFFFF"/>
                          <w:sz w:val="20"/>
                        </w:rPr>
                        <w:t>PART</w:t>
                      </w:r>
                      <w:r>
                        <w:rPr>
                          <w:b/>
                          <w:color w:val="FFFFFF"/>
                          <w:spacing w:val="-2"/>
                          <w:sz w:val="20"/>
                        </w:rPr>
                        <w:t> </w:t>
                      </w:r>
                      <w:r>
                        <w:rPr>
                          <w:b/>
                          <w:color w:val="FFFFFF"/>
                          <w:spacing w:val="-5"/>
                          <w:sz w:val="20"/>
                        </w:rPr>
                        <w:t>III</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625216">
                <wp:simplePos x="0" y="0"/>
                <wp:positionH relativeFrom="page">
                  <wp:posOffset>514350</wp:posOffset>
                </wp:positionH>
                <wp:positionV relativeFrom="paragraph">
                  <wp:posOffset>552461</wp:posOffset>
                </wp:positionV>
                <wp:extent cx="6515100" cy="180975"/>
                <wp:effectExtent l="0" t="0" r="0" b="0"/>
                <wp:wrapTopAndBottom/>
                <wp:docPr id="193" name="Textbox 193"/>
                <wp:cNvGraphicFramePr>
                  <a:graphicFrameLocks/>
                </wp:cNvGraphicFramePr>
                <a:graphic>
                  <a:graphicData uri="http://schemas.microsoft.com/office/word/2010/wordprocessingShape">
                    <wps:wsp>
                      <wps:cNvPr id="193" name="Textbox 193"/>
                      <wps:cNvSpPr txBox="1"/>
                      <wps:spPr>
                        <a:xfrm>
                          <a:off x="0" y="0"/>
                          <a:ext cx="6515100" cy="180975"/>
                        </a:xfrm>
                        <a:prstGeom prst="rect">
                          <a:avLst/>
                        </a:prstGeom>
                        <a:solidFill>
                          <a:srgbClr val="000000"/>
                        </a:solidFill>
                      </wps:spPr>
                      <wps:txbx>
                        <w:txbxContent>
                          <w:p>
                            <w:pPr>
                              <w:spacing w:before="23"/>
                              <w:ind w:left="52" w:right="0" w:firstLine="0"/>
                              <w:jc w:val="left"/>
                              <w:rPr>
                                <w:b/>
                                <w:i/>
                                <w:color w:val="000000"/>
                                <w:sz w:val="20"/>
                              </w:rPr>
                            </w:pPr>
                            <w:bookmarkStart w:name="Item 10. Directors, Executive Officers a" w:id="378"/>
                            <w:bookmarkEnd w:id="378"/>
                            <w:r>
                              <w:rPr>
                                <w:color w:val="000000"/>
                              </w:rPr>
                            </w:r>
                            <w:r>
                              <w:rPr>
                                <w:b/>
                                <w:i/>
                                <w:color w:val="FFFFFF"/>
                                <w:sz w:val="20"/>
                              </w:rPr>
                              <w:t>Item</w:t>
                            </w:r>
                            <w:r>
                              <w:rPr>
                                <w:b/>
                                <w:i/>
                                <w:color w:val="FFFFFF"/>
                                <w:spacing w:val="-3"/>
                                <w:sz w:val="20"/>
                              </w:rPr>
                              <w:t> </w:t>
                            </w:r>
                            <w:r>
                              <w:rPr>
                                <w:b/>
                                <w:i/>
                                <w:color w:val="FFFFFF"/>
                                <w:sz w:val="20"/>
                              </w:rPr>
                              <w:t>10.</w:t>
                            </w:r>
                            <w:r>
                              <w:rPr>
                                <w:b/>
                                <w:i/>
                                <w:color w:val="FFFFFF"/>
                                <w:spacing w:val="46"/>
                                <w:sz w:val="20"/>
                              </w:rPr>
                              <w:t>  </w:t>
                            </w:r>
                            <w:r>
                              <w:rPr>
                                <w:b/>
                                <w:i/>
                                <w:color w:val="FFFFFF"/>
                                <w:sz w:val="20"/>
                              </w:rPr>
                              <w:t>Directors,</w:t>
                            </w:r>
                            <w:r>
                              <w:rPr>
                                <w:b/>
                                <w:i/>
                                <w:color w:val="FFFFFF"/>
                                <w:spacing w:val="-1"/>
                                <w:sz w:val="20"/>
                              </w:rPr>
                              <w:t> </w:t>
                            </w:r>
                            <w:r>
                              <w:rPr>
                                <w:b/>
                                <w:i/>
                                <w:color w:val="FFFFFF"/>
                                <w:sz w:val="20"/>
                              </w:rPr>
                              <w:t>Executive</w:t>
                            </w:r>
                            <w:r>
                              <w:rPr>
                                <w:b/>
                                <w:i/>
                                <w:color w:val="FFFFFF"/>
                                <w:spacing w:val="-3"/>
                                <w:sz w:val="20"/>
                              </w:rPr>
                              <w:t> </w:t>
                            </w:r>
                            <w:r>
                              <w:rPr>
                                <w:b/>
                                <w:i/>
                                <w:color w:val="FFFFFF"/>
                                <w:sz w:val="20"/>
                              </w:rPr>
                              <w:t>Officers</w:t>
                            </w:r>
                            <w:r>
                              <w:rPr>
                                <w:b/>
                                <w:i/>
                                <w:color w:val="FFFFFF"/>
                                <w:spacing w:val="-3"/>
                                <w:sz w:val="20"/>
                              </w:rPr>
                              <w:t> </w:t>
                            </w:r>
                            <w:r>
                              <w:rPr>
                                <w:b/>
                                <w:i/>
                                <w:color w:val="FFFFFF"/>
                                <w:sz w:val="20"/>
                              </w:rPr>
                              <w:t>and</w:t>
                            </w:r>
                            <w:r>
                              <w:rPr>
                                <w:b/>
                                <w:i/>
                                <w:color w:val="FFFFFF"/>
                                <w:spacing w:val="-2"/>
                                <w:sz w:val="20"/>
                              </w:rPr>
                              <w:t> </w:t>
                            </w:r>
                            <w:r>
                              <w:rPr>
                                <w:b/>
                                <w:i/>
                                <w:color w:val="FFFFFF"/>
                                <w:sz w:val="20"/>
                              </w:rPr>
                              <w:t>Corporate</w:t>
                            </w:r>
                            <w:r>
                              <w:rPr>
                                <w:b/>
                                <w:i/>
                                <w:color w:val="FFFFFF"/>
                                <w:spacing w:val="-2"/>
                                <w:sz w:val="20"/>
                              </w:rPr>
                              <w:t> Governance</w:t>
                            </w:r>
                          </w:p>
                        </w:txbxContent>
                      </wps:txbx>
                      <wps:bodyPr wrap="square" lIns="0" tIns="0" rIns="0" bIns="0" rtlCol="0">
                        <a:noAutofit/>
                      </wps:bodyPr>
                    </wps:wsp>
                  </a:graphicData>
                </a:graphic>
              </wp:anchor>
            </w:drawing>
          </mc:Choice>
          <mc:Fallback>
            <w:pict>
              <v:shape style="position:absolute;margin-left:40.5pt;margin-top:43.500877pt;width:513pt;height:14.25pt;mso-position-horizontal-relative:page;mso-position-vertical-relative:paragraph;z-index:-15691264;mso-wrap-distance-left:0;mso-wrap-distance-right:0" type="#_x0000_t202" id="docshape131" filled="true" fillcolor="#000000" stroked="false">
                <v:textbox inset="0,0,0,0">
                  <w:txbxContent>
                    <w:p>
                      <w:pPr>
                        <w:spacing w:before="23"/>
                        <w:ind w:left="52" w:right="0" w:firstLine="0"/>
                        <w:jc w:val="left"/>
                        <w:rPr>
                          <w:b/>
                          <w:i/>
                          <w:color w:val="000000"/>
                          <w:sz w:val="20"/>
                        </w:rPr>
                      </w:pPr>
                      <w:bookmarkStart w:name="Item 10. Directors, Executive Officers a" w:id="379"/>
                      <w:bookmarkEnd w:id="379"/>
                      <w:r>
                        <w:rPr>
                          <w:color w:val="000000"/>
                        </w:rPr>
                      </w:r>
                      <w:r>
                        <w:rPr>
                          <w:b/>
                          <w:i/>
                          <w:color w:val="FFFFFF"/>
                          <w:sz w:val="20"/>
                        </w:rPr>
                        <w:t>Item</w:t>
                      </w:r>
                      <w:r>
                        <w:rPr>
                          <w:b/>
                          <w:i/>
                          <w:color w:val="FFFFFF"/>
                          <w:spacing w:val="-3"/>
                          <w:sz w:val="20"/>
                        </w:rPr>
                        <w:t> </w:t>
                      </w:r>
                      <w:r>
                        <w:rPr>
                          <w:b/>
                          <w:i/>
                          <w:color w:val="FFFFFF"/>
                          <w:sz w:val="20"/>
                        </w:rPr>
                        <w:t>10.</w:t>
                      </w:r>
                      <w:r>
                        <w:rPr>
                          <w:b/>
                          <w:i/>
                          <w:color w:val="FFFFFF"/>
                          <w:spacing w:val="46"/>
                          <w:sz w:val="20"/>
                        </w:rPr>
                        <w:t>  </w:t>
                      </w:r>
                      <w:r>
                        <w:rPr>
                          <w:b/>
                          <w:i/>
                          <w:color w:val="FFFFFF"/>
                          <w:sz w:val="20"/>
                        </w:rPr>
                        <w:t>Directors,</w:t>
                      </w:r>
                      <w:r>
                        <w:rPr>
                          <w:b/>
                          <w:i/>
                          <w:color w:val="FFFFFF"/>
                          <w:spacing w:val="-1"/>
                          <w:sz w:val="20"/>
                        </w:rPr>
                        <w:t> </w:t>
                      </w:r>
                      <w:r>
                        <w:rPr>
                          <w:b/>
                          <w:i/>
                          <w:color w:val="FFFFFF"/>
                          <w:sz w:val="20"/>
                        </w:rPr>
                        <w:t>Executive</w:t>
                      </w:r>
                      <w:r>
                        <w:rPr>
                          <w:b/>
                          <w:i/>
                          <w:color w:val="FFFFFF"/>
                          <w:spacing w:val="-3"/>
                          <w:sz w:val="20"/>
                        </w:rPr>
                        <w:t> </w:t>
                      </w:r>
                      <w:r>
                        <w:rPr>
                          <w:b/>
                          <w:i/>
                          <w:color w:val="FFFFFF"/>
                          <w:sz w:val="20"/>
                        </w:rPr>
                        <w:t>Officers</w:t>
                      </w:r>
                      <w:r>
                        <w:rPr>
                          <w:b/>
                          <w:i/>
                          <w:color w:val="FFFFFF"/>
                          <w:spacing w:val="-3"/>
                          <w:sz w:val="20"/>
                        </w:rPr>
                        <w:t> </w:t>
                      </w:r>
                      <w:r>
                        <w:rPr>
                          <w:b/>
                          <w:i/>
                          <w:color w:val="FFFFFF"/>
                          <w:sz w:val="20"/>
                        </w:rPr>
                        <w:t>and</w:t>
                      </w:r>
                      <w:r>
                        <w:rPr>
                          <w:b/>
                          <w:i/>
                          <w:color w:val="FFFFFF"/>
                          <w:spacing w:val="-2"/>
                          <w:sz w:val="20"/>
                        </w:rPr>
                        <w:t> </w:t>
                      </w:r>
                      <w:r>
                        <w:rPr>
                          <w:b/>
                          <w:i/>
                          <w:color w:val="FFFFFF"/>
                          <w:sz w:val="20"/>
                        </w:rPr>
                        <w:t>Corporate</w:t>
                      </w:r>
                      <w:r>
                        <w:rPr>
                          <w:b/>
                          <w:i/>
                          <w:color w:val="FFFFFF"/>
                          <w:spacing w:val="-2"/>
                          <w:sz w:val="20"/>
                        </w:rPr>
                        <w:t> Governance</w:t>
                      </w:r>
                    </w:p>
                  </w:txbxContent>
                </v:textbox>
                <v:fill type="solid"/>
                <w10:wrap type="topAndBottom"/>
              </v:shape>
            </w:pict>
          </mc:Fallback>
        </mc:AlternateContent>
      </w:r>
    </w:p>
    <w:p>
      <w:pPr>
        <w:pStyle w:val="BodyText"/>
        <w:spacing w:before="62"/>
        <w:rPr>
          <w:sz w:val="20"/>
        </w:rPr>
      </w:pPr>
    </w:p>
    <w:p>
      <w:pPr>
        <w:pStyle w:val="BodyText"/>
        <w:spacing w:before="156"/>
        <w:ind w:left="390"/>
        <w:jc w:val="both"/>
      </w:pPr>
      <w:r>
        <w:rPr/>
        <w:t>Set</w:t>
      </w:r>
      <w:r>
        <w:rPr>
          <w:spacing w:val="-1"/>
        </w:rPr>
        <w:t> </w:t>
      </w:r>
      <w:r>
        <w:rPr/>
        <w:t>forth below</w:t>
      </w:r>
      <w:r>
        <w:rPr>
          <w:spacing w:val="-2"/>
        </w:rPr>
        <w:t> </w:t>
      </w:r>
      <w:r>
        <w:rPr/>
        <w:t>is</w:t>
      </w:r>
      <w:r>
        <w:rPr>
          <w:spacing w:val="-1"/>
        </w:rPr>
        <w:t> </w:t>
      </w:r>
      <w:r>
        <w:rPr/>
        <w:t>information</w:t>
      </w:r>
      <w:r>
        <w:rPr>
          <w:spacing w:val="-1"/>
        </w:rPr>
        <w:t> </w:t>
      </w:r>
      <w:r>
        <w:rPr/>
        <w:t>with respect</w:t>
      </w:r>
      <w:r>
        <w:rPr>
          <w:spacing w:val="-1"/>
        </w:rPr>
        <w:t> </w:t>
      </w:r>
      <w:r>
        <w:rPr/>
        <w:t>to our</w:t>
      </w:r>
      <w:r>
        <w:rPr>
          <w:spacing w:val="-1"/>
        </w:rPr>
        <w:t> </w:t>
      </w:r>
      <w:r>
        <w:rPr/>
        <w:t>current executive </w:t>
      </w:r>
      <w:r>
        <w:rPr>
          <w:spacing w:val="-2"/>
        </w:rPr>
        <w:t>officers.</w:t>
      </w:r>
    </w:p>
    <w:p>
      <w:pPr>
        <w:pStyle w:val="BodyText"/>
        <w:spacing w:before="8" w:after="1"/>
        <w:rPr>
          <w:sz w:val="10"/>
        </w:rPr>
      </w:pP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5"/>
        <w:gridCol w:w="658"/>
        <w:gridCol w:w="6533"/>
        <w:gridCol w:w="1246"/>
      </w:tblGrid>
      <w:tr>
        <w:trPr>
          <w:trHeight w:val="219" w:hRule="atLeast"/>
        </w:trPr>
        <w:tc>
          <w:tcPr>
            <w:tcW w:w="1825" w:type="dxa"/>
            <w:tcBorders>
              <w:bottom w:val="single" w:sz="8" w:space="0" w:color="000000"/>
            </w:tcBorders>
          </w:tcPr>
          <w:p>
            <w:pPr>
              <w:pStyle w:val="TableParagraph"/>
              <w:spacing w:line="199" w:lineRule="exact"/>
              <w:ind w:left="52"/>
              <w:jc w:val="left"/>
              <w:rPr>
                <w:b/>
                <w:sz w:val="18"/>
              </w:rPr>
            </w:pPr>
            <w:r>
              <w:rPr>
                <w:b/>
                <w:spacing w:val="-4"/>
                <w:sz w:val="18"/>
              </w:rPr>
              <w:t>Name</w:t>
            </w:r>
          </w:p>
        </w:tc>
        <w:tc>
          <w:tcPr>
            <w:tcW w:w="658" w:type="dxa"/>
            <w:tcBorders>
              <w:bottom w:val="single" w:sz="8" w:space="0" w:color="000000"/>
            </w:tcBorders>
          </w:tcPr>
          <w:p>
            <w:pPr>
              <w:pStyle w:val="TableParagraph"/>
              <w:spacing w:line="199" w:lineRule="exact"/>
              <w:ind w:right="88"/>
              <w:rPr>
                <w:b/>
                <w:sz w:val="18"/>
              </w:rPr>
            </w:pPr>
            <w:r>
              <w:rPr>
                <w:b/>
                <w:spacing w:val="-5"/>
                <w:sz w:val="18"/>
              </w:rPr>
              <w:t>Age</w:t>
            </w:r>
          </w:p>
        </w:tc>
        <w:tc>
          <w:tcPr>
            <w:tcW w:w="6533" w:type="dxa"/>
            <w:tcBorders>
              <w:bottom w:val="single" w:sz="8" w:space="0" w:color="000000"/>
            </w:tcBorders>
          </w:tcPr>
          <w:p>
            <w:pPr>
              <w:pStyle w:val="TableParagraph"/>
              <w:spacing w:line="199" w:lineRule="exact"/>
              <w:ind w:left="89"/>
              <w:jc w:val="left"/>
              <w:rPr>
                <w:b/>
                <w:sz w:val="18"/>
              </w:rPr>
            </w:pPr>
            <w:r>
              <w:rPr>
                <w:b/>
                <w:spacing w:val="-2"/>
                <w:sz w:val="18"/>
              </w:rPr>
              <w:t>Office</w:t>
            </w:r>
          </w:p>
        </w:tc>
        <w:tc>
          <w:tcPr>
            <w:tcW w:w="1246" w:type="dxa"/>
            <w:tcBorders>
              <w:bottom w:val="single" w:sz="8" w:space="0" w:color="000000"/>
            </w:tcBorders>
          </w:tcPr>
          <w:p>
            <w:pPr>
              <w:pStyle w:val="TableParagraph"/>
              <w:spacing w:line="199" w:lineRule="exact"/>
              <w:ind w:right="51"/>
              <w:rPr>
                <w:b/>
                <w:sz w:val="18"/>
              </w:rPr>
            </w:pPr>
            <w:r>
              <w:rPr>
                <w:b/>
                <w:sz w:val="18"/>
              </w:rPr>
              <w:t>Held</w:t>
            </w:r>
            <w:r>
              <w:rPr>
                <w:b/>
                <w:spacing w:val="-4"/>
                <w:sz w:val="18"/>
              </w:rPr>
              <w:t> </w:t>
            </w:r>
            <w:r>
              <w:rPr>
                <w:b/>
                <w:spacing w:val="-2"/>
                <w:sz w:val="18"/>
              </w:rPr>
              <w:t>Since</w:t>
            </w:r>
          </w:p>
        </w:tc>
      </w:tr>
      <w:tr>
        <w:trPr>
          <w:trHeight w:val="220" w:hRule="atLeast"/>
        </w:trPr>
        <w:tc>
          <w:tcPr>
            <w:tcW w:w="1825" w:type="dxa"/>
            <w:tcBorders>
              <w:top w:val="single" w:sz="8" w:space="0" w:color="000000"/>
            </w:tcBorders>
          </w:tcPr>
          <w:p>
            <w:pPr>
              <w:pStyle w:val="TableParagraph"/>
              <w:spacing w:line="200" w:lineRule="exact"/>
              <w:ind w:left="52"/>
              <w:jc w:val="left"/>
              <w:rPr>
                <w:sz w:val="18"/>
              </w:rPr>
            </w:pPr>
            <w:r>
              <w:rPr>
                <w:sz w:val="18"/>
              </w:rPr>
              <w:t>Hans</w:t>
            </w:r>
            <w:r>
              <w:rPr>
                <w:spacing w:val="-4"/>
                <w:sz w:val="18"/>
              </w:rPr>
              <w:t> </w:t>
            </w:r>
            <w:r>
              <w:rPr>
                <w:spacing w:val="-2"/>
                <w:sz w:val="18"/>
              </w:rPr>
              <w:t>Vestberg</w:t>
            </w:r>
          </w:p>
        </w:tc>
        <w:tc>
          <w:tcPr>
            <w:tcW w:w="658" w:type="dxa"/>
            <w:tcBorders>
              <w:top w:val="single" w:sz="8" w:space="0" w:color="000000"/>
            </w:tcBorders>
          </w:tcPr>
          <w:p>
            <w:pPr>
              <w:pStyle w:val="TableParagraph"/>
              <w:spacing w:line="200" w:lineRule="exact"/>
              <w:ind w:right="110"/>
              <w:rPr>
                <w:sz w:val="18"/>
              </w:rPr>
            </w:pPr>
            <w:r>
              <w:rPr>
                <w:spacing w:val="-5"/>
                <w:sz w:val="18"/>
              </w:rPr>
              <w:t>56</w:t>
            </w:r>
          </w:p>
        </w:tc>
        <w:tc>
          <w:tcPr>
            <w:tcW w:w="6533" w:type="dxa"/>
            <w:tcBorders>
              <w:top w:val="single" w:sz="8" w:space="0" w:color="000000"/>
            </w:tcBorders>
          </w:tcPr>
          <w:p>
            <w:pPr>
              <w:pStyle w:val="TableParagraph"/>
              <w:spacing w:line="200" w:lineRule="exact"/>
              <w:ind w:left="89"/>
              <w:jc w:val="left"/>
              <w:rPr>
                <w:sz w:val="18"/>
              </w:rPr>
            </w:pPr>
            <w:r>
              <w:rPr>
                <w:sz w:val="18"/>
              </w:rPr>
              <w:t>Chairman and Chief Executive </w:t>
            </w:r>
            <w:r>
              <w:rPr>
                <w:spacing w:val="-2"/>
                <w:sz w:val="18"/>
              </w:rPr>
              <w:t>Officer</w:t>
            </w:r>
          </w:p>
        </w:tc>
        <w:tc>
          <w:tcPr>
            <w:tcW w:w="1246" w:type="dxa"/>
            <w:tcBorders>
              <w:top w:val="single" w:sz="8" w:space="0" w:color="000000"/>
            </w:tcBorders>
          </w:tcPr>
          <w:p>
            <w:pPr>
              <w:pStyle w:val="TableParagraph"/>
              <w:spacing w:line="200" w:lineRule="exact"/>
              <w:ind w:right="52"/>
              <w:rPr>
                <w:sz w:val="18"/>
              </w:rPr>
            </w:pPr>
            <w:r>
              <w:rPr>
                <w:spacing w:val="-4"/>
                <w:sz w:val="18"/>
              </w:rPr>
              <w:t>2019</w:t>
            </w:r>
          </w:p>
        </w:tc>
      </w:tr>
      <w:tr>
        <w:trPr>
          <w:trHeight w:val="239" w:hRule="atLeast"/>
        </w:trPr>
        <w:tc>
          <w:tcPr>
            <w:tcW w:w="1825" w:type="dxa"/>
          </w:tcPr>
          <w:p>
            <w:pPr>
              <w:pStyle w:val="TableParagraph"/>
              <w:spacing w:before="12"/>
              <w:ind w:left="52"/>
              <w:jc w:val="left"/>
              <w:rPr>
                <w:sz w:val="18"/>
              </w:rPr>
            </w:pPr>
            <w:r>
              <w:rPr>
                <w:sz w:val="18"/>
              </w:rPr>
              <w:t>Manon </w:t>
            </w:r>
            <w:r>
              <w:rPr>
                <w:spacing w:val="-2"/>
                <w:sz w:val="18"/>
              </w:rPr>
              <w:t>Brouillette</w:t>
            </w:r>
          </w:p>
        </w:tc>
        <w:tc>
          <w:tcPr>
            <w:tcW w:w="658" w:type="dxa"/>
          </w:tcPr>
          <w:p>
            <w:pPr>
              <w:pStyle w:val="TableParagraph"/>
              <w:spacing w:before="12"/>
              <w:ind w:right="110"/>
              <w:rPr>
                <w:sz w:val="18"/>
              </w:rPr>
            </w:pPr>
            <w:r>
              <w:rPr>
                <w:spacing w:val="-5"/>
                <w:sz w:val="18"/>
              </w:rPr>
              <w:t>53</w:t>
            </w:r>
          </w:p>
        </w:tc>
        <w:tc>
          <w:tcPr>
            <w:tcW w:w="6533" w:type="dxa"/>
          </w:tcPr>
          <w:p>
            <w:pPr>
              <w:pStyle w:val="TableParagraph"/>
              <w:spacing w:before="12"/>
              <w:ind w:left="89"/>
              <w:jc w:val="left"/>
              <w:rPr>
                <w:sz w:val="18"/>
              </w:rPr>
            </w:pPr>
            <w:r>
              <w:rPr>
                <w:sz w:val="18"/>
              </w:rPr>
              <w:t>Executive</w:t>
            </w:r>
            <w:r>
              <w:rPr>
                <w:spacing w:val="-1"/>
                <w:sz w:val="18"/>
              </w:rPr>
              <w:t> </w:t>
            </w:r>
            <w:r>
              <w:rPr>
                <w:sz w:val="18"/>
              </w:rPr>
              <w:t>Vice President and Group</w:t>
            </w:r>
            <w:r>
              <w:rPr>
                <w:spacing w:val="-1"/>
                <w:sz w:val="18"/>
              </w:rPr>
              <w:t> </w:t>
            </w:r>
            <w:r>
              <w:rPr>
                <w:sz w:val="18"/>
              </w:rPr>
              <w:t>CEO</w:t>
            </w:r>
            <w:r>
              <w:rPr>
                <w:spacing w:val="-1"/>
                <w:sz w:val="18"/>
              </w:rPr>
              <w:t> </w:t>
            </w:r>
            <w:r>
              <w:rPr>
                <w:sz w:val="18"/>
              </w:rPr>
              <w:t>- Verizon </w:t>
            </w:r>
            <w:r>
              <w:rPr>
                <w:spacing w:val="-2"/>
                <w:sz w:val="18"/>
              </w:rPr>
              <w:t>Consumer</w:t>
            </w:r>
          </w:p>
        </w:tc>
        <w:tc>
          <w:tcPr>
            <w:tcW w:w="1246" w:type="dxa"/>
          </w:tcPr>
          <w:p>
            <w:pPr>
              <w:pStyle w:val="TableParagraph"/>
              <w:spacing w:before="12"/>
              <w:ind w:right="52"/>
              <w:rPr>
                <w:sz w:val="18"/>
              </w:rPr>
            </w:pPr>
            <w:r>
              <w:rPr>
                <w:spacing w:val="-4"/>
                <w:sz w:val="18"/>
              </w:rPr>
              <w:t>2022</w:t>
            </w:r>
          </w:p>
        </w:tc>
      </w:tr>
      <w:tr>
        <w:trPr>
          <w:trHeight w:val="239" w:hRule="atLeast"/>
        </w:trPr>
        <w:tc>
          <w:tcPr>
            <w:tcW w:w="1825" w:type="dxa"/>
          </w:tcPr>
          <w:p>
            <w:pPr>
              <w:pStyle w:val="TableParagraph"/>
              <w:spacing w:before="12"/>
              <w:ind w:left="52"/>
              <w:jc w:val="left"/>
              <w:rPr>
                <w:sz w:val="18"/>
              </w:rPr>
            </w:pPr>
            <w:r>
              <w:rPr>
                <w:sz w:val="18"/>
              </w:rPr>
              <w:t>Matthew</w:t>
            </w:r>
            <w:r>
              <w:rPr>
                <w:spacing w:val="-4"/>
                <w:sz w:val="18"/>
              </w:rPr>
              <w:t> </w:t>
            </w:r>
            <w:r>
              <w:rPr>
                <w:sz w:val="18"/>
              </w:rPr>
              <w:t>D.</w:t>
            </w:r>
            <w:r>
              <w:rPr>
                <w:spacing w:val="-3"/>
                <w:sz w:val="18"/>
              </w:rPr>
              <w:t> </w:t>
            </w:r>
            <w:r>
              <w:rPr>
                <w:spacing w:val="-2"/>
                <w:sz w:val="18"/>
              </w:rPr>
              <w:t>Ellis</w:t>
            </w:r>
          </w:p>
        </w:tc>
        <w:tc>
          <w:tcPr>
            <w:tcW w:w="658" w:type="dxa"/>
          </w:tcPr>
          <w:p>
            <w:pPr>
              <w:pStyle w:val="TableParagraph"/>
              <w:spacing w:before="12"/>
              <w:ind w:right="110"/>
              <w:rPr>
                <w:sz w:val="18"/>
              </w:rPr>
            </w:pPr>
            <w:r>
              <w:rPr>
                <w:spacing w:val="-5"/>
                <w:sz w:val="18"/>
              </w:rPr>
              <w:t>50</w:t>
            </w:r>
          </w:p>
        </w:tc>
        <w:tc>
          <w:tcPr>
            <w:tcW w:w="6533" w:type="dxa"/>
          </w:tcPr>
          <w:p>
            <w:pPr>
              <w:pStyle w:val="TableParagraph"/>
              <w:spacing w:before="12"/>
              <w:ind w:left="89"/>
              <w:jc w:val="left"/>
              <w:rPr>
                <w:sz w:val="18"/>
              </w:rPr>
            </w:pPr>
            <w:r>
              <w:rPr>
                <w:sz w:val="18"/>
              </w:rPr>
              <w:t>Executive Vice President and Chief Financial </w:t>
            </w:r>
            <w:r>
              <w:rPr>
                <w:spacing w:val="-2"/>
                <w:sz w:val="18"/>
              </w:rPr>
              <w:t>Officer</w:t>
            </w:r>
          </w:p>
        </w:tc>
        <w:tc>
          <w:tcPr>
            <w:tcW w:w="1246" w:type="dxa"/>
          </w:tcPr>
          <w:p>
            <w:pPr>
              <w:pStyle w:val="TableParagraph"/>
              <w:spacing w:before="12"/>
              <w:ind w:right="52"/>
              <w:rPr>
                <w:sz w:val="18"/>
              </w:rPr>
            </w:pPr>
            <w:r>
              <w:rPr>
                <w:spacing w:val="-4"/>
                <w:sz w:val="18"/>
              </w:rPr>
              <w:t>2016</w:t>
            </w:r>
          </w:p>
        </w:tc>
      </w:tr>
      <w:tr>
        <w:trPr>
          <w:trHeight w:val="239" w:hRule="atLeast"/>
        </w:trPr>
        <w:tc>
          <w:tcPr>
            <w:tcW w:w="1825" w:type="dxa"/>
          </w:tcPr>
          <w:p>
            <w:pPr>
              <w:pStyle w:val="TableParagraph"/>
              <w:spacing w:before="12"/>
              <w:ind w:left="52"/>
              <w:jc w:val="left"/>
              <w:rPr>
                <w:sz w:val="18"/>
              </w:rPr>
            </w:pPr>
            <w:r>
              <w:rPr>
                <w:sz w:val="18"/>
              </w:rPr>
              <w:t>Tami A. </w:t>
            </w:r>
            <w:r>
              <w:rPr>
                <w:spacing w:val="-2"/>
                <w:sz w:val="18"/>
              </w:rPr>
              <w:t>Erwin</w:t>
            </w:r>
          </w:p>
        </w:tc>
        <w:tc>
          <w:tcPr>
            <w:tcW w:w="658" w:type="dxa"/>
          </w:tcPr>
          <w:p>
            <w:pPr>
              <w:pStyle w:val="TableParagraph"/>
              <w:spacing w:before="12"/>
              <w:ind w:right="110"/>
              <w:rPr>
                <w:sz w:val="18"/>
              </w:rPr>
            </w:pPr>
            <w:r>
              <w:rPr>
                <w:spacing w:val="-5"/>
                <w:sz w:val="18"/>
              </w:rPr>
              <w:t>57</w:t>
            </w:r>
          </w:p>
        </w:tc>
        <w:tc>
          <w:tcPr>
            <w:tcW w:w="6533" w:type="dxa"/>
          </w:tcPr>
          <w:p>
            <w:pPr>
              <w:pStyle w:val="TableParagraph"/>
              <w:spacing w:before="12"/>
              <w:ind w:left="89"/>
              <w:jc w:val="left"/>
              <w:rPr>
                <w:sz w:val="18"/>
              </w:rPr>
            </w:pPr>
            <w:r>
              <w:rPr>
                <w:sz w:val="18"/>
              </w:rPr>
              <w:t>Executive</w:t>
            </w:r>
            <w:r>
              <w:rPr>
                <w:spacing w:val="-1"/>
                <w:sz w:val="18"/>
              </w:rPr>
              <w:t> </w:t>
            </w:r>
            <w:r>
              <w:rPr>
                <w:sz w:val="18"/>
              </w:rPr>
              <w:t>Vice President and Group</w:t>
            </w:r>
            <w:r>
              <w:rPr>
                <w:spacing w:val="-1"/>
                <w:sz w:val="18"/>
              </w:rPr>
              <w:t> </w:t>
            </w:r>
            <w:r>
              <w:rPr>
                <w:sz w:val="18"/>
              </w:rPr>
              <w:t>CEO</w:t>
            </w:r>
            <w:r>
              <w:rPr>
                <w:spacing w:val="-1"/>
                <w:sz w:val="18"/>
              </w:rPr>
              <w:t> </w:t>
            </w:r>
            <w:r>
              <w:rPr>
                <w:sz w:val="18"/>
              </w:rPr>
              <w:t>- Verizon </w:t>
            </w:r>
            <w:r>
              <w:rPr>
                <w:spacing w:val="-2"/>
                <w:sz w:val="18"/>
              </w:rPr>
              <w:t>Business</w:t>
            </w:r>
          </w:p>
        </w:tc>
        <w:tc>
          <w:tcPr>
            <w:tcW w:w="1246" w:type="dxa"/>
          </w:tcPr>
          <w:p>
            <w:pPr>
              <w:pStyle w:val="TableParagraph"/>
              <w:spacing w:before="12"/>
              <w:ind w:right="52"/>
              <w:rPr>
                <w:sz w:val="18"/>
              </w:rPr>
            </w:pPr>
            <w:r>
              <w:rPr>
                <w:spacing w:val="-4"/>
                <w:sz w:val="18"/>
              </w:rPr>
              <w:t>2019</w:t>
            </w:r>
          </w:p>
        </w:tc>
      </w:tr>
      <w:tr>
        <w:trPr>
          <w:trHeight w:val="239" w:hRule="atLeast"/>
        </w:trPr>
        <w:tc>
          <w:tcPr>
            <w:tcW w:w="1825" w:type="dxa"/>
          </w:tcPr>
          <w:p>
            <w:pPr>
              <w:pStyle w:val="TableParagraph"/>
              <w:spacing w:before="12"/>
              <w:ind w:left="52"/>
              <w:jc w:val="left"/>
              <w:rPr>
                <w:sz w:val="18"/>
              </w:rPr>
            </w:pPr>
            <w:r>
              <w:rPr>
                <w:sz w:val="18"/>
              </w:rPr>
              <w:t>Samantha </w:t>
            </w:r>
            <w:r>
              <w:rPr>
                <w:spacing w:val="-2"/>
                <w:sz w:val="18"/>
              </w:rPr>
              <w:t>Hammock</w:t>
            </w:r>
          </w:p>
        </w:tc>
        <w:tc>
          <w:tcPr>
            <w:tcW w:w="658" w:type="dxa"/>
          </w:tcPr>
          <w:p>
            <w:pPr>
              <w:pStyle w:val="TableParagraph"/>
              <w:spacing w:before="12"/>
              <w:ind w:right="110"/>
              <w:rPr>
                <w:sz w:val="18"/>
              </w:rPr>
            </w:pPr>
            <w:r>
              <w:rPr>
                <w:spacing w:val="-5"/>
                <w:sz w:val="18"/>
              </w:rPr>
              <w:t>43</w:t>
            </w:r>
          </w:p>
        </w:tc>
        <w:tc>
          <w:tcPr>
            <w:tcW w:w="6533" w:type="dxa"/>
          </w:tcPr>
          <w:p>
            <w:pPr>
              <w:pStyle w:val="TableParagraph"/>
              <w:spacing w:before="12"/>
              <w:ind w:left="89"/>
              <w:jc w:val="left"/>
              <w:rPr>
                <w:sz w:val="18"/>
              </w:rPr>
            </w:pPr>
            <w:r>
              <w:rPr>
                <w:sz w:val="18"/>
              </w:rPr>
              <w:t>Executive</w:t>
            </w:r>
            <w:r>
              <w:rPr>
                <w:spacing w:val="-2"/>
                <w:sz w:val="18"/>
              </w:rPr>
              <w:t> </w:t>
            </w:r>
            <w:r>
              <w:rPr>
                <w:sz w:val="18"/>
              </w:rPr>
              <w:t>Vice</w:t>
            </w:r>
            <w:r>
              <w:rPr>
                <w:spacing w:val="-1"/>
                <w:sz w:val="18"/>
              </w:rPr>
              <w:t> </w:t>
            </w:r>
            <w:r>
              <w:rPr>
                <w:sz w:val="18"/>
              </w:rPr>
              <w:t>President</w:t>
            </w:r>
            <w:r>
              <w:rPr>
                <w:spacing w:val="-1"/>
                <w:sz w:val="18"/>
              </w:rPr>
              <w:t> </w:t>
            </w:r>
            <w:r>
              <w:rPr>
                <w:sz w:val="18"/>
              </w:rPr>
              <w:t>and</w:t>
            </w:r>
            <w:r>
              <w:rPr>
                <w:spacing w:val="-1"/>
                <w:sz w:val="18"/>
              </w:rPr>
              <w:t> </w:t>
            </w:r>
            <w:r>
              <w:rPr>
                <w:sz w:val="18"/>
              </w:rPr>
              <w:t>Chief</w:t>
            </w:r>
            <w:r>
              <w:rPr>
                <w:spacing w:val="-1"/>
                <w:sz w:val="18"/>
              </w:rPr>
              <w:t> </w:t>
            </w:r>
            <w:r>
              <w:rPr>
                <w:sz w:val="18"/>
              </w:rPr>
              <w:t>Human</w:t>
            </w:r>
            <w:r>
              <w:rPr>
                <w:spacing w:val="-1"/>
                <w:sz w:val="18"/>
              </w:rPr>
              <w:t> </w:t>
            </w:r>
            <w:r>
              <w:rPr>
                <w:sz w:val="18"/>
              </w:rPr>
              <w:t>Resources</w:t>
            </w:r>
            <w:r>
              <w:rPr>
                <w:spacing w:val="-2"/>
                <w:sz w:val="18"/>
              </w:rPr>
              <w:t> Officer</w:t>
            </w:r>
          </w:p>
        </w:tc>
        <w:tc>
          <w:tcPr>
            <w:tcW w:w="1246" w:type="dxa"/>
          </w:tcPr>
          <w:p>
            <w:pPr>
              <w:pStyle w:val="TableParagraph"/>
              <w:spacing w:before="12"/>
              <w:ind w:right="52"/>
              <w:rPr>
                <w:sz w:val="18"/>
              </w:rPr>
            </w:pPr>
            <w:r>
              <w:rPr>
                <w:spacing w:val="-4"/>
                <w:sz w:val="18"/>
              </w:rPr>
              <w:t>2021</w:t>
            </w:r>
          </w:p>
        </w:tc>
      </w:tr>
      <w:tr>
        <w:trPr>
          <w:trHeight w:val="239" w:hRule="atLeast"/>
        </w:trPr>
        <w:tc>
          <w:tcPr>
            <w:tcW w:w="1825" w:type="dxa"/>
          </w:tcPr>
          <w:p>
            <w:pPr>
              <w:pStyle w:val="TableParagraph"/>
              <w:spacing w:before="12"/>
              <w:ind w:left="52"/>
              <w:jc w:val="left"/>
              <w:rPr>
                <w:sz w:val="18"/>
              </w:rPr>
            </w:pPr>
            <w:r>
              <w:rPr>
                <w:sz w:val="18"/>
              </w:rPr>
              <w:t>Kyle </w:t>
            </w:r>
            <w:r>
              <w:rPr>
                <w:spacing w:val="-2"/>
                <w:sz w:val="18"/>
              </w:rPr>
              <w:t>Malady</w:t>
            </w:r>
          </w:p>
        </w:tc>
        <w:tc>
          <w:tcPr>
            <w:tcW w:w="658" w:type="dxa"/>
          </w:tcPr>
          <w:p>
            <w:pPr>
              <w:pStyle w:val="TableParagraph"/>
              <w:spacing w:before="12"/>
              <w:ind w:right="110"/>
              <w:rPr>
                <w:sz w:val="18"/>
              </w:rPr>
            </w:pPr>
            <w:r>
              <w:rPr>
                <w:spacing w:val="-5"/>
                <w:sz w:val="18"/>
              </w:rPr>
              <w:t>54</w:t>
            </w:r>
          </w:p>
        </w:tc>
        <w:tc>
          <w:tcPr>
            <w:tcW w:w="6533" w:type="dxa"/>
          </w:tcPr>
          <w:p>
            <w:pPr>
              <w:pStyle w:val="TableParagraph"/>
              <w:spacing w:before="12"/>
              <w:ind w:left="89"/>
              <w:jc w:val="left"/>
              <w:rPr>
                <w:sz w:val="18"/>
              </w:rPr>
            </w:pPr>
            <w:r>
              <w:rPr>
                <w:sz w:val="18"/>
              </w:rPr>
              <w:t>Executive Vice President and Chief Technology </w:t>
            </w:r>
            <w:r>
              <w:rPr>
                <w:spacing w:val="-2"/>
                <w:sz w:val="18"/>
              </w:rPr>
              <w:t>Officer</w:t>
            </w:r>
          </w:p>
        </w:tc>
        <w:tc>
          <w:tcPr>
            <w:tcW w:w="1246" w:type="dxa"/>
          </w:tcPr>
          <w:p>
            <w:pPr>
              <w:pStyle w:val="TableParagraph"/>
              <w:spacing w:before="12"/>
              <w:ind w:right="52"/>
              <w:rPr>
                <w:sz w:val="18"/>
              </w:rPr>
            </w:pPr>
            <w:r>
              <w:rPr>
                <w:spacing w:val="-4"/>
                <w:sz w:val="18"/>
              </w:rPr>
              <w:t>2019</w:t>
            </w:r>
          </w:p>
        </w:tc>
      </w:tr>
      <w:tr>
        <w:trPr>
          <w:trHeight w:val="239" w:hRule="atLeast"/>
        </w:trPr>
        <w:tc>
          <w:tcPr>
            <w:tcW w:w="1825" w:type="dxa"/>
          </w:tcPr>
          <w:p>
            <w:pPr>
              <w:pStyle w:val="TableParagraph"/>
              <w:spacing w:before="12"/>
              <w:ind w:left="52"/>
              <w:jc w:val="left"/>
              <w:rPr>
                <w:sz w:val="18"/>
              </w:rPr>
            </w:pPr>
            <w:r>
              <w:rPr>
                <w:sz w:val="18"/>
              </w:rPr>
              <w:t>Rima </w:t>
            </w:r>
            <w:r>
              <w:rPr>
                <w:spacing w:val="-2"/>
                <w:sz w:val="18"/>
              </w:rPr>
              <w:t>Qureshi</w:t>
            </w:r>
          </w:p>
        </w:tc>
        <w:tc>
          <w:tcPr>
            <w:tcW w:w="658" w:type="dxa"/>
          </w:tcPr>
          <w:p>
            <w:pPr>
              <w:pStyle w:val="TableParagraph"/>
              <w:spacing w:before="12"/>
              <w:ind w:right="110"/>
              <w:rPr>
                <w:sz w:val="18"/>
              </w:rPr>
            </w:pPr>
            <w:r>
              <w:rPr>
                <w:spacing w:val="-5"/>
                <w:sz w:val="18"/>
              </w:rPr>
              <w:t>57</w:t>
            </w:r>
          </w:p>
        </w:tc>
        <w:tc>
          <w:tcPr>
            <w:tcW w:w="6533" w:type="dxa"/>
          </w:tcPr>
          <w:p>
            <w:pPr>
              <w:pStyle w:val="TableParagraph"/>
              <w:spacing w:before="12"/>
              <w:ind w:left="89"/>
              <w:jc w:val="left"/>
              <w:rPr>
                <w:sz w:val="18"/>
              </w:rPr>
            </w:pPr>
            <w:r>
              <w:rPr>
                <w:sz w:val="18"/>
              </w:rPr>
              <w:t>Executive Vice President and Chief Strategy </w:t>
            </w:r>
            <w:r>
              <w:rPr>
                <w:spacing w:val="-2"/>
                <w:sz w:val="18"/>
              </w:rPr>
              <w:t>Officer</w:t>
            </w:r>
          </w:p>
        </w:tc>
        <w:tc>
          <w:tcPr>
            <w:tcW w:w="1246" w:type="dxa"/>
          </w:tcPr>
          <w:p>
            <w:pPr>
              <w:pStyle w:val="TableParagraph"/>
              <w:spacing w:before="12"/>
              <w:ind w:right="52"/>
              <w:rPr>
                <w:sz w:val="18"/>
              </w:rPr>
            </w:pPr>
            <w:r>
              <w:rPr>
                <w:spacing w:val="-4"/>
                <w:sz w:val="18"/>
              </w:rPr>
              <w:t>2017</w:t>
            </w:r>
          </w:p>
        </w:tc>
      </w:tr>
      <w:tr>
        <w:trPr>
          <w:trHeight w:val="239" w:hRule="atLeast"/>
        </w:trPr>
        <w:tc>
          <w:tcPr>
            <w:tcW w:w="1825" w:type="dxa"/>
          </w:tcPr>
          <w:p>
            <w:pPr>
              <w:pStyle w:val="TableParagraph"/>
              <w:spacing w:before="12"/>
              <w:ind w:left="52"/>
              <w:jc w:val="left"/>
              <w:rPr>
                <w:sz w:val="18"/>
              </w:rPr>
            </w:pPr>
            <w:r>
              <w:rPr>
                <w:sz w:val="18"/>
              </w:rPr>
              <w:t>Craig L. </w:t>
            </w:r>
            <w:r>
              <w:rPr>
                <w:spacing w:val="-2"/>
                <w:sz w:val="18"/>
              </w:rPr>
              <w:t>Silliman</w:t>
            </w:r>
          </w:p>
        </w:tc>
        <w:tc>
          <w:tcPr>
            <w:tcW w:w="658" w:type="dxa"/>
          </w:tcPr>
          <w:p>
            <w:pPr>
              <w:pStyle w:val="TableParagraph"/>
              <w:spacing w:before="12"/>
              <w:ind w:right="110"/>
              <w:rPr>
                <w:sz w:val="18"/>
              </w:rPr>
            </w:pPr>
            <w:r>
              <w:rPr>
                <w:spacing w:val="-5"/>
                <w:sz w:val="18"/>
              </w:rPr>
              <w:t>54</w:t>
            </w:r>
          </w:p>
        </w:tc>
        <w:tc>
          <w:tcPr>
            <w:tcW w:w="6533" w:type="dxa"/>
          </w:tcPr>
          <w:p>
            <w:pPr>
              <w:pStyle w:val="TableParagraph"/>
              <w:spacing w:before="12"/>
              <w:ind w:left="89"/>
              <w:jc w:val="left"/>
              <w:rPr>
                <w:sz w:val="18"/>
              </w:rPr>
            </w:pPr>
            <w:r>
              <w:rPr>
                <w:sz w:val="18"/>
              </w:rPr>
              <w:t>Executive Vice President and Chief Administrative, Legal and Public Policy </w:t>
            </w:r>
            <w:r>
              <w:rPr>
                <w:spacing w:val="-2"/>
                <w:sz w:val="18"/>
              </w:rPr>
              <w:t>Officer</w:t>
            </w:r>
          </w:p>
        </w:tc>
        <w:tc>
          <w:tcPr>
            <w:tcW w:w="1246" w:type="dxa"/>
          </w:tcPr>
          <w:p>
            <w:pPr>
              <w:pStyle w:val="TableParagraph"/>
              <w:spacing w:before="12"/>
              <w:ind w:right="52"/>
              <w:rPr>
                <w:sz w:val="18"/>
              </w:rPr>
            </w:pPr>
            <w:r>
              <w:rPr>
                <w:spacing w:val="-4"/>
                <w:sz w:val="18"/>
              </w:rPr>
              <w:t>2019</w:t>
            </w:r>
          </w:p>
        </w:tc>
      </w:tr>
      <w:tr>
        <w:trPr>
          <w:trHeight w:val="219" w:hRule="atLeast"/>
        </w:trPr>
        <w:tc>
          <w:tcPr>
            <w:tcW w:w="1825" w:type="dxa"/>
          </w:tcPr>
          <w:p>
            <w:pPr>
              <w:pStyle w:val="TableParagraph"/>
              <w:spacing w:line="187" w:lineRule="exact" w:before="12"/>
              <w:ind w:left="52"/>
              <w:jc w:val="left"/>
              <w:rPr>
                <w:sz w:val="18"/>
              </w:rPr>
            </w:pPr>
            <w:r>
              <w:rPr>
                <w:sz w:val="18"/>
              </w:rPr>
              <w:t>Anthony T. </w:t>
            </w:r>
            <w:r>
              <w:rPr>
                <w:spacing w:val="-2"/>
                <w:sz w:val="18"/>
              </w:rPr>
              <w:t>Skiadas</w:t>
            </w:r>
          </w:p>
        </w:tc>
        <w:tc>
          <w:tcPr>
            <w:tcW w:w="658" w:type="dxa"/>
          </w:tcPr>
          <w:p>
            <w:pPr>
              <w:pStyle w:val="TableParagraph"/>
              <w:spacing w:line="187" w:lineRule="exact" w:before="12"/>
              <w:ind w:right="110"/>
              <w:rPr>
                <w:sz w:val="18"/>
              </w:rPr>
            </w:pPr>
            <w:r>
              <w:rPr>
                <w:spacing w:val="-5"/>
                <w:sz w:val="18"/>
              </w:rPr>
              <w:t>53</w:t>
            </w:r>
          </w:p>
        </w:tc>
        <w:tc>
          <w:tcPr>
            <w:tcW w:w="6533" w:type="dxa"/>
          </w:tcPr>
          <w:p>
            <w:pPr>
              <w:pStyle w:val="TableParagraph"/>
              <w:spacing w:line="187" w:lineRule="exact" w:before="12"/>
              <w:ind w:left="89"/>
              <w:jc w:val="left"/>
              <w:rPr>
                <w:sz w:val="18"/>
              </w:rPr>
            </w:pPr>
            <w:r>
              <w:rPr>
                <w:sz w:val="18"/>
              </w:rPr>
              <w:t>Senior Vice President and </w:t>
            </w:r>
            <w:r>
              <w:rPr>
                <w:spacing w:val="-2"/>
                <w:sz w:val="18"/>
              </w:rPr>
              <w:t>Controller</w:t>
            </w:r>
          </w:p>
        </w:tc>
        <w:tc>
          <w:tcPr>
            <w:tcW w:w="1246" w:type="dxa"/>
          </w:tcPr>
          <w:p>
            <w:pPr>
              <w:pStyle w:val="TableParagraph"/>
              <w:spacing w:line="187" w:lineRule="exact" w:before="12"/>
              <w:ind w:right="52"/>
              <w:rPr>
                <w:sz w:val="18"/>
              </w:rPr>
            </w:pPr>
            <w:r>
              <w:rPr>
                <w:spacing w:val="-4"/>
                <w:sz w:val="18"/>
              </w:rPr>
              <w:t>2013</w:t>
            </w:r>
          </w:p>
        </w:tc>
      </w:tr>
    </w:tbl>
    <w:p>
      <w:pPr>
        <w:pStyle w:val="BodyText"/>
        <w:spacing w:before="123"/>
      </w:pPr>
    </w:p>
    <w:p>
      <w:pPr>
        <w:pStyle w:val="BodyText"/>
        <w:spacing w:line="249" w:lineRule="auto" w:before="1"/>
        <w:ind w:left="390" w:right="381"/>
        <w:jc w:val="both"/>
      </w:pPr>
      <w:r>
        <w:rPr/>
        <w:t>Each of the above officers has held the indicated office or other high-level managerial positions with the Company or one of its subsidiaries for at least five years, with the exception of Hans Vestberg, who has been with the Company since 2017, Manon Brouillette, who has been with the Company since 2021, Samantha Hammock, who has been with the Company since 2020, and Rima Qureshi, who has been with the Company since 2017. Officers are not elected for a fixed term of office and may be removed from office at any time at the discretion of the Board of Directors.</w:t>
      </w:r>
    </w:p>
    <w:p>
      <w:pPr>
        <w:pStyle w:val="BodyText"/>
        <w:spacing w:before="12"/>
      </w:pPr>
    </w:p>
    <w:p>
      <w:pPr>
        <w:pStyle w:val="BodyText"/>
        <w:spacing w:line="249" w:lineRule="auto"/>
        <w:ind w:left="390" w:right="384"/>
        <w:jc w:val="both"/>
      </w:pPr>
      <w:r>
        <w:rPr/>
        <w:t>Hans Vestberg is the Chairman and Chief Executive Officer of Verizon. Mr. Vestberg joined the Company in April 2017 as Executive Vice President and President - Global Networks and Technology. He began serving in his current role of Chief Executive Officer in August 2018 and was elected Chairman in March 2019. Prior to joining Verizon, Mr. Vestberg served for six years as President and Chief Executive</w:t>
      </w:r>
      <w:r>
        <w:rPr>
          <w:spacing w:val="40"/>
        </w:rPr>
        <w:t> </w:t>
      </w:r>
      <w:r>
        <w:rPr/>
        <w:t>Officer of Ericsson, a multinational networking and telecommunications equipment and services company headquartered in Sweden.</w:t>
      </w:r>
    </w:p>
    <w:p>
      <w:pPr>
        <w:spacing w:after="0" w:line="249" w:lineRule="auto"/>
        <w:jc w:val="both"/>
        <w:sectPr>
          <w:pgSz w:w="11880" w:h="15480"/>
          <w:pgMar w:header="0" w:footer="584" w:top="320" w:bottom="780" w:left="420" w:right="420"/>
        </w:sectPr>
      </w:pPr>
    </w:p>
    <w:p>
      <w:pPr>
        <w:pStyle w:val="BodyText"/>
        <w:spacing w:line="232" w:lineRule="auto" w:before="74"/>
        <w:ind w:left="390" w:right="385"/>
      </w:pPr>
      <w:bookmarkStart w:name="_bookmark15" w:id="380"/>
      <w:bookmarkEnd w:id="380"/>
      <w:r>
        <w:rPr/>
      </w:r>
      <w:r>
        <w:rPr/>
        <w:t>Manon Brouillette is the Executive Vice President and Group CEO – Verizon Consumer. Ms. Brouillette joined the Company in July 2021 as Chief</w:t>
      </w:r>
      <w:r>
        <w:rPr>
          <w:spacing w:val="-2"/>
        </w:rPr>
        <w:t> </w:t>
      </w:r>
      <w:r>
        <w:rPr/>
        <w:t>Operating</w:t>
      </w:r>
      <w:r>
        <w:rPr>
          <w:spacing w:val="-2"/>
        </w:rPr>
        <w:t> </w:t>
      </w:r>
      <w:r>
        <w:rPr/>
        <w:t>Officer</w:t>
      </w:r>
      <w:r>
        <w:rPr>
          <w:spacing w:val="-2"/>
        </w:rPr>
        <w:t> </w:t>
      </w:r>
      <w:r>
        <w:rPr/>
        <w:t>and</w:t>
      </w:r>
      <w:r>
        <w:rPr>
          <w:spacing w:val="-2"/>
        </w:rPr>
        <w:t> </w:t>
      </w:r>
      <w:r>
        <w:rPr/>
        <w:t>Deputy</w:t>
      </w:r>
      <w:r>
        <w:rPr>
          <w:spacing w:val="-2"/>
        </w:rPr>
        <w:t> </w:t>
      </w:r>
      <w:r>
        <w:rPr/>
        <w:t>CEO</w:t>
      </w:r>
      <w:r>
        <w:rPr>
          <w:spacing w:val="-3"/>
        </w:rPr>
        <w:t> </w:t>
      </w:r>
      <w:r>
        <w:rPr/>
        <w:t>of</w:t>
      </w:r>
      <w:r>
        <w:rPr>
          <w:spacing w:val="-2"/>
        </w:rPr>
        <w:t> </w:t>
      </w:r>
      <w:r>
        <w:rPr/>
        <w:t>Verizon</w:t>
      </w:r>
      <w:r>
        <w:rPr>
          <w:spacing w:val="-2"/>
        </w:rPr>
        <w:t> </w:t>
      </w:r>
      <w:r>
        <w:rPr/>
        <w:t>Consumer</w:t>
      </w:r>
      <w:r>
        <w:rPr>
          <w:spacing w:val="-2"/>
        </w:rPr>
        <w:t> </w:t>
      </w:r>
      <w:r>
        <w:rPr/>
        <w:t>Group.</w:t>
      </w:r>
      <w:r>
        <w:rPr>
          <w:spacing w:val="-2"/>
        </w:rPr>
        <w:t> </w:t>
      </w:r>
      <w:r>
        <w:rPr/>
        <w:t>She</w:t>
      </w:r>
      <w:r>
        <w:rPr>
          <w:spacing w:val="-2"/>
        </w:rPr>
        <w:t> </w:t>
      </w:r>
      <w:r>
        <w:rPr/>
        <w:t>began</w:t>
      </w:r>
      <w:r>
        <w:rPr>
          <w:spacing w:val="-2"/>
        </w:rPr>
        <w:t> </w:t>
      </w:r>
      <w:r>
        <w:rPr/>
        <w:t>serving</w:t>
      </w:r>
      <w:r>
        <w:rPr>
          <w:spacing w:val="-2"/>
        </w:rPr>
        <w:t> </w:t>
      </w:r>
      <w:r>
        <w:rPr/>
        <w:t>in</w:t>
      </w:r>
      <w:r>
        <w:rPr>
          <w:spacing w:val="-2"/>
        </w:rPr>
        <w:t> </w:t>
      </w:r>
      <w:r>
        <w:rPr/>
        <w:t>her</w:t>
      </w:r>
      <w:r>
        <w:rPr>
          <w:spacing w:val="-2"/>
        </w:rPr>
        <w:t> </w:t>
      </w:r>
      <w:r>
        <w:rPr/>
        <w:t>current</w:t>
      </w:r>
      <w:r>
        <w:rPr>
          <w:spacing w:val="-2"/>
        </w:rPr>
        <w:t> </w:t>
      </w:r>
      <w:r>
        <w:rPr/>
        <w:t>role</w:t>
      </w:r>
      <w:r>
        <w:rPr>
          <w:spacing w:val="-2"/>
        </w:rPr>
        <w:t> </w:t>
      </w:r>
      <w:r>
        <w:rPr/>
        <w:t>in</w:t>
      </w:r>
      <w:r>
        <w:rPr>
          <w:spacing w:val="-2"/>
        </w:rPr>
        <w:t> </w:t>
      </w:r>
      <w:r>
        <w:rPr/>
        <w:t>January</w:t>
      </w:r>
      <w:r>
        <w:rPr>
          <w:spacing w:val="-2"/>
        </w:rPr>
        <w:t> </w:t>
      </w:r>
      <w:r>
        <w:rPr/>
        <w:t>2022.</w:t>
      </w:r>
      <w:r>
        <w:rPr>
          <w:spacing w:val="-2"/>
        </w:rPr>
        <w:t> </w:t>
      </w:r>
      <w:r>
        <w:rPr/>
        <w:t>Prior</w:t>
      </w:r>
      <w:r>
        <w:rPr>
          <w:spacing w:val="-2"/>
        </w:rPr>
        <w:t> </w:t>
      </w:r>
      <w:r>
        <w:rPr/>
        <w:t>to</w:t>
      </w:r>
      <w:r>
        <w:rPr>
          <w:spacing w:val="-2"/>
        </w:rPr>
        <w:t> </w:t>
      </w:r>
      <w:r>
        <w:rPr/>
        <w:t>joining Verizon,</w:t>
      </w:r>
      <w:r>
        <w:rPr>
          <w:spacing w:val="-2"/>
        </w:rPr>
        <w:t> </w:t>
      </w:r>
      <w:r>
        <w:rPr/>
        <w:t>Ms.</w:t>
      </w:r>
      <w:r>
        <w:rPr>
          <w:spacing w:val="-2"/>
        </w:rPr>
        <w:t> </w:t>
      </w:r>
      <w:r>
        <w:rPr/>
        <w:t>Brouillette</w:t>
      </w:r>
      <w:r>
        <w:rPr>
          <w:spacing w:val="-2"/>
        </w:rPr>
        <w:t> </w:t>
      </w:r>
      <w:r>
        <w:rPr/>
        <w:t>spent</w:t>
      </w:r>
      <w:r>
        <w:rPr>
          <w:spacing w:val="-2"/>
        </w:rPr>
        <w:t> </w:t>
      </w:r>
      <w:r>
        <w:rPr/>
        <w:t>14</w:t>
      </w:r>
      <w:r>
        <w:rPr>
          <w:spacing w:val="-2"/>
        </w:rPr>
        <w:t> </w:t>
      </w:r>
      <w:r>
        <w:rPr/>
        <w:t>years</w:t>
      </w:r>
      <w:r>
        <w:rPr>
          <w:spacing w:val="-3"/>
        </w:rPr>
        <w:t> </w:t>
      </w:r>
      <w:r>
        <w:rPr/>
        <w:t>at</w:t>
      </w:r>
      <w:r>
        <w:rPr>
          <w:spacing w:val="-2"/>
        </w:rPr>
        <w:t> </w:t>
      </w:r>
      <w:r>
        <w:rPr/>
        <w:t>Vidéotron,</w:t>
      </w:r>
      <w:r>
        <w:rPr>
          <w:spacing w:val="-2"/>
        </w:rPr>
        <w:t> </w:t>
      </w:r>
      <w:r>
        <w:rPr/>
        <w:t>a</w:t>
      </w:r>
      <w:r>
        <w:rPr>
          <w:spacing w:val="-2"/>
        </w:rPr>
        <w:t> </w:t>
      </w:r>
      <w:r>
        <w:rPr/>
        <w:t>Canadian</w:t>
      </w:r>
      <w:r>
        <w:rPr>
          <w:spacing w:val="-2"/>
        </w:rPr>
        <w:t> </w:t>
      </w:r>
      <w:r>
        <w:rPr/>
        <w:t>telecommunications</w:t>
      </w:r>
      <w:r>
        <w:rPr>
          <w:spacing w:val="-3"/>
        </w:rPr>
        <w:t> </w:t>
      </w:r>
      <w:r>
        <w:rPr/>
        <w:t>company</w:t>
      </w:r>
      <w:r>
        <w:rPr>
          <w:spacing w:val="-2"/>
        </w:rPr>
        <w:t> </w:t>
      </w:r>
      <w:r>
        <w:rPr/>
        <w:t>that</w:t>
      </w:r>
      <w:r>
        <w:rPr>
          <w:spacing w:val="-2"/>
        </w:rPr>
        <w:t> </w:t>
      </w:r>
      <w:r>
        <w:rPr/>
        <w:t>provides</w:t>
      </w:r>
      <w:r>
        <w:rPr>
          <w:spacing w:val="-3"/>
        </w:rPr>
        <w:t> </w:t>
      </w:r>
      <w:r>
        <w:rPr/>
        <w:t>home</w:t>
      </w:r>
      <w:r>
        <w:rPr>
          <w:spacing w:val="-2"/>
        </w:rPr>
        <w:t> </w:t>
      </w:r>
      <w:r>
        <w:rPr/>
        <w:t>broadband,</w:t>
      </w:r>
      <w:r>
        <w:rPr>
          <w:spacing w:val="-2"/>
        </w:rPr>
        <w:t> </w:t>
      </w:r>
      <w:r>
        <w:rPr/>
        <w:t>pay</w:t>
      </w:r>
      <w:r>
        <w:rPr>
          <w:spacing w:val="-2"/>
        </w:rPr>
        <w:t> </w:t>
      </w:r>
      <w:r>
        <w:rPr/>
        <w:t>television, telephony services and wireless communications, where she served as President and Chief Executive Officer for five years.</w:t>
      </w:r>
    </w:p>
    <w:p>
      <w:pPr>
        <w:pStyle w:val="BodyText"/>
        <w:spacing w:line="249" w:lineRule="auto" w:before="200"/>
        <w:ind w:left="390" w:right="385"/>
        <w:jc w:val="both"/>
      </w:pPr>
      <w:r>
        <w:rPr/>
        <w:t>Samantha Hammock is the Executive Vice President and Chief Human Resources Officer of Verizon. Ms. Hammock joined the Company in December 2020 as Senior Vice President of Global Talent and began serving in her current role in December 2021. Prior to joining Verizon, Ms. Hammock spent 14 years at the American Express Company, a globally integrated payments company and provider of credit and charge cards to consumers and businesses around the world, where she served as Head of Talent and Learning from April 2020 to December 2020, Chief Learning Officer from 2017 to April 2020, and Vice President, Leadership Strategy, from 2016 to April 2020.</w:t>
      </w:r>
    </w:p>
    <w:p>
      <w:pPr>
        <w:pStyle w:val="BodyText"/>
        <w:spacing w:before="12"/>
      </w:pPr>
    </w:p>
    <w:p>
      <w:pPr>
        <w:pStyle w:val="BodyText"/>
        <w:spacing w:line="249" w:lineRule="auto"/>
        <w:ind w:left="390" w:right="385"/>
        <w:jc w:val="both"/>
      </w:pPr>
      <w:r>
        <w:rPr/>
        <w:t>Rima Qureshi is the Executive Vice President and Chief Strategy Officer of Verizon. Ms. Qureshi joined the Company in November 2017. Prior to joining Verizon, Ms. Qureshi served as President and Chief Executive Officer of Ericsson North America from 2016 to 2017 and as Senior Vice President and Chief Strategy Officer and head of mergers and acquisitions of Ericsson from 2014 to 2016. Ms. Qureshi also served as Vice President of Ericsson’s CDMA Mobile Systems Group, Senior Vice President of Strategic Projects, Chairman of Ericsson’s Northern Europe, Russia and Central Asia Group and Chairman of Ericsson’s Modem division before becoming Chief Strategy Officer.</w:t>
      </w:r>
    </w:p>
    <w:p>
      <w:pPr>
        <w:pStyle w:val="BodyText"/>
        <w:spacing w:before="85"/>
      </w:pPr>
    </w:p>
    <w:p>
      <w:pPr>
        <w:pStyle w:val="BodyText"/>
        <w:spacing w:line="249" w:lineRule="auto"/>
        <w:ind w:left="390" w:right="387"/>
        <w:jc w:val="both"/>
      </w:pPr>
      <w:r>
        <w:rPr/>
        <w:t>For other information required by this item, see the sections entitled "Governance — Item 1: Election of Directors — Nominees for election and</w:t>
      </w:r>
      <w:r>
        <w:rPr>
          <w:spacing w:val="6"/>
        </w:rPr>
        <w:t> </w:t>
      </w:r>
      <w:r>
        <w:rPr/>
        <w:t>—</w:t>
      </w:r>
      <w:r>
        <w:rPr>
          <w:spacing w:val="7"/>
        </w:rPr>
        <w:t> </w:t>
      </w:r>
      <w:r>
        <w:rPr/>
        <w:t>Election</w:t>
      </w:r>
      <w:r>
        <w:rPr>
          <w:spacing w:val="6"/>
        </w:rPr>
        <w:t> </w:t>
      </w:r>
      <w:r>
        <w:rPr/>
        <w:t>process,</w:t>
      </w:r>
      <w:r>
        <w:rPr>
          <w:spacing w:val="59"/>
        </w:rPr>
        <w:t> </w:t>
      </w:r>
      <w:r>
        <w:rPr/>
        <w:t>—</w:t>
      </w:r>
      <w:r>
        <w:rPr>
          <w:spacing w:val="7"/>
        </w:rPr>
        <w:t> </w:t>
      </w:r>
      <w:r>
        <w:rPr/>
        <w:t>Our</w:t>
      </w:r>
      <w:r>
        <w:rPr>
          <w:spacing w:val="7"/>
        </w:rPr>
        <w:t> </w:t>
      </w:r>
      <w:r>
        <w:rPr/>
        <w:t>governance</w:t>
      </w:r>
      <w:r>
        <w:rPr>
          <w:spacing w:val="6"/>
        </w:rPr>
        <w:t> </w:t>
      </w:r>
      <w:r>
        <w:rPr/>
        <w:t>framework</w:t>
      </w:r>
      <w:r>
        <w:rPr>
          <w:spacing w:val="7"/>
        </w:rPr>
        <w:t> </w:t>
      </w:r>
      <w:r>
        <w:rPr/>
        <w:t>—</w:t>
      </w:r>
      <w:r>
        <w:rPr>
          <w:spacing w:val="6"/>
        </w:rPr>
        <w:t> </w:t>
      </w:r>
      <w:r>
        <w:rPr/>
        <w:t>Where</w:t>
      </w:r>
      <w:r>
        <w:rPr>
          <w:spacing w:val="7"/>
        </w:rPr>
        <w:t> </w:t>
      </w:r>
      <w:r>
        <w:rPr/>
        <w:t>to</w:t>
      </w:r>
      <w:r>
        <w:rPr>
          <w:spacing w:val="6"/>
        </w:rPr>
        <w:t> </w:t>
      </w:r>
      <w:r>
        <w:rPr/>
        <w:t>find</w:t>
      </w:r>
      <w:r>
        <w:rPr>
          <w:spacing w:val="7"/>
        </w:rPr>
        <w:t> </w:t>
      </w:r>
      <w:r>
        <w:rPr/>
        <w:t>more</w:t>
      </w:r>
      <w:r>
        <w:rPr>
          <w:spacing w:val="7"/>
        </w:rPr>
        <w:t> </w:t>
      </w:r>
      <w:r>
        <w:rPr/>
        <w:t>information,</w:t>
      </w:r>
      <w:r>
        <w:rPr>
          <w:spacing w:val="6"/>
        </w:rPr>
        <w:t> </w:t>
      </w:r>
      <w:r>
        <w:rPr/>
        <w:t>—</w:t>
      </w:r>
      <w:r>
        <w:rPr>
          <w:spacing w:val="7"/>
        </w:rPr>
        <w:t> </w:t>
      </w:r>
      <w:r>
        <w:rPr/>
        <w:t>Board</w:t>
      </w:r>
      <w:r>
        <w:rPr>
          <w:spacing w:val="6"/>
        </w:rPr>
        <w:t> </w:t>
      </w:r>
      <w:r>
        <w:rPr/>
        <w:t>committees</w:t>
      </w:r>
      <w:r>
        <w:rPr>
          <w:spacing w:val="7"/>
        </w:rPr>
        <w:t> </w:t>
      </w:r>
      <w:r>
        <w:rPr/>
        <w:t>—</w:t>
      </w:r>
      <w:r>
        <w:rPr>
          <w:spacing w:val="6"/>
        </w:rPr>
        <w:t> </w:t>
      </w:r>
      <w:r>
        <w:rPr/>
        <w:t>Audit</w:t>
      </w:r>
      <w:r>
        <w:rPr>
          <w:spacing w:val="7"/>
        </w:rPr>
        <w:t> </w:t>
      </w:r>
      <w:r>
        <w:rPr/>
        <w:t>Committee</w:t>
      </w:r>
      <w:r>
        <w:rPr>
          <w:spacing w:val="7"/>
        </w:rPr>
        <w:t> </w:t>
      </w:r>
      <w:r>
        <w:rPr>
          <w:spacing w:val="-5"/>
        </w:rPr>
        <w:t>and</w:t>
      </w:r>
    </w:p>
    <w:p>
      <w:pPr>
        <w:pStyle w:val="BodyText"/>
        <w:spacing w:line="249" w:lineRule="auto" w:before="2"/>
        <w:ind w:left="390" w:right="388"/>
        <w:jc w:val="both"/>
      </w:pPr>
      <w:r>
        <w:rPr/>
        <w:t>— Other risk-related matters — Business conduct and ethics" and "Additional information — Delinquent Section 16(a) Reports" in our definitive Proxy Statement to be filed with the Securities and Exchange Commission and delivered to shareholders in connection with our 2022 Annual Meeting of Shareholders, which are incorporated herein by reference.</w:t>
      </w:r>
    </w:p>
    <w:p>
      <w:pPr>
        <w:pStyle w:val="BodyText"/>
        <w:spacing w:before="7"/>
        <w:rPr>
          <w:sz w:val="20"/>
        </w:rPr>
      </w:pPr>
      <w:r>
        <w:rPr/>
        <mc:AlternateContent>
          <mc:Choice Requires="wps">
            <w:drawing>
              <wp:anchor distT="0" distB="0" distL="0" distR="0" allowOverlap="1" layoutInCell="1" locked="0" behindDoc="1" simplePos="0" relativeHeight="487625728">
                <wp:simplePos x="0" y="0"/>
                <wp:positionH relativeFrom="page">
                  <wp:posOffset>514350</wp:posOffset>
                </wp:positionH>
                <wp:positionV relativeFrom="paragraph">
                  <wp:posOffset>165936</wp:posOffset>
                </wp:positionV>
                <wp:extent cx="6515100" cy="180975"/>
                <wp:effectExtent l="0" t="0" r="0" b="0"/>
                <wp:wrapTopAndBottom/>
                <wp:docPr id="194" name="Textbox 194"/>
                <wp:cNvGraphicFramePr>
                  <a:graphicFrameLocks/>
                </wp:cNvGraphicFramePr>
                <a:graphic>
                  <a:graphicData uri="http://schemas.microsoft.com/office/word/2010/wordprocessingShape">
                    <wps:wsp>
                      <wps:cNvPr id="194" name="Textbox 194"/>
                      <wps:cNvSpPr txBox="1"/>
                      <wps:spPr>
                        <a:xfrm>
                          <a:off x="0" y="0"/>
                          <a:ext cx="6515100" cy="180975"/>
                        </a:xfrm>
                        <a:prstGeom prst="rect">
                          <a:avLst/>
                        </a:prstGeom>
                        <a:solidFill>
                          <a:srgbClr val="000000"/>
                        </a:solidFill>
                      </wps:spPr>
                      <wps:txbx>
                        <w:txbxContent>
                          <w:p>
                            <w:pPr>
                              <w:spacing w:before="23"/>
                              <w:ind w:left="52" w:right="0" w:firstLine="0"/>
                              <w:jc w:val="left"/>
                              <w:rPr>
                                <w:b/>
                                <w:i/>
                                <w:color w:val="000000"/>
                                <w:sz w:val="20"/>
                              </w:rPr>
                            </w:pPr>
                            <w:bookmarkStart w:name="Item 11. Executive Compensation " w:id="381"/>
                            <w:bookmarkEnd w:id="381"/>
                            <w:r>
                              <w:rPr>
                                <w:color w:val="000000"/>
                              </w:rPr>
                            </w:r>
                            <w:r>
                              <w:rPr>
                                <w:b/>
                                <w:i/>
                                <w:color w:val="FFFFFF"/>
                                <w:sz w:val="20"/>
                              </w:rPr>
                              <w:t>Item</w:t>
                            </w:r>
                            <w:r>
                              <w:rPr>
                                <w:b/>
                                <w:i/>
                                <w:color w:val="FFFFFF"/>
                                <w:spacing w:val="-3"/>
                                <w:sz w:val="20"/>
                              </w:rPr>
                              <w:t> </w:t>
                            </w:r>
                            <w:r>
                              <w:rPr>
                                <w:b/>
                                <w:i/>
                                <w:color w:val="FFFFFF"/>
                                <w:sz w:val="20"/>
                              </w:rPr>
                              <w:t>11.</w:t>
                            </w:r>
                            <w:r>
                              <w:rPr>
                                <w:b/>
                                <w:i/>
                                <w:color w:val="FFFFFF"/>
                                <w:spacing w:val="47"/>
                                <w:sz w:val="20"/>
                              </w:rPr>
                              <w:t>  </w:t>
                            </w:r>
                            <w:r>
                              <w:rPr>
                                <w:b/>
                                <w:i/>
                                <w:color w:val="FFFFFF"/>
                                <w:sz w:val="20"/>
                              </w:rPr>
                              <w:t>Executive</w:t>
                            </w:r>
                            <w:r>
                              <w:rPr>
                                <w:b/>
                                <w:i/>
                                <w:color w:val="FFFFFF"/>
                                <w:spacing w:val="-1"/>
                                <w:sz w:val="20"/>
                              </w:rPr>
                              <w:t> </w:t>
                            </w:r>
                            <w:r>
                              <w:rPr>
                                <w:b/>
                                <w:i/>
                                <w:color w:val="FFFFFF"/>
                                <w:spacing w:val="-2"/>
                                <w:sz w:val="20"/>
                              </w:rPr>
                              <w:t>Compensation</w:t>
                            </w:r>
                          </w:p>
                        </w:txbxContent>
                      </wps:txbx>
                      <wps:bodyPr wrap="square" lIns="0" tIns="0" rIns="0" bIns="0" rtlCol="0">
                        <a:noAutofit/>
                      </wps:bodyPr>
                    </wps:wsp>
                  </a:graphicData>
                </a:graphic>
              </wp:anchor>
            </w:drawing>
          </mc:Choice>
          <mc:Fallback>
            <w:pict>
              <v:shape style="position:absolute;margin-left:40.5pt;margin-top:13.065879pt;width:513pt;height:14.25pt;mso-position-horizontal-relative:page;mso-position-vertical-relative:paragraph;z-index:-15690752;mso-wrap-distance-left:0;mso-wrap-distance-right:0" type="#_x0000_t202" id="docshape132" filled="true" fillcolor="#000000" stroked="false">
                <v:textbox inset="0,0,0,0">
                  <w:txbxContent>
                    <w:p>
                      <w:pPr>
                        <w:spacing w:before="23"/>
                        <w:ind w:left="52" w:right="0" w:firstLine="0"/>
                        <w:jc w:val="left"/>
                        <w:rPr>
                          <w:b/>
                          <w:i/>
                          <w:color w:val="000000"/>
                          <w:sz w:val="20"/>
                        </w:rPr>
                      </w:pPr>
                      <w:bookmarkStart w:name="Item 11. Executive Compensation " w:id="382"/>
                      <w:bookmarkEnd w:id="382"/>
                      <w:r>
                        <w:rPr>
                          <w:color w:val="000000"/>
                        </w:rPr>
                      </w:r>
                      <w:r>
                        <w:rPr>
                          <w:b/>
                          <w:i/>
                          <w:color w:val="FFFFFF"/>
                          <w:sz w:val="20"/>
                        </w:rPr>
                        <w:t>Item</w:t>
                      </w:r>
                      <w:r>
                        <w:rPr>
                          <w:b/>
                          <w:i/>
                          <w:color w:val="FFFFFF"/>
                          <w:spacing w:val="-3"/>
                          <w:sz w:val="20"/>
                        </w:rPr>
                        <w:t> </w:t>
                      </w:r>
                      <w:r>
                        <w:rPr>
                          <w:b/>
                          <w:i/>
                          <w:color w:val="FFFFFF"/>
                          <w:sz w:val="20"/>
                        </w:rPr>
                        <w:t>11.</w:t>
                      </w:r>
                      <w:r>
                        <w:rPr>
                          <w:b/>
                          <w:i/>
                          <w:color w:val="FFFFFF"/>
                          <w:spacing w:val="47"/>
                          <w:sz w:val="20"/>
                        </w:rPr>
                        <w:t>  </w:t>
                      </w:r>
                      <w:r>
                        <w:rPr>
                          <w:b/>
                          <w:i/>
                          <w:color w:val="FFFFFF"/>
                          <w:sz w:val="20"/>
                        </w:rPr>
                        <w:t>Executive</w:t>
                      </w:r>
                      <w:r>
                        <w:rPr>
                          <w:b/>
                          <w:i/>
                          <w:color w:val="FFFFFF"/>
                          <w:spacing w:val="-1"/>
                          <w:sz w:val="20"/>
                        </w:rPr>
                        <w:t> </w:t>
                      </w:r>
                      <w:r>
                        <w:rPr>
                          <w:b/>
                          <w:i/>
                          <w:color w:val="FFFFFF"/>
                          <w:spacing w:val="-2"/>
                          <w:sz w:val="20"/>
                        </w:rPr>
                        <w:t>Compensation</w:t>
                      </w:r>
                    </w:p>
                  </w:txbxContent>
                </v:textbox>
                <v:fill type="solid"/>
                <w10:wrap type="topAndBottom"/>
              </v:shape>
            </w:pict>
          </mc:Fallback>
        </mc:AlternateContent>
      </w:r>
    </w:p>
    <w:p>
      <w:pPr>
        <w:pStyle w:val="BodyText"/>
        <w:spacing w:line="249" w:lineRule="auto" w:before="156"/>
        <w:ind w:left="390" w:right="383"/>
        <w:jc w:val="both"/>
      </w:pPr>
      <w:r>
        <w:rPr/>
        <w:t>For information with respect to executive compensation, see the sections entitled "Governance — Non-employee Director compensation" and "Executive Compensation — Compensation discussion and analysis, — Compensation Committee Report and — Compensation tables" in</w:t>
      </w:r>
      <w:r>
        <w:rPr>
          <w:spacing w:val="40"/>
        </w:rPr>
        <w:t> </w:t>
      </w:r>
      <w:r>
        <w:rPr/>
        <w:t>our definitive Proxy Statement to be filed with the Securities and Exchange Commission and delivered to shareholders in connection with our 2022 Annual Meeting of Shareholders, which are incorporated by reference herein. There were no relationships to be disclosed under paragraph (e)(4) of Item 407 of Regulation S-K.</w:t>
      </w:r>
    </w:p>
    <w:p>
      <w:pPr>
        <w:pStyle w:val="BodyText"/>
        <w:spacing w:before="9"/>
        <w:rPr>
          <w:sz w:val="20"/>
        </w:rPr>
      </w:pPr>
      <w:r>
        <w:rPr/>
        <mc:AlternateContent>
          <mc:Choice Requires="wps">
            <w:drawing>
              <wp:anchor distT="0" distB="0" distL="0" distR="0" allowOverlap="1" layoutInCell="1" locked="0" behindDoc="1" simplePos="0" relativeHeight="487626240">
                <wp:simplePos x="0" y="0"/>
                <wp:positionH relativeFrom="page">
                  <wp:posOffset>514350</wp:posOffset>
                </wp:positionH>
                <wp:positionV relativeFrom="paragraph">
                  <wp:posOffset>167444</wp:posOffset>
                </wp:positionV>
                <wp:extent cx="6515100" cy="180975"/>
                <wp:effectExtent l="0" t="0" r="0" b="0"/>
                <wp:wrapTopAndBottom/>
                <wp:docPr id="195" name="Textbox 195"/>
                <wp:cNvGraphicFramePr>
                  <a:graphicFrameLocks/>
                </wp:cNvGraphicFramePr>
                <a:graphic>
                  <a:graphicData uri="http://schemas.microsoft.com/office/word/2010/wordprocessingShape">
                    <wps:wsp>
                      <wps:cNvPr id="195" name="Textbox 195"/>
                      <wps:cNvSpPr txBox="1"/>
                      <wps:spPr>
                        <a:xfrm>
                          <a:off x="0" y="0"/>
                          <a:ext cx="6515100" cy="180975"/>
                        </a:xfrm>
                        <a:prstGeom prst="rect">
                          <a:avLst/>
                        </a:prstGeom>
                        <a:solidFill>
                          <a:srgbClr val="000000"/>
                        </a:solidFill>
                      </wps:spPr>
                      <wps:txbx>
                        <w:txbxContent>
                          <w:p>
                            <w:pPr>
                              <w:spacing w:before="23"/>
                              <w:ind w:left="52" w:right="0" w:firstLine="0"/>
                              <w:jc w:val="left"/>
                              <w:rPr>
                                <w:b/>
                                <w:i/>
                                <w:color w:val="000000"/>
                                <w:sz w:val="20"/>
                              </w:rPr>
                            </w:pPr>
                            <w:bookmarkStart w:name="Item 12. Security Ownership of Certain B" w:id="383"/>
                            <w:bookmarkEnd w:id="383"/>
                            <w:r>
                              <w:rPr>
                                <w:color w:val="000000"/>
                              </w:rPr>
                            </w:r>
                            <w:r>
                              <w:rPr>
                                <w:b/>
                                <w:i/>
                                <w:color w:val="FFFFFF"/>
                                <w:sz w:val="20"/>
                              </w:rPr>
                              <w:t>Item</w:t>
                            </w:r>
                            <w:r>
                              <w:rPr>
                                <w:b/>
                                <w:i/>
                                <w:color w:val="FFFFFF"/>
                                <w:spacing w:val="-4"/>
                                <w:sz w:val="20"/>
                              </w:rPr>
                              <w:t> </w:t>
                            </w:r>
                            <w:r>
                              <w:rPr>
                                <w:b/>
                                <w:i/>
                                <w:color w:val="FFFFFF"/>
                                <w:sz w:val="20"/>
                              </w:rPr>
                              <w:t>12.</w:t>
                            </w:r>
                            <w:r>
                              <w:rPr>
                                <w:b/>
                                <w:i/>
                                <w:color w:val="FFFFFF"/>
                                <w:spacing w:val="46"/>
                                <w:sz w:val="20"/>
                              </w:rPr>
                              <w:t>  </w:t>
                            </w:r>
                            <w:r>
                              <w:rPr>
                                <w:b/>
                                <w:i/>
                                <w:color w:val="FFFFFF"/>
                                <w:sz w:val="20"/>
                              </w:rPr>
                              <w:t>Security</w:t>
                            </w:r>
                            <w:r>
                              <w:rPr>
                                <w:b/>
                                <w:i/>
                                <w:color w:val="FFFFFF"/>
                                <w:spacing w:val="-3"/>
                                <w:sz w:val="20"/>
                              </w:rPr>
                              <w:t> </w:t>
                            </w:r>
                            <w:r>
                              <w:rPr>
                                <w:b/>
                                <w:i/>
                                <w:color w:val="FFFFFF"/>
                                <w:sz w:val="20"/>
                              </w:rPr>
                              <w:t>Ownership</w:t>
                            </w:r>
                            <w:r>
                              <w:rPr>
                                <w:b/>
                                <w:i/>
                                <w:color w:val="FFFFFF"/>
                                <w:spacing w:val="-2"/>
                                <w:sz w:val="20"/>
                              </w:rPr>
                              <w:t> </w:t>
                            </w:r>
                            <w:r>
                              <w:rPr>
                                <w:b/>
                                <w:i/>
                                <w:color w:val="FFFFFF"/>
                                <w:sz w:val="20"/>
                              </w:rPr>
                              <w:t>of</w:t>
                            </w:r>
                            <w:r>
                              <w:rPr>
                                <w:b/>
                                <w:i/>
                                <w:color w:val="FFFFFF"/>
                                <w:spacing w:val="-3"/>
                                <w:sz w:val="20"/>
                              </w:rPr>
                              <w:t> </w:t>
                            </w:r>
                            <w:r>
                              <w:rPr>
                                <w:b/>
                                <w:i/>
                                <w:color w:val="FFFFFF"/>
                                <w:sz w:val="20"/>
                              </w:rPr>
                              <w:t>Certain</w:t>
                            </w:r>
                            <w:r>
                              <w:rPr>
                                <w:b/>
                                <w:i/>
                                <w:color w:val="FFFFFF"/>
                                <w:spacing w:val="-3"/>
                                <w:sz w:val="20"/>
                              </w:rPr>
                              <w:t> </w:t>
                            </w:r>
                            <w:r>
                              <w:rPr>
                                <w:b/>
                                <w:i/>
                                <w:color w:val="FFFFFF"/>
                                <w:sz w:val="20"/>
                              </w:rPr>
                              <w:t>Beneficial</w:t>
                            </w:r>
                            <w:r>
                              <w:rPr>
                                <w:b/>
                                <w:i/>
                                <w:color w:val="FFFFFF"/>
                                <w:spacing w:val="-3"/>
                                <w:sz w:val="20"/>
                              </w:rPr>
                              <w:t> </w:t>
                            </w:r>
                            <w:r>
                              <w:rPr>
                                <w:b/>
                                <w:i/>
                                <w:color w:val="FFFFFF"/>
                                <w:sz w:val="20"/>
                              </w:rPr>
                              <w:t>Owners</w:t>
                            </w:r>
                            <w:r>
                              <w:rPr>
                                <w:b/>
                                <w:i/>
                                <w:color w:val="FFFFFF"/>
                                <w:spacing w:val="-3"/>
                                <w:sz w:val="20"/>
                              </w:rPr>
                              <w:t> </w:t>
                            </w:r>
                            <w:r>
                              <w:rPr>
                                <w:b/>
                                <w:i/>
                                <w:color w:val="FFFFFF"/>
                                <w:sz w:val="20"/>
                              </w:rPr>
                              <w:t>and</w:t>
                            </w:r>
                            <w:r>
                              <w:rPr>
                                <w:b/>
                                <w:i/>
                                <w:color w:val="FFFFFF"/>
                                <w:spacing w:val="-2"/>
                                <w:sz w:val="20"/>
                              </w:rPr>
                              <w:t> </w:t>
                            </w:r>
                            <w:r>
                              <w:rPr>
                                <w:b/>
                                <w:i/>
                                <w:color w:val="FFFFFF"/>
                                <w:sz w:val="20"/>
                              </w:rPr>
                              <w:t>Management</w:t>
                            </w:r>
                            <w:r>
                              <w:rPr>
                                <w:b/>
                                <w:i/>
                                <w:color w:val="FFFFFF"/>
                                <w:spacing w:val="-3"/>
                                <w:sz w:val="20"/>
                              </w:rPr>
                              <w:t> </w:t>
                            </w:r>
                            <w:r>
                              <w:rPr>
                                <w:b/>
                                <w:i/>
                                <w:color w:val="FFFFFF"/>
                                <w:sz w:val="20"/>
                              </w:rPr>
                              <w:t>and</w:t>
                            </w:r>
                            <w:r>
                              <w:rPr>
                                <w:b/>
                                <w:i/>
                                <w:color w:val="FFFFFF"/>
                                <w:spacing w:val="-2"/>
                                <w:sz w:val="20"/>
                              </w:rPr>
                              <w:t> </w:t>
                            </w:r>
                            <w:r>
                              <w:rPr>
                                <w:b/>
                                <w:i/>
                                <w:color w:val="FFFFFF"/>
                                <w:sz w:val="20"/>
                              </w:rPr>
                              <w:t>Related</w:t>
                            </w:r>
                            <w:r>
                              <w:rPr>
                                <w:b/>
                                <w:i/>
                                <w:color w:val="FFFFFF"/>
                                <w:spacing w:val="-2"/>
                                <w:sz w:val="20"/>
                              </w:rPr>
                              <w:t> </w:t>
                            </w:r>
                            <w:r>
                              <w:rPr>
                                <w:b/>
                                <w:i/>
                                <w:color w:val="FFFFFF"/>
                                <w:sz w:val="20"/>
                              </w:rPr>
                              <w:t>Stockholder</w:t>
                            </w:r>
                            <w:r>
                              <w:rPr>
                                <w:b/>
                                <w:i/>
                                <w:color w:val="FFFFFF"/>
                                <w:spacing w:val="-3"/>
                                <w:sz w:val="20"/>
                              </w:rPr>
                              <w:t> </w:t>
                            </w:r>
                            <w:r>
                              <w:rPr>
                                <w:b/>
                                <w:i/>
                                <w:color w:val="FFFFFF"/>
                                <w:spacing w:val="-2"/>
                                <w:sz w:val="20"/>
                              </w:rPr>
                              <w:t>Matters</w:t>
                            </w:r>
                          </w:p>
                        </w:txbxContent>
                      </wps:txbx>
                      <wps:bodyPr wrap="square" lIns="0" tIns="0" rIns="0" bIns="0" rtlCol="0">
                        <a:noAutofit/>
                      </wps:bodyPr>
                    </wps:wsp>
                  </a:graphicData>
                </a:graphic>
              </wp:anchor>
            </w:drawing>
          </mc:Choice>
          <mc:Fallback>
            <w:pict>
              <v:shape style="position:absolute;margin-left:40.5pt;margin-top:13.18457pt;width:513pt;height:14.25pt;mso-position-horizontal-relative:page;mso-position-vertical-relative:paragraph;z-index:-15690240;mso-wrap-distance-left:0;mso-wrap-distance-right:0" type="#_x0000_t202" id="docshape133" filled="true" fillcolor="#000000" stroked="false">
                <v:textbox inset="0,0,0,0">
                  <w:txbxContent>
                    <w:p>
                      <w:pPr>
                        <w:spacing w:before="23"/>
                        <w:ind w:left="52" w:right="0" w:firstLine="0"/>
                        <w:jc w:val="left"/>
                        <w:rPr>
                          <w:b/>
                          <w:i/>
                          <w:color w:val="000000"/>
                          <w:sz w:val="20"/>
                        </w:rPr>
                      </w:pPr>
                      <w:bookmarkStart w:name="Item 12. Security Ownership of Certain B" w:id="384"/>
                      <w:bookmarkEnd w:id="384"/>
                      <w:r>
                        <w:rPr>
                          <w:color w:val="000000"/>
                        </w:rPr>
                      </w:r>
                      <w:r>
                        <w:rPr>
                          <w:b/>
                          <w:i/>
                          <w:color w:val="FFFFFF"/>
                          <w:sz w:val="20"/>
                        </w:rPr>
                        <w:t>Item</w:t>
                      </w:r>
                      <w:r>
                        <w:rPr>
                          <w:b/>
                          <w:i/>
                          <w:color w:val="FFFFFF"/>
                          <w:spacing w:val="-4"/>
                          <w:sz w:val="20"/>
                        </w:rPr>
                        <w:t> </w:t>
                      </w:r>
                      <w:r>
                        <w:rPr>
                          <w:b/>
                          <w:i/>
                          <w:color w:val="FFFFFF"/>
                          <w:sz w:val="20"/>
                        </w:rPr>
                        <w:t>12.</w:t>
                      </w:r>
                      <w:r>
                        <w:rPr>
                          <w:b/>
                          <w:i/>
                          <w:color w:val="FFFFFF"/>
                          <w:spacing w:val="46"/>
                          <w:sz w:val="20"/>
                        </w:rPr>
                        <w:t>  </w:t>
                      </w:r>
                      <w:r>
                        <w:rPr>
                          <w:b/>
                          <w:i/>
                          <w:color w:val="FFFFFF"/>
                          <w:sz w:val="20"/>
                        </w:rPr>
                        <w:t>Security</w:t>
                      </w:r>
                      <w:r>
                        <w:rPr>
                          <w:b/>
                          <w:i/>
                          <w:color w:val="FFFFFF"/>
                          <w:spacing w:val="-3"/>
                          <w:sz w:val="20"/>
                        </w:rPr>
                        <w:t> </w:t>
                      </w:r>
                      <w:r>
                        <w:rPr>
                          <w:b/>
                          <w:i/>
                          <w:color w:val="FFFFFF"/>
                          <w:sz w:val="20"/>
                        </w:rPr>
                        <w:t>Ownership</w:t>
                      </w:r>
                      <w:r>
                        <w:rPr>
                          <w:b/>
                          <w:i/>
                          <w:color w:val="FFFFFF"/>
                          <w:spacing w:val="-2"/>
                          <w:sz w:val="20"/>
                        </w:rPr>
                        <w:t> </w:t>
                      </w:r>
                      <w:r>
                        <w:rPr>
                          <w:b/>
                          <w:i/>
                          <w:color w:val="FFFFFF"/>
                          <w:sz w:val="20"/>
                        </w:rPr>
                        <w:t>of</w:t>
                      </w:r>
                      <w:r>
                        <w:rPr>
                          <w:b/>
                          <w:i/>
                          <w:color w:val="FFFFFF"/>
                          <w:spacing w:val="-3"/>
                          <w:sz w:val="20"/>
                        </w:rPr>
                        <w:t> </w:t>
                      </w:r>
                      <w:r>
                        <w:rPr>
                          <w:b/>
                          <w:i/>
                          <w:color w:val="FFFFFF"/>
                          <w:sz w:val="20"/>
                        </w:rPr>
                        <w:t>Certain</w:t>
                      </w:r>
                      <w:r>
                        <w:rPr>
                          <w:b/>
                          <w:i/>
                          <w:color w:val="FFFFFF"/>
                          <w:spacing w:val="-3"/>
                          <w:sz w:val="20"/>
                        </w:rPr>
                        <w:t> </w:t>
                      </w:r>
                      <w:r>
                        <w:rPr>
                          <w:b/>
                          <w:i/>
                          <w:color w:val="FFFFFF"/>
                          <w:sz w:val="20"/>
                        </w:rPr>
                        <w:t>Beneficial</w:t>
                      </w:r>
                      <w:r>
                        <w:rPr>
                          <w:b/>
                          <w:i/>
                          <w:color w:val="FFFFFF"/>
                          <w:spacing w:val="-3"/>
                          <w:sz w:val="20"/>
                        </w:rPr>
                        <w:t> </w:t>
                      </w:r>
                      <w:r>
                        <w:rPr>
                          <w:b/>
                          <w:i/>
                          <w:color w:val="FFFFFF"/>
                          <w:sz w:val="20"/>
                        </w:rPr>
                        <w:t>Owners</w:t>
                      </w:r>
                      <w:r>
                        <w:rPr>
                          <w:b/>
                          <w:i/>
                          <w:color w:val="FFFFFF"/>
                          <w:spacing w:val="-3"/>
                          <w:sz w:val="20"/>
                        </w:rPr>
                        <w:t> </w:t>
                      </w:r>
                      <w:r>
                        <w:rPr>
                          <w:b/>
                          <w:i/>
                          <w:color w:val="FFFFFF"/>
                          <w:sz w:val="20"/>
                        </w:rPr>
                        <w:t>and</w:t>
                      </w:r>
                      <w:r>
                        <w:rPr>
                          <w:b/>
                          <w:i/>
                          <w:color w:val="FFFFFF"/>
                          <w:spacing w:val="-2"/>
                          <w:sz w:val="20"/>
                        </w:rPr>
                        <w:t> </w:t>
                      </w:r>
                      <w:r>
                        <w:rPr>
                          <w:b/>
                          <w:i/>
                          <w:color w:val="FFFFFF"/>
                          <w:sz w:val="20"/>
                        </w:rPr>
                        <w:t>Management</w:t>
                      </w:r>
                      <w:r>
                        <w:rPr>
                          <w:b/>
                          <w:i/>
                          <w:color w:val="FFFFFF"/>
                          <w:spacing w:val="-3"/>
                          <w:sz w:val="20"/>
                        </w:rPr>
                        <w:t> </w:t>
                      </w:r>
                      <w:r>
                        <w:rPr>
                          <w:b/>
                          <w:i/>
                          <w:color w:val="FFFFFF"/>
                          <w:sz w:val="20"/>
                        </w:rPr>
                        <w:t>and</w:t>
                      </w:r>
                      <w:r>
                        <w:rPr>
                          <w:b/>
                          <w:i/>
                          <w:color w:val="FFFFFF"/>
                          <w:spacing w:val="-2"/>
                          <w:sz w:val="20"/>
                        </w:rPr>
                        <w:t> </w:t>
                      </w:r>
                      <w:r>
                        <w:rPr>
                          <w:b/>
                          <w:i/>
                          <w:color w:val="FFFFFF"/>
                          <w:sz w:val="20"/>
                        </w:rPr>
                        <w:t>Related</w:t>
                      </w:r>
                      <w:r>
                        <w:rPr>
                          <w:b/>
                          <w:i/>
                          <w:color w:val="FFFFFF"/>
                          <w:spacing w:val="-2"/>
                          <w:sz w:val="20"/>
                        </w:rPr>
                        <w:t> </w:t>
                      </w:r>
                      <w:r>
                        <w:rPr>
                          <w:b/>
                          <w:i/>
                          <w:color w:val="FFFFFF"/>
                          <w:sz w:val="20"/>
                        </w:rPr>
                        <w:t>Stockholder</w:t>
                      </w:r>
                      <w:r>
                        <w:rPr>
                          <w:b/>
                          <w:i/>
                          <w:color w:val="FFFFFF"/>
                          <w:spacing w:val="-3"/>
                          <w:sz w:val="20"/>
                        </w:rPr>
                        <w:t> </w:t>
                      </w:r>
                      <w:r>
                        <w:rPr>
                          <w:b/>
                          <w:i/>
                          <w:color w:val="FFFFFF"/>
                          <w:spacing w:val="-2"/>
                          <w:sz w:val="20"/>
                        </w:rPr>
                        <w:t>Matters</w:t>
                      </w:r>
                    </w:p>
                  </w:txbxContent>
                </v:textbox>
                <v:fill type="solid"/>
                <w10:wrap type="topAndBottom"/>
              </v:shape>
            </w:pict>
          </mc:Fallback>
        </mc:AlternateContent>
      </w:r>
    </w:p>
    <w:p>
      <w:pPr>
        <w:pStyle w:val="BodyText"/>
        <w:spacing w:line="249" w:lineRule="auto" w:before="156"/>
        <w:ind w:left="390" w:right="384"/>
        <w:jc w:val="both"/>
      </w:pPr>
      <w:r>
        <w:rPr/>
        <w:t>For information with respect to the security ownership of certain beneficial owners, the Directors and Executive Officers, see the section entitled "Stock ownership —Security ownership of certain beneficial owners and management" in our definitive Proxy Statement to be filed with the Securities and Exchange Commission and delivered to shareholders in connection with our 2022 Annual Meeting of Shareholders, which is incorporated herein by reference.</w:t>
      </w:r>
    </w:p>
    <w:p>
      <w:pPr>
        <w:pStyle w:val="BodyText"/>
        <w:spacing w:before="12"/>
      </w:pPr>
    </w:p>
    <w:p>
      <w:pPr>
        <w:pStyle w:val="BodyText"/>
        <w:spacing w:line="249" w:lineRule="auto"/>
        <w:ind w:left="390" w:right="384"/>
        <w:jc w:val="both"/>
      </w:pPr>
      <w:r>
        <w:rPr/>
        <w:t>The following table provides information as of December 31, 2021 for (i) all equity compensation plans previously approved by the Company’s shareholders, and (ii) all equity compensation plans not previously approved by the Company’s shareholders. Since May 4, 2017, the Company has only issued awards under the 2017 Verizon Communications. Inc. Long-Term Incentive Plan (2017 LTIP), which provides for awards of stock options, restricted stock, restricted stock units, performance stock units and other equity-based hypothetical stock units to employees of Verizon and its subsidiaries. No new awards are permitted to be issued under any other equity compensation plan. In</w:t>
      </w:r>
      <w:r>
        <w:rPr>
          <w:spacing w:val="40"/>
        </w:rPr>
        <w:t> </w:t>
      </w:r>
      <w:r>
        <w:rPr/>
        <w:t>accordance with SEC rules, the table does not include outstanding awards that are payable solely in cash by the terms of the award, and such awards do not reduce the number of shares remaining for issuance under the 2017 LTIP.</w:t>
      </w:r>
    </w:p>
    <w:p>
      <w:pPr>
        <w:pStyle w:val="BodyText"/>
        <w:spacing w:before="63"/>
        <w:rPr>
          <w:sz w:val="20"/>
        </w:rPr>
      </w:pP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01"/>
        <w:gridCol w:w="1832"/>
        <w:gridCol w:w="1150"/>
        <w:gridCol w:w="818"/>
        <w:gridCol w:w="1758"/>
      </w:tblGrid>
      <w:tr>
        <w:trPr>
          <w:trHeight w:val="1156" w:hRule="atLeast"/>
        </w:trPr>
        <w:tc>
          <w:tcPr>
            <w:tcW w:w="4701" w:type="dxa"/>
            <w:tcBorders>
              <w:bottom w:val="single" w:sz="8" w:space="0" w:color="auto"/>
            </w:tcBorders>
          </w:tcPr>
          <w:p>
            <w:pPr>
              <w:pStyle w:val="TableParagraph"/>
              <w:jc w:val="left"/>
              <w:rPr>
                <w:sz w:val="18"/>
              </w:rPr>
            </w:pPr>
          </w:p>
          <w:p>
            <w:pPr>
              <w:pStyle w:val="TableParagraph"/>
              <w:jc w:val="left"/>
              <w:rPr>
                <w:sz w:val="18"/>
              </w:rPr>
            </w:pPr>
          </w:p>
          <w:p>
            <w:pPr>
              <w:pStyle w:val="TableParagraph"/>
              <w:jc w:val="left"/>
              <w:rPr>
                <w:sz w:val="18"/>
              </w:rPr>
            </w:pPr>
          </w:p>
          <w:p>
            <w:pPr>
              <w:pStyle w:val="TableParagraph"/>
              <w:spacing w:before="102"/>
              <w:jc w:val="left"/>
              <w:rPr>
                <w:sz w:val="18"/>
              </w:rPr>
            </w:pPr>
          </w:p>
          <w:p>
            <w:pPr>
              <w:pStyle w:val="TableParagraph"/>
              <w:ind w:left="52"/>
              <w:jc w:val="left"/>
              <w:rPr>
                <w:b/>
                <w:sz w:val="18"/>
              </w:rPr>
            </w:pPr>
            <w:r>
              <w:rPr>
                <w:b/>
                <w:sz w:val="18"/>
              </w:rPr>
              <w:t>Plan</w:t>
            </w:r>
            <w:r>
              <w:rPr>
                <w:b/>
                <w:spacing w:val="-4"/>
                <w:sz w:val="18"/>
              </w:rPr>
              <w:t> </w:t>
            </w:r>
            <w:r>
              <w:rPr>
                <w:b/>
                <w:spacing w:val="-2"/>
                <w:sz w:val="18"/>
              </w:rPr>
              <w:t>category</w:t>
            </w:r>
          </w:p>
        </w:tc>
        <w:tc>
          <w:tcPr>
            <w:tcW w:w="1832" w:type="dxa"/>
            <w:tcBorders>
              <w:bottom w:val="single" w:sz="8" w:space="0" w:color="auto"/>
            </w:tcBorders>
          </w:tcPr>
          <w:p>
            <w:pPr>
              <w:pStyle w:val="TableParagraph"/>
              <w:spacing w:line="208" w:lineRule="auto" w:before="12"/>
              <w:ind w:left="294" w:right="336" w:hanging="1"/>
              <w:jc w:val="center"/>
              <w:rPr>
                <w:b/>
                <w:sz w:val="16"/>
              </w:rPr>
            </w:pPr>
            <w:r>
              <w:rPr>
                <w:b/>
                <w:sz w:val="16"/>
              </w:rPr>
              <w:t>Number</w:t>
            </w:r>
            <w:r>
              <w:rPr>
                <w:b/>
                <w:spacing w:val="-1"/>
                <w:sz w:val="16"/>
              </w:rPr>
              <w:t> </w:t>
            </w:r>
            <w:r>
              <w:rPr>
                <w:b/>
                <w:sz w:val="16"/>
              </w:rPr>
              <w:t>of</w:t>
            </w:r>
            <w:r>
              <w:rPr>
                <w:b/>
                <w:spacing w:val="40"/>
                <w:sz w:val="16"/>
              </w:rPr>
              <w:t> </w:t>
            </w:r>
            <w:r>
              <w:rPr>
                <w:b/>
                <w:sz w:val="16"/>
              </w:rPr>
              <w:t>securities to be</w:t>
            </w:r>
            <w:r>
              <w:rPr>
                <w:b/>
                <w:spacing w:val="40"/>
                <w:sz w:val="16"/>
              </w:rPr>
              <w:t> </w:t>
            </w:r>
            <w:r>
              <w:rPr>
                <w:b/>
                <w:sz w:val="16"/>
              </w:rPr>
              <w:t>issued</w:t>
            </w:r>
            <w:r>
              <w:rPr>
                <w:b/>
                <w:spacing w:val="-3"/>
                <w:sz w:val="16"/>
              </w:rPr>
              <w:t> </w:t>
            </w:r>
            <w:r>
              <w:rPr>
                <w:b/>
                <w:sz w:val="16"/>
              </w:rPr>
              <w:t>upon</w:t>
            </w:r>
            <w:r>
              <w:rPr>
                <w:b/>
                <w:spacing w:val="40"/>
                <w:sz w:val="16"/>
              </w:rPr>
              <w:t> </w:t>
            </w:r>
            <w:r>
              <w:rPr>
                <w:b/>
                <w:sz w:val="16"/>
              </w:rPr>
              <w:t>exercise</w:t>
            </w:r>
            <w:r>
              <w:rPr>
                <w:b/>
                <w:spacing w:val="-1"/>
                <w:sz w:val="16"/>
              </w:rPr>
              <w:t> </w:t>
            </w:r>
            <w:r>
              <w:rPr>
                <w:b/>
                <w:sz w:val="16"/>
              </w:rPr>
              <w:t>of</w:t>
            </w:r>
            <w:r>
              <w:rPr>
                <w:b/>
                <w:spacing w:val="40"/>
                <w:sz w:val="16"/>
              </w:rPr>
              <w:t> </w:t>
            </w:r>
            <w:r>
              <w:rPr>
                <w:b/>
                <w:spacing w:val="-2"/>
                <w:sz w:val="16"/>
              </w:rPr>
              <w:t>outstanding</w:t>
            </w:r>
            <w:r>
              <w:rPr>
                <w:b/>
                <w:spacing w:val="40"/>
                <w:sz w:val="16"/>
              </w:rPr>
              <w:t> </w:t>
            </w:r>
            <w:r>
              <w:rPr>
                <w:b/>
                <w:sz w:val="16"/>
              </w:rPr>
              <w:t>options,</w:t>
            </w:r>
            <w:r>
              <w:rPr>
                <w:b/>
                <w:spacing w:val="-10"/>
                <w:sz w:val="16"/>
              </w:rPr>
              <w:t> </w:t>
            </w:r>
            <w:r>
              <w:rPr>
                <w:b/>
                <w:sz w:val="16"/>
              </w:rPr>
              <w:t>warrants</w:t>
            </w:r>
            <w:r>
              <w:rPr>
                <w:b/>
                <w:spacing w:val="40"/>
                <w:sz w:val="16"/>
              </w:rPr>
              <w:t> </w:t>
            </w:r>
            <w:r>
              <w:rPr>
                <w:b/>
                <w:sz w:val="16"/>
              </w:rPr>
              <w:t>and rights (a)</w:t>
            </w:r>
          </w:p>
        </w:tc>
        <w:tc>
          <w:tcPr>
            <w:tcW w:w="1150" w:type="dxa"/>
            <w:tcBorders>
              <w:bottom w:val="single" w:sz="8" w:space="0" w:color="auto"/>
            </w:tcBorders>
          </w:tcPr>
          <w:p>
            <w:pPr>
              <w:pStyle w:val="TableParagraph"/>
              <w:spacing w:line="208" w:lineRule="auto" w:before="12"/>
              <w:ind w:left="93" w:right="72" w:hanging="1"/>
              <w:jc w:val="center"/>
              <w:rPr>
                <w:b/>
                <w:sz w:val="16"/>
              </w:rPr>
            </w:pPr>
            <w:r>
              <w:rPr>
                <w:b/>
                <w:spacing w:val="-2"/>
                <w:sz w:val="16"/>
              </w:rPr>
              <w:t>Weighted-</w:t>
            </w:r>
            <w:r>
              <w:rPr>
                <w:b/>
                <w:spacing w:val="40"/>
                <w:sz w:val="16"/>
              </w:rPr>
              <w:t> </w:t>
            </w:r>
            <w:r>
              <w:rPr>
                <w:b/>
                <w:spacing w:val="-2"/>
                <w:sz w:val="16"/>
              </w:rPr>
              <w:t>average</w:t>
            </w:r>
            <w:r>
              <w:rPr>
                <w:b/>
                <w:spacing w:val="40"/>
                <w:sz w:val="16"/>
              </w:rPr>
              <w:t> </w:t>
            </w:r>
            <w:r>
              <w:rPr>
                <w:b/>
                <w:sz w:val="16"/>
              </w:rPr>
              <w:t>exercise</w:t>
            </w:r>
            <w:r>
              <w:rPr>
                <w:b/>
                <w:spacing w:val="-1"/>
                <w:sz w:val="16"/>
              </w:rPr>
              <w:t> </w:t>
            </w:r>
            <w:r>
              <w:rPr>
                <w:b/>
                <w:sz w:val="16"/>
              </w:rPr>
              <w:t>price</w:t>
            </w:r>
            <w:r>
              <w:rPr>
                <w:b/>
                <w:spacing w:val="40"/>
                <w:sz w:val="16"/>
              </w:rPr>
              <w:t> </w:t>
            </w:r>
            <w:r>
              <w:rPr>
                <w:b/>
                <w:sz w:val="16"/>
              </w:rPr>
              <w:t>of</w:t>
            </w:r>
            <w:r>
              <w:rPr>
                <w:b/>
                <w:spacing w:val="-10"/>
                <w:sz w:val="16"/>
              </w:rPr>
              <w:t> </w:t>
            </w:r>
            <w:r>
              <w:rPr>
                <w:b/>
                <w:sz w:val="16"/>
              </w:rPr>
              <w:t>outstanding</w:t>
            </w:r>
            <w:r>
              <w:rPr>
                <w:b/>
                <w:spacing w:val="40"/>
                <w:sz w:val="16"/>
              </w:rPr>
              <w:t> </w:t>
            </w:r>
            <w:r>
              <w:rPr>
                <w:b/>
                <w:spacing w:val="-2"/>
                <w:sz w:val="16"/>
              </w:rPr>
              <w:t>options,</w:t>
            </w:r>
            <w:r>
              <w:rPr>
                <w:b/>
                <w:spacing w:val="40"/>
                <w:sz w:val="16"/>
              </w:rPr>
              <w:t> </w:t>
            </w:r>
            <w:r>
              <w:rPr>
                <w:b/>
                <w:sz w:val="16"/>
              </w:rPr>
              <w:t>warrants</w:t>
            </w:r>
            <w:r>
              <w:rPr>
                <w:b/>
                <w:spacing w:val="-3"/>
                <w:sz w:val="16"/>
              </w:rPr>
              <w:t> </w:t>
            </w:r>
            <w:r>
              <w:rPr>
                <w:b/>
                <w:sz w:val="16"/>
              </w:rPr>
              <w:t>and</w:t>
            </w:r>
            <w:r>
              <w:rPr>
                <w:b/>
                <w:spacing w:val="40"/>
                <w:sz w:val="16"/>
              </w:rPr>
              <w:t> </w:t>
            </w:r>
            <w:r>
              <w:rPr>
                <w:b/>
                <w:sz w:val="16"/>
              </w:rPr>
              <w:t>rights</w:t>
            </w:r>
            <w:r>
              <w:rPr>
                <w:b/>
                <w:spacing w:val="-3"/>
                <w:sz w:val="16"/>
              </w:rPr>
              <w:t> </w:t>
            </w:r>
            <w:r>
              <w:rPr>
                <w:b/>
                <w:sz w:val="16"/>
              </w:rPr>
              <w:t>(b)</w:t>
            </w:r>
          </w:p>
        </w:tc>
        <w:tc>
          <w:tcPr>
            <w:tcW w:w="2576" w:type="dxa"/>
            <w:gridSpan w:val="2"/>
            <w:tcBorders>
              <w:bottom w:val="single" w:sz="8" w:space="0" w:color="auto"/>
            </w:tcBorders>
          </w:tcPr>
          <w:p>
            <w:pPr>
              <w:pStyle w:val="TableParagraph"/>
              <w:spacing w:line="208" w:lineRule="auto" w:before="172"/>
              <w:ind w:left="319" w:right="304" w:hanging="1"/>
              <w:jc w:val="center"/>
              <w:rPr>
                <w:b/>
                <w:sz w:val="16"/>
              </w:rPr>
            </w:pPr>
            <w:r>
              <w:rPr>
                <w:b/>
                <w:sz w:val="16"/>
              </w:rPr>
              <w:t>Number of securities</w:t>
            </w:r>
            <w:r>
              <w:rPr>
                <w:b/>
                <w:spacing w:val="40"/>
                <w:sz w:val="16"/>
              </w:rPr>
              <w:t> </w:t>
            </w:r>
            <w:r>
              <w:rPr>
                <w:b/>
                <w:sz w:val="16"/>
              </w:rPr>
              <w:t>remaining available for</w:t>
            </w:r>
            <w:r>
              <w:rPr>
                <w:b/>
                <w:spacing w:val="40"/>
                <w:sz w:val="16"/>
              </w:rPr>
              <w:t> </w:t>
            </w:r>
            <w:r>
              <w:rPr>
                <w:b/>
                <w:sz w:val="16"/>
              </w:rPr>
              <w:t>future</w:t>
            </w:r>
            <w:r>
              <w:rPr>
                <w:b/>
                <w:spacing w:val="-10"/>
                <w:sz w:val="16"/>
              </w:rPr>
              <w:t> </w:t>
            </w:r>
            <w:r>
              <w:rPr>
                <w:b/>
                <w:sz w:val="16"/>
              </w:rPr>
              <w:t>issuance</w:t>
            </w:r>
            <w:r>
              <w:rPr>
                <w:b/>
                <w:spacing w:val="-10"/>
                <w:sz w:val="16"/>
              </w:rPr>
              <w:t> </w:t>
            </w:r>
            <w:r>
              <w:rPr>
                <w:b/>
                <w:sz w:val="16"/>
              </w:rPr>
              <w:t>under</w:t>
            </w:r>
            <w:r>
              <w:rPr>
                <w:b/>
                <w:spacing w:val="-10"/>
                <w:sz w:val="16"/>
              </w:rPr>
              <w:t> </w:t>
            </w:r>
            <w:r>
              <w:rPr>
                <w:b/>
                <w:sz w:val="16"/>
              </w:rPr>
              <w:t>equity</w:t>
            </w:r>
            <w:r>
              <w:rPr>
                <w:b/>
                <w:spacing w:val="40"/>
                <w:sz w:val="16"/>
              </w:rPr>
              <w:t> </w:t>
            </w:r>
            <w:r>
              <w:rPr>
                <w:b/>
                <w:sz w:val="16"/>
              </w:rPr>
              <w:t>compensation</w:t>
            </w:r>
            <w:r>
              <w:rPr>
                <w:b/>
                <w:spacing w:val="-3"/>
                <w:sz w:val="16"/>
              </w:rPr>
              <w:t> </w:t>
            </w:r>
            <w:r>
              <w:rPr>
                <w:b/>
                <w:sz w:val="16"/>
              </w:rPr>
              <w:t>plans</w:t>
            </w:r>
            <w:r>
              <w:rPr>
                <w:b/>
                <w:spacing w:val="40"/>
                <w:sz w:val="16"/>
              </w:rPr>
              <w:t> </w:t>
            </w:r>
            <w:r>
              <w:rPr>
                <w:b/>
                <w:sz w:val="16"/>
              </w:rPr>
              <w:t>(excluding</w:t>
            </w:r>
            <w:r>
              <w:rPr>
                <w:b/>
                <w:spacing w:val="-1"/>
                <w:sz w:val="16"/>
              </w:rPr>
              <w:t> </w:t>
            </w:r>
            <w:r>
              <w:rPr>
                <w:b/>
                <w:sz w:val="16"/>
              </w:rPr>
              <w:t>securities</w:t>
            </w:r>
            <w:r>
              <w:rPr>
                <w:b/>
                <w:spacing w:val="40"/>
                <w:sz w:val="16"/>
              </w:rPr>
              <w:t> </w:t>
            </w:r>
            <w:r>
              <w:rPr>
                <w:b/>
                <w:sz w:val="16"/>
              </w:rPr>
              <w:t>reflected in column (a)) (c)</w:t>
            </w:r>
          </w:p>
        </w:tc>
      </w:tr>
      <w:tr>
        <w:trPr>
          <w:trHeight w:val="275" w:hRule="atLeast"/>
        </w:trPr>
        <w:tc>
          <w:tcPr>
            <w:tcW w:w="4701" w:type="dxa"/>
            <w:tcBorders>
              <w:top w:val="single" w:sz="8" w:space="0" w:color="D9D9D9"/>
            </w:tcBorders>
            <w:shd w:val="clear" w:color="auto" w:fill="D9D9D9"/>
          </w:tcPr>
          <w:p>
            <w:pPr>
              <w:pStyle w:val="TableParagraph"/>
              <w:spacing w:before="38"/>
              <w:ind w:left="52"/>
              <w:jc w:val="left"/>
              <w:rPr>
                <w:sz w:val="18"/>
              </w:rPr>
            </w:pPr>
            <w:r>
              <w:rPr>
                <w:sz w:val="18"/>
              </w:rPr>
              <w:t>Equity</w:t>
            </w:r>
            <w:r>
              <w:rPr>
                <w:spacing w:val="-1"/>
                <w:sz w:val="18"/>
              </w:rPr>
              <w:t> </w:t>
            </w:r>
            <w:r>
              <w:rPr>
                <w:sz w:val="18"/>
              </w:rPr>
              <w:t>compensation</w:t>
            </w:r>
            <w:r>
              <w:rPr>
                <w:spacing w:val="-1"/>
                <w:sz w:val="18"/>
              </w:rPr>
              <w:t> </w:t>
            </w:r>
            <w:r>
              <w:rPr>
                <w:sz w:val="18"/>
              </w:rPr>
              <w:t>plans</w:t>
            </w:r>
            <w:r>
              <w:rPr>
                <w:spacing w:val="-1"/>
                <w:sz w:val="18"/>
              </w:rPr>
              <w:t> </w:t>
            </w:r>
            <w:r>
              <w:rPr>
                <w:sz w:val="18"/>
              </w:rPr>
              <w:t>approved</w:t>
            </w:r>
            <w:r>
              <w:rPr>
                <w:spacing w:val="-1"/>
                <w:sz w:val="18"/>
              </w:rPr>
              <w:t> </w:t>
            </w:r>
            <w:r>
              <w:rPr>
                <w:sz w:val="18"/>
              </w:rPr>
              <w:t>by</w:t>
            </w:r>
            <w:r>
              <w:rPr>
                <w:spacing w:val="-1"/>
                <w:sz w:val="18"/>
              </w:rPr>
              <w:t> </w:t>
            </w:r>
            <w:r>
              <w:rPr>
                <w:sz w:val="18"/>
              </w:rPr>
              <w:t>security </w:t>
            </w:r>
            <w:r>
              <w:rPr>
                <w:spacing w:val="-2"/>
                <w:sz w:val="18"/>
              </w:rPr>
              <w:t>holders</w:t>
            </w:r>
          </w:p>
        </w:tc>
        <w:tc>
          <w:tcPr>
            <w:tcW w:w="1832" w:type="dxa"/>
            <w:tcBorders>
              <w:top w:val="single" w:sz="8" w:space="0" w:color="D9D9D9"/>
            </w:tcBorders>
            <w:shd w:val="clear" w:color="auto" w:fill="D9D9D9"/>
          </w:tcPr>
          <w:p>
            <w:pPr>
              <w:pStyle w:val="TableParagraph"/>
              <w:spacing w:before="38"/>
              <w:ind w:right="56"/>
              <w:rPr>
                <w:sz w:val="18"/>
              </w:rPr>
            </w:pPr>
            <w:r>
              <w:rPr>
                <w:sz w:val="18"/>
              </w:rPr>
              <w:t>15,418,509</w:t>
            </w:r>
            <w:r>
              <w:rPr>
                <w:spacing w:val="59"/>
                <w:w w:val="150"/>
                <w:sz w:val="18"/>
              </w:rPr>
              <w:t> </w:t>
            </w:r>
            <w:r>
              <w:rPr>
                <w:spacing w:val="-5"/>
                <w:sz w:val="18"/>
                <w:vertAlign w:val="superscript"/>
              </w:rPr>
              <w:t>(1)</w:t>
            </w:r>
          </w:p>
        </w:tc>
        <w:tc>
          <w:tcPr>
            <w:tcW w:w="1150" w:type="dxa"/>
            <w:tcBorders>
              <w:top w:val="single" w:sz="8" w:space="0" w:color="D9D9D9"/>
            </w:tcBorders>
            <w:shd w:val="clear" w:color="auto" w:fill="D9D9D9"/>
          </w:tcPr>
          <w:p>
            <w:pPr>
              <w:pStyle w:val="TableParagraph"/>
              <w:tabs>
                <w:tab w:pos="847" w:val="left" w:leader="none"/>
              </w:tabs>
              <w:spacing w:before="38"/>
              <w:ind w:right="60"/>
              <w:rPr>
                <w:sz w:val="18"/>
              </w:rPr>
            </w:pPr>
            <w:r>
              <w:rPr>
                <w:spacing w:val="-10"/>
                <w:sz w:val="18"/>
              </w:rPr>
              <w:t>$</w:t>
            </w:r>
            <w:r>
              <w:rPr>
                <w:sz w:val="18"/>
              </w:rPr>
              <w:tab/>
            </w:r>
            <w:r>
              <w:rPr>
                <w:spacing w:val="-10"/>
                <w:sz w:val="18"/>
              </w:rPr>
              <w:t>—</w:t>
            </w:r>
          </w:p>
        </w:tc>
        <w:tc>
          <w:tcPr>
            <w:tcW w:w="818" w:type="dxa"/>
            <w:tcBorders>
              <w:top w:val="single" w:sz="8" w:space="0" w:color="D9D9D9"/>
            </w:tcBorders>
            <w:shd w:val="clear" w:color="auto" w:fill="D9D9D9"/>
          </w:tcPr>
          <w:p>
            <w:pPr>
              <w:pStyle w:val="TableParagraph"/>
              <w:spacing w:before="23"/>
              <w:ind w:left="64"/>
              <w:jc w:val="left"/>
              <w:rPr>
                <w:sz w:val="11"/>
              </w:rPr>
            </w:pPr>
            <w:r>
              <w:rPr>
                <w:spacing w:val="-5"/>
                <w:w w:val="105"/>
                <w:sz w:val="11"/>
              </w:rPr>
              <w:t>(2)</w:t>
            </w:r>
          </w:p>
        </w:tc>
        <w:tc>
          <w:tcPr>
            <w:tcW w:w="1758" w:type="dxa"/>
            <w:tcBorders>
              <w:top w:val="single" w:sz="8" w:space="0" w:color="D9D9D9"/>
            </w:tcBorders>
            <w:shd w:val="clear" w:color="auto" w:fill="D9D9D9"/>
          </w:tcPr>
          <w:p>
            <w:pPr>
              <w:pStyle w:val="TableParagraph"/>
              <w:spacing w:before="38"/>
              <w:ind w:left="618"/>
              <w:jc w:val="left"/>
              <w:rPr>
                <w:sz w:val="18"/>
              </w:rPr>
            </w:pPr>
            <w:r>
              <w:rPr>
                <w:sz w:val="18"/>
              </w:rPr>
              <w:t>76,246,373</w:t>
            </w:r>
            <w:r>
              <w:rPr>
                <w:spacing w:val="59"/>
                <w:w w:val="150"/>
                <w:sz w:val="18"/>
              </w:rPr>
              <w:t> </w:t>
            </w:r>
            <w:r>
              <w:rPr>
                <w:spacing w:val="-5"/>
                <w:sz w:val="18"/>
                <w:vertAlign w:val="superscript"/>
              </w:rPr>
              <w:t>(3)</w:t>
            </w:r>
          </w:p>
        </w:tc>
      </w:tr>
      <w:tr>
        <w:trPr>
          <w:trHeight w:val="275" w:hRule="atLeast"/>
        </w:trPr>
        <w:tc>
          <w:tcPr>
            <w:tcW w:w="4701" w:type="dxa"/>
          </w:tcPr>
          <w:p>
            <w:pPr>
              <w:pStyle w:val="TableParagraph"/>
              <w:spacing w:before="48"/>
              <w:ind w:left="52"/>
              <w:jc w:val="left"/>
              <w:rPr>
                <w:sz w:val="18"/>
              </w:rPr>
            </w:pPr>
            <w:r>
              <w:rPr>
                <w:sz w:val="18"/>
              </w:rPr>
              <w:t>Equity</w:t>
            </w:r>
            <w:r>
              <w:rPr>
                <w:spacing w:val="-1"/>
                <w:sz w:val="18"/>
              </w:rPr>
              <w:t> </w:t>
            </w:r>
            <w:r>
              <w:rPr>
                <w:sz w:val="18"/>
              </w:rPr>
              <w:t>compensation</w:t>
            </w:r>
            <w:r>
              <w:rPr>
                <w:spacing w:val="-1"/>
                <w:sz w:val="18"/>
              </w:rPr>
              <w:t> </w:t>
            </w:r>
            <w:r>
              <w:rPr>
                <w:sz w:val="18"/>
              </w:rPr>
              <w:t>plans</w:t>
            </w:r>
            <w:r>
              <w:rPr>
                <w:spacing w:val="-1"/>
                <w:sz w:val="18"/>
              </w:rPr>
              <w:t> </w:t>
            </w:r>
            <w:r>
              <w:rPr>
                <w:sz w:val="18"/>
              </w:rPr>
              <w:t>not</w:t>
            </w:r>
            <w:r>
              <w:rPr>
                <w:spacing w:val="-1"/>
                <w:sz w:val="18"/>
              </w:rPr>
              <w:t> </w:t>
            </w:r>
            <w:r>
              <w:rPr>
                <w:sz w:val="18"/>
              </w:rPr>
              <w:t>approved by</w:t>
            </w:r>
            <w:r>
              <w:rPr>
                <w:spacing w:val="-1"/>
                <w:sz w:val="18"/>
              </w:rPr>
              <w:t> </w:t>
            </w:r>
            <w:r>
              <w:rPr>
                <w:sz w:val="18"/>
              </w:rPr>
              <w:t>security </w:t>
            </w:r>
            <w:r>
              <w:rPr>
                <w:spacing w:val="-2"/>
                <w:sz w:val="18"/>
              </w:rPr>
              <w:t>holders</w:t>
            </w:r>
          </w:p>
        </w:tc>
        <w:tc>
          <w:tcPr>
            <w:tcW w:w="1832" w:type="dxa"/>
            <w:tcBorders>
              <w:bottom w:val="single" w:sz="8" w:space="0" w:color="000000"/>
            </w:tcBorders>
          </w:tcPr>
          <w:p>
            <w:pPr>
              <w:pStyle w:val="TableParagraph"/>
              <w:spacing w:before="48"/>
              <w:ind w:right="56"/>
              <w:rPr>
                <w:sz w:val="18"/>
              </w:rPr>
            </w:pPr>
            <w:r>
              <w:rPr>
                <w:sz w:val="18"/>
              </w:rPr>
              <w:t>100,883</w:t>
            </w:r>
            <w:r>
              <w:rPr>
                <w:spacing w:val="59"/>
                <w:w w:val="150"/>
                <w:sz w:val="18"/>
              </w:rPr>
              <w:t> </w:t>
            </w:r>
            <w:r>
              <w:rPr>
                <w:spacing w:val="-5"/>
                <w:sz w:val="18"/>
                <w:vertAlign w:val="superscript"/>
              </w:rPr>
              <w:t>(4)</w:t>
            </w:r>
          </w:p>
        </w:tc>
        <w:tc>
          <w:tcPr>
            <w:tcW w:w="1150" w:type="dxa"/>
            <w:tcBorders>
              <w:bottom w:val="single" w:sz="8" w:space="0" w:color="000000"/>
            </w:tcBorders>
          </w:tcPr>
          <w:p>
            <w:pPr>
              <w:pStyle w:val="TableParagraph"/>
              <w:spacing w:before="48"/>
              <w:ind w:right="60"/>
              <w:rPr>
                <w:sz w:val="18"/>
              </w:rPr>
            </w:pPr>
            <w:r>
              <w:rPr>
                <w:spacing w:val="-10"/>
                <w:sz w:val="18"/>
              </w:rPr>
              <w:t>—</w:t>
            </w:r>
          </w:p>
        </w:tc>
        <w:tc>
          <w:tcPr>
            <w:tcW w:w="818" w:type="dxa"/>
            <w:tcBorders>
              <w:bottom w:val="single" w:sz="8" w:space="0" w:color="000000"/>
            </w:tcBorders>
          </w:tcPr>
          <w:p>
            <w:pPr>
              <w:pStyle w:val="TableParagraph"/>
              <w:jc w:val="left"/>
              <w:rPr>
                <w:sz w:val="16"/>
              </w:rPr>
            </w:pPr>
          </w:p>
        </w:tc>
        <w:tc>
          <w:tcPr>
            <w:tcW w:w="1758" w:type="dxa"/>
            <w:tcBorders>
              <w:bottom w:val="single" w:sz="8" w:space="0" w:color="000000"/>
            </w:tcBorders>
          </w:tcPr>
          <w:p>
            <w:pPr>
              <w:pStyle w:val="TableParagraph"/>
              <w:spacing w:before="48"/>
              <w:ind w:right="327"/>
              <w:rPr>
                <w:sz w:val="18"/>
              </w:rPr>
            </w:pPr>
            <w:r>
              <w:rPr>
                <w:spacing w:val="-10"/>
                <w:sz w:val="18"/>
              </w:rPr>
              <w:t>—</w:t>
            </w:r>
          </w:p>
        </w:tc>
      </w:tr>
      <w:tr>
        <w:trPr>
          <w:trHeight w:val="207" w:hRule="atLeast"/>
        </w:trPr>
        <w:tc>
          <w:tcPr>
            <w:tcW w:w="4701" w:type="dxa"/>
            <w:shd w:val="clear" w:color="auto" w:fill="D9D9D9"/>
          </w:tcPr>
          <w:p>
            <w:pPr>
              <w:pStyle w:val="TableParagraph"/>
              <w:spacing w:line="188" w:lineRule="exact"/>
              <w:ind w:left="52"/>
              <w:jc w:val="left"/>
              <w:rPr>
                <w:b/>
                <w:sz w:val="18"/>
              </w:rPr>
            </w:pPr>
            <w:r>
              <w:rPr>
                <w:b/>
                <w:spacing w:val="-2"/>
                <w:sz w:val="18"/>
              </w:rPr>
              <w:t>Total</w:t>
            </w:r>
          </w:p>
        </w:tc>
        <w:tc>
          <w:tcPr>
            <w:tcW w:w="1832" w:type="dxa"/>
            <w:tcBorders>
              <w:top w:val="single" w:sz="8" w:space="0" w:color="000000"/>
              <w:bottom w:val="single" w:sz="18" w:space="0" w:color="000000"/>
            </w:tcBorders>
            <w:shd w:val="clear" w:color="auto" w:fill="D9D9D9"/>
          </w:tcPr>
          <w:p>
            <w:pPr>
              <w:pStyle w:val="TableParagraph"/>
              <w:spacing w:line="188" w:lineRule="exact"/>
              <w:ind w:left="698"/>
              <w:jc w:val="left"/>
              <w:rPr>
                <w:b/>
                <w:sz w:val="18"/>
              </w:rPr>
            </w:pPr>
            <w:r>
              <w:rPr>
                <w:b/>
                <w:spacing w:val="-2"/>
                <w:sz w:val="18"/>
              </w:rPr>
              <w:t>15,519,392</w:t>
            </w:r>
          </w:p>
        </w:tc>
        <w:tc>
          <w:tcPr>
            <w:tcW w:w="1150" w:type="dxa"/>
            <w:tcBorders>
              <w:top w:val="single" w:sz="8" w:space="0" w:color="000000"/>
              <w:bottom w:val="single" w:sz="18" w:space="0" w:color="000000"/>
            </w:tcBorders>
            <w:shd w:val="clear" w:color="auto" w:fill="D9D9D9"/>
          </w:tcPr>
          <w:p>
            <w:pPr>
              <w:pStyle w:val="TableParagraph"/>
              <w:tabs>
                <w:tab w:pos="847" w:val="left" w:leader="none"/>
              </w:tabs>
              <w:spacing w:line="188" w:lineRule="exact"/>
              <w:ind w:right="61"/>
              <w:rPr>
                <w:b/>
                <w:sz w:val="18"/>
              </w:rPr>
            </w:pPr>
            <w:r>
              <w:rPr>
                <w:b/>
                <w:spacing w:val="-10"/>
                <w:sz w:val="18"/>
              </w:rPr>
              <w:t>$</w:t>
            </w:r>
            <w:r>
              <w:rPr>
                <w:b/>
                <w:sz w:val="18"/>
              </w:rPr>
              <w:tab/>
            </w:r>
            <w:r>
              <w:rPr>
                <w:b/>
                <w:spacing w:val="-10"/>
                <w:sz w:val="18"/>
              </w:rPr>
              <w:t>—</w:t>
            </w:r>
          </w:p>
        </w:tc>
        <w:tc>
          <w:tcPr>
            <w:tcW w:w="818" w:type="dxa"/>
            <w:tcBorders>
              <w:top w:val="single" w:sz="8" w:space="0" w:color="000000"/>
              <w:bottom w:val="single" w:sz="18" w:space="0" w:color="000000"/>
            </w:tcBorders>
            <w:shd w:val="clear" w:color="auto" w:fill="D9D9D9"/>
          </w:tcPr>
          <w:p>
            <w:pPr>
              <w:pStyle w:val="TableParagraph"/>
              <w:jc w:val="left"/>
              <w:rPr>
                <w:sz w:val="14"/>
              </w:rPr>
            </w:pPr>
          </w:p>
        </w:tc>
        <w:tc>
          <w:tcPr>
            <w:tcW w:w="1758" w:type="dxa"/>
            <w:tcBorders>
              <w:top w:val="single" w:sz="8" w:space="0" w:color="000000"/>
              <w:bottom w:val="single" w:sz="18" w:space="0" w:color="000000"/>
            </w:tcBorders>
            <w:shd w:val="clear" w:color="auto" w:fill="D9D9D9"/>
          </w:tcPr>
          <w:p>
            <w:pPr>
              <w:pStyle w:val="TableParagraph"/>
              <w:spacing w:line="188" w:lineRule="exact"/>
              <w:ind w:left="618"/>
              <w:jc w:val="left"/>
              <w:rPr>
                <w:b/>
                <w:sz w:val="18"/>
              </w:rPr>
            </w:pPr>
            <w:r>
              <w:rPr>
                <w:b/>
                <w:spacing w:val="-2"/>
                <w:sz w:val="18"/>
              </w:rPr>
              <w:t>76,246,373</w:t>
            </w:r>
          </w:p>
        </w:tc>
      </w:tr>
    </w:tbl>
    <w:p>
      <w:pPr>
        <w:pStyle w:val="BodyText"/>
        <w:spacing w:line="249" w:lineRule="auto" w:before="55"/>
        <w:ind w:left="570" w:right="385" w:hanging="180"/>
        <w:jc w:val="both"/>
      </w:pPr>
      <w:r>
        <w:rPr>
          <w:vertAlign w:val="superscript"/>
        </w:rPr>
        <w:t>(1)</w:t>
      </w:r>
      <w:r>
        <w:rPr>
          <w:spacing w:val="-5"/>
          <w:vertAlign w:val="baseline"/>
        </w:rPr>
        <w:t> </w:t>
      </w:r>
      <w:r>
        <w:rPr>
          <w:vertAlign w:val="baseline"/>
        </w:rPr>
        <w:t>This amount includes: 15,418,509 of common stock subject to outstanding restricted stock units and performance stock units, including dividend equivalents accrued on such awards through December 31, 2021. This does not include performance stock units, deferred stock units and deferred share equivalents payable solely in cash.</w:t>
      </w:r>
    </w:p>
    <w:p>
      <w:pPr>
        <w:pStyle w:val="BodyText"/>
        <w:spacing w:line="249" w:lineRule="auto" w:before="3"/>
        <w:ind w:left="570" w:right="387" w:hanging="180"/>
        <w:jc w:val="both"/>
      </w:pPr>
      <w:r>
        <w:rPr>
          <w:vertAlign w:val="superscript"/>
        </w:rPr>
        <w:t>(2)</w:t>
      </w:r>
      <w:r>
        <w:rPr>
          <w:vertAlign w:val="baseline"/>
        </w:rPr>
        <w:t> Verizon’s outstanding restricted stock units, performance stock units and deferred stock units do not have exercise prices associated with the settlement of these awards.</w:t>
      </w:r>
    </w:p>
    <w:p>
      <w:pPr>
        <w:pStyle w:val="BodyText"/>
        <w:spacing w:before="15"/>
        <w:ind w:left="390"/>
        <w:jc w:val="both"/>
      </w:pPr>
      <w:r>
        <w:rPr>
          <w:vertAlign w:val="superscript"/>
        </w:rPr>
        <w:t>(3)</w:t>
      </w:r>
      <w:r>
        <w:rPr>
          <w:spacing w:val="-3"/>
          <w:vertAlign w:val="baseline"/>
        </w:rPr>
        <w:t> </w:t>
      </w:r>
      <w:r>
        <w:rPr>
          <w:vertAlign w:val="baseline"/>
        </w:rPr>
        <w:t>This</w:t>
      </w:r>
      <w:r>
        <w:rPr>
          <w:spacing w:val="-2"/>
          <w:vertAlign w:val="baseline"/>
        </w:rPr>
        <w:t> </w:t>
      </w:r>
      <w:r>
        <w:rPr>
          <w:vertAlign w:val="baseline"/>
        </w:rPr>
        <w:t>number</w:t>
      </w:r>
      <w:r>
        <w:rPr>
          <w:spacing w:val="-2"/>
          <w:vertAlign w:val="baseline"/>
        </w:rPr>
        <w:t> </w:t>
      </w:r>
      <w:r>
        <w:rPr>
          <w:vertAlign w:val="baseline"/>
        </w:rPr>
        <w:t>reflects</w:t>
      </w:r>
      <w:r>
        <w:rPr>
          <w:spacing w:val="-2"/>
          <w:vertAlign w:val="baseline"/>
        </w:rPr>
        <w:t> </w:t>
      </w:r>
      <w:r>
        <w:rPr>
          <w:vertAlign w:val="baseline"/>
        </w:rPr>
        <w:t>the</w:t>
      </w:r>
      <w:r>
        <w:rPr>
          <w:spacing w:val="-2"/>
          <w:vertAlign w:val="baseline"/>
        </w:rPr>
        <w:t> </w:t>
      </w:r>
      <w:r>
        <w:rPr>
          <w:vertAlign w:val="baseline"/>
        </w:rPr>
        <w:t>number</w:t>
      </w:r>
      <w:r>
        <w:rPr>
          <w:spacing w:val="-1"/>
          <w:vertAlign w:val="baseline"/>
        </w:rPr>
        <w:t> </w:t>
      </w:r>
      <w:r>
        <w:rPr>
          <w:vertAlign w:val="baseline"/>
        </w:rPr>
        <w:t>of</w:t>
      </w:r>
      <w:r>
        <w:rPr>
          <w:spacing w:val="-2"/>
          <w:vertAlign w:val="baseline"/>
        </w:rPr>
        <w:t> </w:t>
      </w:r>
      <w:r>
        <w:rPr>
          <w:vertAlign w:val="baseline"/>
        </w:rPr>
        <w:t>shares</w:t>
      </w:r>
      <w:r>
        <w:rPr>
          <w:spacing w:val="-2"/>
          <w:vertAlign w:val="baseline"/>
        </w:rPr>
        <w:t> </w:t>
      </w:r>
      <w:r>
        <w:rPr>
          <w:vertAlign w:val="baseline"/>
        </w:rPr>
        <w:t>of</w:t>
      </w:r>
      <w:r>
        <w:rPr>
          <w:spacing w:val="-1"/>
          <w:vertAlign w:val="baseline"/>
        </w:rPr>
        <w:t> </w:t>
      </w:r>
      <w:r>
        <w:rPr>
          <w:vertAlign w:val="baseline"/>
        </w:rPr>
        <w:t>common</w:t>
      </w:r>
      <w:r>
        <w:rPr>
          <w:spacing w:val="-2"/>
          <w:vertAlign w:val="baseline"/>
        </w:rPr>
        <w:t> </w:t>
      </w:r>
      <w:r>
        <w:rPr>
          <w:vertAlign w:val="baseline"/>
        </w:rPr>
        <w:t>stock</w:t>
      </w:r>
      <w:r>
        <w:rPr>
          <w:spacing w:val="-1"/>
          <w:vertAlign w:val="baseline"/>
        </w:rPr>
        <w:t> </w:t>
      </w:r>
      <w:r>
        <w:rPr>
          <w:vertAlign w:val="baseline"/>
        </w:rPr>
        <w:t>that</w:t>
      </w:r>
      <w:r>
        <w:rPr>
          <w:spacing w:val="-2"/>
          <w:vertAlign w:val="baseline"/>
        </w:rPr>
        <w:t> </w:t>
      </w:r>
      <w:r>
        <w:rPr>
          <w:vertAlign w:val="baseline"/>
        </w:rPr>
        <w:t>remained</w:t>
      </w:r>
      <w:r>
        <w:rPr>
          <w:spacing w:val="-1"/>
          <w:vertAlign w:val="baseline"/>
        </w:rPr>
        <w:t> </w:t>
      </w:r>
      <w:r>
        <w:rPr>
          <w:vertAlign w:val="baseline"/>
        </w:rPr>
        <w:t>available</w:t>
      </w:r>
      <w:r>
        <w:rPr>
          <w:spacing w:val="-2"/>
          <w:vertAlign w:val="baseline"/>
        </w:rPr>
        <w:t> </w:t>
      </w:r>
      <w:r>
        <w:rPr>
          <w:vertAlign w:val="baseline"/>
        </w:rPr>
        <w:t>for</w:t>
      </w:r>
      <w:r>
        <w:rPr>
          <w:spacing w:val="-1"/>
          <w:vertAlign w:val="baseline"/>
        </w:rPr>
        <w:t> </w:t>
      </w:r>
      <w:r>
        <w:rPr>
          <w:vertAlign w:val="baseline"/>
        </w:rPr>
        <w:t>future</w:t>
      </w:r>
      <w:r>
        <w:rPr>
          <w:spacing w:val="-2"/>
          <w:vertAlign w:val="baseline"/>
        </w:rPr>
        <w:t> </w:t>
      </w:r>
      <w:r>
        <w:rPr>
          <w:vertAlign w:val="baseline"/>
        </w:rPr>
        <w:t>issuance</w:t>
      </w:r>
      <w:r>
        <w:rPr>
          <w:spacing w:val="-1"/>
          <w:vertAlign w:val="baseline"/>
        </w:rPr>
        <w:t> </w:t>
      </w:r>
      <w:r>
        <w:rPr>
          <w:vertAlign w:val="baseline"/>
        </w:rPr>
        <w:t>under</w:t>
      </w:r>
      <w:r>
        <w:rPr>
          <w:spacing w:val="-2"/>
          <w:vertAlign w:val="baseline"/>
        </w:rPr>
        <w:t> </w:t>
      </w:r>
      <w:r>
        <w:rPr>
          <w:vertAlign w:val="baseline"/>
        </w:rPr>
        <w:t>the</w:t>
      </w:r>
      <w:r>
        <w:rPr>
          <w:spacing w:val="-1"/>
          <w:vertAlign w:val="baseline"/>
        </w:rPr>
        <w:t> </w:t>
      </w:r>
      <w:r>
        <w:rPr>
          <w:vertAlign w:val="baseline"/>
        </w:rPr>
        <w:t>2017</w:t>
      </w:r>
      <w:r>
        <w:rPr>
          <w:spacing w:val="-1"/>
          <w:vertAlign w:val="baseline"/>
        </w:rPr>
        <w:t> </w:t>
      </w:r>
      <w:r>
        <w:rPr>
          <w:spacing w:val="-2"/>
          <w:vertAlign w:val="baseline"/>
        </w:rPr>
        <w:t>LTIP.</w:t>
      </w:r>
    </w:p>
    <w:p>
      <w:pPr>
        <w:pStyle w:val="BodyText"/>
        <w:spacing w:line="249" w:lineRule="auto" w:before="19"/>
        <w:ind w:left="570" w:right="387" w:hanging="180"/>
        <w:jc w:val="both"/>
      </w:pPr>
      <w:r>
        <w:rPr>
          <w:vertAlign w:val="superscript"/>
        </w:rPr>
        <w:t>(4)</w:t>
      </w:r>
      <w:r>
        <w:rPr>
          <w:vertAlign w:val="baseline"/>
        </w:rPr>
        <w:t> This number reflects shares subject to deferred stock units credited to the Verizon Income Deferral Plan, which were awarded in 2002</w:t>
      </w:r>
      <w:r>
        <w:rPr>
          <w:spacing w:val="40"/>
          <w:vertAlign w:val="baseline"/>
        </w:rPr>
        <w:t> </w:t>
      </w:r>
      <w:r>
        <w:rPr>
          <w:vertAlign w:val="baseline"/>
        </w:rPr>
        <w:t>under the Verizon Communications Broad-Based Incentive Plan. No new awards are permitted to be issued under this plan.</w:t>
      </w:r>
    </w:p>
    <w:p>
      <w:pPr>
        <w:spacing w:after="0" w:line="249" w:lineRule="auto"/>
        <w:jc w:val="both"/>
        <w:sectPr>
          <w:pgSz w:w="11880" w:h="15480"/>
          <w:pgMar w:header="0" w:footer="584" w:top="320" w:bottom="780" w:left="420" w:right="420"/>
        </w:sectPr>
      </w:pPr>
    </w:p>
    <w:p>
      <w:pPr>
        <w:pStyle w:val="Heading2"/>
        <w:tabs>
          <w:tab w:pos="10634" w:val="left" w:leader="none"/>
        </w:tabs>
        <w:spacing w:before="75"/>
        <w:ind w:left="442"/>
        <w:jc w:val="both"/>
      </w:pPr>
      <w:bookmarkStart w:name="Item 13. Certain Relationships and Relat" w:id="385"/>
      <w:bookmarkEnd w:id="385"/>
      <w:r>
        <w:rPr>
          <w:b w:val="0"/>
          <w:i w:val="0"/>
        </w:rPr>
      </w:r>
      <w:bookmarkStart w:name="_bookmark16" w:id="386"/>
      <w:bookmarkEnd w:id="386"/>
      <w:r>
        <w:rPr>
          <w:b w:val="0"/>
          <w:i w:val="0"/>
        </w:rPr>
      </w:r>
      <w:r>
        <w:rPr>
          <w:color w:val="FFFFFF"/>
          <w:highlight w:val="black"/>
        </w:rPr>
        <w:t>Item</w:t>
      </w:r>
      <w:r>
        <w:rPr>
          <w:color w:val="FFFFFF"/>
          <w:spacing w:val="-6"/>
          <w:highlight w:val="black"/>
        </w:rPr>
        <w:t> </w:t>
      </w:r>
      <w:r>
        <w:rPr>
          <w:color w:val="FFFFFF"/>
          <w:highlight w:val="black"/>
        </w:rPr>
        <w:t>13.</w:t>
      </w:r>
      <w:r>
        <w:rPr>
          <w:color w:val="FFFFFF"/>
          <w:spacing w:val="45"/>
          <w:highlight w:val="black"/>
        </w:rPr>
        <w:t>  </w:t>
      </w:r>
      <w:r>
        <w:rPr>
          <w:color w:val="FFFFFF"/>
          <w:highlight w:val="black"/>
        </w:rPr>
        <w:t>Certain</w:t>
      </w:r>
      <w:r>
        <w:rPr>
          <w:color w:val="FFFFFF"/>
          <w:spacing w:val="-2"/>
          <w:highlight w:val="black"/>
        </w:rPr>
        <w:t> </w:t>
      </w:r>
      <w:r>
        <w:rPr>
          <w:color w:val="FFFFFF"/>
          <w:highlight w:val="black"/>
        </w:rPr>
        <w:t>Relationships</w:t>
      </w:r>
      <w:r>
        <w:rPr>
          <w:color w:val="FFFFFF"/>
          <w:spacing w:val="-3"/>
          <w:highlight w:val="black"/>
        </w:rPr>
        <w:t> </w:t>
      </w:r>
      <w:r>
        <w:rPr>
          <w:color w:val="FFFFFF"/>
          <w:highlight w:val="black"/>
        </w:rPr>
        <w:t>and</w:t>
      </w:r>
      <w:r>
        <w:rPr>
          <w:color w:val="FFFFFF"/>
          <w:spacing w:val="-2"/>
          <w:highlight w:val="black"/>
        </w:rPr>
        <w:t> </w:t>
      </w:r>
      <w:r>
        <w:rPr>
          <w:color w:val="FFFFFF"/>
          <w:highlight w:val="black"/>
        </w:rPr>
        <w:t>Related</w:t>
      </w:r>
      <w:r>
        <w:rPr>
          <w:color w:val="FFFFFF"/>
          <w:spacing w:val="-3"/>
          <w:highlight w:val="black"/>
        </w:rPr>
        <w:t> </w:t>
      </w:r>
      <w:r>
        <w:rPr>
          <w:color w:val="FFFFFF"/>
          <w:highlight w:val="black"/>
        </w:rPr>
        <w:t>Transactions,</w:t>
      </w:r>
      <w:r>
        <w:rPr>
          <w:color w:val="FFFFFF"/>
          <w:spacing w:val="-2"/>
          <w:highlight w:val="black"/>
        </w:rPr>
        <w:t> </w:t>
      </w:r>
      <w:r>
        <w:rPr>
          <w:color w:val="FFFFFF"/>
          <w:highlight w:val="black"/>
        </w:rPr>
        <w:t>and</w:t>
      </w:r>
      <w:r>
        <w:rPr>
          <w:color w:val="FFFFFF"/>
          <w:spacing w:val="-2"/>
          <w:highlight w:val="black"/>
        </w:rPr>
        <w:t> </w:t>
      </w:r>
      <w:r>
        <w:rPr>
          <w:color w:val="FFFFFF"/>
          <w:highlight w:val="black"/>
        </w:rPr>
        <w:t>Director</w:t>
      </w:r>
      <w:r>
        <w:rPr>
          <w:color w:val="FFFFFF"/>
          <w:spacing w:val="-3"/>
          <w:highlight w:val="black"/>
        </w:rPr>
        <w:t> </w:t>
      </w:r>
      <w:r>
        <w:rPr>
          <w:color w:val="FFFFFF"/>
          <w:spacing w:val="-2"/>
          <w:highlight w:val="black"/>
        </w:rPr>
        <w:t>Independence</w:t>
      </w:r>
      <w:r>
        <w:rPr>
          <w:color w:val="FFFFFF"/>
          <w:highlight w:val="black"/>
        </w:rPr>
        <w:tab/>
      </w:r>
    </w:p>
    <w:p>
      <w:pPr>
        <w:pStyle w:val="BodyText"/>
        <w:spacing w:before="188"/>
        <w:ind w:left="390"/>
        <w:jc w:val="both"/>
      </w:pPr>
      <w:r>
        <w:rPr/>
        <w:t>For</w:t>
      </w:r>
      <w:r>
        <w:rPr>
          <w:spacing w:val="-2"/>
        </w:rPr>
        <w:t> </w:t>
      </w:r>
      <w:r>
        <w:rPr/>
        <w:t>information</w:t>
      </w:r>
      <w:r>
        <w:rPr>
          <w:spacing w:val="-2"/>
        </w:rPr>
        <w:t> </w:t>
      </w:r>
      <w:r>
        <w:rPr/>
        <w:t>with</w:t>
      </w:r>
      <w:r>
        <w:rPr>
          <w:spacing w:val="-2"/>
        </w:rPr>
        <w:t> </w:t>
      </w:r>
      <w:r>
        <w:rPr/>
        <w:t>respect</w:t>
      </w:r>
      <w:r>
        <w:rPr>
          <w:spacing w:val="-2"/>
        </w:rPr>
        <w:t> </w:t>
      </w:r>
      <w:r>
        <w:rPr/>
        <w:t>to</w:t>
      </w:r>
      <w:r>
        <w:rPr>
          <w:spacing w:val="-1"/>
        </w:rPr>
        <w:t> </w:t>
      </w:r>
      <w:r>
        <w:rPr/>
        <w:t>certain</w:t>
      </w:r>
      <w:r>
        <w:rPr>
          <w:spacing w:val="-2"/>
        </w:rPr>
        <w:t> </w:t>
      </w:r>
      <w:r>
        <w:rPr/>
        <w:t>relationships</w:t>
      </w:r>
      <w:r>
        <w:rPr>
          <w:spacing w:val="-2"/>
        </w:rPr>
        <w:t> </w:t>
      </w:r>
      <w:r>
        <w:rPr/>
        <w:t>and</w:t>
      </w:r>
      <w:r>
        <w:rPr>
          <w:spacing w:val="-2"/>
        </w:rPr>
        <w:t> </w:t>
      </w:r>
      <w:r>
        <w:rPr/>
        <w:t>related</w:t>
      </w:r>
      <w:r>
        <w:rPr>
          <w:spacing w:val="-1"/>
        </w:rPr>
        <w:t> </w:t>
      </w:r>
      <w:r>
        <w:rPr/>
        <w:t>transactions</w:t>
      </w:r>
      <w:r>
        <w:rPr>
          <w:spacing w:val="-2"/>
        </w:rPr>
        <w:t> </w:t>
      </w:r>
      <w:r>
        <w:rPr/>
        <w:t>and</w:t>
      </w:r>
      <w:r>
        <w:rPr>
          <w:spacing w:val="-2"/>
        </w:rPr>
        <w:t> </w:t>
      </w:r>
      <w:r>
        <w:rPr/>
        <w:t>Director</w:t>
      </w:r>
      <w:r>
        <w:rPr>
          <w:spacing w:val="-2"/>
        </w:rPr>
        <w:t> </w:t>
      </w:r>
      <w:r>
        <w:rPr/>
        <w:t>independence,</w:t>
      </w:r>
      <w:r>
        <w:rPr>
          <w:spacing w:val="-1"/>
        </w:rPr>
        <w:t> </w:t>
      </w:r>
      <w:r>
        <w:rPr/>
        <w:t>see</w:t>
      </w:r>
      <w:r>
        <w:rPr>
          <w:spacing w:val="-2"/>
        </w:rPr>
        <w:t> </w:t>
      </w:r>
      <w:r>
        <w:rPr/>
        <w:t>the</w:t>
      </w:r>
      <w:r>
        <w:rPr>
          <w:spacing w:val="-2"/>
        </w:rPr>
        <w:t> </w:t>
      </w:r>
      <w:r>
        <w:rPr/>
        <w:t>sections</w:t>
      </w:r>
      <w:r>
        <w:rPr>
          <w:spacing w:val="-2"/>
        </w:rPr>
        <w:t> </w:t>
      </w:r>
      <w:r>
        <w:rPr/>
        <w:t>entitled</w:t>
      </w:r>
      <w:r>
        <w:rPr>
          <w:spacing w:val="-1"/>
        </w:rPr>
        <w:t> </w:t>
      </w:r>
      <w:r>
        <w:rPr>
          <w:spacing w:val="-2"/>
        </w:rPr>
        <w:t>"Governance</w:t>
      </w:r>
    </w:p>
    <w:p>
      <w:pPr>
        <w:pStyle w:val="BodyText"/>
        <w:spacing w:line="249" w:lineRule="auto" w:before="9"/>
        <w:ind w:left="390" w:right="385"/>
        <w:jc w:val="both"/>
      </w:pPr>
      <w:r>
        <w:rPr/>
        <w:t>— Our governance framework — Other risk-related matters — Related person transactions and — Item 1: Election of Directors — Our Board's independence" in our definitive Proxy Statement to be filed with the Securities and Exchange Commission and delivered to shareholders in connection with our 2022 Annual Meeting of Shareholders, which are incorporated herein by reference.</w:t>
      </w:r>
    </w:p>
    <w:p>
      <w:pPr>
        <w:pStyle w:val="BodyText"/>
        <w:spacing w:before="55"/>
        <w:rPr>
          <w:sz w:val="20"/>
        </w:rPr>
      </w:pPr>
    </w:p>
    <w:p>
      <w:pPr>
        <w:pStyle w:val="Heading2"/>
        <w:tabs>
          <w:tab w:pos="10634" w:val="left" w:leader="none"/>
        </w:tabs>
        <w:spacing w:before="1"/>
        <w:ind w:left="442"/>
        <w:jc w:val="both"/>
      </w:pPr>
      <w:bookmarkStart w:name="Item 14. Principal Accounting Fees and S" w:id="387"/>
      <w:bookmarkEnd w:id="387"/>
      <w:r>
        <w:rPr>
          <w:b w:val="0"/>
          <w:i w:val="0"/>
        </w:rPr>
      </w:r>
      <w:r>
        <w:rPr>
          <w:color w:val="FFFFFF"/>
          <w:highlight w:val="black"/>
        </w:rPr>
        <w:t>Item</w:t>
      </w:r>
      <w:r>
        <w:rPr>
          <w:color w:val="FFFFFF"/>
          <w:spacing w:val="-3"/>
          <w:highlight w:val="black"/>
        </w:rPr>
        <w:t> </w:t>
      </w:r>
      <w:r>
        <w:rPr>
          <w:color w:val="FFFFFF"/>
          <w:highlight w:val="black"/>
        </w:rPr>
        <w:t>14.</w:t>
      </w:r>
      <w:r>
        <w:rPr>
          <w:color w:val="FFFFFF"/>
          <w:spacing w:val="47"/>
          <w:highlight w:val="black"/>
        </w:rPr>
        <w:t>  </w:t>
      </w:r>
      <w:r>
        <w:rPr>
          <w:color w:val="FFFFFF"/>
          <w:highlight w:val="black"/>
        </w:rPr>
        <w:t>Principal</w:t>
      </w:r>
      <w:r>
        <w:rPr>
          <w:color w:val="FFFFFF"/>
          <w:spacing w:val="-3"/>
          <w:highlight w:val="black"/>
        </w:rPr>
        <w:t> </w:t>
      </w:r>
      <w:r>
        <w:rPr>
          <w:color w:val="FFFFFF"/>
          <w:highlight w:val="black"/>
        </w:rPr>
        <w:t>Accounting</w:t>
      </w:r>
      <w:r>
        <w:rPr>
          <w:color w:val="FFFFFF"/>
          <w:spacing w:val="-1"/>
          <w:highlight w:val="black"/>
        </w:rPr>
        <w:t> </w:t>
      </w:r>
      <w:r>
        <w:rPr>
          <w:color w:val="FFFFFF"/>
          <w:highlight w:val="black"/>
        </w:rPr>
        <w:t>Fees</w:t>
      </w:r>
      <w:r>
        <w:rPr>
          <w:color w:val="FFFFFF"/>
          <w:spacing w:val="-3"/>
          <w:highlight w:val="black"/>
        </w:rPr>
        <w:t> </w:t>
      </w:r>
      <w:r>
        <w:rPr>
          <w:color w:val="FFFFFF"/>
          <w:highlight w:val="black"/>
        </w:rPr>
        <w:t>and</w:t>
      </w:r>
      <w:r>
        <w:rPr>
          <w:color w:val="FFFFFF"/>
          <w:spacing w:val="-1"/>
          <w:highlight w:val="black"/>
        </w:rPr>
        <w:t> </w:t>
      </w:r>
      <w:r>
        <w:rPr>
          <w:color w:val="FFFFFF"/>
          <w:spacing w:val="-2"/>
          <w:highlight w:val="black"/>
        </w:rPr>
        <w:t>Services</w:t>
      </w:r>
      <w:r>
        <w:rPr>
          <w:color w:val="FFFFFF"/>
          <w:highlight w:val="black"/>
        </w:rPr>
        <w:tab/>
      </w:r>
    </w:p>
    <w:p>
      <w:pPr>
        <w:pStyle w:val="BodyText"/>
        <w:spacing w:before="188"/>
        <w:ind w:left="390"/>
        <w:jc w:val="both"/>
      </w:pPr>
      <w:r>
        <w:rPr/>
        <w:t>Our</w:t>
      </w:r>
      <w:r>
        <w:rPr>
          <w:spacing w:val="-3"/>
        </w:rPr>
        <w:t> </w:t>
      </w:r>
      <w:r>
        <w:rPr/>
        <w:t>independent</w:t>
      </w:r>
      <w:r>
        <w:rPr>
          <w:spacing w:val="-1"/>
        </w:rPr>
        <w:t> </w:t>
      </w:r>
      <w:r>
        <w:rPr/>
        <w:t>registered public</w:t>
      </w:r>
      <w:r>
        <w:rPr>
          <w:spacing w:val="-1"/>
        </w:rPr>
        <w:t> </w:t>
      </w:r>
      <w:r>
        <w:rPr/>
        <w:t>accounting firm</w:t>
      </w:r>
      <w:r>
        <w:rPr>
          <w:spacing w:val="-1"/>
        </w:rPr>
        <w:t> </w:t>
      </w:r>
      <w:r>
        <w:rPr/>
        <w:t>is</w:t>
      </w:r>
      <w:r>
        <w:rPr>
          <w:spacing w:val="-3"/>
        </w:rPr>
        <w:t> </w:t>
      </w:r>
      <w:r>
        <w:rPr/>
        <w:t>Ernst</w:t>
      </w:r>
      <w:r>
        <w:rPr>
          <w:spacing w:val="-2"/>
        </w:rPr>
        <w:t> </w:t>
      </w:r>
      <w:r>
        <w:rPr/>
        <w:t>&amp; Young</w:t>
      </w:r>
      <w:r>
        <w:rPr>
          <w:spacing w:val="-1"/>
        </w:rPr>
        <w:t> </w:t>
      </w:r>
      <w:r>
        <w:rPr/>
        <w:t>LLP, New</w:t>
      </w:r>
      <w:r>
        <w:rPr>
          <w:spacing w:val="-2"/>
        </w:rPr>
        <w:t> </w:t>
      </w:r>
      <w:r>
        <w:rPr/>
        <w:t>York, NY,</w:t>
      </w:r>
      <w:r>
        <w:rPr>
          <w:spacing w:val="-1"/>
        </w:rPr>
        <w:t> </w:t>
      </w:r>
      <w:r>
        <w:rPr/>
        <w:t>Auditor Firm</w:t>
      </w:r>
      <w:r>
        <w:rPr>
          <w:spacing w:val="-1"/>
        </w:rPr>
        <w:t> </w:t>
      </w:r>
      <w:r>
        <w:rPr/>
        <w:t>ID:</w:t>
      </w:r>
      <w:r>
        <w:rPr>
          <w:spacing w:val="-1"/>
        </w:rPr>
        <w:t> </w:t>
      </w:r>
      <w:r>
        <w:rPr>
          <w:spacing w:val="-5"/>
        </w:rPr>
        <w:t>42.</w:t>
      </w:r>
    </w:p>
    <w:p>
      <w:pPr>
        <w:pStyle w:val="BodyText"/>
        <w:spacing w:before="18"/>
      </w:pPr>
    </w:p>
    <w:p>
      <w:pPr>
        <w:pStyle w:val="BodyText"/>
        <w:spacing w:line="249" w:lineRule="auto"/>
        <w:ind w:left="390" w:right="382"/>
        <w:jc w:val="both"/>
      </w:pPr>
      <w:r>
        <w:rPr/>
        <w:t>For information with respect to principal accounting fees and services, see the section entitled "Audit matters — Item 3: Ratification of appointment of independent registered public accounting firm" in our definitive Proxy Statement to be filed with the Securities and Exchange Commission and delivered to shareholders in connection with our 2022 Annual Meeting of Shareholders, which is incorporated herein by </w:t>
      </w:r>
      <w:r>
        <w:rPr>
          <w:spacing w:val="-2"/>
        </w:rPr>
        <w:t>reference.</w:t>
      </w:r>
    </w:p>
    <w:p>
      <w:pPr>
        <w:spacing w:after="0" w:line="249" w:lineRule="auto"/>
        <w:jc w:val="both"/>
        <w:sectPr>
          <w:pgSz w:w="11880" w:h="15480"/>
          <w:pgMar w:header="0" w:footer="584" w:top="380" w:bottom="780" w:left="420" w:right="420"/>
        </w:sectPr>
      </w:pPr>
    </w:p>
    <w:p>
      <w:pPr>
        <w:tabs>
          <w:tab w:pos="10642" w:val="left" w:leader="none"/>
        </w:tabs>
        <w:spacing w:before="75"/>
        <w:ind w:left="450" w:right="0" w:firstLine="0"/>
        <w:jc w:val="left"/>
        <w:rPr>
          <w:b/>
          <w:sz w:val="20"/>
        </w:rPr>
      </w:pPr>
      <w:bookmarkStart w:name="PART IV " w:id="388"/>
      <w:bookmarkEnd w:id="388"/>
      <w:r>
        <w:rPr/>
      </w:r>
      <w:bookmarkStart w:name="_bookmark17" w:id="389"/>
      <w:bookmarkEnd w:id="389"/>
      <w:r>
        <w:rPr/>
      </w:r>
      <w:r>
        <w:rPr>
          <w:b/>
          <w:color w:val="FFFFFF"/>
          <w:sz w:val="20"/>
          <w:shd w:fill="E10019" w:color="auto" w:val="clear"/>
        </w:rPr>
        <w:t>PART</w:t>
      </w:r>
      <w:r>
        <w:rPr>
          <w:b/>
          <w:color w:val="FFFFFF"/>
          <w:spacing w:val="-2"/>
          <w:sz w:val="20"/>
          <w:shd w:fill="E10019" w:color="auto" w:val="clear"/>
        </w:rPr>
        <w:t> </w:t>
      </w:r>
      <w:r>
        <w:rPr>
          <w:b/>
          <w:color w:val="FFFFFF"/>
          <w:spacing w:val="-5"/>
          <w:sz w:val="20"/>
          <w:shd w:fill="E10019" w:color="auto" w:val="clear"/>
        </w:rPr>
        <w:t>IV</w:t>
      </w:r>
      <w:r>
        <w:rPr>
          <w:b/>
          <w:color w:val="FFFFFF"/>
          <w:sz w:val="20"/>
          <w:shd w:fill="E10019" w:color="auto" w:val="clear"/>
        </w:rPr>
        <w:tab/>
      </w:r>
    </w:p>
    <w:p>
      <w:pPr>
        <w:pStyle w:val="BodyText"/>
        <w:spacing w:before="141"/>
        <w:rPr>
          <w:b/>
          <w:sz w:val="20"/>
        </w:rPr>
      </w:pPr>
    </w:p>
    <w:p>
      <w:pPr>
        <w:pStyle w:val="Heading2"/>
        <w:tabs>
          <w:tab w:pos="10634" w:val="left" w:leader="none"/>
        </w:tabs>
        <w:spacing w:before="0"/>
        <w:ind w:left="442"/>
      </w:pPr>
      <w:bookmarkStart w:name="Item 15. Exhibits and Financial Statemen" w:id="390"/>
      <w:bookmarkEnd w:id="390"/>
      <w:r>
        <w:rPr>
          <w:b w:val="0"/>
          <w:i w:val="0"/>
        </w:rPr>
      </w:r>
      <w:r>
        <w:rPr>
          <w:color w:val="FFFFFF"/>
          <w:highlight w:val="black"/>
        </w:rPr>
        <w:t>Item</w:t>
      </w:r>
      <w:r>
        <w:rPr>
          <w:color w:val="FFFFFF"/>
          <w:spacing w:val="-3"/>
          <w:highlight w:val="black"/>
        </w:rPr>
        <w:t> </w:t>
      </w:r>
      <w:r>
        <w:rPr>
          <w:color w:val="FFFFFF"/>
          <w:highlight w:val="black"/>
        </w:rPr>
        <w:t>15.</w:t>
      </w:r>
      <w:r>
        <w:rPr>
          <w:color w:val="FFFFFF"/>
          <w:spacing w:val="46"/>
          <w:highlight w:val="black"/>
        </w:rPr>
        <w:t>  </w:t>
      </w:r>
      <w:r>
        <w:rPr>
          <w:color w:val="FFFFFF"/>
          <w:highlight w:val="black"/>
        </w:rPr>
        <w:t>Exhibits</w:t>
      </w:r>
      <w:r>
        <w:rPr>
          <w:color w:val="FFFFFF"/>
          <w:spacing w:val="-2"/>
          <w:highlight w:val="black"/>
        </w:rPr>
        <w:t> </w:t>
      </w:r>
      <w:r>
        <w:rPr>
          <w:color w:val="FFFFFF"/>
          <w:highlight w:val="black"/>
        </w:rPr>
        <w:t>and</w:t>
      </w:r>
      <w:r>
        <w:rPr>
          <w:color w:val="FFFFFF"/>
          <w:spacing w:val="-1"/>
          <w:highlight w:val="black"/>
        </w:rPr>
        <w:t> </w:t>
      </w:r>
      <w:r>
        <w:rPr>
          <w:color w:val="FFFFFF"/>
          <w:highlight w:val="black"/>
        </w:rPr>
        <w:t>Financial</w:t>
      </w:r>
      <w:r>
        <w:rPr>
          <w:color w:val="FFFFFF"/>
          <w:spacing w:val="-3"/>
          <w:highlight w:val="black"/>
        </w:rPr>
        <w:t> </w:t>
      </w:r>
      <w:r>
        <w:rPr>
          <w:color w:val="FFFFFF"/>
          <w:highlight w:val="black"/>
        </w:rPr>
        <w:t>Statement</w:t>
      </w:r>
      <w:r>
        <w:rPr>
          <w:color w:val="FFFFFF"/>
          <w:spacing w:val="-2"/>
          <w:highlight w:val="black"/>
        </w:rPr>
        <w:t> Schedules</w:t>
      </w:r>
      <w:r>
        <w:rPr>
          <w:color w:val="FFFFFF"/>
          <w:highlight w:val="black"/>
        </w:rPr>
        <w:tab/>
      </w:r>
    </w:p>
    <w:p>
      <w:pPr>
        <w:pStyle w:val="BodyText"/>
        <w:spacing w:before="189"/>
        <w:ind w:left="390"/>
      </w:pPr>
      <w:r>
        <w:rPr/>
        <w:t>(a)</w:t>
      </w:r>
      <w:r>
        <w:rPr>
          <w:spacing w:val="-2"/>
        </w:rPr>
        <w:t> </w:t>
      </w:r>
      <w:r>
        <w:rPr/>
        <w:t>Documents</w:t>
      </w:r>
      <w:r>
        <w:rPr>
          <w:spacing w:val="-3"/>
        </w:rPr>
        <w:t> </w:t>
      </w:r>
      <w:r>
        <w:rPr/>
        <w:t>filed</w:t>
      </w:r>
      <w:r>
        <w:rPr>
          <w:spacing w:val="-2"/>
        </w:rPr>
        <w:t> </w:t>
      </w:r>
      <w:r>
        <w:rPr/>
        <w:t>as</w:t>
      </w:r>
      <w:r>
        <w:rPr>
          <w:spacing w:val="-2"/>
        </w:rPr>
        <w:t> </w:t>
      </w:r>
      <w:r>
        <w:rPr/>
        <w:t>part</w:t>
      </w:r>
      <w:r>
        <w:rPr>
          <w:spacing w:val="-2"/>
        </w:rPr>
        <w:t> </w:t>
      </w:r>
      <w:r>
        <w:rPr/>
        <w:t>of</w:t>
      </w:r>
      <w:r>
        <w:rPr>
          <w:spacing w:val="-2"/>
        </w:rPr>
        <w:t> </w:t>
      </w:r>
      <w:r>
        <w:rPr/>
        <w:t>this</w:t>
      </w:r>
      <w:r>
        <w:rPr>
          <w:spacing w:val="-2"/>
        </w:rPr>
        <w:t> report:</w:t>
      </w:r>
    </w:p>
    <w:p>
      <w:pPr>
        <w:pStyle w:val="BodyText"/>
        <w:spacing w:before="88"/>
      </w:pPr>
    </w:p>
    <w:p>
      <w:pPr>
        <w:pStyle w:val="BodyText"/>
        <w:ind w:right="565"/>
        <w:jc w:val="right"/>
      </w:pPr>
      <w:r>
        <w:rPr>
          <w:spacing w:val="-4"/>
        </w:rPr>
        <w:t>Page</w:t>
      </w:r>
    </w:p>
    <w:p>
      <w:pPr>
        <w:pStyle w:val="BodyText"/>
        <w:spacing w:before="94"/>
      </w:pPr>
    </w:p>
    <w:p>
      <w:pPr>
        <w:pStyle w:val="ListParagraph"/>
        <w:numPr>
          <w:ilvl w:val="0"/>
          <w:numId w:val="7"/>
        </w:numPr>
        <w:tabs>
          <w:tab w:pos="1416" w:val="left" w:leader="none"/>
        </w:tabs>
        <w:spacing w:line="240" w:lineRule="auto" w:before="1" w:after="0"/>
        <w:ind w:left="1416" w:right="0" w:hanging="351"/>
        <w:jc w:val="left"/>
        <w:rPr>
          <w:sz w:val="18"/>
        </w:rPr>
      </w:pPr>
      <w:hyperlink w:history="true" w:anchor="_bookmark5">
        <w:r>
          <w:rPr>
            <w:sz w:val="18"/>
          </w:rPr>
          <w:t>Financial </w:t>
        </w:r>
        <w:r>
          <w:rPr>
            <w:spacing w:val="-2"/>
            <w:sz w:val="18"/>
          </w:rPr>
          <w:t>Statements</w:t>
        </w:r>
      </w:hyperlink>
    </w:p>
    <w:sdt>
      <w:sdtPr>
        <w:docPartObj>
          <w:docPartGallery w:val="Table of Contents"/>
          <w:docPartUnique/>
        </w:docPartObj>
      </w:sdtPr>
      <w:sdtEndPr/>
      <w:sdtContent>
        <w:p>
          <w:pPr>
            <w:pStyle w:val="TOC2"/>
            <w:tabs>
              <w:tab w:pos="10387" w:val="right" w:leader="none"/>
            </w:tabs>
            <w:spacing w:before="243"/>
          </w:pPr>
          <w:hyperlink w:history="true" w:anchor="_bookmark5">
            <w:r>
              <w:rPr/>
              <w:t>Report of Independent Registered Public Accounting Firm on Internal Control Over Financial </w:t>
            </w:r>
            <w:r>
              <w:rPr>
                <w:spacing w:val="-2"/>
              </w:rPr>
              <w:t>Reporting</w:t>
            </w:r>
            <w:r>
              <w:rPr/>
              <w:tab/>
            </w:r>
            <w:r>
              <w:rPr>
                <w:spacing w:val="-5"/>
                <w:position w:val="3"/>
              </w:rPr>
              <w:t>48</w:t>
            </w:r>
          </w:hyperlink>
        </w:p>
        <w:p>
          <w:pPr>
            <w:pStyle w:val="TOC2"/>
            <w:tabs>
              <w:tab w:pos="10387" w:val="right" w:leader="none"/>
            </w:tabs>
            <w:spacing w:before="243"/>
          </w:pPr>
          <w:hyperlink w:history="true" w:anchor="_bookmark6">
            <w:r>
              <w:rPr/>
              <w:t>Report of Independent Registered Public Accounting Firm on Financial </w:t>
            </w:r>
            <w:r>
              <w:rPr>
                <w:spacing w:val="-2"/>
              </w:rPr>
              <w:t>Statements</w:t>
            </w:r>
            <w:r>
              <w:rPr/>
              <w:tab/>
            </w:r>
            <w:r>
              <w:rPr>
                <w:spacing w:val="-5"/>
                <w:position w:val="3"/>
              </w:rPr>
              <w:t>49</w:t>
            </w:r>
          </w:hyperlink>
        </w:p>
        <w:p>
          <w:pPr>
            <w:pStyle w:val="TOC2"/>
            <w:spacing w:before="273"/>
          </w:pPr>
          <w:hyperlink w:history="true" w:anchor="_bookmark7">
            <w:r>
              <w:rPr/>
              <w:t>Financial</w:t>
            </w:r>
            <w:r>
              <w:rPr>
                <w:spacing w:val="-1"/>
              </w:rPr>
              <w:t> </w:t>
            </w:r>
            <w:r>
              <w:rPr/>
              <w:t>Statements</w:t>
            </w:r>
            <w:r>
              <w:rPr>
                <w:spacing w:val="-2"/>
              </w:rPr>
              <w:t> </w:t>
            </w:r>
            <w:r>
              <w:rPr/>
              <w:t>covered</w:t>
            </w:r>
            <w:r>
              <w:rPr>
                <w:spacing w:val="-1"/>
              </w:rPr>
              <w:t> </w:t>
            </w:r>
            <w:r>
              <w:rPr/>
              <w:t>by</w:t>
            </w:r>
            <w:r>
              <w:rPr>
                <w:spacing w:val="-1"/>
              </w:rPr>
              <w:t> </w:t>
            </w:r>
            <w:r>
              <w:rPr/>
              <w:t>Report</w:t>
            </w:r>
            <w:r>
              <w:rPr>
                <w:spacing w:val="-1"/>
              </w:rPr>
              <w:t> </w:t>
            </w:r>
            <w:r>
              <w:rPr/>
              <w:t>of</w:t>
            </w:r>
            <w:r>
              <w:rPr>
                <w:spacing w:val="-1"/>
              </w:rPr>
              <w:t> </w:t>
            </w:r>
            <w:r>
              <w:rPr/>
              <w:t>Independent</w:t>
            </w:r>
            <w:r>
              <w:rPr>
                <w:spacing w:val="-1"/>
              </w:rPr>
              <w:t> </w:t>
            </w:r>
            <w:r>
              <w:rPr/>
              <w:t>Registered</w:t>
            </w:r>
            <w:r>
              <w:rPr>
                <w:spacing w:val="-1"/>
              </w:rPr>
              <w:t> </w:t>
            </w:r>
            <w:r>
              <w:rPr/>
              <w:t>Public</w:t>
            </w:r>
            <w:r>
              <w:rPr>
                <w:spacing w:val="-1"/>
              </w:rPr>
              <w:t> </w:t>
            </w:r>
            <w:r>
              <w:rPr/>
              <w:t>Accounting </w:t>
            </w:r>
            <w:r>
              <w:rPr>
                <w:spacing w:val="-2"/>
              </w:rPr>
              <w:t>Firm:</w:t>
            </w:r>
          </w:hyperlink>
        </w:p>
        <w:p>
          <w:pPr>
            <w:pStyle w:val="TOC2"/>
            <w:tabs>
              <w:tab w:pos="10387" w:val="right" w:leader="none"/>
            </w:tabs>
          </w:pPr>
          <w:hyperlink w:history="true" w:anchor="_bookmark7">
            <w:r>
              <w:rPr/>
              <w:t>Consolidated</w:t>
            </w:r>
            <w:r>
              <w:rPr>
                <w:spacing w:val="-4"/>
              </w:rPr>
              <w:t> </w:t>
            </w:r>
            <w:r>
              <w:rPr/>
              <w:t>Statements</w:t>
            </w:r>
            <w:r>
              <w:rPr>
                <w:spacing w:val="-3"/>
              </w:rPr>
              <w:t> </w:t>
            </w:r>
            <w:r>
              <w:rPr/>
              <w:t>of</w:t>
            </w:r>
            <w:r>
              <w:rPr>
                <w:spacing w:val="-3"/>
              </w:rPr>
              <w:t> </w:t>
            </w:r>
            <w:r>
              <w:rPr>
                <w:spacing w:val="-2"/>
              </w:rPr>
              <w:t>Income</w:t>
            </w:r>
            <w:r>
              <w:rPr/>
              <w:tab/>
            </w:r>
            <w:r>
              <w:rPr>
                <w:spacing w:val="-5"/>
                <w:position w:val="3"/>
              </w:rPr>
              <w:t>51</w:t>
            </w:r>
          </w:hyperlink>
        </w:p>
        <w:p>
          <w:pPr>
            <w:pStyle w:val="TOC2"/>
            <w:tabs>
              <w:tab w:pos="10387" w:val="right" w:leader="none"/>
            </w:tabs>
          </w:pPr>
          <w:hyperlink w:history="true" w:anchor="_bookmark8">
            <w:r>
              <w:rPr/>
              <w:t>Consolidated</w:t>
            </w:r>
            <w:r>
              <w:rPr>
                <w:spacing w:val="-3"/>
              </w:rPr>
              <w:t> </w:t>
            </w:r>
            <w:r>
              <w:rPr/>
              <w:t>Statements</w:t>
            </w:r>
            <w:r>
              <w:rPr>
                <w:spacing w:val="-3"/>
              </w:rPr>
              <w:t> </w:t>
            </w:r>
            <w:r>
              <w:rPr/>
              <w:t>of</w:t>
            </w:r>
            <w:r>
              <w:rPr>
                <w:spacing w:val="-2"/>
              </w:rPr>
              <w:t> </w:t>
            </w:r>
            <w:r>
              <w:rPr/>
              <w:t>Comprehensive</w:t>
            </w:r>
            <w:r>
              <w:rPr>
                <w:spacing w:val="-2"/>
              </w:rPr>
              <w:t> Income</w:t>
            </w:r>
            <w:r>
              <w:rPr/>
              <w:tab/>
            </w:r>
            <w:r>
              <w:rPr>
                <w:spacing w:val="-5"/>
                <w:position w:val="3"/>
              </w:rPr>
              <w:t>52</w:t>
            </w:r>
          </w:hyperlink>
        </w:p>
        <w:p>
          <w:pPr>
            <w:pStyle w:val="TOC2"/>
            <w:tabs>
              <w:tab w:pos="10387" w:val="right" w:leader="none"/>
            </w:tabs>
          </w:pPr>
          <w:hyperlink w:history="true" w:anchor="_bookmark9">
            <w:r>
              <w:rPr/>
              <w:t>Consolidated Balance </w:t>
            </w:r>
            <w:r>
              <w:rPr>
                <w:spacing w:val="-2"/>
              </w:rPr>
              <w:t>Sheets</w:t>
            </w:r>
            <w:r>
              <w:rPr/>
              <w:tab/>
            </w:r>
            <w:r>
              <w:rPr>
                <w:spacing w:val="-5"/>
                <w:position w:val="3"/>
              </w:rPr>
              <w:t>53</w:t>
            </w:r>
          </w:hyperlink>
        </w:p>
        <w:p>
          <w:pPr>
            <w:pStyle w:val="TOC2"/>
            <w:tabs>
              <w:tab w:pos="10387" w:val="right" w:leader="none"/>
            </w:tabs>
          </w:pPr>
          <w:hyperlink w:history="true" w:anchor="_bookmark10">
            <w:r>
              <w:rPr/>
              <w:t>Consolidated</w:t>
            </w:r>
            <w:r>
              <w:rPr>
                <w:spacing w:val="-3"/>
              </w:rPr>
              <w:t> </w:t>
            </w:r>
            <w:r>
              <w:rPr/>
              <w:t>Statements</w:t>
            </w:r>
            <w:r>
              <w:rPr>
                <w:spacing w:val="-3"/>
              </w:rPr>
              <w:t> </w:t>
            </w:r>
            <w:r>
              <w:rPr/>
              <w:t>of</w:t>
            </w:r>
            <w:r>
              <w:rPr>
                <w:spacing w:val="-2"/>
              </w:rPr>
              <w:t> </w:t>
            </w:r>
            <w:r>
              <w:rPr/>
              <w:t>Cash</w:t>
            </w:r>
            <w:r>
              <w:rPr>
                <w:spacing w:val="-2"/>
              </w:rPr>
              <w:t> Flows</w:t>
            </w:r>
            <w:r>
              <w:rPr/>
              <w:tab/>
            </w:r>
            <w:r>
              <w:rPr>
                <w:spacing w:val="-5"/>
                <w:position w:val="3"/>
              </w:rPr>
              <w:t>54</w:t>
            </w:r>
          </w:hyperlink>
        </w:p>
        <w:p>
          <w:pPr>
            <w:pStyle w:val="TOC2"/>
            <w:tabs>
              <w:tab w:pos="10387" w:val="right" w:leader="none"/>
            </w:tabs>
          </w:pPr>
          <w:hyperlink w:history="true" w:anchor="_bookmark11">
            <w:r>
              <w:rPr/>
              <w:t>Consolidated</w:t>
            </w:r>
            <w:r>
              <w:rPr>
                <w:spacing w:val="-4"/>
              </w:rPr>
              <w:t> </w:t>
            </w:r>
            <w:r>
              <w:rPr/>
              <w:t>Statements</w:t>
            </w:r>
            <w:r>
              <w:rPr>
                <w:spacing w:val="-3"/>
              </w:rPr>
              <w:t> </w:t>
            </w:r>
            <w:r>
              <w:rPr/>
              <w:t>of</w:t>
            </w:r>
            <w:r>
              <w:rPr>
                <w:spacing w:val="-4"/>
              </w:rPr>
              <w:t> </w:t>
            </w:r>
            <w:r>
              <w:rPr/>
              <w:t>Changes</w:t>
            </w:r>
            <w:r>
              <w:rPr>
                <w:spacing w:val="-3"/>
              </w:rPr>
              <w:t> </w:t>
            </w:r>
            <w:r>
              <w:rPr/>
              <w:t>in</w:t>
            </w:r>
            <w:r>
              <w:rPr>
                <w:spacing w:val="-3"/>
              </w:rPr>
              <w:t> </w:t>
            </w:r>
            <w:r>
              <w:rPr>
                <w:spacing w:val="-2"/>
              </w:rPr>
              <w:t>Equity</w:t>
            </w:r>
            <w:r>
              <w:rPr/>
              <w:tab/>
            </w:r>
            <w:r>
              <w:rPr>
                <w:spacing w:val="-5"/>
                <w:position w:val="3"/>
              </w:rPr>
              <w:t>55</w:t>
            </w:r>
          </w:hyperlink>
        </w:p>
        <w:p>
          <w:pPr>
            <w:pStyle w:val="TOC2"/>
            <w:tabs>
              <w:tab w:pos="10387" w:val="right" w:leader="none"/>
            </w:tabs>
          </w:pPr>
          <w:hyperlink w:history="true" w:anchor="_bookmark12">
            <w:r>
              <w:rPr/>
              <w:t>Notes</w:t>
            </w:r>
            <w:r>
              <w:rPr>
                <w:spacing w:val="-2"/>
              </w:rPr>
              <w:t> </w:t>
            </w:r>
            <w:r>
              <w:rPr/>
              <w:t>to</w:t>
            </w:r>
            <w:r>
              <w:rPr>
                <w:spacing w:val="-1"/>
              </w:rPr>
              <w:t> </w:t>
            </w:r>
            <w:r>
              <w:rPr/>
              <w:t>Consolidated</w:t>
            </w:r>
            <w:r>
              <w:rPr>
                <w:spacing w:val="-1"/>
              </w:rPr>
              <w:t> </w:t>
            </w:r>
            <w:r>
              <w:rPr/>
              <w:t>Financial</w:t>
            </w:r>
            <w:r>
              <w:rPr>
                <w:spacing w:val="-1"/>
              </w:rPr>
              <w:t> </w:t>
            </w:r>
            <w:r>
              <w:rPr>
                <w:spacing w:val="-2"/>
              </w:rPr>
              <w:t>Statements</w:t>
            </w:r>
            <w:r>
              <w:rPr/>
              <w:tab/>
            </w:r>
            <w:r>
              <w:rPr>
                <w:spacing w:val="-5"/>
                <w:position w:val="3"/>
              </w:rPr>
              <w:t>56</w:t>
            </w:r>
          </w:hyperlink>
        </w:p>
        <w:p>
          <w:pPr>
            <w:pStyle w:val="TOC1"/>
            <w:numPr>
              <w:ilvl w:val="0"/>
              <w:numId w:val="7"/>
            </w:numPr>
            <w:tabs>
              <w:tab w:pos="1416" w:val="left" w:leader="none"/>
            </w:tabs>
            <w:spacing w:line="240" w:lineRule="auto" w:before="273" w:after="0"/>
            <w:ind w:left="1416" w:right="0" w:hanging="351"/>
            <w:jc w:val="left"/>
          </w:pPr>
          <w:hyperlink w:history="true" w:anchor="_bookmark18">
            <w:r>
              <w:rPr/>
              <w:t>Financial Statement </w:t>
            </w:r>
            <w:r>
              <w:rPr>
                <w:spacing w:val="-2"/>
              </w:rPr>
              <w:t>Schedule</w:t>
            </w:r>
          </w:hyperlink>
        </w:p>
        <w:p>
          <w:pPr>
            <w:pStyle w:val="TOC2"/>
            <w:tabs>
              <w:tab w:pos="10432" w:val="right" w:leader="none"/>
            </w:tabs>
            <w:spacing w:before="243"/>
          </w:pPr>
          <w:hyperlink w:history="true" w:anchor="_bookmark18">
            <w:r>
              <w:rPr/>
              <w:t>II – Valuation and Qualifying </w:t>
            </w:r>
            <w:r>
              <w:rPr>
                <w:spacing w:val="-2"/>
              </w:rPr>
              <w:t>Accounts</w:t>
            </w:r>
            <w:r>
              <w:rPr/>
              <w:tab/>
            </w:r>
            <w:r>
              <w:rPr>
                <w:spacing w:val="-5"/>
                <w:position w:val="3"/>
              </w:rPr>
              <w:t>110</w:t>
            </w:r>
          </w:hyperlink>
        </w:p>
      </w:sdtContent>
    </w:sdt>
    <w:p>
      <w:pPr>
        <w:pStyle w:val="ListParagraph"/>
        <w:numPr>
          <w:ilvl w:val="0"/>
          <w:numId w:val="7"/>
        </w:numPr>
        <w:tabs>
          <w:tab w:pos="1416" w:val="left" w:leader="none"/>
        </w:tabs>
        <w:spacing w:line="240" w:lineRule="auto" w:before="273" w:after="0"/>
        <w:ind w:left="1416" w:right="0" w:hanging="351"/>
        <w:jc w:val="left"/>
        <w:rPr>
          <w:sz w:val="18"/>
        </w:rPr>
      </w:pPr>
      <w:hyperlink w:history="true" w:anchor="_bookmark20">
        <w:r>
          <w:rPr>
            <w:spacing w:val="-2"/>
            <w:sz w:val="18"/>
          </w:rPr>
          <w:t>Exhibits</w:t>
        </w:r>
      </w:hyperlink>
    </w:p>
    <w:p>
      <w:pPr>
        <w:pStyle w:val="BodyText"/>
        <w:spacing w:line="208" w:lineRule="auto" w:before="311"/>
        <w:ind w:left="1417" w:right="1340"/>
      </w:pPr>
      <w:r>
        <w:rPr/>
        <w:t>Exhibits</w:t>
      </w:r>
      <w:r>
        <w:rPr>
          <w:spacing w:val="-4"/>
        </w:rPr>
        <w:t> </w:t>
      </w:r>
      <w:r>
        <w:rPr/>
        <w:t>identified</w:t>
      </w:r>
      <w:r>
        <w:rPr>
          <w:spacing w:val="-3"/>
        </w:rPr>
        <w:t> </w:t>
      </w:r>
      <w:r>
        <w:rPr/>
        <w:t>in</w:t>
      </w:r>
      <w:r>
        <w:rPr>
          <w:spacing w:val="-3"/>
        </w:rPr>
        <w:t> </w:t>
      </w:r>
      <w:r>
        <w:rPr/>
        <w:t>parentheses</w:t>
      </w:r>
      <w:r>
        <w:rPr>
          <w:spacing w:val="-4"/>
        </w:rPr>
        <w:t> </w:t>
      </w:r>
      <w:r>
        <w:rPr/>
        <w:t>below,</w:t>
      </w:r>
      <w:r>
        <w:rPr>
          <w:spacing w:val="-3"/>
        </w:rPr>
        <w:t> </w:t>
      </w:r>
      <w:r>
        <w:rPr/>
        <w:t>on</w:t>
      </w:r>
      <w:r>
        <w:rPr>
          <w:spacing w:val="-3"/>
        </w:rPr>
        <w:t> </w:t>
      </w:r>
      <w:r>
        <w:rPr/>
        <w:t>file</w:t>
      </w:r>
      <w:r>
        <w:rPr>
          <w:spacing w:val="-3"/>
        </w:rPr>
        <w:t> </w:t>
      </w:r>
      <w:r>
        <w:rPr/>
        <w:t>with</w:t>
      </w:r>
      <w:r>
        <w:rPr>
          <w:spacing w:val="-3"/>
        </w:rPr>
        <w:t> </w:t>
      </w:r>
      <w:r>
        <w:rPr/>
        <w:t>the</w:t>
      </w:r>
      <w:r>
        <w:rPr>
          <w:spacing w:val="-3"/>
        </w:rPr>
        <w:t> </w:t>
      </w:r>
      <w:r>
        <w:rPr/>
        <w:t>SEC,</w:t>
      </w:r>
      <w:r>
        <w:rPr>
          <w:spacing w:val="-3"/>
        </w:rPr>
        <w:t> </w:t>
      </w:r>
      <w:r>
        <w:rPr/>
        <w:t>are</w:t>
      </w:r>
      <w:r>
        <w:rPr>
          <w:spacing w:val="-3"/>
        </w:rPr>
        <w:t> </w:t>
      </w:r>
      <w:r>
        <w:rPr/>
        <w:t>incorporated</w:t>
      </w:r>
      <w:r>
        <w:rPr>
          <w:spacing w:val="-3"/>
        </w:rPr>
        <w:t> </w:t>
      </w:r>
      <w:r>
        <w:rPr/>
        <w:t>herein</w:t>
      </w:r>
      <w:r>
        <w:rPr>
          <w:spacing w:val="-3"/>
        </w:rPr>
        <w:t> </w:t>
      </w:r>
      <w:r>
        <w:rPr/>
        <w:t>by</w:t>
      </w:r>
      <w:r>
        <w:rPr>
          <w:spacing w:val="-3"/>
        </w:rPr>
        <w:t> </w:t>
      </w:r>
      <w:r>
        <w:rPr/>
        <w:t>reference</w:t>
      </w:r>
      <w:r>
        <w:rPr>
          <w:spacing w:val="-3"/>
        </w:rPr>
        <w:t> </w:t>
      </w:r>
      <w:r>
        <w:rPr/>
        <w:t>as</w:t>
      </w:r>
      <w:r>
        <w:rPr>
          <w:spacing w:val="-4"/>
        </w:rPr>
        <w:t> </w:t>
      </w:r>
      <w:r>
        <w:rPr/>
        <w:t>exhibits hereto. Unless otherwise indicated, all exhibits so incorporated are from File No. 1-8606.</w:t>
      </w:r>
    </w:p>
    <w:p>
      <w:pPr>
        <w:spacing w:after="0" w:line="208" w:lineRule="auto"/>
        <w:sectPr>
          <w:pgSz w:w="11880" w:h="15480"/>
          <w:pgMar w:header="0" w:footer="584" w:top="380" w:bottom="780" w:left="420" w:right="420"/>
        </w:sectPr>
      </w:pP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4"/>
        <w:gridCol w:w="9406"/>
      </w:tblGrid>
      <w:tr>
        <w:trPr>
          <w:trHeight w:val="435" w:hRule="atLeast"/>
        </w:trPr>
        <w:tc>
          <w:tcPr>
            <w:tcW w:w="854" w:type="dxa"/>
            <w:tcBorders>
              <w:bottom w:val="single" w:sz="8" w:space="0" w:color="000000"/>
            </w:tcBorders>
          </w:tcPr>
          <w:p>
            <w:pPr>
              <w:pStyle w:val="TableParagraph"/>
              <w:spacing w:line="199" w:lineRule="exact"/>
              <w:ind w:left="135"/>
              <w:jc w:val="left"/>
              <w:rPr>
                <w:b/>
                <w:sz w:val="18"/>
              </w:rPr>
            </w:pPr>
            <w:r>
              <w:rPr>
                <w:b/>
                <w:spacing w:val="-2"/>
                <w:sz w:val="18"/>
              </w:rPr>
              <w:t>Exhibit</w:t>
            </w:r>
          </w:p>
          <w:p>
            <w:pPr>
              <w:pStyle w:val="TableParagraph"/>
              <w:spacing w:before="9"/>
              <w:ind w:left="100"/>
              <w:jc w:val="left"/>
              <w:rPr>
                <w:b/>
                <w:sz w:val="18"/>
              </w:rPr>
            </w:pPr>
            <w:r>
              <w:rPr>
                <w:b/>
                <w:spacing w:val="-2"/>
                <w:sz w:val="18"/>
              </w:rPr>
              <w:t>Number</w:t>
            </w:r>
          </w:p>
        </w:tc>
        <w:tc>
          <w:tcPr>
            <w:tcW w:w="9406" w:type="dxa"/>
            <w:tcBorders>
              <w:bottom w:val="single" w:sz="8" w:space="0" w:color="000000"/>
            </w:tcBorders>
          </w:tcPr>
          <w:p>
            <w:pPr>
              <w:pStyle w:val="TableParagraph"/>
              <w:spacing w:before="1"/>
              <w:jc w:val="left"/>
              <w:rPr>
                <w:sz w:val="18"/>
              </w:rPr>
            </w:pPr>
          </w:p>
          <w:p>
            <w:pPr>
              <w:pStyle w:val="TableParagraph"/>
              <w:ind w:left="113"/>
              <w:jc w:val="left"/>
              <w:rPr>
                <w:b/>
                <w:sz w:val="18"/>
              </w:rPr>
            </w:pPr>
            <w:r>
              <w:rPr>
                <w:b/>
                <w:spacing w:val="-2"/>
                <w:sz w:val="18"/>
              </w:rPr>
              <w:t>Description</w:t>
            </w:r>
          </w:p>
        </w:tc>
      </w:tr>
      <w:tr>
        <w:trPr>
          <w:trHeight w:val="571" w:hRule="atLeast"/>
        </w:trPr>
        <w:tc>
          <w:tcPr>
            <w:tcW w:w="854" w:type="dxa"/>
            <w:tcBorders>
              <w:top w:val="single" w:sz="8" w:space="0" w:color="000000"/>
            </w:tcBorders>
          </w:tcPr>
          <w:p>
            <w:pPr>
              <w:pStyle w:val="TableParagraph"/>
              <w:spacing w:before="96"/>
              <w:ind w:right="11"/>
              <w:jc w:val="center"/>
              <w:rPr>
                <w:sz w:val="18"/>
              </w:rPr>
            </w:pPr>
            <w:r>
              <w:rPr>
                <w:spacing w:val="-5"/>
                <w:sz w:val="18"/>
              </w:rPr>
              <w:t>3a</w:t>
            </w:r>
          </w:p>
        </w:tc>
        <w:tc>
          <w:tcPr>
            <w:tcW w:w="9406" w:type="dxa"/>
            <w:tcBorders>
              <w:top w:val="single" w:sz="8" w:space="0" w:color="000000"/>
            </w:tcBorders>
          </w:tcPr>
          <w:p>
            <w:pPr>
              <w:pStyle w:val="TableParagraph"/>
              <w:spacing w:line="208" w:lineRule="auto" w:before="118"/>
              <w:ind w:left="113"/>
              <w:jc w:val="left"/>
              <w:rPr>
                <w:sz w:val="18"/>
              </w:rPr>
            </w:pPr>
            <w:r>
              <w:rPr>
                <w:sz w:val="18"/>
              </w:rPr>
              <w:t>Restated</w:t>
            </w:r>
            <w:r>
              <w:rPr>
                <w:spacing w:val="25"/>
                <w:sz w:val="18"/>
              </w:rPr>
              <w:t> </w:t>
            </w:r>
            <w:r>
              <w:rPr>
                <w:sz w:val="18"/>
              </w:rPr>
              <w:t>Certificate</w:t>
            </w:r>
            <w:r>
              <w:rPr>
                <w:spacing w:val="25"/>
                <w:sz w:val="18"/>
              </w:rPr>
              <w:t> </w:t>
            </w:r>
            <w:r>
              <w:rPr>
                <w:sz w:val="18"/>
              </w:rPr>
              <w:t>of</w:t>
            </w:r>
            <w:r>
              <w:rPr>
                <w:spacing w:val="25"/>
                <w:sz w:val="18"/>
              </w:rPr>
              <w:t> </w:t>
            </w:r>
            <w:r>
              <w:rPr>
                <w:sz w:val="18"/>
              </w:rPr>
              <w:t>Incorporation</w:t>
            </w:r>
            <w:r>
              <w:rPr>
                <w:spacing w:val="25"/>
                <w:sz w:val="18"/>
              </w:rPr>
              <w:t> </w:t>
            </w:r>
            <w:r>
              <w:rPr>
                <w:sz w:val="18"/>
              </w:rPr>
              <w:t>of</w:t>
            </w:r>
            <w:r>
              <w:rPr>
                <w:spacing w:val="25"/>
                <w:sz w:val="18"/>
              </w:rPr>
              <w:t> </w:t>
            </w:r>
            <w:r>
              <w:rPr>
                <w:sz w:val="18"/>
              </w:rPr>
              <w:t>Verizon</w:t>
            </w:r>
            <w:r>
              <w:rPr>
                <w:spacing w:val="25"/>
                <w:sz w:val="18"/>
              </w:rPr>
              <w:t> </w:t>
            </w:r>
            <w:r>
              <w:rPr>
                <w:sz w:val="18"/>
              </w:rPr>
              <w:t>Communications</w:t>
            </w:r>
            <w:r>
              <w:rPr>
                <w:spacing w:val="25"/>
                <w:sz w:val="18"/>
              </w:rPr>
              <w:t> </w:t>
            </w:r>
            <w:r>
              <w:rPr>
                <w:sz w:val="18"/>
              </w:rPr>
              <w:t>Inc.</w:t>
            </w:r>
            <w:r>
              <w:rPr>
                <w:spacing w:val="25"/>
                <w:sz w:val="18"/>
              </w:rPr>
              <w:t> </w:t>
            </w:r>
            <w:r>
              <w:rPr>
                <w:sz w:val="18"/>
              </w:rPr>
              <w:t>(Verizon)</w:t>
            </w:r>
            <w:r>
              <w:rPr>
                <w:spacing w:val="25"/>
                <w:sz w:val="18"/>
              </w:rPr>
              <w:t> </w:t>
            </w:r>
            <w:r>
              <w:rPr>
                <w:sz w:val="18"/>
              </w:rPr>
              <w:t>(filed</w:t>
            </w:r>
            <w:r>
              <w:rPr>
                <w:spacing w:val="25"/>
                <w:sz w:val="18"/>
              </w:rPr>
              <w:t> </w:t>
            </w:r>
            <w:r>
              <w:rPr>
                <w:sz w:val="18"/>
              </w:rPr>
              <w:t>as</w:t>
            </w:r>
            <w:r>
              <w:rPr>
                <w:spacing w:val="25"/>
                <w:sz w:val="18"/>
              </w:rPr>
              <w:t> </w:t>
            </w:r>
            <w:r>
              <w:rPr>
                <w:sz w:val="18"/>
              </w:rPr>
              <w:t>Exhibit</w:t>
            </w:r>
            <w:r>
              <w:rPr>
                <w:spacing w:val="25"/>
                <w:sz w:val="18"/>
              </w:rPr>
              <w:t> </w:t>
            </w:r>
            <w:r>
              <w:rPr>
                <w:sz w:val="18"/>
              </w:rPr>
              <w:t>3a</w:t>
            </w:r>
            <w:r>
              <w:rPr>
                <w:spacing w:val="25"/>
                <w:sz w:val="18"/>
              </w:rPr>
              <w:t> </w:t>
            </w:r>
            <w:r>
              <w:rPr>
                <w:sz w:val="18"/>
              </w:rPr>
              <w:t>to</w:t>
            </w:r>
            <w:r>
              <w:rPr>
                <w:spacing w:val="25"/>
                <w:sz w:val="18"/>
              </w:rPr>
              <w:t> </w:t>
            </w:r>
            <w:r>
              <w:rPr>
                <w:sz w:val="18"/>
              </w:rPr>
              <w:t>Form</w:t>
            </w:r>
            <w:r>
              <w:rPr>
                <w:spacing w:val="25"/>
                <w:sz w:val="18"/>
              </w:rPr>
              <w:t> </w:t>
            </w:r>
            <w:r>
              <w:rPr>
                <w:sz w:val="18"/>
              </w:rPr>
              <w:t>10-Q</w:t>
            </w:r>
            <w:r>
              <w:rPr>
                <w:spacing w:val="25"/>
                <w:sz w:val="18"/>
              </w:rPr>
              <w:t> </w:t>
            </w:r>
            <w:r>
              <w:rPr>
                <w:sz w:val="18"/>
              </w:rPr>
              <w:t>for</w:t>
            </w:r>
            <w:r>
              <w:rPr>
                <w:spacing w:val="25"/>
                <w:sz w:val="18"/>
              </w:rPr>
              <w:t> </w:t>
            </w:r>
            <w:r>
              <w:rPr>
                <w:sz w:val="18"/>
              </w:rPr>
              <w:t>the period ended June 30, 2014 and incorporated herein by reference).</w:t>
            </w:r>
          </w:p>
        </w:tc>
      </w:tr>
      <w:tr>
        <w:trPr>
          <w:trHeight w:val="554" w:hRule="atLeast"/>
        </w:trPr>
        <w:tc>
          <w:tcPr>
            <w:tcW w:w="854" w:type="dxa"/>
          </w:tcPr>
          <w:p>
            <w:pPr>
              <w:pStyle w:val="TableParagraph"/>
              <w:spacing w:before="80"/>
              <w:ind w:right="11"/>
              <w:jc w:val="center"/>
              <w:rPr>
                <w:sz w:val="18"/>
              </w:rPr>
            </w:pPr>
            <w:r>
              <w:rPr>
                <w:spacing w:val="-5"/>
                <w:sz w:val="18"/>
              </w:rPr>
              <w:t>3b</w:t>
            </w:r>
          </w:p>
        </w:tc>
        <w:tc>
          <w:tcPr>
            <w:tcW w:w="9406" w:type="dxa"/>
          </w:tcPr>
          <w:p>
            <w:pPr>
              <w:pStyle w:val="TableParagraph"/>
              <w:spacing w:line="208" w:lineRule="auto" w:before="102"/>
              <w:ind w:left="113"/>
              <w:jc w:val="left"/>
              <w:rPr>
                <w:sz w:val="18"/>
              </w:rPr>
            </w:pPr>
            <w:r>
              <w:rPr>
                <w:sz w:val="18"/>
              </w:rPr>
              <w:t>Bylaws</w:t>
            </w:r>
            <w:r>
              <w:rPr>
                <w:spacing w:val="25"/>
                <w:sz w:val="18"/>
              </w:rPr>
              <w:t> </w:t>
            </w:r>
            <w:r>
              <w:rPr>
                <w:sz w:val="18"/>
              </w:rPr>
              <w:t>of</w:t>
            </w:r>
            <w:r>
              <w:rPr>
                <w:spacing w:val="25"/>
                <w:sz w:val="18"/>
              </w:rPr>
              <w:t> </w:t>
            </w:r>
            <w:r>
              <w:rPr>
                <w:sz w:val="18"/>
              </w:rPr>
              <w:t>Verizon,</w:t>
            </w:r>
            <w:r>
              <w:rPr>
                <w:spacing w:val="25"/>
                <w:sz w:val="18"/>
              </w:rPr>
              <w:t> </w:t>
            </w:r>
            <w:r>
              <w:rPr>
                <w:sz w:val="18"/>
              </w:rPr>
              <w:t>as</w:t>
            </w:r>
            <w:r>
              <w:rPr>
                <w:spacing w:val="25"/>
                <w:sz w:val="18"/>
              </w:rPr>
              <w:t> </w:t>
            </w:r>
            <w:r>
              <w:rPr>
                <w:sz w:val="18"/>
              </w:rPr>
              <w:t>amended</w:t>
            </w:r>
            <w:r>
              <w:rPr>
                <w:spacing w:val="25"/>
                <w:sz w:val="18"/>
              </w:rPr>
              <w:t> </w:t>
            </w:r>
            <w:r>
              <w:rPr>
                <w:sz w:val="18"/>
              </w:rPr>
              <w:t>and</w:t>
            </w:r>
            <w:r>
              <w:rPr>
                <w:spacing w:val="25"/>
                <w:sz w:val="18"/>
              </w:rPr>
              <w:t> </w:t>
            </w:r>
            <w:r>
              <w:rPr>
                <w:sz w:val="18"/>
              </w:rPr>
              <w:t>restated,</w:t>
            </w:r>
            <w:r>
              <w:rPr>
                <w:spacing w:val="25"/>
                <w:sz w:val="18"/>
              </w:rPr>
              <w:t> </w:t>
            </w:r>
            <w:r>
              <w:rPr>
                <w:sz w:val="18"/>
              </w:rPr>
              <w:t>effective</w:t>
            </w:r>
            <w:r>
              <w:rPr>
                <w:spacing w:val="25"/>
                <w:sz w:val="18"/>
              </w:rPr>
              <w:t> </w:t>
            </w:r>
            <w:r>
              <w:rPr>
                <w:sz w:val="18"/>
              </w:rPr>
              <w:t>as</w:t>
            </w:r>
            <w:r>
              <w:rPr>
                <w:spacing w:val="25"/>
                <w:sz w:val="18"/>
              </w:rPr>
              <w:t> </w:t>
            </w:r>
            <w:r>
              <w:rPr>
                <w:sz w:val="18"/>
              </w:rPr>
              <w:t>of</w:t>
            </w:r>
            <w:r>
              <w:rPr>
                <w:spacing w:val="25"/>
                <w:sz w:val="18"/>
              </w:rPr>
              <w:t> </w:t>
            </w:r>
            <w:r>
              <w:rPr>
                <w:sz w:val="18"/>
              </w:rPr>
              <w:t>December</w:t>
            </w:r>
            <w:r>
              <w:rPr>
                <w:spacing w:val="25"/>
                <w:sz w:val="18"/>
              </w:rPr>
              <w:t> </w:t>
            </w:r>
            <w:r>
              <w:rPr>
                <w:sz w:val="18"/>
              </w:rPr>
              <w:t>3,</w:t>
            </w:r>
            <w:r>
              <w:rPr>
                <w:spacing w:val="25"/>
                <w:sz w:val="18"/>
              </w:rPr>
              <w:t> </w:t>
            </w:r>
            <w:r>
              <w:rPr>
                <w:sz w:val="18"/>
              </w:rPr>
              <w:t>2020</w:t>
            </w:r>
            <w:r>
              <w:rPr>
                <w:spacing w:val="25"/>
                <w:sz w:val="18"/>
              </w:rPr>
              <w:t> </w:t>
            </w:r>
            <w:r>
              <w:rPr>
                <w:sz w:val="18"/>
              </w:rPr>
              <w:t>(filed</w:t>
            </w:r>
            <w:r>
              <w:rPr>
                <w:spacing w:val="25"/>
                <w:sz w:val="18"/>
              </w:rPr>
              <w:t> </w:t>
            </w:r>
            <w:r>
              <w:rPr>
                <w:sz w:val="18"/>
              </w:rPr>
              <w:t>as</w:t>
            </w:r>
            <w:r>
              <w:rPr>
                <w:spacing w:val="25"/>
                <w:sz w:val="18"/>
              </w:rPr>
              <w:t> </w:t>
            </w:r>
            <w:r>
              <w:rPr>
                <w:sz w:val="18"/>
              </w:rPr>
              <w:t>Exhibit</w:t>
            </w:r>
            <w:r>
              <w:rPr>
                <w:spacing w:val="25"/>
                <w:sz w:val="18"/>
              </w:rPr>
              <w:t> </w:t>
            </w:r>
            <w:r>
              <w:rPr>
                <w:sz w:val="18"/>
              </w:rPr>
              <w:t>3b</w:t>
            </w:r>
            <w:r>
              <w:rPr>
                <w:spacing w:val="25"/>
                <w:sz w:val="18"/>
              </w:rPr>
              <w:t> </w:t>
            </w:r>
            <w:r>
              <w:rPr>
                <w:sz w:val="18"/>
              </w:rPr>
              <w:t>to</w:t>
            </w:r>
            <w:r>
              <w:rPr>
                <w:spacing w:val="25"/>
                <w:sz w:val="18"/>
              </w:rPr>
              <w:t> </w:t>
            </w:r>
            <w:r>
              <w:rPr>
                <w:sz w:val="18"/>
              </w:rPr>
              <w:t>Form</w:t>
            </w:r>
            <w:r>
              <w:rPr>
                <w:spacing w:val="25"/>
                <w:sz w:val="18"/>
              </w:rPr>
              <w:t> </w:t>
            </w:r>
            <w:r>
              <w:rPr>
                <w:sz w:val="18"/>
              </w:rPr>
              <w:t>8-K</w:t>
            </w:r>
            <w:r>
              <w:rPr>
                <w:spacing w:val="25"/>
                <w:sz w:val="18"/>
              </w:rPr>
              <w:t> </w:t>
            </w:r>
            <w:r>
              <w:rPr>
                <w:sz w:val="18"/>
              </w:rPr>
              <w:t>filed</w:t>
            </w:r>
            <w:r>
              <w:rPr>
                <w:spacing w:val="25"/>
                <w:sz w:val="18"/>
              </w:rPr>
              <w:t> </w:t>
            </w:r>
            <w:r>
              <w:rPr>
                <w:sz w:val="18"/>
              </w:rPr>
              <w:t>on December 4, 2020 and incorporated herein by reference).</w:t>
            </w:r>
          </w:p>
        </w:tc>
      </w:tr>
      <w:tr>
        <w:trPr>
          <w:trHeight w:val="892" w:hRule="atLeast"/>
        </w:trPr>
        <w:tc>
          <w:tcPr>
            <w:tcW w:w="854" w:type="dxa"/>
          </w:tcPr>
          <w:p>
            <w:pPr>
              <w:pStyle w:val="TableParagraph"/>
              <w:spacing w:before="80"/>
              <w:ind w:right="11"/>
              <w:jc w:val="center"/>
              <w:rPr>
                <w:sz w:val="18"/>
              </w:rPr>
            </w:pPr>
            <w:r>
              <w:rPr>
                <w:spacing w:val="-5"/>
                <w:sz w:val="18"/>
              </w:rPr>
              <w:t>4a</w:t>
            </w:r>
          </w:p>
        </w:tc>
        <w:tc>
          <w:tcPr>
            <w:tcW w:w="9406" w:type="dxa"/>
          </w:tcPr>
          <w:p>
            <w:pPr>
              <w:pStyle w:val="TableParagraph"/>
              <w:spacing w:line="208" w:lineRule="auto" w:before="102"/>
              <w:ind w:left="113" w:right="47"/>
              <w:jc w:val="both"/>
              <w:rPr>
                <w:sz w:val="18"/>
              </w:rPr>
            </w:pPr>
            <w:r>
              <w:rPr>
                <w:sz w:val="18"/>
              </w:rPr>
              <w:t>Indenture between Verizon, both individually and as successor in interest to Verizon Global Funding Corp., and U.S. Bank National Association, as successor trustee to Wachovia Bank, National Association, formerly known as First Union National Bank, as Trustee, dated as of December 1, 2000 (incorporated by reference to Verizon Global Funding Corp.’s Registration Statement on Form S-4, Registration No. 333-64792, Exhibit 4.1).</w:t>
            </w:r>
          </w:p>
        </w:tc>
      </w:tr>
      <w:tr>
        <w:trPr>
          <w:trHeight w:val="869" w:hRule="atLeast"/>
        </w:trPr>
        <w:tc>
          <w:tcPr>
            <w:tcW w:w="854" w:type="dxa"/>
          </w:tcPr>
          <w:p>
            <w:pPr>
              <w:pStyle w:val="TableParagraph"/>
              <w:spacing w:before="57"/>
              <w:ind w:right="11"/>
              <w:jc w:val="center"/>
              <w:rPr>
                <w:sz w:val="18"/>
              </w:rPr>
            </w:pPr>
            <w:r>
              <w:rPr>
                <w:spacing w:val="-5"/>
                <w:sz w:val="18"/>
              </w:rPr>
              <w:t>4b</w:t>
            </w:r>
          </w:p>
        </w:tc>
        <w:tc>
          <w:tcPr>
            <w:tcW w:w="9406" w:type="dxa"/>
          </w:tcPr>
          <w:p>
            <w:pPr>
              <w:pStyle w:val="TableParagraph"/>
              <w:spacing w:line="208" w:lineRule="auto" w:before="79"/>
              <w:ind w:left="113" w:right="46"/>
              <w:jc w:val="both"/>
              <w:rPr>
                <w:sz w:val="18"/>
              </w:rPr>
            </w:pPr>
            <w:r>
              <w:rPr>
                <w:sz w:val="18"/>
              </w:rPr>
              <w:t>First Supplemental Indenture between Verizon, both individually and as successor in interest to Verizon Global Funding Corp., and U.S. Bank National Association, as successor trustee to Wachovia Bank, National Association, formerly known as First Union National Bank, as Trustee, dated as of May 15, 2001 (incorporated by reference to Verizon Global Funding Corp.’s Registration Statement on Form S-3, Registration No. 333-67412, Exhibit 4.2).</w:t>
            </w:r>
          </w:p>
        </w:tc>
      </w:tr>
      <w:tr>
        <w:trPr>
          <w:trHeight w:val="869" w:hRule="atLeast"/>
        </w:trPr>
        <w:tc>
          <w:tcPr>
            <w:tcW w:w="854" w:type="dxa"/>
          </w:tcPr>
          <w:p>
            <w:pPr>
              <w:pStyle w:val="TableParagraph"/>
              <w:spacing w:before="57"/>
              <w:ind w:right="11"/>
              <w:jc w:val="center"/>
              <w:rPr>
                <w:sz w:val="18"/>
              </w:rPr>
            </w:pPr>
            <w:r>
              <w:rPr>
                <w:spacing w:val="-5"/>
                <w:sz w:val="18"/>
              </w:rPr>
              <w:t>4c</w:t>
            </w:r>
          </w:p>
        </w:tc>
        <w:tc>
          <w:tcPr>
            <w:tcW w:w="9406" w:type="dxa"/>
          </w:tcPr>
          <w:p>
            <w:pPr>
              <w:pStyle w:val="TableParagraph"/>
              <w:spacing w:line="208" w:lineRule="auto" w:before="79"/>
              <w:ind w:left="113" w:right="44"/>
              <w:jc w:val="both"/>
              <w:rPr>
                <w:sz w:val="18"/>
              </w:rPr>
            </w:pPr>
            <w:r>
              <w:rPr>
                <w:sz w:val="18"/>
              </w:rPr>
              <w:t>Second Supplemental Indenture between Verizon, both individually and as successor in interest to Verizon Global Funding Corp., and U.S. Bank National Association, as successor trustee to Wachovia Bank, National Association, formerly known as First Union National Bank, as Trustee, dated as of September 29, 2004 (incorporated by reference to Form 8-K filed on February 9, 2006, Exhibit 4.1).</w:t>
            </w:r>
          </w:p>
        </w:tc>
      </w:tr>
      <w:tr>
        <w:trPr>
          <w:trHeight w:val="869" w:hRule="atLeast"/>
        </w:trPr>
        <w:tc>
          <w:tcPr>
            <w:tcW w:w="854" w:type="dxa"/>
          </w:tcPr>
          <w:p>
            <w:pPr>
              <w:pStyle w:val="TableParagraph"/>
              <w:spacing w:before="57"/>
              <w:ind w:right="11"/>
              <w:jc w:val="center"/>
              <w:rPr>
                <w:sz w:val="18"/>
              </w:rPr>
            </w:pPr>
            <w:r>
              <w:rPr>
                <w:spacing w:val="-5"/>
                <w:sz w:val="18"/>
              </w:rPr>
              <w:t>4d</w:t>
            </w:r>
          </w:p>
        </w:tc>
        <w:tc>
          <w:tcPr>
            <w:tcW w:w="9406" w:type="dxa"/>
          </w:tcPr>
          <w:p>
            <w:pPr>
              <w:pStyle w:val="TableParagraph"/>
              <w:spacing w:line="208" w:lineRule="auto" w:before="79"/>
              <w:ind w:left="113" w:right="46"/>
              <w:jc w:val="both"/>
              <w:rPr>
                <w:sz w:val="18"/>
              </w:rPr>
            </w:pPr>
            <w:r>
              <w:rPr>
                <w:sz w:val="18"/>
              </w:rPr>
              <w:t>Third</w:t>
            </w:r>
            <w:r>
              <w:rPr>
                <w:spacing w:val="-3"/>
                <w:sz w:val="18"/>
              </w:rPr>
              <w:t> </w:t>
            </w:r>
            <w:r>
              <w:rPr>
                <w:sz w:val="18"/>
              </w:rPr>
              <w:t>Supplemental</w:t>
            </w:r>
            <w:r>
              <w:rPr>
                <w:spacing w:val="-3"/>
                <w:sz w:val="18"/>
              </w:rPr>
              <w:t> </w:t>
            </w:r>
            <w:r>
              <w:rPr>
                <w:sz w:val="18"/>
              </w:rPr>
              <w:t>Indenture</w:t>
            </w:r>
            <w:r>
              <w:rPr>
                <w:spacing w:val="-3"/>
                <w:sz w:val="18"/>
              </w:rPr>
              <w:t> </w:t>
            </w:r>
            <w:r>
              <w:rPr>
                <w:sz w:val="18"/>
              </w:rPr>
              <w:t>between</w:t>
            </w:r>
            <w:r>
              <w:rPr>
                <w:spacing w:val="-3"/>
                <w:sz w:val="18"/>
              </w:rPr>
              <w:t> </w:t>
            </w:r>
            <w:r>
              <w:rPr>
                <w:sz w:val="18"/>
              </w:rPr>
              <w:t>Verizon,</w:t>
            </w:r>
            <w:r>
              <w:rPr>
                <w:spacing w:val="-3"/>
                <w:sz w:val="18"/>
              </w:rPr>
              <w:t> </w:t>
            </w:r>
            <w:r>
              <w:rPr>
                <w:sz w:val="18"/>
              </w:rPr>
              <w:t>both</w:t>
            </w:r>
            <w:r>
              <w:rPr>
                <w:spacing w:val="-3"/>
                <w:sz w:val="18"/>
              </w:rPr>
              <w:t> </w:t>
            </w:r>
            <w:r>
              <w:rPr>
                <w:sz w:val="18"/>
              </w:rPr>
              <w:t>individually</w:t>
            </w:r>
            <w:r>
              <w:rPr>
                <w:spacing w:val="-3"/>
                <w:sz w:val="18"/>
              </w:rPr>
              <w:t> </w:t>
            </w:r>
            <w:r>
              <w:rPr>
                <w:sz w:val="18"/>
              </w:rPr>
              <w:t>and</w:t>
            </w:r>
            <w:r>
              <w:rPr>
                <w:spacing w:val="-3"/>
                <w:sz w:val="18"/>
              </w:rPr>
              <w:t> </w:t>
            </w:r>
            <w:r>
              <w:rPr>
                <w:sz w:val="18"/>
              </w:rPr>
              <w:t>as</w:t>
            </w:r>
            <w:r>
              <w:rPr>
                <w:spacing w:val="-4"/>
                <w:sz w:val="18"/>
              </w:rPr>
              <w:t> </w:t>
            </w:r>
            <w:r>
              <w:rPr>
                <w:sz w:val="18"/>
              </w:rPr>
              <w:t>successor</w:t>
            </w:r>
            <w:r>
              <w:rPr>
                <w:spacing w:val="-3"/>
                <w:sz w:val="18"/>
              </w:rPr>
              <w:t> </w:t>
            </w:r>
            <w:r>
              <w:rPr>
                <w:sz w:val="18"/>
              </w:rPr>
              <w:t>in</w:t>
            </w:r>
            <w:r>
              <w:rPr>
                <w:spacing w:val="-3"/>
                <w:sz w:val="18"/>
              </w:rPr>
              <w:t> </w:t>
            </w:r>
            <w:r>
              <w:rPr>
                <w:sz w:val="18"/>
              </w:rPr>
              <w:t>interest</w:t>
            </w:r>
            <w:r>
              <w:rPr>
                <w:spacing w:val="-3"/>
                <w:sz w:val="18"/>
              </w:rPr>
              <w:t> </w:t>
            </w:r>
            <w:r>
              <w:rPr>
                <w:sz w:val="18"/>
              </w:rPr>
              <w:t>to</w:t>
            </w:r>
            <w:r>
              <w:rPr>
                <w:spacing w:val="-3"/>
                <w:sz w:val="18"/>
              </w:rPr>
              <w:t> </w:t>
            </w:r>
            <w:r>
              <w:rPr>
                <w:sz w:val="18"/>
              </w:rPr>
              <w:t>Verizon</w:t>
            </w:r>
            <w:r>
              <w:rPr>
                <w:spacing w:val="-3"/>
                <w:sz w:val="18"/>
              </w:rPr>
              <w:t> </w:t>
            </w:r>
            <w:r>
              <w:rPr>
                <w:sz w:val="18"/>
              </w:rPr>
              <w:t>Global</w:t>
            </w:r>
            <w:r>
              <w:rPr>
                <w:spacing w:val="-3"/>
                <w:sz w:val="18"/>
              </w:rPr>
              <w:t> </w:t>
            </w:r>
            <w:r>
              <w:rPr>
                <w:sz w:val="18"/>
              </w:rPr>
              <w:t>Funding</w:t>
            </w:r>
            <w:r>
              <w:rPr>
                <w:spacing w:val="-3"/>
                <w:sz w:val="18"/>
              </w:rPr>
              <w:t> </w:t>
            </w:r>
            <w:r>
              <w:rPr>
                <w:sz w:val="18"/>
              </w:rPr>
              <w:t>Corp., and U.S. Bank National Association, as successor trustee to Wachovia Bank, National Association, formerly known as First Union National Bank, as Trustee, dated as of February 1, 2006 (incorporated by reference to Form 8-K filed on February 9, 2006, Exhibit 4.2).</w:t>
            </w:r>
          </w:p>
        </w:tc>
      </w:tr>
      <w:tr>
        <w:trPr>
          <w:trHeight w:val="869" w:hRule="atLeast"/>
        </w:trPr>
        <w:tc>
          <w:tcPr>
            <w:tcW w:w="854" w:type="dxa"/>
          </w:tcPr>
          <w:p>
            <w:pPr>
              <w:pStyle w:val="TableParagraph"/>
              <w:spacing w:before="57"/>
              <w:ind w:right="11"/>
              <w:jc w:val="center"/>
              <w:rPr>
                <w:sz w:val="18"/>
              </w:rPr>
            </w:pPr>
            <w:r>
              <w:rPr>
                <w:spacing w:val="-5"/>
                <w:sz w:val="18"/>
              </w:rPr>
              <w:t>4e</w:t>
            </w:r>
          </w:p>
        </w:tc>
        <w:tc>
          <w:tcPr>
            <w:tcW w:w="9406" w:type="dxa"/>
          </w:tcPr>
          <w:p>
            <w:pPr>
              <w:pStyle w:val="TableParagraph"/>
              <w:spacing w:line="208" w:lineRule="auto" w:before="79"/>
              <w:ind w:left="113" w:right="44"/>
              <w:jc w:val="both"/>
              <w:rPr>
                <w:sz w:val="18"/>
              </w:rPr>
            </w:pPr>
            <w:r>
              <w:rPr>
                <w:sz w:val="18"/>
              </w:rPr>
              <w:t>Fourth Supplemental Indenture between Verizon, both individually and as successor in interest to Verizon Global Funding Corp., and U.S. Bank National Association, as successor trustee to Wachovia Bank, National Association, formerly known as First Union National Bank, as Trustee, dated as of April 4, 2016 (incorporated by reference to Verizon Communications Inc.’s Registration Statement on Form S-4, Registration No. 333-212307, Exhibit 4.5).</w:t>
            </w:r>
          </w:p>
        </w:tc>
      </w:tr>
      <w:tr>
        <w:trPr>
          <w:trHeight w:val="884" w:hRule="atLeast"/>
        </w:trPr>
        <w:tc>
          <w:tcPr>
            <w:tcW w:w="854" w:type="dxa"/>
          </w:tcPr>
          <w:p>
            <w:pPr>
              <w:pStyle w:val="TableParagraph"/>
              <w:spacing w:before="57"/>
              <w:ind w:right="11"/>
              <w:jc w:val="center"/>
              <w:rPr>
                <w:sz w:val="18"/>
              </w:rPr>
            </w:pPr>
            <w:r>
              <w:rPr>
                <w:spacing w:val="-5"/>
                <w:sz w:val="18"/>
              </w:rPr>
              <w:t>4f</w:t>
            </w:r>
          </w:p>
        </w:tc>
        <w:tc>
          <w:tcPr>
            <w:tcW w:w="9406" w:type="dxa"/>
          </w:tcPr>
          <w:p>
            <w:pPr>
              <w:pStyle w:val="TableParagraph"/>
              <w:spacing w:line="208" w:lineRule="auto" w:before="79"/>
              <w:ind w:left="113" w:right="46"/>
              <w:jc w:val="both"/>
              <w:rPr>
                <w:sz w:val="18"/>
              </w:rPr>
            </w:pPr>
            <w:r>
              <w:rPr>
                <w:sz w:val="18"/>
              </w:rPr>
              <w:t>Fifth Supplemental Indenture between Verizon, both individually and as successor in interest to Verizon Global Funding </w:t>
            </w:r>
            <w:r>
              <w:rPr>
                <w:sz w:val="18"/>
              </w:rPr>
              <w:t>Corp., and U.S. Bank National Association, as successor trustee to Wachovia Bank, National Association, formerly known as First Union National Bank, as Trustee, dated as of May 15, 2020 (incorporated by reference to Form 8-K filed on May 15, 2020, Exhibit 4.1).</w:t>
            </w:r>
          </w:p>
        </w:tc>
      </w:tr>
      <w:tr>
        <w:trPr>
          <w:trHeight w:val="735" w:hRule="atLeast"/>
        </w:trPr>
        <w:tc>
          <w:tcPr>
            <w:tcW w:w="854" w:type="dxa"/>
          </w:tcPr>
          <w:p>
            <w:pPr>
              <w:pStyle w:val="TableParagraph"/>
              <w:jc w:val="left"/>
              <w:rPr>
                <w:sz w:val="16"/>
              </w:rPr>
            </w:pPr>
          </w:p>
        </w:tc>
        <w:tc>
          <w:tcPr>
            <w:tcW w:w="9406" w:type="dxa"/>
          </w:tcPr>
          <w:p>
            <w:pPr>
              <w:pStyle w:val="TableParagraph"/>
              <w:spacing w:line="208" w:lineRule="auto" w:before="94"/>
              <w:ind w:left="113" w:right="47"/>
              <w:jc w:val="both"/>
              <w:rPr>
                <w:sz w:val="18"/>
              </w:rPr>
            </w:pPr>
            <w:r>
              <w:rPr>
                <w:sz w:val="18"/>
              </w:rPr>
              <w:t>Except for Exhibits 4a – 4f above, no other instrument which defines the rights of holders of long-term debt of Verizon and its consolidated subsidiaries is filed herewith pursuant to Regulation S-K, Item 601(b)(4)(iii)(A). Pursuant to this regulation, Verizon hereby agrees to furnish a copy of any such instrument to the SEC upon request.</w:t>
            </w:r>
          </w:p>
        </w:tc>
      </w:tr>
      <w:tr>
        <w:trPr>
          <w:trHeight w:val="532" w:hRule="atLeast"/>
        </w:trPr>
        <w:tc>
          <w:tcPr>
            <w:tcW w:w="854" w:type="dxa"/>
          </w:tcPr>
          <w:p>
            <w:pPr>
              <w:pStyle w:val="TableParagraph"/>
              <w:spacing w:before="87"/>
              <w:ind w:right="11"/>
              <w:jc w:val="center"/>
              <w:rPr>
                <w:sz w:val="18"/>
              </w:rPr>
            </w:pPr>
            <w:r>
              <w:rPr>
                <w:spacing w:val="-5"/>
                <w:sz w:val="18"/>
              </w:rPr>
              <w:t>4g</w:t>
            </w:r>
          </w:p>
        </w:tc>
        <w:tc>
          <w:tcPr>
            <w:tcW w:w="9406" w:type="dxa"/>
          </w:tcPr>
          <w:p>
            <w:pPr>
              <w:pStyle w:val="TableParagraph"/>
              <w:spacing w:line="208" w:lineRule="auto" w:before="109"/>
              <w:ind w:left="113"/>
              <w:jc w:val="left"/>
              <w:rPr>
                <w:sz w:val="18"/>
              </w:rPr>
            </w:pPr>
            <w:r>
              <w:rPr>
                <w:sz w:val="18"/>
              </w:rPr>
              <w:t>Description</w:t>
            </w:r>
            <w:r>
              <w:rPr>
                <w:spacing w:val="35"/>
                <w:sz w:val="18"/>
              </w:rPr>
              <w:t> </w:t>
            </w:r>
            <w:r>
              <w:rPr>
                <w:sz w:val="18"/>
              </w:rPr>
              <w:t>of</w:t>
            </w:r>
            <w:r>
              <w:rPr>
                <w:spacing w:val="35"/>
                <w:sz w:val="18"/>
              </w:rPr>
              <w:t> </w:t>
            </w:r>
            <w:r>
              <w:rPr>
                <w:sz w:val="18"/>
              </w:rPr>
              <w:t>Verizon's</w:t>
            </w:r>
            <w:r>
              <w:rPr>
                <w:spacing w:val="35"/>
                <w:sz w:val="18"/>
              </w:rPr>
              <w:t> </w:t>
            </w:r>
            <w:r>
              <w:rPr>
                <w:sz w:val="18"/>
              </w:rPr>
              <w:t>Securities</w:t>
            </w:r>
            <w:r>
              <w:rPr>
                <w:spacing w:val="35"/>
                <w:sz w:val="18"/>
              </w:rPr>
              <w:t> </w:t>
            </w:r>
            <w:r>
              <w:rPr>
                <w:sz w:val="18"/>
              </w:rPr>
              <w:t>Registered</w:t>
            </w:r>
            <w:r>
              <w:rPr>
                <w:spacing w:val="35"/>
                <w:sz w:val="18"/>
              </w:rPr>
              <w:t> </w:t>
            </w:r>
            <w:r>
              <w:rPr>
                <w:sz w:val="18"/>
              </w:rPr>
              <w:t>Pursuant</w:t>
            </w:r>
            <w:r>
              <w:rPr>
                <w:spacing w:val="35"/>
                <w:sz w:val="18"/>
              </w:rPr>
              <w:t> </w:t>
            </w:r>
            <w:r>
              <w:rPr>
                <w:sz w:val="18"/>
              </w:rPr>
              <w:t>to</w:t>
            </w:r>
            <w:r>
              <w:rPr>
                <w:spacing w:val="35"/>
                <w:sz w:val="18"/>
              </w:rPr>
              <w:t> </w:t>
            </w:r>
            <w:r>
              <w:rPr>
                <w:sz w:val="18"/>
              </w:rPr>
              <w:t>Section</w:t>
            </w:r>
            <w:r>
              <w:rPr>
                <w:spacing w:val="35"/>
                <w:sz w:val="18"/>
              </w:rPr>
              <w:t> </w:t>
            </w:r>
            <w:r>
              <w:rPr>
                <w:sz w:val="18"/>
              </w:rPr>
              <w:t>12</w:t>
            </w:r>
            <w:r>
              <w:rPr>
                <w:spacing w:val="35"/>
                <w:sz w:val="18"/>
              </w:rPr>
              <w:t> </w:t>
            </w:r>
            <w:r>
              <w:rPr>
                <w:sz w:val="18"/>
              </w:rPr>
              <w:t>of</w:t>
            </w:r>
            <w:r>
              <w:rPr>
                <w:spacing w:val="35"/>
                <w:sz w:val="18"/>
              </w:rPr>
              <w:t> </w:t>
            </w:r>
            <w:r>
              <w:rPr>
                <w:sz w:val="18"/>
              </w:rPr>
              <w:t>the</w:t>
            </w:r>
            <w:r>
              <w:rPr>
                <w:spacing w:val="35"/>
                <w:sz w:val="18"/>
              </w:rPr>
              <w:t> </w:t>
            </w:r>
            <w:r>
              <w:rPr>
                <w:sz w:val="18"/>
              </w:rPr>
              <w:t>Securities</w:t>
            </w:r>
            <w:r>
              <w:rPr>
                <w:spacing w:val="35"/>
                <w:sz w:val="18"/>
              </w:rPr>
              <w:t> </w:t>
            </w:r>
            <w:r>
              <w:rPr>
                <w:sz w:val="18"/>
              </w:rPr>
              <w:t>and</w:t>
            </w:r>
            <w:r>
              <w:rPr>
                <w:spacing w:val="35"/>
                <w:sz w:val="18"/>
              </w:rPr>
              <w:t> </w:t>
            </w:r>
            <w:r>
              <w:rPr>
                <w:sz w:val="18"/>
              </w:rPr>
              <w:t>Exchange</w:t>
            </w:r>
            <w:r>
              <w:rPr>
                <w:spacing w:val="35"/>
                <w:sz w:val="18"/>
              </w:rPr>
              <w:t> </w:t>
            </w:r>
            <w:r>
              <w:rPr>
                <w:sz w:val="18"/>
              </w:rPr>
              <w:t>Act</w:t>
            </w:r>
            <w:r>
              <w:rPr>
                <w:spacing w:val="35"/>
                <w:sz w:val="18"/>
              </w:rPr>
              <w:t> </w:t>
            </w:r>
            <w:r>
              <w:rPr>
                <w:sz w:val="18"/>
              </w:rPr>
              <w:t>of</w:t>
            </w:r>
            <w:r>
              <w:rPr>
                <w:spacing w:val="35"/>
                <w:sz w:val="18"/>
              </w:rPr>
              <w:t> </w:t>
            </w:r>
            <w:r>
              <w:rPr>
                <w:sz w:val="18"/>
              </w:rPr>
              <w:t>1934,</w:t>
            </w:r>
            <w:r>
              <w:rPr>
                <w:spacing w:val="35"/>
                <w:sz w:val="18"/>
              </w:rPr>
              <w:t> </w:t>
            </w:r>
            <w:r>
              <w:rPr>
                <w:sz w:val="18"/>
              </w:rPr>
              <w:t>filed </w:t>
            </w:r>
            <w:r>
              <w:rPr>
                <w:spacing w:val="-2"/>
                <w:sz w:val="18"/>
              </w:rPr>
              <w:t>herewith.</w:t>
            </w:r>
          </w:p>
        </w:tc>
      </w:tr>
      <w:tr>
        <w:trPr>
          <w:trHeight w:val="524" w:hRule="atLeast"/>
        </w:trPr>
        <w:tc>
          <w:tcPr>
            <w:tcW w:w="854" w:type="dxa"/>
          </w:tcPr>
          <w:p>
            <w:pPr>
              <w:pStyle w:val="TableParagraph"/>
              <w:spacing w:before="50"/>
              <w:ind w:right="11"/>
              <w:jc w:val="center"/>
              <w:rPr>
                <w:sz w:val="18"/>
              </w:rPr>
            </w:pPr>
            <w:r>
              <w:rPr>
                <w:spacing w:val="-5"/>
                <w:sz w:val="18"/>
              </w:rPr>
              <w:t>10a</w:t>
            </w:r>
          </w:p>
        </w:tc>
        <w:tc>
          <w:tcPr>
            <w:tcW w:w="9406" w:type="dxa"/>
          </w:tcPr>
          <w:p>
            <w:pPr>
              <w:pStyle w:val="TableParagraph"/>
              <w:spacing w:line="208" w:lineRule="auto" w:before="72"/>
              <w:ind w:left="113"/>
              <w:jc w:val="left"/>
              <w:rPr>
                <w:sz w:val="18"/>
              </w:rPr>
            </w:pPr>
            <w:r>
              <w:rPr>
                <w:sz w:val="18"/>
              </w:rPr>
              <w:t>NYNEX Directors’ Charitable Award Program (filed as Exhibit 10i to Form 10-K for the year ended December 31, 2000 and incorporated herein by reference).**</w:t>
            </w:r>
          </w:p>
        </w:tc>
      </w:tr>
      <w:tr>
        <w:trPr>
          <w:trHeight w:val="555" w:hRule="atLeast"/>
        </w:trPr>
        <w:tc>
          <w:tcPr>
            <w:tcW w:w="854" w:type="dxa"/>
          </w:tcPr>
          <w:p>
            <w:pPr>
              <w:pStyle w:val="TableParagraph"/>
              <w:spacing w:before="80"/>
              <w:ind w:right="11"/>
              <w:jc w:val="center"/>
              <w:rPr>
                <w:sz w:val="18"/>
              </w:rPr>
            </w:pPr>
            <w:r>
              <w:rPr>
                <w:spacing w:val="-5"/>
                <w:sz w:val="18"/>
              </w:rPr>
              <w:t>10b</w:t>
            </w:r>
          </w:p>
        </w:tc>
        <w:tc>
          <w:tcPr>
            <w:tcW w:w="9406" w:type="dxa"/>
          </w:tcPr>
          <w:p>
            <w:pPr>
              <w:pStyle w:val="TableParagraph"/>
              <w:spacing w:line="208" w:lineRule="auto" w:before="102"/>
              <w:ind w:left="113"/>
              <w:jc w:val="left"/>
              <w:rPr>
                <w:sz w:val="18"/>
              </w:rPr>
            </w:pPr>
            <w:r>
              <w:rPr>
                <w:sz w:val="18"/>
              </w:rPr>
              <w:t>2017 Verizon Communications Inc. Long-Term Incentive Plan (incorporated by reference to Appendix B of the Registrant’s</w:t>
            </w:r>
            <w:r>
              <w:rPr>
                <w:spacing w:val="80"/>
                <w:sz w:val="18"/>
              </w:rPr>
              <w:t> </w:t>
            </w:r>
            <w:r>
              <w:rPr>
                <w:sz w:val="18"/>
              </w:rPr>
              <w:t>Proxy Statement included in Schedule 14A filed on March 20, 2017).**</w:t>
            </w:r>
          </w:p>
        </w:tc>
      </w:tr>
      <w:tr>
        <w:trPr>
          <w:trHeight w:val="4320" w:hRule="atLeast"/>
        </w:trPr>
        <w:tc>
          <w:tcPr>
            <w:tcW w:w="854" w:type="dxa"/>
          </w:tcPr>
          <w:p>
            <w:pPr>
              <w:pStyle w:val="TableParagraph"/>
              <w:jc w:val="left"/>
              <w:rPr>
                <w:sz w:val="16"/>
              </w:rPr>
            </w:pPr>
          </w:p>
        </w:tc>
        <w:tc>
          <w:tcPr>
            <w:tcW w:w="9406" w:type="dxa"/>
          </w:tcPr>
          <w:p>
            <w:pPr>
              <w:pStyle w:val="TableParagraph"/>
              <w:spacing w:line="199" w:lineRule="auto" w:before="109"/>
              <w:ind w:left="363" w:firstLine="619"/>
              <w:jc w:val="left"/>
              <w:rPr>
                <w:sz w:val="18"/>
              </w:rPr>
            </w:pPr>
            <w:r>
              <w:rPr>
                <w:sz w:val="18"/>
              </w:rPr>
              <w:t>2018 Special Performance Stock Unit Agreement pursuant to the 2017 Verizon Communications Inc. Long-Term </w:t>
            </w:r>
            <w:r>
              <w:rPr>
                <w:position w:val="1"/>
                <w:sz w:val="18"/>
              </w:rPr>
              <w:t>10b(i)</w:t>
            </w:r>
            <w:r>
              <w:rPr>
                <w:spacing w:val="42"/>
                <w:position w:val="1"/>
                <w:sz w:val="18"/>
              </w:rPr>
              <w:t>  </w:t>
            </w:r>
            <w:r>
              <w:rPr>
                <w:sz w:val="18"/>
              </w:rPr>
              <w:t>Incentive</w:t>
            </w:r>
            <w:r>
              <w:rPr>
                <w:spacing w:val="21"/>
                <w:sz w:val="18"/>
              </w:rPr>
              <w:t> </w:t>
            </w:r>
            <w:r>
              <w:rPr>
                <w:sz w:val="18"/>
              </w:rPr>
              <w:t>Plan</w:t>
            </w:r>
            <w:r>
              <w:rPr>
                <w:spacing w:val="21"/>
                <w:sz w:val="18"/>
              </w:rPr>
              <w:t> </w:t>
            </w:r>
            <w:r>
              <w:rPr>
                <w:sz w:val="18"/>
              </w:rPr>
              <w:t>for</w:t>
            </w:r>
            <w:r>
              <w:rPr>
                <w:spacing w:val="20"/>
                <w:sz w:val="18"/>
              </w:rPr>
              <w:t> </w:t>
            </w:r>
            <w:r>
              <w:rPr>
                <w:sz w:val="18"/>
              </w:rPr>
              <w:t>H.</w:t>
            </w:r>
            <w:r>
              <w:rPr>
                <w:spacing w:val="21"/>
                <w:sz w:val="18"/>
              </w:rPr>
              <w:t> </w:t>
            </w:r>
            <w:r>
              <w:rPr>
                <w:sz w:val="18"/>
              </w:rPr>
              <w:t>Vestberg</w:t>
            </w:r>
            <w:r>
              <w:rPr>
                <w:spacing w:val="21"/>
                <w:sz w:val="18"/>
              </w:rPr>
              <w:t> </w:t>
            </w:r>
            <w:r>
              <w:rPr>
                <w:sz w:val="18"/>
              </w:rPr>
              <w:t>(filed</w:t>
            </w:r>
            <w:r>
              <w:rPr>
                <w:spacing w:val="21"/>
                <w:sz w:val="18"/>
              </w:rPr>
              <w:t> </w:t>
            </w:r>
            <w:r>
              <w:rPr>
                <w:sz w:val="18"/>
              </w:rPr>
              <w:t>as</w:t>
            </w:r>
            <w:r>
              <w:rPr>
                <w:spacing w:val="21"/>
                <w:sz w:val="18"/>
              </w:rPr>
              <w:t> </w:t>
            </w:r>
            <w:r>
              <w:rPr>
                <w:sz w:val="18"/>
              </w:rPr>
              <w:t>Exhibit</w:t>
            </w:r>
            <w:r>
              <w:rPr>
                <w:spacing w:val="21"/>
                <w:sz w:val="18"/>
              </w:rPr>
              <w:t> </w:t>
            </w:r>
            <w:r>
              <w:rPr>
                <w:sz w:val="18"/>
              </w:rPr>
              <w:t>10</w:t>
            </w:r>
            <w:r>
              <w:rPr>
                <w:spacing w:val="20"/>
                <w:sz w:val="18"/>
              </w:rPr>
              <w:t> </w:t>
            </w:r>
            <w:r>
              <w:rPr>
                <w:sz w:val="18"/>
              </w:rPr>
              <w:t>to</w:t>
            </w:r>
            <w:r>
              <w:rPr>
                <w:spacing w:val="21"/>
                <w:sz w:val="18"/>
              </w:rPr>
              <w:t> </w:t>
            </w:r>
            <w:r>
              <w:rPr>
                <w:sz w:val="18"/>
              </w:rPr>
              <w:t>Form</w:t>
            </w:r>
            <w:r>
              <w:rPr>
                <w:spacing w:val="21"/>
                <w:sz w:val="18"/>
              </w:rPr>
              <w:t> </w:t>
            </w:r>
            <w:r>
              <w:rPr>
                <w:sz w:val="18"/>
              </w:rPr>
              <w:t>10-Q</w:t>
            </w:r>
            <w:r>
              <w:rPr>
                <w:spacing w:val="21"/>
                <w:sz w:val="18"/>
              </w:rPr>
              <w:t> </w:t>
            </w:r>
            <w:r>
              <w:rPr>
                <w:sz w:val="18"/>
              </w:rPr>
              <w:t>for</w:t>
            </w:r>
            <w:r>
              <w:rPr>
                <w:spacing w:val="21"/>
                <w:sz w:val="18"/>
              </w:rPr>
              <w:t> </w:t>
            </w:r>
            <w:r>
              <w:rPr>
                <w:sz w:val="18"/>
              </w:rPr>
              <w:t>the</w:t>
            </w:r>
            <w:r>
              <w:rPr>
                <w:spacing w:val="20"/>
                <w:sz w:val="18"/>
              </w:rPr>
              <w:t> </w:t>
            </w:r>
            <w:r>
              <w:rPr>
                <w:sz w:val="18"/>
              </w:rPr>
              <w:t>period</w:t>
            </w:r>
            <w:r>
              <w:rPr>
                <w:spacing w:val="21"/>
                <w:sz w:val="18"/>
              </w:rPr>
              <w:t> </w:t>
            </w:r>
            <w:r>
              <w:rPr>
                <w:sz w:val="18"/>
              </w:rPr>
              <w:t>ended</w:t>
            </w:r>
            <w:r>
              <w:rPr>
                <w:spacing w:val="21"/>
                <w:sz w:val="18"/>
              </w:rPr>
              <w:t> </w:t>
            </w:r>
            <w:r>
              <w:rPr>
                <w:sz w:val="18"/>
              </w:rPr>
              <w:t>September</w:t>
            </w:r>
            <w:r>
              <w:rPr>
                <w:spacing w:val="21"/>
                <w:sz w:val="18"/>
              </w:rPr>
              <w:t> </w:t>
            </w:r>
            <w:r>
              <w:rPr>
                <w:sz w:val="18"/>
              </w:rPr>
              <w:t>30,</w:t>
            </w:r>
            <w:r>
              <w:rPr>
                <w:spacing w:val="21"/>
                <w:sz w:val="18"/>
              </w:rPr>
              <w:t> </w:t>
            </w:r>
            <w:r>
              <w:rPr>
                <w:sz w:val="18"/>
              </w:rPr>
              <w:t>2018</w:t>
            </w:r>
            <w:r>
              <w:rPr>
                <w:spacing w:val="21"/>
                <w:sz w:val="18"/>
              </w:rPr>
              <w:t> </w:t>
            </w:r>
            <w:r>
              <w:rPr>
                <w:spacing w:val="-5"/>
                <w:sz w:val="18"/>
              </w:rPr>
              <w:t>and</w:t>
            </w:r>
          </w:p>
          <w:p>
            <w:pPr>
              <w:pStyle w:val="TableParagraph"/>
              <w:spacing w:line="185" w:lineRule="exact"/>
              <w:ind w:left="983"/>
              <w:jc w:val="left"/>
              <w:rPr>
                <w:sz w:val="18"/>
              </w:rPr>
            </w:pPr>
            <w:r>
              <w:rPr>
                <w:sz w:val="18"/>
              </w:rPr>
              <w:t>incorporated herein by </w:t>
            </w:r>
            <w:r>
              <w:rPr>
                <w:spacing w:val="-2"/>
                <w:sz w:val="18"/>
              </w:rPr>
              <w:t>reference).**</w:t>
            </w:r>
          </w:p>
          <w:p>
            <w:pPr>
              <w:pStyle w:val="TableParagraph"/>
              <w:spacing w:line="208" w:lineRule="auto" w:before="145"/>
              <w:ind w:left="313" w:firstLine="669"/>
              <w:jc w:val="left"/>
              <w:rPr>
                <w:sz w:val="18"/>
              </w:rPr>
            </w:pPr>
            <w:r>
              <w:rPr>
                <w:sz w:val="18"/>
              </w:rPr>
              <w:t>Form of 2019 Performance Stock Unit Agreement pursuant to the 2017 Verizon Communications Inc. Long-Term 10b(ii)</w:t>
            </w:r>
            <w:r>
              <w:rPr>
                <w:spacing w:val="44"/>
                <w:sz w:val="18"/>
              </w:rPr>
              <w:t>  </w:t>
            </w:r>
            <w:r>
              <w:rPr>
                <w:position w:val="1"/>
                <w:sz w:val="18"/>
              </w:rPr>
              <w:t>Incentive</w:t>
            </w:r>
            <w:r>
              <w:rPr>
                <w:spacing w:val="5"/>
                <w:position w:val="1"/>
                <w:sz w:val="18"/>
              </w:rPr>
              <w:t> </w:t>
            </w:r>
            <w:r>
              <w:rPr>
                <w:position w:val="1"/>
                <w:sz w:val="18"/>
              </w:rPr>
              <w:t>Plan</w:t>
            </w:r>
            <w:r>
              <w:rPr>
                <w:spacing w:val="5"/>
                <w:position w:val="1"/>
                <w:sz w:val="18"/>
              </w:rPr>
              <w:t> </w:t>
            </w:r>
            <w:r>
              <w:rPr>
                <w:position w:val="1"/>
                <w:sz w:val="18"/>
              </w:rPr>
              <w:t>(filed</w:t>
            </w:r>
            <w:r>
              <w:rPr>
                <w:spacing w:val="4"/>
                <w:position w:val="1"/>
                <w:sz w:val="18"/>
              </w:rPr>
              <w:t> </w:t>
            </w:r>
            <w:r>
              <w:rPr>
                <w:position w:val="1"/>
                <w:sz w:val="18"/>
              </w:rPr>
              <w:t>as</w:t>
            </w:r>
            <w:r>
              <w:rPr>
                <w:spacing w:val="5"/>
                <w:position w:val="1"/>
                <w:sz w:val="18"/>
              </w:rPr>
              <w:t> </w:t>
            </w:r>
            <w:r>
              <w:rPr>
                <w:position w:val="1"/>
                <w:sz w:val="18"/>
              </w:rPr>
              <w:t>Exhibit</w:t>
            </w:r>
            <w:r>
              <w:rPr>
                <w:spacing w:val="5"/>
                <w:position w:val="1"/>
                <w:sz w:val="18"/>
              </w:rPr>
              <w:t> </w:t>
            </w:r>
            <w:r>
              <w:rPr>
                <w:position w:val="1"/>
                <w:sz w:val="18"/>
              </w:rPr>
              <w:t>10b</w:t>
            </w:r>
            <w:r>
              <w:rPr>
                <w:spacing w:val="5"/>
                <w:position w:val="1"/>
                <w:sz w:val="18"/>
              </w:rPr>
              <w:t> </w:t>
            </w:r>
            <w:r>
              <w:rPr>
                <w:position w:val="1"/>
                <w:sz w:val="18"/>
              </w:rPr>
              <w:t>to</w:t>
            </w:r>
            <w:r>
              <w:rPr>
                <w:spacing w:val="5"/>
                <w:position w:val="1"/>
                <w:sz w:val="18"/>
              </w:rPr>
              <w:t> </w:t>
            </w:r>
            <w:r>
              <w:rPr>
                <w:position w:val="1"/>
                <w:sz w:val="18"/>
              </w:rPr>
              <w:t>Form</w:t>
            </w:r>
            <w:r>
              <w:rPr>
                <w:spacing w:val="4"/>
                <w:position w:val="1"/>
                <w:sz w:val="18"/>
              </w:rPr>
              <w:t> </w:t>
            </w:r>
            <w:r>
              <w:rPr>
                <w:position w:val="1"/>
                <w:sz w:val="18"/>
              </w:rPr>
              <w:t>10-Q</w:t>
            </w:r>
            <w:r>
              <w:rPr>
                <w:spacing w:val="5"/>
                <w:position w:val="1"/>
                <w:sz w:val="18"/>
              </w:rPr>
              <w:t> </w:t>
            </w:r>
            <w:r>
              <w:rPr>
                <w:position w:val="1"/>
                <w:sz w:val="18"/>
              </w:rPr>
              <w:t>for</w:t>
            </w:r>
            <w:r>
              <w:rPr>
                <w:spacing w:val="5"/>
                <w:position w:val="1"/>
                <w:sz w:val="18"/>
              </w:rPr>
              <w:t> </w:t>
            </w:r>
            <w:r>
              <w:rPr>
                <w:position w:val="1"/>
                <w:sz w:val="18"/>
              </w:rPr>
              <w:t>the</w:t>
            </w:r>
            <w:r>
              <w:rPr>
                <w:spacing w:val="5"/>
                <w:position w:val="1"/>
                <w:sz w:val="18"/>
              </w:rPr>
              <w:t> </w:t>
            </w:r>
            <w:r>
              <w:rPr>
                <w:position w:val="1"/>
                <w:sz w:val="18"/>
              </w:rPr>
              <w:t>period</w:t>
            </w:r>
            <w:r>
              <w:rPr>
                <w:spacing w:val="5"/>
                <w:position w:val="1"/>
                <w:sz w:val="18"/>
              </w:rPr>
              <w:t> </w:t>
            </w:r>
            <w:r>
              <w:rPr>
                <w:position w:val="1"/>
                <w:sz w:val="18"/>
              </w:rPr>
              <w:t>ended</w:t>
            </w:r>
            <w:r>
              <w:rPr>
                <w:spacing w:val="5"/>
                <w:position w:val="1"/>
                <w:sz w:val="18"/>
              </w:rPr>
              <w:t> </w:t>
            </w:r>
            <w:r>
              <w:rPr>
                <w:position w:val="1"/>
                <w:sz w:val="18"/>
              </w:rPr>
              <w:t>March</w:t>
            </w:r>
            <w:r>
              <w:rPr>
                <w:spacing w:val="4"/>
                <w:position w:val="1"/>
                <w:sz w:val="18"/>
              </w:rPr>
              <w:t> </w:t>
            </w:r>
            <w:r>
              <w:rPr>
                <w:position w:val="1"/>
                <w:sz w:val="18"/>
              </w:rPr>
              <w:t>31,</w:t>
            </w:r>
            <w:r>
              <w:rPr>
                <w:spacing w:val="5"/>
                <w:position w:val="1"/>
                <w:sz w:val="18"/>
              </w:rPr>
              <w:t> </w:t>
            </w:r>
            <w:r>
              <w:rPr>
                <w:position w:val="1"/>
                <w:sz w:val="18"/>
              </w:rPr>
              <w:t>2019</w:t>
            </w:r>
            <w:r>
              <w:rPr>
                <w:spacing w:val="5"/>
                <w:position w:val="1"/>
                <w:sz w:val="18"/>
              </w:rPr>
              <w:t> </w:t>
            </w:r>
            <w:r>
              <w:rPr>
                <w:position w:val="1"/>
                <w:sz w:val="18"/>
              </w:rPr>
              <w:t>and</w:t>
            </w:r>
            <w:r>
              <w:rPr>
                <w:spacing w:val="5"/>
                <w:position w:val="1"/>
                <w:sz w:val="18"/>
              </w:rPr>
              <w:t> </w:t>
            </w:r>
            <w:r>
              <w:rPr>
                <w:position w:val="1"/>
                <w:sz w:val="18"/>
              </w:rPr>
              <w:t>incorporated</w:t>
            </w:r>
            <w:r>
              <w:rPr>
                <w:spacing w:val="5"/>
                <w:position w:val="1"/>
                <w:sz w:val="18"/>
              </w:rPr>
              <w:t> </w:t>
            </w:r>
            <w:r>
              <w:rPr>
                <w:position w:val="1"/>
                <w:sz w:val="18"/>
              </w:rPr>
              <w:t>herein</w:t>
            </w:r>
            <w:r>
              <w:rPr>
                <w:spacing w:val="5"/>
                <w:position w:val="1"/>
                <w:sz w:val="18"/>
              </w:rPr>
              <w:t> </w:t>
            </w:r>
            <w:r>
              <w:rPr>
                <w:spacing w:val="-5"/>
                <w:position w:val="1"/>
                <w:sz w:val="18"/>
              </w:rPr>
              <w:t>by</w:t>
            </w:r>
          </w:p>
          <w:p>
            <w:pPr>
              <w:pStyle w:val="TableParagraph"/>
              <w:spacing w:line="175" w:lineRule="exact"/>
              <w:ind w:left="983"/>
              <w:jc w:val="left"/>
              <w:rPr>
                <w:sz w:val="18"/>
              </w:rPr>
            </w:pPr>
            <w:r>
              <w:rPr>
                <w:spacing w:val="-2"/>
                <w:sz w:val="18"/>
              </w:rPr>
              <w:t>reference).**</w:t>
            </w:r>
          </w:p>
          <w:p>
            <w:pPr>
              <w:pStyle w:val="TableParagraph"/>
              <w:spacing w:line="208" w:lineRule="auto" w:before="174"/>
              <w:ind w:left="263" w:firstLine="719"/>
              <w:jc w:val="left"/>
              <w:rPr>
                <w:sz w:val="18"/>
              </w:rPr>
            </w:pPr>
            <w:r>
              <w:rPr>
                <w:sz w:val="18"/>
              </w:rPr>
              <w:t>Form</w:t>
            </w:r>
            <w:r>
              <w:rPr>
                <w:spacing w:val="21"/>
                <w:sz w:val="18"/>
              </w:rPr>
              <w:t> </w:t>
            </w:r>
            <w:r>
              <w:rPr>
                <w:sz w:val="18"/>
              </w:rPr>
              <w:t>of</w:t>
            </w:r>
            <w:r>
              <w:rPr>
                <w:spacing w:val="21"/>
                <w:sz w:val="18"/>
              </w:rPr>
              <w:t> </w:t>
            </w:r>
            <w:r>
              <w:rPr>
                <w:sz w:val="18"/>
              </w:rPr>
              <w:t>2019</w:t>
            </w:r>
            <w:r>
              <w:rPr>
                <w:spacing w:val="21"/>
                <w:sz w:val="18"/>
              </w:rPr>
              <w:t> </w:t>
            </w:r>
            <w:r>
              <w:rPr>
                <w:sz w:val="18"/>
              </w:rPr>
              <w:t>Restricted</w:t>
            </w:r>
            <w:r>
              <w:rPr>
                <w:spacing w:val="21"/>
                <w:sz w:val="18"/>
              </w:rPr>
              <w:t> </w:t>
            </w:r>
            <w:r>
              <w:rPr>
                <w:sz w:val="18"/>
              </w:rPr>
              <w:t>Stock</w:t>
            </w:r>
            <w:r>
              <w:rPr>
                <w:spacing w:val="21"/>
                <w:sz w:val="18"/>
              </w:rPr>
              <w:t> </w:t>
            </w:r>
            <w:r>
              <w:rPr>
                <w:sz w:val="18"/>
              </w:rPr>
              <w:t>Unit</w:t>
            </w:r>
            <w:r>
              <w:rPr>
                <w:spacing w:val="21"/>
                <w:sz w:val="18"/>
              </w:rPr>
              <w:t> </w:t>
            </w:r>
            <w:r>
              <w:rPr>
                <w:sz w:val="18"/>
              </w:rPr>
              <w:t>Agreement</w:t>
            </w:r>
            <w:r>
              <w:rPr>
                <w:spacing w:val="21"/>
                <w:sz w:val="18"/>
              </w:rPr>
              <w:t> </w:t>
            </w:r>
            <w:r>
              <w:rPr>
                <w:sz w:val="18"/>
              </w:rPr>
              <w:t>pursuant</w:t>
            </w:r>
            <w:r>
              <w:rPr>
                <w:spacing w:val="21"/>
                <w:sz w:val="18"/>
              </w:rPr>
              <w:t> </w:t>
            </w:r>
            <w:r>
              <w:rPr>
                <w:sz w:val="18"/>
              </w:rPr>
              <w:t>to</w:t>
            </w:r>
            <w:r>
              <w:rPr>
                <w:spacing w:val="21"/>
                <w:sz w:val="18"/>
              </w:rPr>
              <w:t> </w:t>
            </w:r>
            <w:r>
              <w:rPr>
                <w:sz w:val="18"/>
              </w:rPr>
              <w:t>the</w:t>
            </w:r>
            <w:r>
              <w:rPr>
                <w:spacing w:val="21"/>
                <w:sz w:val="18"/>
              </w:rPr>
              <w:t> </w:t>
            </w:r>
            <w:r>
              <w:rPr>
                <w:sz w:val="18"/>
              </w:rPr>
              <w:t>2017</w:t>
            </w:r>
            <w:r>
              <w:rPr>
                <w:spacing w:val="21"/>
                <w:sz w:val="18"/>
              </w:rPr>
              <w:t> </w:t>
            </w:r>
            <w:r>
              <w:rPr>
                <w:sz w:val="18"/>
              </w:rPr>
              <w:t>Verizon</w:t>
            </w:r>
            <w:r>
              <w:rPr>
                <w:spacing w:val="21"/>
                <w:sz w:val="18"/>
              </w:rPr>
              <w:t> </w:t>
            </w:r>
            <w:r>
              <w:rPr>
                <w:sz w:val="18"/>
              </w:rPr>
              <w:t>Communications</w:t>
            </w:r>
            <w:r>
              <w:rPr>
                <w:spacing w:val="21"/>
                <w:sz w:val="18"/>
              </w:rPr>
              <w:t> </w:t>
            </w:r>
            <w:r>
              <w:rPr>
                <w:sz w:val="18"/>
              </w:rPr>
              <w:t>Inc.</w:t>
            </w:r>
            <w:r>
              <w:rPr>
                <w:spacing w:val="21"/>
                <w:sz w:val="18"/>
              </w:rPr>
              <w:t> </w:t>
            </w:r>
            <w:r>
              <w:rPr>
                <w:sz w:val="18"/>
              </w:rPr>
              <w:t>Long-Term </w:t>
            </w:r>
            <w:r>
              <w:rPr>
                <w:position w:val="-3"/>
                <w:sz w:val="18"/>
              </w:rPr>
              <w:t>10b(iii)</w:t>
            </w:r>
            <w:r>
              <w:rPr>
                <w:spacing w:val="44"/>
                <w:position w:val="-3"/>
                <w:sz w:val="18"/>
              </w:rPr>
              <w:t>  </w:t>
            </w:r>
            <w:r>
              <w:rPr>
                <w:sz w:val="18"/>
              </w:rPr>
              <w:t>Incentive</w:t>
            </w:r>
            <w:r>
              <w:rPr>
                <w:spacing w:val="6"/>
                <w:sz w:val="18"/>
              </w:rPr>
              <w:t> </w:t>
            </w:r>
            <w:r>
              <w:rPr>
                <w:sz w:val="18"/>
              </w:rPr>
              <w:t>Plan</w:t>
            </w:r>
            <w:r>
              <w:rPr>
                <w:spacing w:val="6"/>
                <w:sz w:val="18"/>
              </w:rPr>
              <w:t> </w:t>
            </w:r>
            <w:r>
              <w:rPr>
                <w:sz w:val="18"/>
              </w:rPr>
              <w:t>(filed</w:t>
            </w:r>
            <w:r>
              <w:rPr>
                <w:spacing w:val="5"/>
                <w:sz w:val="18"/>
              </w:rPr>
              <w:t> </w:t>
            </w:r>
            <w:r>
              <w:rPr>
                <w:sz w:val="18"/>
              </w:rPr>
              <w:t>as</w:t>
            </w:r>
            <w:r>
              <w:rPr>
                <w:spacing w:val="6"/>
                <w:sz w:val="18"/>
              </w:rPr>
              <w:t> </w:t>
            </w:r>
            <w:r>
              <w:rPr>
                <w:sz w:val="18"/>
              </w:rPr>
              <w:t>Exhibit</w:t>
            </w:r>
            <w:r>
              <w:rPr>
                <w:spacing w:val="6"/>
                <w:sz w:val="18"/>
              </w:rPr>
              <w:t> </w:t>
            </w:r>
            <w:r>
              <w:rPr>
                <w:sz w:val="18"/>
              </w:rPr>
              <w:t>10c</w:t>
            </w:r>
            <w:r>
              <w:rPr>
                <w:spacing w:val="6"/>
                <w:sz w:val="18"/>
              </w:rPr>
              <w:t> </w:t>
            </w:r>
            <w:r>
              <w:rPr>
                <w:sz w:val="18"/>
              </w:rPr>
              <w:t>to</w:t>
            </w:r>
            <w:r>
              <w:rPr>
                <w:spacing w:val="6"/>
                <w:sz w:val="18"/>
              </w:rPr>
              <w:t> </w:t>
            </w:r>
            <w:r>
              <w:rPr>
                <w:sz w:val="18"/>
              </w:rPr>
              <w:t>Form</w:t>
            </w:r>
            <w:r>
              <w:rPr>
                <w:spacing w:val="5"/>
                <w:sz w:val="18"/>
              </w:rPr>
              <w:t> </w:t>
            </w:r>
            <w:r>
              <w:rPr>
                <w:sz w:val="18"/>
              </w:rPr>
              <w:t>10-Q</w:t>
            </w:r>
            <w:r>
              <w:rPr>
                <w:spacing w:val="6"/>
                <w:sz w:val="18"/>
              </w:rPr>
              <w:t> </w:t>
            </w:r>
            <w:r>
              <w:rPr>
                <w:sz w:val="18"/>
              </w:rPr>
              <w:t>for</w:t>
            </w:r>
            <w:r>
              <w:rPr>
                <w:spacing w:val="6"/>
                <w:sz w:val="18"/>
              </w:rPr>
              <w:t> </w:t>
            </w:r>
            <w:r>
              <w:rPr>
                <w:sz w:val="18"/>
              </w:rPr>
              <w:t>the</w:t>
            </w:r>
            <w:r>
              <w:rPr>
                <w:spacing w:val="6"/>
                <w:sz w:val="18"/>
              </w:rPr>
              <w:t> </w:t>
            </w:r>
            <w:r>
              <w:rPr>
                <w:sz w:val="18"/>
              </w:rPr>
              <w:t>period</w:t>
            </w:r>
            <w:r>
              <w:rPr>
                <w:spacing w:val="6"/>
                <w:sz w:val="18"/>
              </w:rPr>
              <w:t> </w:t>
            </w:r>
            <w:r>
              <w:rPr>
                <w:sz w:val="18"/>
              </w:rPr>
              <w:t>ended</w:t>
            </w:r>
            <w:r>
              <w:rPr>
                <w:spacing w:val="6"/>
                <w:sz w:val="18"/>
              </w:rPr>
              <w:t> </w:t>
            </w:r>
            <w:r>
              <w:rPr>
                <w:sz w:val="18"/>
              </w:rPr>
              <w:t>March</w:t>
            </w:r>
            <w:r>
              <w:rPr>
                <w:spacing w:val="5"/>
                <w:sz w:val="18"/>
              </w:rPr>
              <w:t> </w:t>
            </w:r>
            <w:r>
              <w:rPr>
                <w:sz w:val="18"/>
              </w:rPr>
              <w:t>31,</w:t>
            </w:r>
            <w:r>
              <w:rPr>
                <w:spacing w:val="6"/>
                <w:sz w:val="18"/>
              </w:rPr>
              <w:t> </w:t>
            </w:r>
            <w:r>
              <w:rPr>
                <w:sz w:val="18"/>
              </w:rPr>
              <w:t>2019</w:t>
            </w:r>
            <w:r>
              <w:rPr>
                <w:spacing w:val="6"/>
                <w:sz w:val="18"/>
              </w:rPr>
              <w:t> </w:t>
            </w:r>
            <w:r>
              <w:rPr>
                <w:sz w:val="18"/>
              </w:rPr>
              <w:t>and</w:t>
            </w:r>
            <w:r>
              <w:rPr>
                <w:spacing w:val="6"/>
                <w:sz w:val="18"/>
              </w:rPr>
              <w:t> </w:t>
            </w:r>
            <w:r>
              <w:rPr>
                <w:sz w:val="18"/>
              </w:rPr>
              <w:t>incorporated</w:t>
            </w:r>
            <w:r>
              <w:rPr>
                <w:spacing w:val="6"/>
                <w:sz w:val="18"/>
              </w:rPr>
              <w:t> </w:t>
            </w:r>
            <w:r>
              <w:rPr>
                <w:sz w:val="18"/>
              </w:rPr>
              <w:t>herein</w:t>
            </w:r>
            <w:r>
              <w:rPr>
                <w:spacing w:val="6"/>
                <w:sz w:val="18"/>
              </w:rPr>
              <w:t> </w:t>
            </w:r>
            <w:r>
              <w:rPr>
                <w:spacing w:val="-5"/>
                <w:sz w:val="18"/>
              </w:rPr>
              <w:t>by</w:t>
            </w:r>
          </w:p>
          <w:p>
            <w:pPr>
              <w:pStyle w:val="TableParagraph"/>
              <w:spacing w:line="145" w:lineRule="exact"/>
              <w:ind w:left="983"/>
              <w:jc w:val="left"/>
              <w:rPr>
                <w:sz w:val="18"/>
              </w:rPr>
            </w:pPr>
            <w:r>
              <w:rPr>
                <w:spacing w:val="-2"/>
                <w:sz w:val="18"/>
              </w:rPr>
              <w:t>reference).**</w:t>
            </w:r>
          </w:p>
          <w:p>
            <w:pPr>
              <w:pStyle w:val="TableParagraph"/>
              <w:spacing w:before="28"/>
              <w:jc w:val="left"/>
              <w:rPr>
                <w:sz w:val="18"/>
              </w:rPr>
            </w:pPr>
          </w:p>
          <w:p>
            <w:pPr>
              <w:pStyle w:val="TableParagraph"/>
              <w:spacing w:line="208" w:lineRule="auto"/>
              <w:ind w:left="273" w:firstLine="709"/>
              <w:jc w:val="left"/>
              <w:rPr>
                <w:sz w:val="18"/>
              </w:rPr>
            </w:pPr>
            <w:r>
              <w:rPr>
                <w:sz w:val="18"/>
              </w:rPr>
              <w:t>Form of 2020 Performance Stock Unit Agreement pursuant to the 2017 Verizon Communications Inc. Long-Term 10b(iv)</w:t>
            </w:r>
            <w:r>
              <w:rPr>
                <w:spacing w:val="44"/>
                <w:sz w:val="18"/>
              </w:rPr>
              <w:t>  </w:t>
            </w:r>
            <w:r>
              <w:rPr>
                <w:position w:val="1"/>
                <w:sz w:val="18"/>
              </w:rPr>
              <w:t>Incentive</w:t>
            </w:r>
            <w:r>
              <w:rPr>
                <w:spacing w:val="6"/>
                <w:position w:val="1"/>
                <w:sz w:val="18"/>
              </w:rPr>
              <w:t> </w:t>
            </w:r>
            <w:r>
              <w:rPr>
                <w:position w:val="1"/>
                <w:sz w:val="18"/>
              </w:rPr>
              <w:t>Plan</w:t>
            </w:r>
            <w:r>
              <w:rPr>
                <w:spacing w:val="6"/>
                <w:position w:val="1"/>
                <w:sz w:val="18"/>
              </w:rPr>
              <w:t> </w:t>
            </w:r>
            <w:r>
              <w:rPr>
                <w:position w:val="1"/>
                <w:sz w:val="18"/>
              </w:rPr>
              <w:t>(filed</w:t>
            </w:r>
            <w:r>
              <w:rPr>
                <w:spacing w:val="5"/>
                <w:position w:val="1"/>
                <w:sz w:val="18"/>
              </w:rPr>
              <w:t> </w:t>
            </w:r>
            <w:r>
              <w:rPr>
                <w:position w:val="1"/>
                <w:sz w:val="18"/>
              </w:rPr>
              <w:t>as</w:t>
            </w:r>
            <w:r>
              <w:rPr>
                <w:spacing w:val="6"/>
                <w:position w:val="1"/>
                <w:sz w:val="18"/>
              </w:rPr>
              <w:t> </w:t>
            </w:r>
            <w:r>
              <w:rPr>
                <w:position w:val="1"/>
                <w:sz w:val="18"/>
              </w:rPr>
              <w:t>Exhibit</w:t>
            </w:r>
            <w:r>
              <w:rPr>
                <w:spacing w:val="6"/>
                <w:position w:val="1"/>
                <w:sz w:val="18"/>
              </w:rPr>
              <w:t> </w:t>
            </w:r>
            <w:r>
              <w:rPr>
                <w:position w:val="1"/>
                <w:sz w:val="18"/>
              </w:rPr>
              <w:t>10a</w:t>
            </w:r>
            <w:r>
              <w:rPr>
                <w:spacing w:val="6"/>
                <w:position w:val="1"/>
                <w:sz w:val="18"/>
              </w:rPr>
              <w:t> </w:t>
            </w:r>
            <w:r>
              <w:rPr>
                <w:position w:val="1"/>
                <w:sz w:val="18"/>
              </w:rPr>
              <w:t>to</w:t>
            </w:r>
            <w:r>
              <w:rPr>
                <w:spacing w:val="6"/>
                <w:position w:val="1"/>
                <w:sz w:val="18"/>
              </w:rPr>
              <w:t> </w:t>
            </w:r>
            <w:r>
              <w:rPr>
                <w:position w:val="1"/>
                <w:sz w:val="18"/>
              </w:rPr>
              <w:t>Form</w:t>
            </w:r>
            <w:r>
              <w:rPr>
                <w:spacing w:val="5"/>
                <w:position w:val="1"/>
                <w:sz w:val="18"/>
              </w:rPr>
              <w:t> </w:t>
            </w:r>
            <w:r>
              <w:rPr>
                <w:position w:val="1"/>
                <w:sz w:val="18"/>
              </w:rPr>
              <w:t>10-Q</w:t>
            </w:r>
            <w:r>
              <w:rPr>
                <w:spacing w:val="6"/>
                <w:position w:val="1"/>
                <w:sz w:val="18"/>
              </w:rPr>
              <w:t> </w:t>
            </w:r>
            <w:r>
              <w:rPr>
                <w:position w:val="1"/>
                <w:sz w:val="18"/>
              </w:rPr>
              <w:t>for</w:t>
            </w:r>
            <w:r>
              <w:rPr>
                <w:spacing w:val="6"/>
                <w:position w:val="1"/>
                <w:sz w:val="18"/>
              </w:rPr>
              <w:t> </w:t>
            </w:r>
            <w:r>
              <w:rPr>
                <w:position w:val="1"/>
                <w:sz w:val="18"/>
              </w:rPr>
              <w:t>the</w:t>
            </w:r>
            <w:r>
              <w:rPr>
                <w:spacing w:val="6"/>
                <w:position w:val="1"/>
                <w:sz w:val="18"/>
              </w:rPr>
              <w:t> </w:t>
            </w:r>
            <w:r>
              <w:rPr>
                <w:position w:val="1"/>
                <w:sz w:val="18"/>
              </w:rPr>
              <w:t>period</w:t>
            </w:r>
            <w:r>
              <w:rPr>
                <w:spacing w:val="6"/>
                <w:position w:val="1"/>
                <w:sz w:val="18"/>
              </w:rPr>
              <w:t> </w:t>
            </w:r>
            <w:r>
              <w:rPr>
                <w:position w:val="1"/>
                <w:sz w:val="18"/>
              </w:rPr>
              <w:t>ended</w:t>
            </w:r>
            <w:r>
              <w:rPr>
                <w:spacing w:val="6"/>
                <w:position w:val="1"/>
                <w:sz w:val="18"/>
              </w:rPr>
              <w:t> </w:t>
            </w:r>
            <w:r>
              <w:rPr>
                <w:position w:val="1"/>
                <w:sz w:val="18"/>
              </w:rPr>
              <w:t>March</w:t>
            </w:r>
            <w:r>
              <w:rPr>
                <w:spacing w:val="5"/>
                <w:position w:val="1"/>
                <w:sz w:val="18"/>
              </w:rPr>
              <w:t> </w:t>
            </w:r>
            <w:r>
              <w:rPr>
                <w:position w:val="1"/>
                <w:sz w:val="18"/>
              </w:rPr>
              <w:t>31,</w:t>
            </w:r>
            <w:r>
              <w:rPr>
                <w:spacing w:val="6"/>
                <w:position w:val="1"/>
                <w:sz w:val="18"/>
              </w:rPr>
              <w:t> </w:t>
            </w:r>
            <w:r>
              <w:rPr>
                <w:position w:val="1"/>
                <w:sz w:val="18"/>
              </w:rPr>
              <w:t>2020</w:t>
            </w:r>
            <w:r>
              <w:rPr>
                <w:spacing w:val="6"/>
                <w:position w:val="1"/>
                <w:sz w:val="18"/>
              </w:rPr>
              <w:t> </w:t>
            </w:r>
            <w:r>
              <w:rPr>
                <w:position w:val="1"/>
                <w:sz w:val="18"/>
              </w:rPr>
              <w:t>and</w:t>
            </w:r>
            <w:r>
              <w:rPr>
                <w:spacing w:val="6"/>
                <w:position w:val="1"/>
                <w:sz w:val="18"/>
              </w:rPr>
              <w:t> </w:t>
            </w:r>
            <w:r>
              <w:rPr>
                <w:position w:val="1"/>
                <w:sz w:val="18"/>
              </w:rPr>
              <w:t>incorporated</w:t>
            </w:r>
            <w:r>
              <w:rPr>
                <w:spacing w:val="6"/>
                <w:position w:val="1"/>
                <w:sz w:val="18"/>
              </w:rPr>
              <w:t> </w:t>
            </w:r>
            <w:r>
              <w:rPr>
                <w:position w:val="1"/>
                <w:sz w:val="18"/>
              </w:rPr>
              <w:t>herein</w:t>
            </w:r>
            <w:r>
              <w:rPr>
                <w:spacing w:val="6"/>
                <w:position w:val="1"/>
                <w:sz w:val="18"/>
              </w:rPr>
              <w:t> </w:t>
            </w:r>
            <w:r>
              <w:rPr>
                <w:spacing w:val="-5"/>
                <w:position w:val="1"/>
                <w:sz w:val="18"/>
              </w:rPr>
              <w:t>by</w:t>
            </w:r>
          </w:p>
          <w:p>
            <w:pPr>
              <w:pStyle w:val="TableParagraph"/>
              <w:spacing w:line="175" w:lineRule="exact"/>
              <w:ind w:left="983"/>
              <w:jc w:val="left"/>
              <w:rPr>
                <w:sz w:val="18"/>
              </w:rPr>
            </w:pPr>
            <w:r>
              <w:rPr>
                <w:spacing w:val="-2"/>
                <w:sz w:val="18"/>
              </w:rPr>
              <w:t>reference).**</w:t>
            </w:r>
          </w:p>
          <w:p>
            <w:pPr>
              <w:pStyle w:val="TableParagraph"/>
              <w:spacing w:line="208" w:lineRule="auto" w:before="175"/>
              <w:ind w:left="323" w:firstLine="659"/>
              <w:jc w:val="left"/>
              <w:rPr>
                <w:sz w:val="18"/>
              </w:rPr>
            </w:pPr>
            <w:r>
              <w:rPr>
                <w:sz w:val="18"/>
              </w:rPr>
              <w:t>Form</w:t>
            </w:r>
            <w:r>
              <w:rPr>
                <w:spacing w:val="21"/>
                <w:sz w:val="18"/>
              </w:rPr>
              <w:t> </w:t>
            </w:r>
            <w:r>
              <w:rPr>
                <w:sz w:val="18"/>
              </w:rPr>
              <w:t>of</w:t>
            </w:r>
            <w:r>
              <w:rPr>
                <w:spacing w:val="21"/>
                <w:sz w:val="18"/>
              </w:rPr>
              <w:t> </w:t>
            </w:r>
            <w:r>
              <w:rPr>
                <w:sz w:val="18"/>
              </w:rPr>
              <w:t>2020</w:t>
            </w:r>
            <w:r>
              <w:rPr>
                <w:spacing w:val="21"/>
                <w:sz w:val="18"/>
              </w:rPr>
              <w:t> </w:t>
            </w:r>
            <w:r>
              <w:rPr>
                <w:sz w:val="18"/>
              </w:rPr>
              <w:t>Restricted</w:t>
            </w:r>
            <w:r>
              <w:rPr>
                <w:spacing w:val="21"/>
                <w:sz w:val="18"/>
              </w:rPr>
              <w:t> </w:t>
            </w:r>
            <w:r>
              <w:rPr>
                <w:sz w:val="18"/>
              </w:rPr>
              <w:t>Stock</w:t>
            </w:r>
            <w:r>
              <w:rPr>
                <w:spacing w:val="21"/>
                <w:sz w:val="18"/>
              </w:rPr>
              <w:t> </w:t>
            </w:r>
            <w:r>
              <w:rPr>
                <w:sz w:val="18"/>
              </w:rPr>
              <w:t>Unit</w:t>
            </w:r>
            <w:r>
              <w:rPr>
                <w:spacing w:val="21"/>
                <w:sz w:val="18"/>
              </w:rPr>
              <w:t> </w:t>
            </w:r>
            <w:r>
              <w:rPr>
                <w:sz w:val="18"/>
              </w:rPr>
              <w:t>Agreement</w:t>
            </w:r>
            <w:r>
              <w:rPr>
                <w:spacing w:val="21"/>
                <w:sz w:val="18"/>
              </w:rPr>
              <w:t> </w:t>
            </w:r>
            <w:r>
              <w:rPr>
                <w:sz w:val="18"/>
              </w:rPr>
              <w:t>pursuant</w:t>
            </w:r>
            <w:r>
              <w:rPr>
                <w:spacing w:val="21"/>
                <w:sz w:val="18"/>
              </w:rPr>
              <w:t> </w:t>
            </w:r>
            <w:r>
              <w:rPr>
                <w:sz w:val="18"/>
              </w:rPr>
              <w:t>to</w:t>
            </w:r>
            <w:r>
              <w:rPr>
                <w:spacing w:val="21"/>
                <w:sz w:val="18"/>
              </w:rPr>
              <w:t> </w:t>
            </w:r>
            <w:r>
              <w:rPr>
                <w:sz w:val="18"/>
              </w:rPr>
              <w:t>the</w:t>
            </w:r>
            <w:r>
              <w:rPr>
                <w:spacing w:val="21"/>
                <w:sz w:val="18"/>
              </w:rPr>
              <w:t> </w:t>
            </w:r>
            <w:r>
              <w:rPr>
                <w:sz w:val="18"/>
              </w:rPr>
              <w:t>2017</w:t>
            </w:r>
            <w:r>
              <w:rPr>
                <w:spacing w:val="21"/>
                <w:sz w:val="18"/>
              </w:rPr>
              <w:t> </w:t>
            </w:r>
            <w:r>
              <w:rPr>
                <w:sz w:val="18"/>
              </w:rPr>
              <w:t>Verizon</w:t>
            </w:r>
            <w:r>
              <w:rPr>
                <w:spacing w:val="21"/>
                <w:sz w:val="18"/>
              </w:rPr>
              <w:t> </w:t>
            </w:r>
            <w:r>
              <w:rPr>
                <w:sz w:val="18"/>
              </w:rPr>
              <w:t>Communications</w:t>
            </w:r>
            <w:r>
              <w:rPr>
                <w:spacing w:val="21"/>
                <w:sz w:val="18"/>
              </w:rPr>
              <w:t> </w:t>
            </w:r>
            <w:r>
              <w:rPr>
                <w:sz w:val="18"/>
              </w:rPr>
              <w:t>Inc.</w:t>
            </w:r>
            <w:r>
              <w:rPr>
                <w:spacing w:val="21"/>
                <w:sz w:val="18"/>
              </w:rPr>
              <w:t> </w:t>
            </w:r>
            <w:r>
              <w:rPr>
                <w:sz w:val="18"/>
              </w:rPr>
              <w:t>Long-Term 10b(v)</w:t>
            </w:r>
            <w:r>
              <w:rPr>
                <w:spacing w:val="42"/>
                <w:sz w:val="18"/>
              </w:rPr>
              <w:t>  </w:t>
            </w:r>
            <w:r>
              <w:rPr>
                <w:position w:val="1"/>
                <w:sz w:val="18"/>
              </w:rPr>
              <w:t>Incentive</w:t>
            </w:r>
            <w:r>
              <w:rPr>
                <w:spacing w:val="6"/>
                <w:position w:val="1"/>
                <w:sz w:val="18"/>
              </w:rPr>
              <w:t> </w:t>
            </w:r>
            <w:r>
              <w:rPr>
                <w:position w:val="1"/>
                <w:sz w:val="18"/>
              </w:rPr>
              <w:t>Plan</w:t>
            </w:r>
            <w:r>
              <w:rPr>
                <w:spacing w:val="5"/>
                <w:position w:val="1"/>
                <w:sz w:val="18"/>
              </w:rPr>
              <w:t> </w:t>
            </w:r>
            <w:r>
              <w:rPr>
                <w:position w:val="1"/>
                <w:sz w:val="18"/>
              </w:rPr>
              <w:t>(filed</w:t>
            </w:r>
            <w:r>
              <w:rPr>
                <w:spacing w:val="4"/>
                <w:position w:val="1"/>
                <w:sz w:val="18"/>
              </w:rPr>
              <w:t> </w:t>
            </w:r>
            <w:r>
              <w:rPr>
                <w:position w:val="1"/>
                <w:sz w:val="18"/>
              </w:rPr>
              <w:t>as</w:t>
            </w:r>
            <w:r>
              <w:rPr>
                <w:spacing w:val="5"/>
                <w:position w:val="1"/>
                <w:sz w:val="18"/>
              </w:rPr>
              <w:t> </w:t>
            </w:r>
            <w:r>
              <w:rPr>
                <w:position w:val="1"/>
                <w:sz w:val="18"/>
              </w:rPr>
              <w:t>Exhibit</w:t>
            </w:r>
            <w:r>
              <w:rPr>
                <w:spacing w:val="5"/>
                <w:position w:val="1"/>
                <w:sz w:val="18"/>
              </w:rPr>
              <w:t> </w:t>
            </w:r>
            <w:r>
              <w:rPr>
                <w:position w:val="1"/>
                <w:sz w:val="18"/>
              </w:rPr>
              <w:t>10b</w:t>
            </w:r>
            <w:r>
              <w:rPr>
                <w:spacing w:val="5"/>
                <w:position w:val="1"/>
                <w:sz w:val="18"/>
              </w:rPr>
              <w:t> </w:t>
            </w:r>
            <w:r>
              <w:rPr>
                <w:position w:val="1"/>
                <w:sz w:val="18"/>
              </w:rPr>
              <w:t>to</w:t>
            </w:r>
            <w:r>
              <w:rPr>
                <w:spacing w:val="5"/>
                <w:position w:val="1"/>
                <w:sz w:val="18"/>
              </w:rPr>
              <w:t> </w:t>
            </w:r>
            <w:r>
              <w:rPr>
                <w:position w:val="1"/>
                <w:sz w:val="18"/>
              </w:rPr>
              <w:t>Form</w:t>
            </w:r>
            <w:r>
              <w:rPr>
                <w:spacing w:val="4"/>
                <w:position w:val="1"/>
                <w:sz w:val="18"/>
              </w:rPr>
              <w:t> </w:t>
            </w:r>
            <w:r>
              <w:rPr>
                <w:position w:val="1"/>
                <w:sz w:val="18"/>
              </w:rPr>
              <w:t>10-Q</w:t>
            </w:r>
            <w:r>
              <w:rPr>
                <w:spacing w:val="5"/>
                <w:position w:val="1"/>
                <w:sz w:val="18"/>
              </w:rPr>
              <w:t> </w:t>
            </w:r>
            <w:r>
              <w:rPr>
                <w:position w:val="1"/>
                <w:sz w:val="18"/>
              </w:rPr>
              <w:t>for</w:t>
            </w:r>
            <w:r>
              <w:rPr>
                <w:spacing w:val="5"/>
                <w:position w:val="1"/>
                <w:sz w:val="18"/>
              </w:rPr>
              <w:t> </w:t>
            </w:r>
            <w:r>
              <w:rPr>
                <w:position w:val="1"/>
                <w:sz w:val="18"/>
              </w:rPr>
              <w:t>the</w:t>
            </w:r>
            <w:r>
              <w:rPr>
                <w:spacing w:val="5"/>
                <w:position w:val="1"/>
                <w:sz w:val="18"/>
              </w:rPr>
              <w:t> </w:t>
            </w:r>
            <w:r>
              <w:rPr>
                <w:position w:val="1"/>
                <w:sz w:val="18"/>
              </w:rPr>
              <w:t>period</w:t>
            </w:r>
            <w:r>
              <w:rPr>
                <w:spacing w:val="5"/>
                <w:position w:val="1"/>
                <w:sz w:val="18"/>
              </w:rPr>
              <w:t> </w:t>
            </w:r>
            <w:r>
              <w:rPr>
                <w:position w:val="1"/>
                <w:sz w:val="18"/>
              </w:rPr>
              <w:t>ended</w:t>
            </w:r>
            <w:r>
              <w:rPr>
                <w:spacing w:val="5"/>
                <w:position w:val="1"/>
                <w:sz w:val="18"/>
              </w:rPr>
              <w:t> </w:t>
            </w:r>
            <w:r>
              <w:rPr>
                <w:position w:val="1"/>
                <w:sz w:val="18"/>
              </w:rPr>
              <w:t>March</w:t>
            </w:r>
            <w:r>
              <w:rPr>
                <w:spacing w:val="4"/>
                <w:position w:val="1"/>
                <w:sz w:val="18"/>
              </w:rPr>
              <w:t> </w:t>
            </w:r>
            <w:r>
              <w:rPr>
                <w:position w:val="1"/>
                <w:sz w:val="18"/>
              </w:rPr>
              <w:t>31,</w:t>
            </w:r>
            <w:r>
              <w:rPr>
                <w:spacing w:val="5"/>
                <w:position w:val="1"/>
                <w:sz w:val="18"/>
              </w:rPr>
              <w:t> </w:t>
            </w:r>
            <w:r>
              <w:rPr>
                <w:position w:val="1"/>
                <w:sz w:val="18"/>
              </w:rPr>
              <w:t>2020</w:t>
            </w:r>
            <w:r>
              <w:rPr>
                <w:spacing w:val="5"/>
                <w:position w:val="1"/>
                <w:sz w:val="18"/>
              </w:rPr>
              <w:t> </w:t>
            </w:r>
            <w:r>
              <w:rPr>
                <w:position w:val="1"/>
                <w:sz w:val="18"/>
              </w:rPr>
              <w:t>and</w:t>
            </w:r>
            <w:r>
              <w:rPr>
                <w:spacing w:val="5"/>
                <w:position w:val="1"/>
                <w:sz w:val="18"/>
              </w:rPr>
              <w:t> </w:t>
            </w:r>
            <w:r>
              <w:rPr>
                <w:position w:val="1"/>
                <w:sz w:val="18"/>
              </w:rPr>
              <w:t>incorporated</w:t>
            </w:r>
            <w:r>
              <w:rPr>
                <w:spacing w:val="5"/>
                <w:position w:val="1"/>
                <w:sz w:val="18"/>
              </w:rPr>
              <w:t> </w:t>
            </w:r>
            <w:r>
              <w:rPr>
                <w:position w:val="1"/>
                <w:sz w:val="18"/>
              </w:rPr>
              <w:t>herein</w:t>
            </w:r>
            <w:r>
              <w:rPr>
                <w:spacing w:val="5"/>
                <w:position w:val="1"/>
                <w:sz w:val="18"/>
              </w:rPr>
              <w:t> </w:t>
            </w:r>
            <w:r>
              <w:rPr>
                <w:spacing w:val="-5"/>
                <w:position w:val="1"/>
                <w:sz w:val="18"/>
              </w:rPr>
              <w:t>by</w:t>
            </w:r>
          </w:p>
          <w:p>
            <w:pPr>
              <w:pStyle w:val="TableParagraph"/>
              <w:spacing w:line="175" w:lineRule="exact"/>
              <w:ind w:left="983"/>
              <w:jc w:val="left"/>
              <w:rPr>
                <w:sz w:val="18"/>
              </w:rPr>
            </w:pPr>
            <w:r>
              <w:rPr>
                <w:spacing w:val="-2"/>
                <w:sz w:val="18"/>
              </w:rPr>
              <w:t>reference).**</w:t>
            </w:r>
          </w:p>
          <w:p>
            <w:pPr>
              <w:pStyle w:val="TableParagraph"/>
              <w:spacing w:line="223" w:lineRule="auto" w:before="165"/>
              <w:ind w:left="273" w:firstLine="709"/>
              <w:jc w:val="left"/>
              <w:rPr>
                <w:sz w:val="18"/>
              </w:rPr>
            </w:pPr>
            <w:r>
              <w:rPr>
                <w:sz w:val="18"/>
              </w:rPr>
              <w:t>Form</w:t>
            </w:r>
            <w:r>
              <w:rPr>
                <w:spacing w:val="-2"/>
                <w:sz w:val="18"/>
              </w:rPr>
              <w:t> </w:t>
            </w:r>
            <w:r>
              <w:rPr>
                <w:sz w:val="18"/>
              </w:rPr>
              <w:t>of</w:t>
            </w:r>
            <w:r>
              <w:rPr>
                <w:spacing w:val="-2"/>
                <w:sz w:val="18"/>
              </w:rPr>
              <w:t> </w:t>
            </w:r>
            <w:r>
              <w:rPr>
                <w:sz w:val="18"/>
              </w:rPr>
              <w:t>2021</w:t>
            </w:r>
            <w:r>
              <w:rPr>
                <w:spacing w:val="-2"/>
                <w:sz w:val="18"/>
              </w:rPr>
              <w:t> </w:t>
            </w:r>
            <w:r>
              <w:rPr>
                <w:sz w:val="18"/>
              </w:rPr>
              <w:t>Performance</w:t>
            </w:r>
            <w:r>
              <w:rPr>
                <w:spacing w:val="-2"/>
                <w:sz w:val="18"/>
              </w:rPr>
              <w:t> </w:t>
            </w:r>
            <w:r>
              <w:rPr>
                <w:sz w:val="18"/>
              </w:rPr>
              <w:t>Stock</w:t>
            </w:r>
            <w:r>
              <w:rPr>
                <w:spacing w:val="-2"/>
                <w:sz w:val="18"/>
              </w:rPr>
              <w:t> </w:t>
            </w:r>
            <w:r>
              <w:rPr>
                <w:sz w:val="18"/>
              </w:rPr>
              <w:t>Unit</w:t>
            </w:r>
            <w:r>
              <w:rPr>
                <w:spacing w:val="-2"/>
                <w:sz w:val="18"/>
              </w:rPr>
              <w:t> </w:t>
            </w:r>
            <w:r>
              <w:rPr>
                <w:sz w:val="18"/>
              </w:rPr>
              <w:t>Agreement</w:t>
            </w:r>
            <w:r>
              <w:rPr>
                <w:spacing w:val="-2"/>
                <w:sz w:val="18"/>
              </w:rPr>
              <w:t> </w:t>
            </w:r>
            <w:r>
              <w:rPr>
                <w:sz w:val="18"/>
              </w:rPr>
              <w:t>pursuant</w:t>
            </w:r>
            <w:r>
              <w:rPr>
                <w:spacing w:val="-2"/>
                <w:sz w:val="18"/>
              </w:rPr>
              <w:t> </w:t>
            </w:r>
            <w:r>
              <w:rPr>
                <w:sz w:val="18"/>
              </w:rPr>
              <w:t>to</w:t>
            </w:r>
            <w:r>
              <w:rPr>
                <w:spacing w:val="-2"/>
                <w:sz w:val="18"/>
              </w:rPr>
              <w:t> </w:t>
            </w:r>
            <w:r>
              <w:rPr>
                <w:sz w:val="18"/>
              </w:rPr>
              <w:t>the</w:t>
            </w:r>
            <w:r>
              <w:rPr>
                <w:spacing w:val="-2"/>
                <w:sz w:val="18"/>
              </w:rPr>
              <w:t> </w:t>
            </w:r>
            <w:r>
              <w:rPr>
                <w:sz w:val="18"/>
              </w:rPr>
              <w:t>2017</w:t>
            </w:r>
            <w:r>
              <w:rPr>
                <w:spacing w:val="-2"/>
                <w:sz w:val="18"/>
              </w:rPr>
              <w:t> </w:t>
            </w:r>
            <w:r>
              <w:rPr>
                <w:sz w:val="18"/>
              </w:rPr>
              <w:t>Verizon</w:t>
            </w:r>
            <w:r>
              <w:rPr>
                <w:spacing w:val="-2"/>
                <w:sz w:val="18"/>
              </w:rPr>
              <w:t> </w:t>
            </w:r>
            <w:r>
              <w:rPr>
                <w:sz w:val="18"/>
              </w:rPr>
              <w:t>Communications</w:t>
            </w:r>
            <w:r>
              <w:rPr>
                <w:spacing w:val="-3"/>
                <w:sz w:val="18"/>
              </w:rPr>
              <w:t> </w:t>
            </w:r>
            <w:r>
              <w:rPr>
                <w:sz w:val="18"/>
              </w:rPr>
              <w:t>Inc.</w:t>
            </w:r>
            <w:r>
              <w:rPr>
                <w:spacing w:val="-2"/>
                <w:sz w:val="18"/>
              </w:rPr>
              <w:t> </w:t>
            </w:r>
            <w:r>
              <w:rPr>
                <w:sz w:val="18"/>
              </w:rPr>
              <w:t>Long-Term </w:t>
            </w:r>
            <w:r>
              <w:rPr>
                <w:position w:val="1"/>
                <w:sz w:val="18"/>
              </w:rPr>
              <w:t>10b(vi)</w:t>
            </w:r>
            <w:r>
              <w:rPr>
                <w:spacing w:val="44"/>
                <w:position w:val="1"/>
                <w:sz w:val="18"/>
              </w:rPr>
              <w:t>  </w:t>
            </w:r>
            <w:r>
              <w:rPr>
                <w:sz w:val="18"/>
              </w:rPr>
              <w:t>Incentive Plan</w:t>
            </w:r>
            <w:r>
              <w:rPr>
                <w:spacing w:val="-1"/>
                <w:sz w:val="18"/>
              </w:rPr>
              <w:t> </w:t>
            </w:r>
            <w:r>
              <w:rPr>
                <w:sz w:val="18"/>
              </w:rPr>
              <w:t>(filed as</w:t>
            </w:r>
            <w:r>
              <w:rPr>
                <w:spacing w:val="-1"/>
                <w:sz w:val="18"/>
              </w:rPr>
              <w:t> </w:t>
            </w:r>
            <w:r>
              <w:rPr>
                <w:sz w:val="18"/>
              </w:rPr>
              <w:t>Exhibit 10a to Form</w:t>
            </w:r>
            <w:r>
              <w:rPr>
                <w:spacing w:val="-1"/>
                <w:sz w:val="18"/>
              </w:rPr>
              <w:t> </w:t>
            </w:r>
            <w:r>
              <w:rPr>
                <w:sz w:val="18"/>
              </w:rPr>
              <w:t>10-Q</w:t>
            </w:r>
            <w:r>
              <w:rPr>
                <w:spacing w:val="-1"/>
                <w:sz w:val="18"/>
              </w:rPr>
              <w:t> </w:t>
            </w:r>
            <w:r>
              <w:rPr>
                <w:sz w:val="18"/>
              </w:rPr>
              <w:t>for the period ended March</w:t>
            </w:r>
            <w:r>
              <w:rPr>
                <w:spacing w:val="-1"/>
                <w:sz w:val="18"/>
              </w:rPr>
              <w:t> </w:t>
            </w:r>
            <w:r>
              <w:rPr>
                <w:sz w:val="18"/>
              </w:rPr>
              <w:t>31, 2021 and incorporated herein </w:t>
            </w:r>
            <w:r>
              <w:rPr>
                <w:spacing w:val="-5"/>
                <w:sz w:val="18"/>
              </w:rPr>
              <w:t>by</w:t>
            </w:r>
          </w:p>
          <w:p>
            <w:pPr>
              <w:pStyle w:val="TableParagraph"/>
              <w:spacing w:line="183" w:lineRule="exact"/>
              <w:ind w:left="983"/>
              <w:jc w:val="left"/>
              <w:rPr>
                <w:sz w:val="18"/>
              </w:rPr>
            </w:pPr>
            <w:r>
              <w:rPr>
                <w:spacing w:val="-2"/>
                <w:sz w:val="18"/>
              </w:rPr>
              <w:t>reference).**</w:t>
            </w:r>
          </w:p>
        </w:tc>
      </w:tr>
    </w:tbl>
    <w:p>
      <w:pPr>
        <w:spacing w:after="0" w:line="183" w:lineRule="exact"/>
        <w:jc w:val="left"/>
        <w:rPr>
          <w:sz w:val="18"/>
        </w:rPr>
        <w:sectPr>
          <w:pgSz w:w="11880" w:h="15480"/>
          <w:pgMar w:header="0" w:footer="584" w:top="380" w:bottom="840" w:left="420" w:right="420"/>
        </w:sectPr>
      </w:pPr>
    </w:p>
    <w:tbl>
      <w:tblPr>
        <w:tblW w:w="0" w:type="auto"/>
        <w:jc w:val="left"/>
        <w:tblInd w:w="4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0"/>
        <w:gridCol w:w="9400"/>
      </w:tblGrid>
      <w:tr>
        <w:trPr>
          <w:trHeight w:val="1202" w:hRule="atLeast"/>
        </w:trPr>
        <w:tc>
          <w:tcPr>
            <w:tcW w:w="830" w:type="dxa"/>
          </w:tcPr>
          <w:p>
            <w:pPr>
              <w:pStyle w:val="TableParagraph"/>
              <w:jc w:val="left"/>
              <w:rPr>
                <w:sz w:val="16"/>
              </w:rPr>
            </w:pPr>
          </w:p>
        </w:tc>
        <w:tc>
          <w:tcPr>
            <w:tcW w:w="9400" w:type="dxa"/>
          </w:tcPr>
          <w:p>
            <w:pPr>
              <w:pStyle w:val="TableParagraph"/>
              <w:spacing w:line="223" w:lineRule="auto" w:before="4"/>
              <w:ind w:left="215" w:firstLine="759"/>
              <w:jc w:val="left"/>
              <w:rPr>
                <w:sz w:val="18"/>
              </w:rPr>
            </w:pPr>
            <w:r>
              <w:rPr>
                <w:sz w:val="18"/>
              </w:rPr>
              <w:t>Form of 2021 Restricted Stock Unit Agreement pursuant to the 2017 Verizon Communications Inc. Long-Term </w:t>
            </w:r>
            <w:r>
              <w:rPr>
                <w:position w:val="1"/>
                <w:sz w:val="18"/>
              </w:rPr>
              <w:t>10b(vii)</w:t>
            </w:r>
            <w:r>
              <w:rPr>
                <w:spacing w:val="80"/>
                <w:w w:val="150"/>
                <w:position w:val="1"/>
                <w:sz w:val="18"/>
              </w:rPr>
              <w:t> </w:t>
            </w:r>
            <w:r>
              <w:rPr>
                <w:sz w:val="18"/>
              </w:rPr>
              <w:t>Incentive</w:t>
            </w:r>
            <w:r>
              <w:rPr>
                <w:spacing w:val="-2"/>
                <w:sz w:val="18"/>
              </w:rPr>
              <w:t> </w:t>
            </w:r>
            <w:r>
              <w:rPr>
                <w:sz w:val="18"/>
              </w:rPr>
              <w:t>Plan</w:t>
            </w:r>
            <w:r>
              <w:rPr>
                <w:spacing w:val="-2"/>
                <w:sz w:val="18"/>
              </w:rPr>
              <w:t> </w:t>
            </w:r>
            <w:r>
              <w:rPr>
                <w:sz w:val="18"/>
              </w:rPr>
              <w:t>(filed</w:t>
            </w:r>
            <w:r>
              <w:rPr>
                <w:spacing w:val="-2"/>
                <w:sz w:val="18"/>
              </w:rPr>
              <w:t> </w:t>
            </w:r>
            <w:r>
              <w:rPr>
                <w:sz w:val="18"/>
              </w:rPr>
              <w:t>as</w:t>
            </w:r>
            <w:r>
              <w:rPr>
                <w:spacing w:val="-3"/>
                <w:sz w:val="18"/>
              </w:rPr>
              <w:t> </w:t>
            </w:r>
            <w:r>
              <w:rPr>
                <w:sz w:val="18"/>
              </w:rPr>
              <w:t>Exhibit</w:t>
            </w:r>
            <w:r>
              <w:rPr>
                <w:spacing w:val="-2"/>
                <w:sz w:val="18"/>
              </w:rPr>
              <w:t> </w:t>
            </w:r>
            <w:r>
              <w:rPr>
                <w:sz w:val="18"/>
              </w:rPr>
              <w:t>10b</w:t>
            </w:r>
            <w:r>
              <w:rPr>
                <w:spacing w:val="-2"/>
                <w:sz w:val="18"/>
              </w:rPr>
              <w:t> </w:t>
            </w:r>
            <w:r>
              <w:rPr>
                <w:sz w:val="18"/>
              </w:rPr>
              <w:t>to</w:t>
            </w:r>
            <w:r>
              <w:rPr>
                <w:spacing w:val="-2"/>
                <w:sz w:val="18"/>
              </w:rPr>
              <w:t> </w:t>
            </w:r>
            <w:r>
              <w:rPr>
                <w:sz w:val="18"/>
              </w:rPr>
              <w:t>Form</w:t>
            </w:r>
            <w:r>
              <w:rPr>
                <w:spacing w:val="-2"/>
                <w:sz w:val="18"/>
              </w:rPr>
              <w:t> </w:t>
            </w:r>
            <w:r>
              <w:rPr>
                <w:sz w:val="18"/>
              </w:rPr>
              <w:t>10-Q</w:t>
            </w:r>
            <w:r>
              <w:rPr>
                <w:spacing w:val="-3"/>
                <w:sz w:val="18"/>
              </w:rPr>
              <w:t> </w:t>
            </w:r>
            <w:r>
              <w:rPr>
                <w:sz w:val="18"/>
              </w:rPr>
              <w:t>for</w:t>
            </w:r>
            <w:r>
              <w:rPr>
                <w:spacing w:val="-2"/>
                <w:sz w:val="18"/>
              </w:rPr>
              <w:t> </w:t>
            </w:r>
            <w:r>
              <w:rPr>
                <w:sz w:val="18"/>
              </w:rPr>
              <w:t>the</w:t>
            </w:r>
            <w:r>
              <w:rPr>
                <w:spacing w:val="-2"/>
                <w:sz w:val="18"/>
              </w:rPr>
              <w:t> </w:t>
            </w:r>
            <w:r>
              <w:rPr>
                <w:sz w:val="18"/>
              </w:rPr>
              <w:t>period</w:t>
            </w:r>
            <w:r>
              <w:rPr>
                <w:spacing w:val="-2"/>
                <w:sz w:val="18"/>
              </w:rPr>
              <w:t> </w:t>
            </w:r>
            <w:r>
              <w:rPr>
                <w:sz w:val="18"/>
              </w:rPr>
              <w:t>ended</w:t>
            </w:r>
            <w:r>
              <w:rPr>
                <w:spacing w:val="-2"/>
                <w:sz w:val="18"/>
              </w:rPr>
              <w:t> </w:t>
            </w:r>
            <w:r>
              <w:rPr>
                <w:sz w:val="18"/>
              </w:rPr>
              <w:t>March</w:t>
            </w:r>
            <w:r>
              <w:rPr>
                <w:spacing w:val="-2"/>
                <w:sz w:val="18"/>
              </w:rPr>
              <w:t> </w:t>
            </w:r>
            <w:r>
              <w:rPr>
                <w:sz w:val="18"/>
              </w:rPr>
              <w:t>31,</w:t>
            </w:r>
            <w:r>
              <w:rPr>
                <w:spacing w:val="-2"/>
                <w:sz w:val="18"/>
              </w:rPr>
              <w:t> </w:t>
            </w:r>
            <w:r>
              <w:rPr>
                <w:sz w:val="18"/>
              </w:rPr>
              <w:t>2021</w:t>
            </w:r>
            <w:r>
              <w:rPr>
                <w:spacing w:val="-2"/>
                <w:sz w:val="18"/>
              </w:rPr>
              <w:t> </w:t>
            </w:r>
            <w:r>
              <w:rPr>
                <w:sz w:val="18"/>
              </w:rPr>
              <w:t>and</w:t>
            </w:r>
            <w:r>
              <w:rPr>
                <w:spacing w:val="-2"/>
                <w:sz w:val="18"/>
              </w:rPr>
              <w:t> </w:t>
            </w:r>
            <w:r>
              <w:rPr>
                <w:sz w:val="18"/>
              </w:rPr>
              <w:t>incorporated</w:t>
            </w:r>
            <w:r>
              <w:rPr>
                <w:spacing w:val="-2"/>
                <w:sz w:val="18"/>
              </w:rPr>
              <w:t> </w:t>
            </w:r>
            <w:r>
              <w:rPr>
                <w:sz w:val="18"/>
              </w:rPr>
              <w:t>herein</w:t>
            </w:r>
            <w:r>
              <w:rPr>
                <w:spacing w:val="-2"/>
                <w:sz w:val="18"/>
              </w:rPr>
              <w:t> </w:t>
            </w:r>
            <w:r>
              <w:rPr>
                <w:sz w:val="18"/>
              </w:rPr>
              <w:t>by</w:t>
            </w:r>
          </w:p>
          <w:p>
            <w:pPr>
              <w:pStyle w:val="TableParagraph"/>
              <w:spacing w:line="203" w:lineRule="exact"/>
              <w:ind w:left="974"/>
              <w:jc w:val="left"/>
              <w:rPr>
                <w:sz w:val="18"/>
              </w:rPr>
            </w:pPr>
            <w:r>
              <w:rPr>
                <w:spacing w:val="-2"/>
                <w:sz w:val="18"/>
              </w:rPr>
              <w:t>reference).**</w:t>
            </w:r>
          </w:p>
          <w:p>
            <w:pPr>
              <w:pStyle w:val="TableParagraph"/>
              <w:spacing w:line="158" w:lineRule="auto" w:before="143"/>
              <w:ind w:left="974" w:hanging="810"/>
              <w:jc w:val="left"/>
              <w:rPr>
                <w:sz w:val="18"/>
              </w:rPr>
            </w:pPr>
            <w:r>
              <w:rPr>
                <w:position w:val="-9"/>
                <w:sz w:val="18"/>
              </w:rPr>
              <w:t>10b(viii)</w:t>
            </w:r>
            <w:r>
              <w:rPr>
                <w:spacing w:val="80"/>
                <w:w w:val="150"/>
                <w:position w:val="-9"/>
                <w:sz w:val="18"/>
              </w:rPr>
              <w:t> </w:t>
            </w:r>
            <w:r>
              <w:rPr>
                <w:sz w:val="18"/>
              </w:rPr>
              <w:t>Description</w:t>
            </w:r>
            <w:r>
              <w:rPr>
                <w:spacing w:val="-2"/>
                <w:sz w:val="18"/>
              </w:rPr>
              <w:t> </w:t>
            </w:r>
            <w:r>
              <w:rPr>
                <w:sz w:val="18"/>
              </w:rPr>
              <w:t>of</w:t>
            </w:r>
            <w:r>
              <w:rPr>
                <w:spacing w:val="-2"/>
                <w:sz w:val="18"/>
              </w:rPr>
              <w:t> </w:t>
            </w:r>
            <w:r>
              <w:rPr>
                <w:sz w:val="18"/>
              </w:rPr>
              <w:t>Special</w:t>
            </w:r>
            <w:r>
              <w:rPr>
                <w:spacing w:val="-2"/>
                <w:sz w:val="18"/>
              </w:rPr>
              <w:t> </w:t>
            </w:r>
            <w:r>
              <w:rPr>
                <w:sz w:val="18"/>
              </w:rPr>
              <w:t>Cash</w:t>
            </w:r>
            <w:r>
              <w:rPr>
                <w:spacing w:val="-2"/>
                <w:sz w:val="18"/>
              </w:rPr>
              <w:t> </w:t>
            </w:r>
            <w:r>
              <w:rPr>
                <w:sz w:val="18"/>
              </w:rPr>
              <w:t>Retention</w:t>
            </w:r>
            <w:r>
              <w:rPr>
                <w:spacing w:val="-2"/>
                <w:sz w:val="18"/>
              </w:rPr>
              <w:t> </w:t>
            </w:r>
            <w:r>
              <w:rPr>
                <w:sz w:val="18"/>
              </w:rPr>
              <w:t>Award</w:t>
            </w:r>
            <w:r>
              <w:rPr>
                <w:spacing w:val="-2"/>
                <w:sz w:val="18"/>
              </w:rPr>
              <w:t> </w:t>
            </w:r>
            <w:r>
              <w:rPr>
                <w:sz w:val="18"/>
              </w:rPr>
              <w:t>for</w:t>
            </w:r>
            <w:r>
              <w:rPr>
                <w:spacing w:val="-2"/>
                <w:sz w:val="18"/>
              </w:rPr>
              <w:t> </w:t>
            </w:r>
            <w:r>
              <w:rPr>
                <w:sz w:val="18"/>
              </w:rPr>
              <w:t>G.</w:t>
            </w:r>
            <w:r>
              <w:rPr>
                <w:spacing w:val="-2"/>
                <w:sz w:val="18"/>
              </w:rPr>
              <w:t> </w:t>
            </w:r>
            <w:r>
              <w:rPr>
                <w:sz w:val="18"/>
              </w:rPr>
              <w:t>Gowrappan</w:t>
            </w:r>
            <w:r>
              <w:rPr>
                <w:spacing w:val="-2"/>
                <w:sz w:val="18"/>
              </w:rPr>
              <w:t> </w:t>
            </w:r>
            <w:r>
              <w:rPr>
                <w:sz w:val="18"/>
              </w:rPr>
              <w:t>(filed</w:t>
            </w:r>
            <w:r>
              <w:rPr>
                <w:spacing w:val="-2"/>
                <w:sz w:val="18"/>
              </w:rPr>
              <w:t> </w:t>
            </w:r>
            <w:r>
              <w:rPr>
                <w:sz w:val="18"/>
              </w:rPr>
              <w:t>as</w:t>
            </w:r>
            <w:r>
              <w:rPr>
                <w:spacing w:val="-3"/>
                <w:sz w:val="18"/>
              </w:rPr>
              <w:t> </w:t>
            </w:r>
            <w:r>
              <w:rPr>
                <w:sz w:val="18"/>
              </w:rPr>
              <w:t>Exhibit</w:t>
            </w:r>
            <w:r>
              <w:rPr>
                <w:spacing w:val="-2"/>
                <w:sz w:val="18"/>
              </w:rPr>
              <w:t> </w:t>
            </w:r>
            <w:r>
              <w:rPr>
                <w:sz w:val="18"/>
              </w:rPr>
              <w:t>10</w:t>
            </w:r>
            <w:r>
              <w:rPr>
                <w:spacing w:val="-2"/>
                <w:sz w:val="18"/>
              </w:rPr>
              <w:t> </w:t>
            </w:r>
            <w:r>
              <w:rPr>
                <w:sz w:val="18"/>
              </w:rPr>
              <w:t>to</w:t>
            </w:r>
            <w:r>
              <w:rPr>
                <w:spacing w:val="-2"/>
                <w:sz w:val="18"/>
              </w:rPr>
              <w:t> </w:t>
            </w:r>
            <w:r>
              <w:rPr>
                <w:sz w:val="18"/>
              </w:rPr>
              <w:t>Form</w:t>
            </w:r>
            <w:r>
              <w:rPr>
                <w:spacing w:val="-2"/>
                <w:sz w:val="18"/>
              </w:rPr>
              <w:t> </w:t>
            </w:r>
            <w:r>
              <w:rPr>
                <w:sz w:val="18"/>
              </w:rPr>
              <w:t>10-Q</w:t>
            </w:r>
            <w:r>
              <w:rPr>
                <w:spacing w:val="-3"/>
                <w:sz w:val="18"/>
              </w:rPr>
              <w:t> </w:t>
            </w:r>
            <w:r>
              <w:rPr>
                <w:sz w:val="18"/>
              </w:rPr>
              <w:t>for</w:t>
            </w:r>
            <w:r>
              <w:rPr>
                <w:spacing w:val="-2"/>
                <w:sz w:val="18"/>
              </w:rPr>
              <w:t> </w:t>
            </w:r>
            <w:r>
              <w:rPr>
                <w:sz w:val="18"/>
              </w:rPr>
              <w:t>the</w:t>
            </w:r>
            <w:r>
              <w:rPr>
                <w:spacing w:val="-2"/>
                <w:sz w:val="18"/>
              </w:rPr>
              <w:t> </w:t>
            </w:r>
            <w:r>
              <w:rPr>
                <w:sz w:val="18"/>
              </w:rPr>
              <w:t>period ended June 30, 2021 and incorporated herein by reference).**</w:t>
            </w:r>
          </w:p>
        </w:tc>
      </w:tr>
      <w:tr>
        <w:trPr>
          <w:trHeight w:val="539" w:hRule="atLeast"/>
        </w:trPr>
        <w:tc>
          <w:tcPr>
            <w:tcW w:w="830" w:type="dxa"/>
          </w:tcPr>
          <w:p>
            <w:pPr>
              <w:pStyle w:val="TableParagraph"/>
              <w:spacing w:before="64"/>
              <w:ind w:left="1" w:right="54"/>
              <w:jc w:val="center"/>
              <w:rPr>
                <w:sz w:val="18"/>
              </w:rPr>
            </w:pPr>
            <w:r>
              <w:rPr>
                <w:spacing w:val="-5"/>
                <w:sz w:val="18"/>
              </w:rPr>
              <w:t>10c</w:t>
            </w:r>
          </w:p>
        </w:tc>
        <w:tc>
          <w:tcPr>
            <w:tcW w:w="9400" w:type="dxa"/>
          </w:tcPr>
          <w:p>
            <w:pPr>
              <w:pStyle w:val="TableParagraph"/>
              <w:spacing w:line="208" w:lineRule="auto" w:before="86"/>
              <w:ind w:left="105"/>
              <w:jc w:val="left"/>
              <w:rPr>
                <w:sz w:val="18"/>
              </w:rPr>
            </w:pPr>
            <w:r>
              <w:rPr>
                <w:sz w:val="18"/>
              </w:rPr>
              <w:t>Verizon Communications Inc. Short-Term Incentive Plan (filed as Exhibit 10a to Form 10-Q for the period ended March 31,</w:t>
            </w:r>
            <w:r>
              <w:rPr>
                <w:spacing w:val="80"/>
                <w:sz w:val="18"/>
              </w:rPr>
              <w:t> </w:t>
            </w:r>
            <w:r>
              <w:rPr>
                <w:sz w:val="18"/>
              </w:rPr>
              <w:t>2019 and incorporated herein by reference).**</w:t>
            </w:r>
          </w:p>
        </w:tc>
      </w:tr>
      <w:tr>
        <w:trPr>
          <w:trHeight w:val="554" w:hRule="atLeast"/>
        </w:trPr>
        <w:tc>
          <w:tcPr>
            <w:tcW w:w="830" w:type="dxa"/>
          </w:tcPr>
          <w:p>
            <w:pPr>
              <w:pStyle w:val="TableParagraph"/>
              <w:spacing w:before="80"/>
              <w:ind w:left="1" w:right="54"/>
              <w:jc w:val="center"/>
              <w:rPr>
                <w:sz w:val="18"/>
              </w:rPr>
            </w:pPr>
            <w:r>
              <w:rPr>
                <w:spacing w:val="-5"/>
                <w:sz w:val="18"/>
              </w:rPr>
              <w:t>10d</w:t>
            </w:r>
          </w:p>
        </w:tc>
        <w:tc>
          <w:tcPr>
            <w:tcW w:w="9400" w:type="dxa"/>
          </w:tcPr>
          <w:p>
            <w:pPr>
              <w:pStyle w:val="TableParagraph"/>
              <w:spacing w:line="208" w:lineRule="auto" w:before="102"/>
              <w:ind w:left="105"/>
              <w:jc w:val="left"/>
              <w:rPr>
                <w:sz w:val="18"/>
              </w:rPr>
            </w:pPr>
            <w:r>
              <w:rPr>
                <w:sz w:val="18"/>
              </w:rPr>
              <w:t>Verizon Executive Deferral Plan (filed as Exhibit 10e to Form 10-K for the period ended December 31, 2017 and incorporated herein by reference).**</w:t>
            </w:r>
          </w:p>
        </w:tc>
      </w:tr>
      <w:tr>
        <w:trPr>
          <w:trHeight w:val="554" w:hRule="atLeast"/>
        </w:trPr>
        <w:tc>
          <w:tcPr>
            <w:tcW w:w="830" w:type="dxa"/>
          </w:tcPr>
          <w:p>
            <w:pPr>
              <w:pStyle w:val="TableParagraph"/>
              <w:spacing w:before="80"/>
              <w:ind w:left="1" w:right="54"/>
              <w:jc w:val="center"/>
              <w:rPr>
                <w:sz w:val="18"/>
              </w:rPr>
            </w:pPr>
            <w:r>
              <w:rPr>
                <w:spacing w:val="-5"/>
                <w:sz w:val="18"/>
              </w:rPr>
              <w:t>10e</w:t>
            </w:r>
          </w:p>
        </w:tc>
        <w:tc>
          <w:tcPr>
            <w:tcW w:w="9400" w:type="dxa"/>
          </w:tcPr>
          <w:p>
            <w:pPr>
              <w:pStyle w:val="TableParagraph"/>
              <w:spacing w:line="208" w:lineRule="auto" w:before="102"/>
              <w:ind w:left="105"/>
              <w:jc w:val="left"/>
              <w:rPr>
                <w:sz w:val="18"/>
              </w:rPr>
            </w:pPr>
            <w:r>
              <w:rPr>
                <w:sz w:val="18"/>
              </w:rPr>
              <w:t>Verizon</w:t>
            </w:r>
            <w:r>
              <w:rPr>
                <w:spacing w:val="-2"/>
                <w:sz w:val="18"/>
              </w:rPr>
              <w:t> </w:t>
            </w:r>
            <w:r>
              <w:rPr>
                <w:sz w:val="18"/>
              </w:rPr>
              <w:t>Income</w:t>
            </w:r>
            <w:r>
              <w:rPr>
                <w:spacing w:val="-2"/>
                <w:sz w:val="18"/>
              </w:rPr>
              <w:t> </w:t>
            </w:r>
            <w:r>
              <w:rPr>
                <w:sz w:val="18"/>
              </w:rPr>
              <w:t>Deferral</w:t>
            </w:r>
            <w:r>
              <w:rPr>
                <w:spacing w:val="-2"/>
                <w:sz w:val="18"/>
              </w:rPr>
              <w:t> </w:t>
            </w:r>
            <w:r>
              <w:rPr>
                <w:sz w:val="18"/>
              </w:rPr>
              <w:t>Plan</w:t>
            </w:r>
            <w:r>
              <w:rPr>
                <w:spacing w:val="-2"/>
                <w:sz w:val="18"/>
              </w:rPr>
              <w:t> </w:t>
            </w:r>
            <w:r>
              <w:rPr>
                <w:sz w:val="18"/>
              </w:rPr>
              <w:t>(filed</w:t>
            </w:r>
            <w:r>
              <w:rPr>
                <w:spacing w:val="-2"/>
                <w:sz w:val="18"/>
              </w:rPr>
              <w:t> </w:t>
            </w:r>
            <w:r>
              <w:rPr>
                <w:sz w:val="18"/>
              </w:rPr>
              <w:t>as</w:t>
            </w:r>
            <w:r>
              <w:rPr>
                <w:spacing w:val="-2"/>
                <w:sz w:val="18"/>
              </w:rPr>
              <w:t> </w:t>
            </w:r>
            <w:r>
              <w:rPr>
                <w:sz w:val="18"/>
              </w:rPr>
              <w:t>Exhibit</w:t>
            </w:r>
            <w:r>
              <w:rPr>
                <w:spacing w:val="-2"/>
                <w:sz w:val="18"/>
              </w:rPr>
              <w:t> </w:t>
            </w:r>
            <w:r>
              <w:rPr>
                <w:sz w:val="18"/>
              </w:rPr>
              <w:t>10f</w:t>
            </w:r>
            <w:r>
              <w:rPr>
                <w:spacing w:val="-2"/>
                <w:sz w:val="18"/>
              </w:rPr>
              <w:t> </w:t>
            </w:r>
            <w:r>
              <w:rPr>
                <w:sz w:val="18"/>
              </w:rPr>
              <w:t>to</w:t>
            </w:r>
            <w:r>
              <w:rPr>
                <w:spacing w:val="-2"/>
                <w:sz w:val="18"/>
              </w:rPr>
              <w:t> </w:t>
            </w:r>
            <w:r>
              <w:rPr>
                <w:sz w:val="18"/>
              </w:rPr>
              <w:t>Form</w:t>
            </w:r>
            <w:r>
              <w:rPr>
                <w:spacing w:val="-2"/>
                <w:sz w:val="18"/>
              </w:rPr>
              <w:t> </w:t>
            </w:r>
            <w:r>
              <w:rPr>
                <w:sz w:val="18"/>
              </w:rPr>
              <w:t>10-Q</w:t>
            </w:r>
            <w:r>
              <w:rPr>
                <w:spacing w:val="-2"/>
                <w:sz w:val="18"/>
              </w:rPr>
              <w:t> </w:t>
            </w:r>
            <w:r>
              <w:rPr>
                <w:sz w:val="18"/>
              </w:rPr>
              <w:t>for</w:t>
            </w:r>
            <w:r>
              <w:rPr>
                <w:spacing w:val="-2"/>
                <w:sz w:val="18"/>
              </w:rPr>
              <w:t> </w:t>
            </w:r>
            <w:r>
              <w:rPr>
                <w:sz w:val="18"/>
              </w:rPr>
              <w:t>the</w:t>
            </w:r>
            <w:r>
              <w:rPr>
                <w:spacing w:val="-2"/>
                <w:sz w:val="18"/>
              </w:rPr>
              <w:t> </w:t>
            </w:r>
            <w:r>
              <w:rPr>
                <w:sz w:val="18"/>
              </w:rPr>
              <w:t>period</w:t>
            </w:r>
            <w:r>
              <w:rPr>
                <w:spacing w:val="-2"/>
                <w:sz w:val="18"/>
              </w:rPr>
              <w:t> </w:t>
            </w:r>
            <w:r>
              <w:rPr>
                <w:sz w:val="18"/>
              </w:rPr>
              <w:t>ended</w:t>
            </w:r>
            <w:r>
              <w:rPr>
                <w:spacing w:val="-2"/>
                <w:sz w:val="18"/>
              </w:rPr>
              <w:t> </w:t>
            </w:r>
            <w:r>
              <w:rPr>
                <w:sz w:val="18"/>
              </w:rPr>
              <w:t>June</w:t>
            </w:r>
            <w:r>
              <w:rPr>
                <w:spacing w:val="-2"/>
                <w:sz w:val="18"/>
              </w:rPr>
              <w:t> </w:t>
            </w:r>
            <w:r>
              <w:rPr>
                <w:sz w:val="18"/>
              </w:rPr>
              <w:t>30,</w:t>
            </w:r>
            <w:r>
              <w:rPr>
                <w:spacing w:val="-2"/>
                <w:sz w:val="18"/>
              </w:rPr>
              <w:t> </w:t>
            </w:r>
            <w:r>
              <w:rPr>
                <w:sz w:val="18"/>
              </w:rPr>
              <w:t>2002</w:t>
            </w:r>
            <w:r>
              <w:rPr>
                <w:spacing w:val="-2"/>
                <w:sz w:val="18"/>
              </w:rPr>
              <w:t> </w:t>
            </w:r>
            <w:r>
              <w:rPr>
                <w:sz w:val="18"/>
              </w:rPr>
              <w:t>and</w:t>
            </w:r>
            <w:r>
              <w:rPr>
                <w:spacing w:val="-2"/>
                <w:sz w:val="18"/>
              </w:rPr>
              <w:t> </w:t>
            </w:r>
            <w:r>
              <w:rPr>
                <w:sz w:val="18"/>
              </w:rPr>
              <w:t>incorporated</w:t>
            </w:r>
            <w:r>
              <w:rPr>
                <w:spacing w:val="-2"/>
                <w:sz w:val="18"/>
              </w:rPr>
              <w:t> </w:t>
            </w:r>
            <w:r>
              <w:rPr>
                <w:sz w:val="18"/>
              </w:rPr>
              <w:t>herein</w:t>
            </w:r>
            <w:r>
              <w:rPr>
                <w:spacing w:val="-2"/>
                <w:sz w:val="18"/>
              </w:rPr>
              <w:t> </w:t>
            </w:r>
            <w:r>
              <w:rPr>
                <w:sz w:val="18"/>
              </w:rPr>
              <w:t>by </w:t>
            </w:r>
            <w:r>
              <w:rPr>
                <w:spacing w:val="-2"/>
                <w:sz w:val="18"/>
              </w:rPr>
              <w:t>reference).**</w:t>
            </w:r>
          </w:p>
        </w:tc>
      </w:tr>
      <w:tr>
        <w:trPr>
          <w:trHeight w:val="554" w:hRule="atLeast"/>
        </w:trPr>
        <w:tc>
          <w:tcPr>
            <w:tcW w:w="830" w:type="dxa"/>
          </w:tcPr>
          <w:p>
            <w:pPr>
              <w:pStyle w:val="TableParagraph"/>
              <w:jc w:val="left"/>
              <w:rPr>
                <w:sz w:val="16"/>
              </w:rPr>
            </w:pPr>
          </w:p>
        </w:tc>
        <w:tc>
          <w:tcPr>
            <w:tcW w:w="9400" w:type="dxa"/>
          </w:tcPr>
          <w:p>
            <w:pPr>
              <w:pStyle w:val="TableParagraph"/>
              <w:spacing w:line="136" w:lineRule="auto" w:before="105"/>
              <w:ind w:left="975" w:hanging="610"/>
              <w:jc w:val="left"/>
              <w:rPr>
                <w:sz w:val="18"/>
              </w:rPr>
            </w:pPr>
            <w:r>
              <w:rPr>
                <w:position w:val="-10"/>
                <w:sz w:val="18"/>
              </w:rPr>
              <w:t>10e(i)</w:t>
            </w:r>
            <w:r>
              <w:rPr>
                <w:spacing w:val="80"/>
                <w:w w:val="150"/>
                <w:position w:val="-10"/>
                <w:sz w:val="18"/>
              </w:rPr>
              <w:t> </w:t>
            </w:r>
            <w:r>
              <w:rPr>
                <w:sz w:val="18"/>
              </w:rPr>
              <w:t>Description</w:t>
            </w:r>
            <w:r>
              <w:rPr>
                <w:spacing w:val="-1"/>
                <w:sz w:val="18"/>
              </w:rPr>
              <w:t> </w:t>
            </w:r>
            <w:r>
              <w:rPr>
                <w:sz w:val="18"/>
              </w:rPr>
              <w:t>of</w:t>
            </w:r>
            <w:r>
              <w:rPr>
                <w:spacing w:val="-1"/>
                <w:sz w:val="18"/>
              </w:rPr>
              <w:t> </w:t>
            </w:r>
            <w:r>
              <w:rPr>
                <w:sz w:val="18"/>
              </w:rPr>
              <w:t>Amendment</w:t>
            </w:r>
            <w:r>
              <w:rPr>
                <w:spacing w:val="-1"/>
                <w:sz w:val="18"/>
              </w:rPr>
              <w:t> </w:t>
            </w:r>
            <w:r>
              <w:rPr>
                <w:sz w:val="18"/>
              </w:rPr>
              <w:t>to</w:t>
            </w:r>
            <w:r>
              <w:rPr>
                <w:spacing w:val="-1"/>
                <w:sz w:val="18"/>
              </w:rPr>
              <w:t> </w:t>
            </w:r>
            <w:r>
              <w:rPr>
                <w:sz w:val="18"/>
              </w:rPr>
              <w:t>Plan</w:t>
            </w:r>
            <w:r>
              <w:rPr>
                <w:spacing w:val="-1"/>
                <w:sz w:val="18"/>
              </w:rPr>
              <w:t> </w:t>
            </w:r>
            <w:r>
              <w:rPr>
                <w:sz w:val="18"/>
              </w:rPr>
              <w:t>(filed</w:t>
            </w:r>
            <w:r>
              <w:rPr>
                <w:spacing w:val="-1"/>
                <w:sz w:val="18"/>
              </w:rPr>
              <w:t> </w:t>
            </w:r>
            <w:r>
              <w:rPr>
                <w:sz w:val="18"/>
              </w:rPr>
              <w:t>as</w:t>
            </w:r>
            <w:r>
              <w:rPr>
                <w:spacing w:val="-1"/>
                <w:sz w:val="18"/>
              </w:rPr>
              <w:t> </w:t>
            </w:r>
            <w:r>
              <w:rPr>
                <w:sz w:val="18"/>
              </w:rPr>
              <w:t>Exhibit</w:t>
            </w:r>
            <w:r>
              <w:rPr>
                <w:spacing w:val="-1"/>
                <w:sz w:val="18"/>
              </w:rPr>
              <w:t> </w:t>
            </w:r>
            <w:r>
              <w:rPr>
                <w:sz w:val="18"/>
              </w:rPr>
              <w:t>10o(i)</w:t>
            </w:r>
            <w:r>
              <w:rPr>
                <w:spacing w:val="-1"/>
                <w:sz w:val="18"/>
              </w:rPr>
              <w:t> </w:t>
            </w:r>
            <w:r>
              <w:rPr>
                <w:sz w:val="18"/>
              </w:rPr>
              <w:t>to</w:t>
            </w:r>
            <w:r>
              <w:rPr>
                <w:spacing w:val="-1"/>
                <w:sz w:val="18"/>
              </w:rPr>
              <w:t> </w:t>
            </w:r>
            <w:r>
              <w:rPr>
                <w:sz w:val="18"/>
              </w:rPr>
              <w:t>Form</w:t>
            </w:r>
            <w:r>
              <w:rPr>
                <w:spacing w:val="-1"/>
                <w:sz w:val="18"/>
              </w:rPr>
              <w:t> </w:t>
            </w:r>
            <w:r>
              <w:rPr>
                <w:sz w:val="18"/>
              </w:rPr>
              <w:t>10-K</w:t>
            </w:r>
            <w:r>
              <w:rPr>
                <w:spacing w:val="-1"/>
                <w:sz w:val="18"/>
              </w:rPr>
              <w:t> </w:t>
            </w:r>
            <w:r>
              <w:rPr>
                <w:sz w:val="18"/>
              </w:rPr>
              <w:t>for</w:t>
            </w:r>
            <w:r>
              <w:rPr>
                <w:spacing w:val="-1"/>
                <w:sz w:val="18"/>
              </w:rPr>
              <w:t> </w:t>
            </w:r>
            <w:r>
              <w:rPr>
                <w:sz w:val="18"/>
              </w:rPr>
              <w:t>the</w:t>
            </w:r>
            <w:r>
              <w:rPr>
                <w:spacing w:val="-1"/>
                <w:sz w:val="18"/>
              </w:rPr>
              <w:t> </w:t>
            </w:r>
            <w:r>
              <w:rPr>
                <w:sz w:val="18"/>
              </w:rPr>
              <w:t>year</w:t>
            </w:r>
            <w:r>
              <w:rPr>
                <w:spacing w:val="-1"/>
                <w:sz w:val="18"/>
              </w:rPr>
              <w:t> </w:t>
            </w:r>
            <w:r>
              <w:rPr>
                <w:sz w:val="18"/>
              </w:rPr>
              <w:t>ended</w:t>
            </w:r>
            <w:r>
              <w:rPr>
                <w:spacing w:val="-1"/>
                <w:sz w:val="18"/>
              </w:rPr>
              <w:t> </w:t>
            </w:r>
            <w:r>
              <w:rPr>
                <w:sz w:val="18"/>
              </w:rPr>
              <w:t>December</w:t>
            </w:r>
            <w:r>
              <w:rPr>
                <w:spacing w:val="-1"/>
                <w:sz w:val="18"/>
              </w:rPr>
              <w:t> </w:t>
            </w:r>
            <w:r>
              <w:rPr>
                <w:sz w:val="18"/>
              </w:rPr>
              <w:t>31,</w:t>
            </w:r>
            <w:r>
              <w:rPr>
                <w:spacing w:val="-1"/>
                <w:sz w:val="18"/>
              </w:rPr>
              <w:t> </w:t>
            </w:r>
            <w:r>
              <w:rPr>
                <w:sz w:val="18"/>
              </w:rPr>
              <w:t>2004</w:t>
            </w:r>
            <w:r>
              <w:rPr>
                <w:spacing w:val="-1"/>
                <w:sz w:val="18"/>
              </w:rPr>
              <w:t> </w:t>
            </w:r>
            <w:r>
              <w:rPr>
                <w:sz w:val="18"/>
              </w:rPr>
              <w:t>and incorporated herein by reference).**</w:t>
            </w:r>
          </w:p>
        </w:tc>
      </w:tr>
      <w:tr>
        <w:trPr>
          <w:trHeight w:val="554" w:hRule="atLeast"/>
        </w:trPr>
        <w:tc>
          <w:tcPr>
            <w:tcW w:w="830" w:type="dxa"/>
          </w:tcPr>
          <w:p>
            <w:pPr>
              <w:pStyle w:val="TableParagraph"/>
              <w:spacing w:before="80"/>
              <w:ind w:left="1" w:right="54"/>
              <w:jc w:val="center"/>
              <w:rPr>
                <w:sz w:val="18"/>
              </w:rPr>
            </w:pPr>
            <w:r>
              <w:rPr>
                <w:spacing w:val="-5"/>
                <w:sz w:val="18"/>
              </w:rPr>
              <w:t>10f</w:t>
            </w:r>
          </w:p>
        </w:tc>
        <w:tc>
          <w:tcPr>
            <w:tcW w:w="9400" w:type="dxa"/>
          </w:tcPr>
          <w:p>
            <w:pPr>
              <w:pStyle w:val="TableParagraph"/>
              <w:spacing w:line="208" w:lineRule="auto" w:before="102"/>
              <w:ind w:left="105"/>
              <w:jc w:val="left"/>
              <w:rPr>
                <w:sz w:val="18"/>
              </w:rPr>
            </w:pPr>
            <w:r>
              <w:rPr>
                <w:sz w:val="18"/>
              </w:rPr>
              <w:t>Verizon</w:t>
            </w:r>
            <w:r>
              <w:rPr>
                <w:spacing w:val="-1"/>
                <w:sz w:val="18"/>
              </w:rPr>
              <w:t> </w:t>
            </w:r>
            <w:r>
              <w:rPr>
                <w:sz w:val="18"/>
              </w:rPr>
              <w:t>Excess</w:t>
            </w:r>
            <w:r>
              <w:rPr>
                <w:spacing w:val="-1"/>
                <w:sz w:val="18"/>
              </w:rPr>
              <w:t> </w:t>
            </w:r>
            <w:r>
              <w:rPr>
                <w:sz w:val="18"/>
              </w:rPr>
              <w:t>Pension</w:t>
            </w:r>
            <w:r>
              <w:rPr>
                <w:spacing w:val="-1"/>
                <w:sz w:val="18"/>
              </w:rPr>
              <w:t> </w:t>
            </w:r>
            <w:r>
              <w:rPr>
                <w:sz w:val="18"/>
              </w:rPr>
              <w:t>Plan</w:t>
            </w:r>
            <w:r>
              <w:rPr>
                <w:spacing w:val="-1"/>
                <w:sz w:val="18"/>
              </w:rPr>
              <w:t> </w:t>
            </w:r>
            <w:r>
              <w:rPr>
                <w:sz w:val="18"/>
              </w:rPr>
              <w:t>(filed</w:t>
            </w:r>
            <w:r>
              <w:rPr>
                <w:spacing w:val="-1"/>
                <w:sz w:val="18"/>
              </w:rPr>
              <w:t> </w:t>
            </w:r>
            <w:r>
              <w:rPr>
                <w:sz w:val="18"/>
              </w:rPr>
              <w:t>as</w:t>
            </w:r>
            <w:r>
              <w:rPr>
                <w:spacing w:val="-1"/>
                <w:sz w:val="18"/>
              </w:rPr>
              <w:t> </w:t>
            </w:r>
            <w:r>
              <w:rPr>
                <w:sz w:val="18"/>
              </w:rPr>
              <w:t>Exhibit</w:t>
            </w:r>
            <w:r>
              <w:rPr>
                <w:spacing w:val="-1"/>
                <w:sz w:val="18"/>
              </w:rPr>
              <w:t> </w:t>
            </w:r>
            <w:r>
              <w:rPr>
                <w:sz w:val="18"/>
              </w:rPr>
              <w:t>10p</w:t>
            </w:r>
            <w:r>
              <w:rPr>
                <w:spacing w:val="-1"/>
                <w:sz w:val="18"/>
              </w:rPr>
              <w:t> </w:t>
            </w:r>
            <w:r>
              <w:rPr>
                <w:sz w:val="18"/>
              </w:rPr>
              <w:t>to</w:t>
            </w:r>
            <w:r>
              <w:rPr>
                <w:spacing w:val="-1"/>
                <w:sz w:val="18"/>
              </w:rPr>
              <w:t> </w:t>
            </w:r>
            <w:r>
              <w:rPr>
                <w:sz w:val="18"/>
              </w:rPr>
              <w:t>Form</w:t>
            </w:r>
            <w:r>
              <w:rPr>
                <w:spacing w:val="-1"/>
                <w:sz w:val="18"/>
              </w:rPr>
              <w:t> </w:t>
            </w:r>
            <w:r>
              <w:rPr>
                <w:sz w:val="18"/>
              </w:rPr>
              <w:t>10-K</w:t>
            </w:r>
            <w:r>
              <w:rPr>
                <w:spacing w:val="-1"/>
                <w:sz w:val="18"/>
              </w:rPr>
              <w:t> </w:t>
            </w:r>
            <w:r>
              <w:rPr>
                <w:sz w:val="18"/>
              </w:rPr>
              <w:t>for</w:t>
            </w:r>
            <w:r>
              <w:rPr>
                <w:spacing w:val="-1"/>
                <w:sz w:val="18"/>
              </w:rPr>
              <w:t> </w:t>
            </w:r>
            <w:r>
              <w:rPr>
                <w:sz w:val="18"/>
              </w:rPr>
              <w:t>the</w:t>
            </w:r>
            <w:r>
              <w:rPr>
                <w:spacing w:val="-1"/>
                <w:sz w:val="18"/>
              </w:rPr>
              <w:t> </w:t>
            </w:r>
            <w:r>
              <w:rPr>
                <w:sz w:val="18"/>
              </w:rPr>
              <w:t>year</w:t>
            </w:r>
            <w:r>
              <w:rPr>
                <w:spacing w:val="-1"/>
                <w:sz w:val="18"/>
              </w:rPr>
              <w:t> </w:t>
            </w:r>
            <w:r>
              <w:rPr>
                <w:sz w:val="18"/>
              </w:rPr>
              <w:t>ended</w:t>
            </w:r>
            <w:r>
              <w:rPr>
                <w:spacing w:val="-1"/>
                <w:sz w:val="18"/>
              </w:rPr>
              <w:t> </w:t>
            </w:r>
            <w:r>
              <w:rPr>
                <w:sz w:val="18"/>
              </w:rPr>
              <w:t>December</w:t>
            </w:r>
            <w:r>
              <w:rPr>
                <w:spacing w:val="-1"/>
                <w:sz w:val="18"/>
              </w:rPr>
              <w:t> </w:t>
            </w:r>
            <w:r>
              <w:rPr>
                <w:sz w:val="18"/>
              </w:rPr>
              <w:t>31,</w:t>
            </w:r>
            <w:r>
              <w:rPr>
                <w:spacing w:val="-1"/>
                <w:sz w:val="18"/>
              </w:rPr>
              <w:t> </w:t>
            </w:r>
            <w:r>
              <w:rPr>
                <w:sz w:val="18"/>
              </w:rPr>
              <w:t>2004</w:t>
            </w:r>
            <w:r>
              <w:rPr>
                <w:spacing w:val="-1"/>
                <w:sz w:val="18"/>
              </w:rPr>
              <w:t> </w:t>
            </w:r>
            <w:r>
              <w:rPr>
                <w:sz w:val="18"/>
              </w:rPr>
              <w:t>and</w:t>
            </w:r>
            <w:r>
              <w:rPr>
                <w:spacing w:val="-1"/>
                <w:sz w:val="18"/>
              </w:rPr>
              <w:t> </w:t>
            </w:r>
            <w:r>
              <w:rPr>
                <w:sz w:val="18"/>
              </w:rPr>
              <w:t>incorporated</w:t>
            </w:r>
            <w:r>
              <w:rPr>
                <w:spacing w:val="-1"/>
                <w:sz w:val="18"/>
              </w:rPr>
              <w:t> </w:t>
            </w:r>
            <w:r>
              <w:rPr>
                <w:sz w:val="18"/>
              </w:rPr>
              <w:t>herein by reference).**</w:t>
            </w:r>
          </w:p>
        </w:tc>
      </w:tr>
      <w:tr>
        <w:trPr>
          <w:trHeight w:val="554" w:hRule="atLeast"/>
        </w:trPr>
        <w:tc>
          <w:tcPr>
            <w:tcW w:w="830" w:type="dxa"/>
          </w:tcPr>
          <w:p>
            <w:pPr>
              <w:pStyle w:val="TableParagraph"/>
              <w:jc w:val="left"/>
              <w:rPr>
                <w:sz w:val="16"/>
              </w:rPr>
            </w:pPr>
          </w:p>
        </w:tc>
        <w:tc>
          <w:tcPr>
            <w:tcW w:w="9400" w:type="dxa"/>
          </w:tcPr>
          <w:p>
            <w:pPr>
              <w:pStyle w:val="TableParagraph"/>
              <w:spacing w:line="136" w:lineRule="auto" w:before="105"/>
              <w:ind w:left="975" w:hanging="590"/>
              <w:jc w:val="left"/>
              <w:rPr>
                <w:sz w:val="18"/>
              </w:rPr>
            </w:pPr>
            <w:r>
              <w:rPr>
                <w:position w:val="-10"/>
                <w:sz w:val="18"/>
              </w:rPr>
              <w:t>10f(i)</w:t>
            </w:r>
            <w:r>
              <w:rPr>
                <w:spacing w:val="80"/>
                <w:w w:val="150"/>
                <w:position w:val="-10"/>
                <w:sz w:val="18"/>
              </w:rPr>
              <w:t> </w:t>
            </w:r>
            <w:r>
              <w:rPr>
                <w:sz w:val="18"/>
              </w:rPr>
              <w:t>Description</w:t>
            </w:r>
            <w:r>
              <w:rPr>
                <w:spacing w:val="-1"/>
                <w:sz w:val="18"/>
              </w:rPr>
              <w:t> </w:t>
            </w:r>
            <w:r>
              <w:rPr>
                <w:sz w:val="18"/>
              </w:rPr>
              <w:t>of</w:t>
            </w:r>
            <w:r>
              <w:rPr>
                <w:spacing w:val="-1"/>
                <w:sz w:val="18"/>
              </w:rPr>
              <w:t> </w:t>
            </w:r>
            <w:r>
              <w:rPr>
                <w:sz w:val="18"/>
              </w:rPr>
              <w:t>Amendment</w:t>
            </w:r>
            <w:r>
              <w:rPr>
                <w:spacing w:val="-1"/>
                <w:sz w:val="18"/>
              </w:rPr>
              <w:t> </w:t>
            </w:r>
            <w:r>
              <w:rPr>
                <w:sz w:val="18"/>
              </w:rPr>
              <w:t>to</w:t>
            </w:r>
            <w:r>
              <w:rPr>
                <w:spacing w:val="-1"/>
                <w:sz w:val="18"/>
              </w:rPr>
              <w:t> </w:t>
            </w:r>
            <w:r>
              <w:rPr>
                <w:sz w:val="18"/>
              </w:rPr>
              <w:t>Plan</w:t>
            </w:r>
            <w:r>
              <w:rPr>
                <w:spacing w:val="-1"/>
                <w:sz w:val="18"/>
              </w:rPr>
              <w:t> </w:t>
            </w:r>
            <w:r>
              <w:rPr>
                <w:sz w:val="18"/>
              </w:rPr>
              <w:t>(filed</w:t>
            </w:r>
            <w:r>
              <w:rPr>
                <w:spacing w:val="-1"/>
                <w:sz w:val="18"/>
              </w:rPr>
              <w:t> </w:t>
            </w:r>
            <w:r>
              <w:rPr>
                <w:sz w:val="18"/>
              </w:rPr>
              <w:t>as</w:t>
            </w:r>
            <w:r>
              <w:rPr>
                <w:spacing w:val="-1"/>
                <w:sz w:val="18"/>
              </w:rPr>
              <w:t> </w:t>
            </w:r>
            <w:r>
              <w:rPr>
                <w:sz w:val="18"/>
              </w:rPr>
              <w:t>Exhibit</w:t>
            </w:r>
            <w:r>
              <w:rPr>
                <w:spacing w:val="-1"/>
                <w:sz w:val="18"/>
              </w:rPr>
              <w:t> </w:t>
            </w:r>
            <w:r>
              <w:rPr>
                <w:sz w:val="18"/>
              </w:rPr>
              <w:t>10p(i)</w:t>
            </w:r>
            <w:r>
              <w:rPr>
                <w:spacing w:val="-1"/>
                <w:sz w:val="18"/>
              </w:rPr>
              <w:t> </w:t>
            </w:r>
            <w:r>
              <w:rPr>
                <w:sz w:val="18"/>
              </w:rPr>
              <w:t>to</w:t>
            </w:r>
            <w:r>
              <w:rPr>
                <w:spacing w:val="-1"/>
                <w:sz w:val="18"/>
              </w:rPr>
              <w:t> </w:t>
            </w:r>
            <w:r>
              <w:rPr>
                <w:sz w:val="18"/>
              </w:rPr>
              <w:t>Form</w:t>
            </w:r>
            <w:r>
              <w:rPr>
                <w:spacing w:val="-1"/>
                <w:sz w:val="18"/>
              </w:rPr>
              <w:t> </w:t>
            </w:r>
            <w:r>
              <w:rPr>
                <w:sz w:val="18"/>
              </w:rPr>
              <w:t>10-K</w:t>
            </w:r>
            <w:r>
              <w:rPr>
                <w:spacing w:val="-1"/>
                <w:sz w:val="18"/>
              </w:rPr>
              <w:t> </w:t>
            </w:r>
            <w:r>
              <w:rPr>
                <w:sz w:val="18"/>
              </w:rPr>
              <w:t>for</w:t>
            </w:r>
            <w:r>
              <w:rPr>
                <w:spacing w:val="-1"/>
                <w:sz w:val="18"/>
              </w:rPr>
              <w:t> </w:t>
            </w:r>
            <w:r>
              <w:rPr>
                <w:sz w:val="18"/>
              </w:rPr>
              <w:t>the</w:t>
            </w:r>
            <w:r>
              <w:rPr>
                <w:spacing w:val="-1"/>
                <w:sz w:val="18"/>
              </w:rPr>
              <w:t> </w:t>
            </w:r>
            <w:r>
              <w:rPr>
                <w:sz w:val="18"/>
              </w:rPr>
              <w:t>year</w:t>
            </w:r>
            <w:r>
              <w:rPr>
                <w:spacing w:val="-1"/>
                <w:sz w:val="18"/>
              </w:rPr>
              <w:t> </w:t>
            </w:r>
            <w:r>
              <w:rPr>
                <w:sz w:val="18"/>
              </w:rPr>
              <w:t>ended</w:t>
            </w:r>
            <w:r>
              <w:rPr>
                <w:spacing w:val="-1"/>
                <w:sz w:val="18"/>
              </w:rPr>
              <w:t> </w:t>
            </w:r>
            <w:r>
              <w:rPr>
                <w:sz w:val="18"/>
              </w:rPr>
              <w:t>December</w:t>
            </w:r>
            <w:r>
              <w:rPr>
                <w:spacing w:val="-1"/>
                <w:sz w:val="18"/>
              </w:rPr>
              <w:t> </w:t>
            </w:r>
            <w:r>
              <w:rPr>
                <w:sz w:val="18"/>
              </w:rPr>
              <w:t>31,</w:t>
            </w:r>
            <w:r>
              <w:rPr>
                <w:spacing w:val="-1"/>
                <w:sz w:val="18"/>
              </w:rPr>
              <w:t> </w:t>
            </w:r>
            <w:r>
              <w:rPr>
                <w:sz w:val="18"/>
              </w:rPr>
              <w:t>2004</w:t>
            </w:r>
            <w:r>
              <w:rPr>
                <w:spacing w:val="-1"/>
                <w:sz w:val="18"/>
              </w:rPr>
              <w:t> </w:t>
            </w:r>
            <w:r>
              <w:rPr>
                <w:sz w:val="18"/>
              </w:rPr>
              <w:t>and incorporated herein by reference).**</w:t>
            </w:r>
          </w:p>
        </w:tc>
      </w:tr>
      <w:tr>
        <w:trPr>
          <w:trHeight w:val="727" w:hRule="atLeast"/>
        </w:trPr>
        <w:tc>
          <w:tcPr>
            <w:tcW w:w="830" w:type="dxa"/>
          </w:tcPr>
          <w:p>
            <w:pPr>
              <w:pStyle w:val="TableParagraph"/>
              <w:spacing w:before="80"/>
              <w:ind w:right="54"/>
              <w:jc w:val="center"/>
              <w:rPr>
                <w:sz w:val="18"/>
              </w:rPr>
            </w:pPr>
            <w:r>
              <w:rPr>
                <w:spacing w:val="-5"/>
                <w:sz w:val="18"/>
              </w:rPr>
              <w:t>10g</w:t>
            </w:r>
          </w:p>
        </w:tc>
        <w:tc>
          <w:tcPr>
            <w:tcW w:w="9400" w:type="dxa"/>
          </w:tcPr>
          <w:p>
            <w:pPr>
              <w:pStyle w:val="TableParagraph"/>
              <w:spacing w:line="208" w:lineRule="auto" w:before="102"/>
              <w:ind w:left="105" w:right="51"/>
              <w:jc w:val="both"/>
              <w:rPr>
                <w:sz w:val="18"/>
              </w:rPr>
            </w:pPr>
            <w:r>
              <w:rPr>
                <w:sz w:val="18"/>
              </w:rPr>
              <w:t>Bell Atlantic Senior Management Long-Term Disability and Survivor Protection Plan, as amended (filed as Exhibit 10h </w:t>
            </w:r>
            <w:r>
              <w:rPr>
                <w:sz w:val="18"/>
              </w:rPr>
              <w:t>to</w:t>
            </w:r>
            <w:r>
              <w:rPr>
                <w:spacing w:val="40"/>
                <w:sz w:val="18"/>
              </w:rPr>
              <w:t> </w:t>
            </w:r>
            <w:r>
              <w:rPr>
                <w:sz w:val="18"/>
              </w:rPr>
              <w:t>Form SE filed on March 27, 1986 and Exhibit 10b(ii) to Form 10-K for the year ended December 31, 1997 and incorporated herein by reference).**</w:t>
            </w:r>
          </w:p>
        </w:tc>
      </w:tr>
      <w:tr>
        <w:trPr>
          <w:trHeight w:val="547" w:hRule="atLeast"/>
        </w:trPr>
        <w:tc>
          <w:tcPr>
            <w:tcW w:w="830" w:type="dxa"/>
          </w:tcPr>
          <w:p>
            <w:pPr>
              <w:pStyle w:val="TableParagraph"/>
              <w:spacing w:before="73"/>
              <w:ind w:right="54"/>
              <w:jc w:val="center"/>
              <w:rPr>
                <w:sz w:val="18"/>
              </w:rPr>
            </w:pPr>
            <w:r>
              <w:rPr>
                <w:spacing w:val="-5"/>
                <w:sz w:val="18"/>
              </w:rPr>
              <w:t>10h</w:t>
            </w:r>
          </w:p>
        </w:tc>
        <w:tc>
          <w:tcPr>
            <w:tcW w:w="9400" w:type="dxa"/>
          </w:tcPr>
          <w:p>
            <w:pPr>
              <w:pStyle w:val="TableParagraph"/>
              <w:spacing w:line="208" w:lineRule="auto" w:before="94"/>
              <w:ind w:left="105"/>
              <w:jc w:val="left"/>
              <w:rPr>
                <w:sz w:val="18"/>
              </w:rPr>
            </w:pPr>
            <w:r>
              <w:rPr>
                <w:sz w:val="18"/>
              </w:rPr>
              <w:t>Verizon Executive Life Insurance Plan, As Amended and Restated September 2009 (filed as Exhibit 10s to Form 10-K for the year ended December 31, 2010 and incorporated herein by reference).**</w:t>
            </w:r>
          </w:p>
        </w:tc>
      </w:tr>
      <w:tr>
        <w:trPr>
          <w:trHeight w:val="565" w:hRule="atLeast"/>
        </w:trPr>
        <w:tc>
          <w:tcPr>
            <w:tcW w:w="830" w:type="dxa"/>
          </w:tcPr>
          <w:p>
            <w:pPr>
              <w:pStyle w:val="TableParagraph"/>
              <w:spacing w:before="80"/>
              <w:ind w:left="2" w:right="54"/>
              <w:jc w:val="center"/>
              <w:rPr>
                <w:sz w:val="18"/>
              </w:rPr>
            </w:pPr>
            <w:r>
              <w:rPr>
                <w:spacing w:val="-5"/>
                <w:sz w:val="18"/>
              </w:rPr>
              <w:t>10i</w:t>
            </w:r>
          </w:p>
        </w:tc>
        <w:tc>
          <w:tcPr>
            <w:tcW w:w="9400" w:type="dxa"/>
          </w:tcPr>
          <w:p>
            <w:pPr>
              <w:pStyle w:val="TableParagraph"/>
              <w:spacing w:line="232" w:lineRule="auto" w:before="85"/>
              <w:ind w:left="105"/>
              <w:jc w:val="left"/>
              <w:rPr>
                <w:sz w:val="18"/>
              </w:rPr>
            </w:pPr>
            <w:r>
              <w:rPr>
                <w:sz w:val="18"/>
              </w:rPr>
              <w:t>Form</w:t>
            </w:r>
            <w:r>
              <w:rPr>
                <w:spacing w:val="-2"/>
                <w:sz w:val="18"/>
              </w:rPr>
              <w:t> </w:t>
            </w:r>
            <w:r>
              <w:rPr>
                <w:sz w:val="18"/>
              </w:rPr>
              <w:t>of</w:t>
            </w:r>
            <w:r>
              <w:rPr>
                <w:spacing w:val="-2"/>
                <w:sz w:val="18"/>
              </w:rPr>
              <w:t> </w:t>
            </w:r>
            <w:r>
              <w:rPr>
                <w:sz w:val="18"/>
              </w:rPr>
              <w:t>Aircraft</w:t>
            </w:r>
            <w:r>
              <w:rPr>
                <w:spacing w:val="-2"/>
                <w:sz w:val="18"/>
              </w:rPr>
              <w:t> </w:t>
            </w:r>
            <w:r>
              <w:rPr>
                <w:sz w:val="18"/>
              </w:rPr>
              <w:t>Time</w:t>
            </w:r>
            <w:r>
              <w:rPr>
                <w:spacing w:val="-2"/>
                <w:sz w:val="18"/>
              </w:rPr>
              <w:t> </w:t>
            </w:r>
            <w:r>
              <w:rPr>
                <w:sz w:val="18"/>
              </w:rPr>
              <w:t>Sharing</w:t>
            </w:r>
            <w:r>
              <w:rPr>
                <w:spacing w:val="-2"/>
                <w:sz w:val="18"/>
              </w:rPr>
              <w:t> </w:t>
            </w:r>
            <w:r>
              <w:rPr>
                <w:sz w:val="18"/>
              </w:rPr>
              <w:t>Agreement</w:t>
            </w:r>
            <w:r>
              <w:rPr>
                <w:spacing w:val="-2"/>
                <w:sz w:val="18"/>
              </w:rPr>
              <w:t> </w:t>
            </w:r>
            <w:r>
              <w:rPr>
                <w:sz w:val="18"/>
              </w:rPr>
              <w:t>(filed</w:t>
            </w:r>
            <w:r>
              <w:rPr>
                <w:spacing w:val="-6"/>
                <w:sz w:val="18"/>
              </w:rPr>
              <w:t> </w:t>
            </w:r>
            <w:r>
              <w:rPr>
                <w:sz w:val="18"/>
              </w:rPr>
              <w:t>as</w:t>
            </w:r>
            <w:r>
              <w:rPr>
                <w:spacing w:val="-3"/>
                <w:sz w:val="18"/>
              </w:rPr>
              <w:t> </w:t>
            </w:r>
            <w:r>
              <w:rPr>
                <w:sz w:val="18"/>
              </w:rPr>
              <w:t>Exhibit</w:t>
            </w:r>
            <w:r>
              <w:rPr>
                <w:spacing w:val="-2"/>
                <w:sz w:val="18"/>
              </w:rPr>
              <w:t> </w:t>
            </w:r>
            <w:r>
              <w:rPr>
                <w:sz w:val="18"/>
              </w:rPr>
              <w:t>10i</w:t>
            </w:r>
            <w:r>
              <w:rPr>
                <w:spacing w:val="-2"/>
                <w:sz w:val="18"/>
              </w:rPr>
              <w:t> </w:t>
            </w:r>
            <w:r>
              <w:rPr>
                <w:sz w:val="18"/>
              </w:rPr>
              <w:t>to</w:t>
            </w:r>
            <w:r>
              <w:rPr>
                <w:spacing w:val="-2"/>
                <w:sz w:val="18"/>
              </w:rPr>
              <w:t> </w:t>
            </w:r>
            <w:r>
              <w:rPr>
                <w:sz w:val="18"/>
              </w:rPr>
              <w:t>Form</w:t>
            </w:r>
            <w:r>
              <w:rPr>
                <w:spacing w:val="-2"/>
                <w:sz w:val="18"/>
              </w:rPr>
              <w:t> </w:t>
            </w:r>
            <w:r>
              <w:rPr>
                <w:sz w:val="18"/>
              </w:rPr>
              <w:t>10-K</w:t>
            </w:r>
            <w:r>
              <w:rPr>
                <w:spacing w:val="-3"/>
                <w:sz w:val="18"/>
              </w:rPr>
              <w:t> </w:t>
            </w:r>
            <w:r>
              <w:rPr>
                <w:sz w:val="18"/>
              </w:rPr>
              <w:t>for</w:t>
            </w:r>
            <w:r>
              <w:rPr>
                <w:spacing w:val="-2"/>
                <w:sz w:val="18"/>
              </w:rPr>
              <w:t> </w:t>
            </w:r>
            <w:r>
              <w:rPr>
                <w:sz w:val="18"/>
              </w:rPr>
              <w:t>the</w:t>
            </w:r>
            <w:r>
              <w:rPr>
                <w:spacing w:val="-2"/>
                <w:sz w:val="18"/>
              </w:rPr>
              <w:t> </w:t>
            </w:r>
            <w:r>
              <w:rPr>
                <w:sz w:val="18"/>
              </w:rPr>
              <w:t>year</w:t>
            </w:r>
            <w:r>
              <w:rPr>
                <w:spacing w:val="-2"/>
                <w:sz w:val="18"/>
              </w:rPr>
              <w:t> </w:t>
            </w:r>
            <w:r>
              <w:rPr>
                <w:sz w:val="18"/>
              </w:rPr>
              <w:t>ended</w:t>
            </w:r>
            <w:r>
              <w:rPr>
                <w:spacing w:val="-2"/>
                <w:sz w:val="18"/>
              </w:rPr>
              <w:t> </w:t>
            </w:r>
            <w:r>
              <w:rPr>
                <w:sz w:val="18"/>
              </w:rPr>
              <w:t>December</w:t>
            </w:r>
            <w:r>
              <w:rPr>
                <w:spacing w:val="-2"/>
                <w:sz w:val="18"/>
              </w:rPr>
              <w:t> </w:t>
            </w:r>
            <w:r>
              <w:rPr>
                <w:sz w:val="18"/>
              </w:rPr>
              <w:t>31,</w:t>
            </w:r>
            <w:r>
              <w:rPr>
                <w:spacing w:val="-2"/>
                <w:sz w:val="18"/>
              </w:rPr>
              <w:t> </w:t>
            </w:r>
            <w:r>
              <w:rPr>
                <w:sz w:val="18"/>
              </w:rPr>
              <w:t>2020</w:t>
            </w:r>
            <w:r>
              <w:rPr>
                <w:spacing w:val="-2"/>
                <w:sz w:val="18"/>
              </w:rPr>
              <w:t> </w:t>
            </w:r>
            <w:r>
              <w:rPr>
                <w:sz w:val="18"/>
              </w:rPr>
              <w:t>and incorporated herein by reference).**</w:t>
            </w:r>
          </w:p>
        </w:tc>
      </w:tr>
      <w:tr>
        <w:trPr>
          <w:trHeight w:val="544" w:hRule="atLeast"/>
        </w:trPr>
        <w:tc>
          <w:tcPr>
            <w:tcW w:w="830" w:type="dxa"/>
          </w:tcPr>
          <w:p>
            <w:pPr>
              <w:pStyle w:val="TableParagraph"/>
              <w:spacing w:before="70"/>
              <w:ind w:left="2" w:right="54"/>
              <w:jc w:val="center"/>
              <w:rPr>
                <w:sz w:val="18"/>
              </w:rPr>
            </w:pPr>
            <w:r>
              <w:rPr>
                <w:spacing w:val="-5"/>
                <w:sz w:val="18"/>
              </w:rPr>
              <w:t>10j</w:t>
            </w:r>
          </w:p>
        </w:tc>
        <w:tc>
          <w:tcPr>
            <w:tcW w:w="9400" w:type="dxa"/>
          </w:tcPr>
          <w:p>
            <w:pPr>
              <w:pStyle w:val="TableParagraph"/>
              <w:spacing w:line="208" w:lineRule="auto" w:before="91"/>
              <w:ind w:left="105"/>
              <w:jc w:val="left"/>
              <w:rPr>
                <w:sz w:val="18"/>
              </w:rPr>
            </w:pPr>
            <w:r>
              <w:rPr>
                <w:sz w:val="18"/>
              </w:rPr>
              <w:t>Verizon</w:t>
            </w:r>
            <w:r>
              <w:rPr>
                <w:spacing w:val="38"/>
                <w:sz w:val="18"/>
              </w:rPr>
              <w:t> </w:t>
            </w:r>
            <w:r>
              <w:rPr>
                <w:sz w:val="18"/>
              </w:rPr>
              <w:t>Senior</w:t>
            </w:r>
            <w:r>
              <w:rPr>
                <w:spacing w:val="38"/>
                <w:sz w:val="18"/>
              </w:rPr>
              <w:t> </w:t>
            </w:r>
            <w:r>
              <w:rPr>
                <w:sz w:val="18"/>
              </w:rPr>
              <w:t>Manager</w:t>
            </w:r>
            <w:r>
              <w:rPr>
                <w:spacing w:val="38"/>
                <w:sz w:val="18"/>
              </w:rPr>
              <w:t> </w:t>
            </w:r>
            <w:r>
              <w:rPr>
                <w:sz w:val="18"/>
              </w:rPr>
              <w:t>Severance</w:t>
            </w:r>
            <w:r>
              <w:rPr>
                <w:spacing w:val="38"/>
                <w:sz w:val="18"/>
              </w:rPr>
              <w:t> </w:t>
            </w:r>
            <w:r>
              <w:rPr>
                <w:sz w:val="18"/>
              </w:rPr>
              <w:t>Plan</w:t>
            </w:r>
            <w:r>
              <w:rPr>
                <w:spacing w:val="38"/>
                <w:sz w:val="18"/>
              </w:rPr>
              <w:t> </w:t>
            </w:r>
            <w:r>
              <w:rPr>
                <w:sz w:val="18"/>
              </w:rPr>
              <w:t>(filed</w:t>
            </w:r>
            <w:r>
              <w:rPr>
                <w:spacing w:val="38"/>
                <w:sz w:val="18"/>
              </w:rPr>
              <w:t> </w:t>
            </w:r>
            <w:r>
              <w:rPr>
                <w:sz w:val="18"/>
              </w:rPr>
              <w:t>as</w:t>
            </w:r>
            <w:r>
              <w:rPr>
                <w:spacing w:val="38"/>
                <w:sz w:val="18"/>
              </w:rPr>
              <w:t> </w:t>
            </w:r>
            <w:r>
              <w:rPr>
                <w:sz w:val="18"/>
              </w:rPr>
              <w:t>Exhibit</w:t>
            </w:r>
            <w:r>
              <w:rPr>
                <w:spacing w:val="38"/>
                <w:sz w:val="18"/>
              </w:rPr>
              <w:t> </w:t>
            </w:r>
            <w:r>
              <w:rPr>
                <w:sz w:val="18"/>
              </w:rPr>
              <w:t>10d</w:t>
            </w:r>
            <w:r>
              <w:rPr>
                <w:spacing w:val="38"/>
                <w:sz w:val="18"/>
              </w:rPr>
              <w:t> </w:t>
            </w:r>
            <w:r>
              <w:rPr>
                <w:sz w:val="18"/>
              </w:rPr>
              <w:t>to</w:t>
            </w:r>
            <w:r>
              <w:rPr>
                <w:spacing w:val="38"/>
                <w:sz w:val="18"/>
              </w:rPr>
              <w:t> </w:t>
            </w:r>
            <w:r>
              <w:rPr>
                <w:sz w:val="18"/>
              </w:rPr>
              <w:t>Form</w:t>
            </w:r>
            <w:r>
              <w:rPr>
                <w:spacing w:val="38"/>
                <w:sz w:val="18"/>
              </w:rPr>
              <w:t> </w:t>
            </w:r>
            <w:r>
              <w:rPr>
                <w:sz w:val="18"/>
              </w:rPr>
              <w:t>10-Q</w:t>
            </w:r>
            <w:r>
              <w:rPr>
                <w:spacing w:val="38"/>
                <w:sz w:val="18"/>
              </w:rPr>
              <w:t> </w:t>
            </w:r>
            <w:r>
              <w:rPr>
                <w:sz w:val="18"/>
              </w:rPr>
              <w:t>for</w:t>
            </w:r>
            <w:r>
              <w:rPr>
                <w:spacing w:val="38"/>
                <w:sz w:val="18"/>
              </w:rPr>
              <w:t> </w:t>
            </w:r>
            <w:r>
              <w:rPr>
                <w:sz w:val="18"/>
              </w:rPr>
              <w:t>the</w:t>
            </w:r>
            <w:r>
              <w:rPr>
                <w:spacing w:val="38"/>
                <w:sz w:val="18"/>
              </w:rPr>
              <w:t> </w:t>
            </w:r>
            <w:r>
              <w:rPr>
                <w:sz w:val="18"/>
              </w:rPr>
              <w:t>period</w:t>
            </w:r>
            <w:r>
              <w:rPr>
                <w:spacing w:val="38"/>
                <w:sz w:val="18"/>
              </w:rPr>
              <w:t> </w:t>
            </w:r>
            <w:r>
              <w:rPr>
                <w:sz w:val="18"/>
              </w:rPr>
              <w:t>ended</w:t>
            </w:r>
            <w:r>
              <w:rPr>
                <w:spacing w:val="38"/>
                <w:sz w:val="18"/>
              </w:rPr>
              <w:t> </w:t>
            </w:r>
            <w:r>
              <w:rPr>
                <w:sz w:val="18"/>
              </w:rPr>
              <w:t>March</w:t>
            </w:r>
            <w:r>
              <w:rPr>
                <w:spacing w:val="38"/>
                <w:sz w:val="18"/>
              </w:rPr>
              <w:t> </w:t>
            </w:r>
            <w:r>
              <w:rPr>
                <w:sz w:val="18"/>
              </w:rPr>
              <w:t>31,</w:t>
            </w:r>
            <w:r>
              <w:rPr>
                <w:spacing w:val="38"/>
                <w:sz w:val="18"/>
              </w:rPr>
              <w:t> </w:t>
            </w:r>
            <w:r>
              <w:rPr>
                <w:sz w:val="18"/>
              </w:rPr>
              <w:t>2010</w:t>
            </w:r>
            <w:r>
              <w:rPr>
                <w:spacing w:val="38"/>
                <w:sz w:val="18"/>
              </w:rPr>
              <w:t> </w:t>
            </w:r>
            <w:r>
              <w:rPr>
                <w:sz w:val="18"/>
              </w:rPr>
              <w:t>and incorporated herein by reference).**</w:t>
            </w:r>
          </w:p>
        </w:tc>
      </w:tr>
      <w:tr>
        <w:trPr>
          <w:trHeight w:val="405" w:hRule="atLeast"/>
        </w:trPr>
        <w:tc>
          <w:tcPr>
            <w:tcW w:w="830" w:type="dxa"/>
          </w:tcPr>
          <w:p>
            <w:pPr>
              <w:pStyle w:val="TableParagraph"/>
              <w:spacing w:before="80"/>
              <w:ind w:right="54"/>
              <w:jc w:val="center"/>
              <w:rPr>
                <w:sz w:val="18"/>
              </w:rPr>
            </w:pPr>
            <w:r>
              <w:rPr>
                <w:spacing w:val="-5"/>
                <w:sz w:val="18"/>
              </w:rPr>
              <w:t>21</w:t>
            </w:r>
          </w:p>
        </w:tc>
        <w:tc>
          <w:tcPr>
            <w:tcW w:w="9400" w:type="dxa"/>
          </w:tcPr>
          <w:p>
            <w:pPr>
              <w:pStyle w:val="TableParagraph"/>
              <w:spacing w:before="80"/>
              <w:ind w:left="105"/>
              <w:jc w:val="left"/>
              <w:rPr>
                <w:sz w:val="18"/>
              </w:rPr>
            </w:pPr>
            <w:r>
              <w:rPr>
                <w:sz w:val="18"/>
              </w:rPr>
              <w:t>List</w:t>
            </w:r>
            <w:r>
              <w:rPr>
                <w:spacing w:val="-2"/>
                <w:sz w:val="18"/>
              </w:rPr>
              <w:t> </w:t>
            </w:r>
            <w:r>
              <w:rPr>
                <w:sz w:val="18"/>
              </w:rPr>
              <w:t>of</w:t>
            </w:r>
            <w:r>
              <w:rPr>
                <w:spacing w:val="-2"/>
                <w:sz w:val="18"/>
              </w:rPr>
              <w:t> </w:t>
            </w:r>
            <w:r>
              <w:rPr>
                <w:sz w:val="18"/>
              </w:rPr>
              <w:t>principal</w:t>
            </w:r>
            <w:r>
              <w:rPr>
                <w:spacing w:val="-1"/>
                <w:sz w:val="18"/>
              </w:rPr>
              <w:t> </w:t>
            </w:r>
            <w:r>
              <w:rPr>
                <w:sz w:val="18"/>
              </w:rPr>
              <w:t>subsidiaries</w:t>
            </w:r>
            <w:r>
              <w:rPr>
                <w:spacing w:val="-3"/>
                <w:sz w:val="18"/>
              </w:rPr>
              <w:t> </w:t>
            </w:r>
            <w:r>
              <w:rPr>
                <w:sz w:val="18"/>
              </w:rPr>
              <w:t>of</w:t>
            </w:r>
            <w:r>
              <w:rPr>
                <w:spacing w:val="-1"/>
                <w:sz w:val="18"/>
              </w:rPr>
              <w:t> </w:t>
            </w:r>
            <w:r>
              <w:rPr>
                <w:sz w:val="18"/>
              </w:rPr>
              <w:t>Verizon,</w:t>
            </w:r>
            <w:r>
              <w:rPr>
                <w:spacing w:val="-2"/>
                <w:sz w:val="18"/>
              </w:rPr>
              <w:t> </w:t>
            </w:r>
            <w:r>
              <w:rPr>
                <w:sz w:val="18"/>
              </w:rPr>
              <w:t>filed</w:t>
            </w:r>
            <w:r>
              <w:rPr>
                <w:spacing w:val="-1"/>
                <w:sz w:val="18"/>
              </w:rPr>
              <w:t> </w:t>
            </w:r>
            <w:r>
              <w:rPr>
                <w:spacing w:val="-2"/>
                <w:sz w:val="18"/>
              </w:rPr>
              <w:t>herewith.</w:t>
            </w:r>
          </w:p>
        </w:tc>
      </w:tr>
      <w:tr>
        <w:trPr>
          <w:trHeight w:val="434" w:hRule="atLeast"/>
        </w:trPr>
        <w:tc>
          <w:tcPr>
            <w:tcW w:w="830" w:type="dxa"/>
          </w:tcPr>
          <w:p>
            <w:pPr>
              <w:pStyle w:val="TableParagraph"/>
              <w:spacing w:before="110"/>
              <w:ind w:right="54"/>
              <w:jc w:val="center"/>
              <w:rPr>
                <w:sz w:val="18"/>
              </w:rPr>
            </w:pPr>
            <w:r>
              <w:rPr>
                <w:spacing w:val="-5"/>
                <w:sz w:val="18"/>
              </w:rPr>
              <w:t>23</w:t>
            </w:r>
          </w:p>
        </w:tc>
        <w:tc>
          <w:tcPr>
            <w:tcW w:w="9400" w:type="dxa"/>
          </w:tcPr>
          <w:p>
            <w:pPr>
              <w:pStyle w:val="TableParagraph"/>
              <w:spacing w:before="110"/>
              <w:ind w:left="105"/>
              <w:jc w:val="left"/>
              <w:rPr>
                <w:sz w:val="18"/>
              </w:rPr>
            </w:pPr>
            <w:r>
              <w:rPr>
                <w:sz w:val="18"/>
              </w:rPr>
              <w:t>Consent of Ernst &amp; Young LLP, filed </w:t>
            </w:r>
            <w:r>
              <w:rPr>
                <w:spacing w:val="-2"/>
                <w:sz w:val="18"/>
              </w:rPr>
              <w:t>herewith.</w:t>
            </w:r>
          </w:p>
        </w:tc>
      </w:tr>
      <w:tr>
        <w:trPr>
          <w:trHeight w:val="435" w:hRule="atLeast"/>
        </w:trPr>
        <w:tc>
          <w:tcPr>
            <w:tcW w:w="830" w:type="dxa"/>
          </w:tcPr>
          <w:p>
            <w:pPr>
              <w:pStyle w:val="TableParagraph"/>
              <w:spacing w:before="110"/>
              <w:ind w:right="54"/>
              <w:jc w:val="center"/>
              <w:rPr>
                <w:sz w:val="18"/>
              </w:rPr>
            </w:pPr>
            <w:r>
              <w:rPr>
                <w:spacing w:val="-5"/>
                <w:sz w:val="18"/>
              </w:rPr>
              <w:t>24</w:t>
            </w:r>
          </w:p>
        </w:tc>
        <w:tc>
          <w:tcPr>
            <w:tcW w:w="9400" w:type="dxa"/>
          </w:tcPr>
          <w:p>
            <w:pPr>
              <w:pStyle w:val="TableParagraph"/>
              <w:spacing w:before="110"/>
              <w:ind w:left="105"/>
              <w:jc w:val="left"/>
              <w:rPr>
                <w:sz w:val="18"/>
              </w:rPr>
            </w:pPr>
            <w:r>
              <w:rPr>
                <w:sz w:val="18"/>
              </w:rPr>
              <w:t>Powers</w:t>
            </w:r>
            <w:r>
              <w:rPr>
                <w:spacing w:val="-5"/>
                <w:sz w:val="18"/>
              </w:rPr>
              <w:t> </w:t>
            </w:r>
            <w:r>
              <w:rPr>
                <w:sz w:val="18"/>
              </w:rPr>
              <w:t>of</w:t>
            </w:r>
            <w:r>
              <w:rPr>
                <w:spacing w:val="-1"/>
                <w:sz w:val="18"/>
              </w:rPr>
              <w:t> </w:t>
            </w:r>
            <w:r>
              <w:rPr>
                <w:sz w:val="18"/>
              </w:rPr>
              <w:t>Attorney,</w:t>
            </w:r>
            <w:r>
              <w:rPr>
                <w:spacing w:val="-1"/>
                <w:sz w:val="18"/>
              </w:rPr>
              <w:t> </w:t>
            </w:r>
            <w:r>
              <w:rPr>
                <w:sz w:val="18"/>
              </w:rPr>
              <w:t>filed</w:t>
            </w:r>
            <w:r>
              <w:rPr>
                <w:spacing w:val="-1"/>
                <w:sz w:val="18"/>
              </w:rPr>
              <w:t> </w:t>
            </w:r>
            <w:r>
              <w:rPr>
                <w:spacing w:val="-2"/>
                <w:sz w:val="18"/>
              </w:rPr>
              <w:t>herewith.</w:t>
            </w:r>
          </w:p>
        </w:tc>
      </w:tr>
      <w:tr>
        <w:trPr>
          <w:trHeight w:val="435" w:hRule="atLeast"/>
        </w:trPr>
        <w:tc>
          <w:tcPr>
            <w:tcW w:w="830" w:type="dxa"/>
          </w:tcPr>
          <w:p>
            <w:pPr>
              <w:pStyle w:val="TableParagraph"/>
              <w:spacing w:before="110"/>
              <w:ind w:left="1" w:right="54"/>
              <w:jc w:val="center"/>
              <w:rPr>
                <w:sz w:val="18"/>
              </w:rPr>
            </w:pPr>
            <w:r>
              <w:rPr>
                <w:spacing w:val="-4"/>
                <w:sz w:val="18"/>
              </w:rPr>
              <w:t>31.1</w:t>
            </w:r>
          </w:p>
        </w:tc>
        <w:tc>
          <w:tcPr>
            <w:tcW w:w="9400" w:type="dxa"/>
          </w:tcPr>
          <w:p>
            <w:pPr>
              <w:pStyle w:val="TableParagraph"/>
              <w:spacing w:before="110"/>
              <w:ind w:left="105"/>
              <w:jc w:val="left"/>
              <w:rPr>
                <w:sz w:val="18"/>
              </w:rPr>
            </w:pPr>
            <w:r>
              <w:rPr>
                <w:sz w:val="18"/>
              </w:rPr>
              <w:t>Certification of Chief Executive Officer pursuant to Section 302 of the Sarbanes-Oxley Act of 2002, filed </w:t>
            </w:r>
            <w:r>
              <w:rPr>
                <w:spacing w:val="-2"/>
                <w:sz w:val="18"/>
              </w:rPr>
              <w:t>herewith.</w:t>
            </w:r>
          </w:p>
        </w:tc>
      </w:tr>
      <w:tr>
        <w:trPr>
          <w:trHeight w:val="435" w:hRule="atLeast"/>
        </w:trPr>
        <w:tc>
          <w:tcPr>
            <w:tcW w:w="830" w:type="dxa"/>
          </w:tcPr>
          <w:p>
            <w:pPr>
              <w:pStyle w:val="TableParagraph"/>
              <w:spacing w:before="110"/>
              <w:ind w:left="1" w:right="54"/>
              <w:jc w:val="center"/>
              <w:rPr>
                <w:sz w:val="18"/>
              </w:rPr>
            </w:pPr>
            <w:r>
              <w:rPr>
                <w:spacing w:val="-4"/>
                <w:sz w:val="18"/>
              </w:rPr>
              <w:t>31.2</w:t>
            </w:r>
          </w:p>
        </w:tc>
        <w:tc>
          <w:tcPr>
            <w:tcW w:w="9400" w:type="dxa"/>
          </w:tcPr>
          <w:p>
            <w:pPr>
              <w:pStyle w:val="TableParagraph"/>
              <w:spacing w:before="110"/>
              <w:ind w:left="105"/>
              <w:jc w:val="left"/>
              <w:rPr>
                <w:sz w:val="18"/>
              </w:rPr>
            </w:pPr>
            <w:r>
              <w:rPr>
                <w:sz w:val="18"/>
              </w:rPr>
              <w:t>Certification of Chief Financial Officer pursuant to Section 302 of the Sarbanes-Oxley Act of 2002, filed </w:t>
            </w:r>
            <w:r>
              <w:rPr>
                <w:spacing w:val="-2"/>
                <w:sz w:val="18"/>
              </w:rPr>
              <w:t>herewith.</w:t>
            </w:r>
          </w:p>
        </w:tc>
      </w:tr>
      <w:tr>
        <w:trPr>
          <w:trHeight w:val="435" w:hRule="atLeast"/>
        </w:trPr>
        <w:tc>
          <w:tcPr>
            <w:tcW w:w="830" w:type="dxa"/>
          </w:tcPr>
          <w:p>
            <w:pPr>
              <w:pStyle w:val="TableParagraph"/>
              <w:spacing w:before="110"/>
              <w:ind w:left="1" w:right="54"/>
              <w:jc w:val="center"/>
              <w:rPr>
                <w:sz w:val="18"/>
              </w:rPr>
            </w:pPr>
            <w:r>
              <w:rPr>
                <w:spacing w:val="-4"/>
                <w:sz w:val="18"/>
              </w:rPr>
              <w:t>32.1</w:t>
            </w:r>
          </w:p>
        </w:tc>
        <w:tc>
          <w:tcPr>
            <w:tcW w:w="9400" w:type="dxa"/>
          </w:tcPr>
          <w:p>
            <w:pPr>
              <w:pStyle w:val="TableParagraph"/>
              <w:spacing w:before="110"/>
              <w:ind w:left="105"/>
              <w:jc w:val="left"/>
              <w:rPr>
                <w:sz w:val="18"/>
              </w:rPr>
            </w:pPr>
            <w:r>
              <w:rPr>
                <w:sz w:val="18"/>
              </w:rPr>
              <w:t>Certification of Chief Executive Officer pursuant to Section 906 of the Sarbanes-Oxley Act of 2002, filed </w:t>
            </w:r>
            <w:r>
              <w:rPr>
                <w:spacing w:val="-2"/>
                <w:sz w:val="18"/>
              </w:rPr>
              <w:t>herewith.</w:t>
            </w:r>
          </w:p>
        </w:tc>
      </w:tr>
      <w:tr>
        <w:trPr>
          <w:trHeight w:val="435" w:hRule="atLeast"/>
        </w:trPr>
        <w:tc>
          <w:tcPr>
            <w:tcW w:w="830" w:type="dxa"/>
          </w:tcPr>
          <w:p>
            <w:pPr>
              <w:pStyle w:val="TableParagraph"/>
              <w:spacing w:before="110"/>
              <w:ind w:left="1" w:right="54"/>
              <w:jc w:val="center"/>
              <w:rPr>
                <w:sz w:val="18"/>
              </w:rPr>
            </w:pPr>
            <w:r>
              <w:rPr>
                <w:spacing w:val="-4"/>
                <w:sz w:val="18"/>
              </w:rPr>
              <w:t>32.2</w:t>
            </w:r>
          </w:p>
        </w:tc>
        <w:tc>
          <w:tcPr>
            <w:tcW w:w="9400" w:type="dxa"/>
          </w:tcPr>
          <w:p>
            <w:pPr>
              <w:pStyle w:val="TableParagraph"/>
              <w:spacing w:before="110"/>
              <w:ind w:left="105"/>
              <w:jc w:val="left"/>
              <w:rPr>
                <w:sz w:val="18"/>
              </w:rPr>
            </w:pPr>
            <w:r>
              <w:rPr>
                <w:sz w:val="18"/>
              </w:rPr>
              <w:t>Certification of Chief Financial Officer pursuant to Section 906 of the Sarbanes-Oxley Act of 2002, filed </w:t>
            </w:r>
            <w:r>
              <w:rPr>
                <w:spacing w:val="-2"/>
                <w:sz w:val="18"/>
              </w:rPr>
              <w:t>herewith.</w:t>
            </w:r>
          </w:p>
        </w:tc>
      </w:tr>
      <w:tr>
        <w:trPr>
          <w:trHeight w:val="577" w:hRule="atLeast"/>
        </w:trPr>
        <w:tc>
          <w:tcPr>
            <w:tcW w:w="830" w:type="dxa"/>
          </w:tcPr>
          <w:p>
            <w:pPr>
              <w:pStyle w:val="TableParagraph"/>
              <w:spacing w:before="110"/>
              <w:ind w:left="2" w:right="54"/>
              <w:jc w:val="center"/>
              <w:rPr>
                <w:sz w:val="18"/>
              </w:rPr>
            </w:pPr>
            <w:r>
              <w:rPr>
                <w:spacing w:val="-2"/>
                <w:sz w:val="18"/>
              </w:rPr>
              <w:t>101.INS</w:t>
            </w:r>
          </w:p>
        </w:tc>
        <w:tc>
          <w:tcPr>
            <w:tcW w:w="9400" w:type="dxa"/>
          </w:tcPr>
          <w:p>
            <w:pPr>
              <w:pStyle w:val="TableParagraph"/>
              <w:spacing w:line="208" w:lineRule="auto" w:before="132"/>
              <w:ind w:left="105"/>
              <w:jc w:val="left"/>
              <w:rPr>
                <w:sz w:val="18"/>
              </w:rPr>
            </w:pPr>
            <w:r>
              <w:rPr>
                <w:sz w:val="18"/>
              </w:rPr>
              <w:t>XBRL</w:t>
            </w:r>
            <w:r>
              <w:rPr>
                <w:spacing w:val="27"/>
                <w:sz w:val="18"/>
              </w:rPr>
              <w:t> </w:t>
            </w:r>
            <w:r>
              <w:rPr>
                <w:sz w:val="18"/>
              </w:rPr>
              <w:t>Instance</w:t>
            </w:r>
            <w:r>
              <w:rPr>
                <w:spacing w:val="27"/>
                <w:sz w:val="18"/>
              </w:rPr>
              <w:t> </w:t>
            </w:r>
            <w:r>
              <w:rPr>
                <w:sz w:val="18"/>
              </w:rPr>
              <w:t>Document</w:t>
            </w:r>
            <w:r>
              <w:rPr>
                <w:spacing w:val="27"/>
                <w:sz w:val="18"/>
              </w:rPr>
              <w:t> </w:t>
            </w:r>
            <w:r>
              <w:rPr>
                <w:sz w:val="18"/>
              </w:rPr>
              <w:t>-</w:t>
            </w:r>
            <w:r>
              <w:rPr>
                <w:spacing w:val="26"/>
                <w:sz w:val="18"/>
              </w:rPr>
              <w:t> </w:t>
            </w:r>
            <w:r>
              <w:rPr>
                <w:sz w:val="18"/>
              </w:rPr>
              <w:t>the</w:t>
            </w:r>
            <w:r>
              <w:rPr>
                <w:spacing w:val="27"/>
                <w:sz w:val="18"/>
              </w:rPr>
              <w:t> </w:t>
            </w:r>
            <w:r>
              <w:rPr>
                <w:sz w:val="18"/>
              </w:rPr>
              <w:t>instance</w:t>
            </w:r>
            <w:r>
              <w:rPr>
                <w:spacing w:val="27"/>
                <w:sz w:val="18"/>
              </w:rPr>
              <w:t> </w:t>
            </w:r>
            <w:r>
              <w:rPr>
                <w:sz w:val="18"/>
              </w:rPr>
              <w:t>document</w:t>
            </w:r>
            <w:r>
              <w:rPr>
                <w:spacing w:val="27"/>
                <w:sz w:val="18"/>
              </w:rPr>
              <w:t> </w:t>
            </w:r>
            <w:r>
              <w:rPr>
                <w:sz w:val="18"/>
              </w:rPr>
              <w:t>does</w:t>
            </w:r>
            <w:r>
              <w:rPr>
                <w:spacing w:val="26"/>
                <w:sz w:val="18"/>
              </w:rPr>
              <w:t> </w:t>
            </w:r>
            <w:r>
              <w:rPr>
                <w:sz w:val="18"/>
              </w:rPr>
              <w:t>not</w:t>
            </w:r>
            <w:r>
              <w:rPr>
                <w:spacing w:val="27"/>
                <w:sz w:val="18"/>
              </w:rPr>
              <w:t> </w:t>
            </w:r>
            <w:r>
              <w:rPr>
                <w:sz w:val="18"/>
              </w:rPr>
              <w:t>appear</w:t>
            </w:r>
            <w:r>
              <w:rPr>
                <w:spacing w:val="26"/>
                <w:sz w:val="18"/>
              </w:rPr>
              <w:t> </w:t>
            </w:r>
            <w:r>
              <w:rPr>
                <w:sz w:val="18"/>
              </w:rPr>
              <w:t>in</w:t>
            </w:r>
            <w:r>
              <w:rPr>
                <w:spacing w:val="26"/>
                <w:sz w:val="18"/>
              </w:rPr>
              <w:t> </w:t>
            </w:r>
            <w:r>
              <w:rPr>
                <w:sz w:val="18"/>
              </w:rPr>
              <w:t>the</w:t>
            </w:r>
            <w:r>
              <w:rPr>
                <w:spacing w:val="27"/>
                <w:sz w:val="18"/>
              </w:rPr>
              <w:t> </w:t>
            </w:r>
            <w:r>
              <w:rPr>
                <w:sz w:val="18"/>
              </w:rPr>
              <w:t>interactive</w:t>
            </w:r>
            <w:r>
              <w:rPr>
                <w:spacing w:val="27"/>
                <w:sz w:val="18"/>
              </w:rPr>
              <w:t> </w:t>
            </w:r>
            <w:r>
              <w:rPr>
                <w:sz w:val="18"/>
              </w:rPr>
              <w:t>data</w:t>
            </w:r>
            <w:r>
              <w:rPr>
                <w:spacing w:val="27"/>
                <w:sz w:val="18"/>
              </w:rPr>
              <w:t> </w:t>
            </w:r>
            <w:r>
              <w:rPr>
                <w:sz w:val="18"/>
              </w:rPr>
              <w:t>file</w:t>
            </w:r>
            <w:r>
              <w:rPr>
                <w:spacing w:val="27"/>
                <w:sz w:val="18"/>
              </w:rPr>
              <w:t> </w:t>
            </w:r>
            <w:r>
              <w:rPr>
                <w:sz w:val="18"/>
              </w:rPr>
              <w:t>because</w:t>
            </w:r>
            <w:r>
              <w:rPr>
                <w:spacing w:val="27"/>
                <w:sz w:val="18"/>
              </w:rPr>
              <w:t> </w:t>
            </w:r>
            <w:r>
              <w:rPr>
                <w:sz w:val="18"/>
              </w:rPr>
              <w:t>its</w:t>
            </w:r>
            <w:r>
              <w:rPr>
                <w:spacing w:val="26"/>
                <w:sz w:val="18"/>
              </w:rPr>
              <w:t> </w:t>
            </w:r>
            <w:r>
              <w:rPr>
                <w:sz w:val="18"/>
              </w:rPr>
              <w:t>XBRL</w:t>
            </w:r>
            <w:r>
              <w:rPr>
                <w:spacing w:val="27"/>
                <w:sz w:val="18"/>
              </w:rPr>
              <w:t> </w:t>
            </w:r>
            <w:r>
              <w:rPr>
                <w:sz w:val="18"/>
              </w:rPr>
              <w:t>tags</w:t>
            </w:r>
            <w:r>
              <w:rPr>
                <w:spacing w:val="26"/>
                <w:sz w:val="18"/>
              </w:rPr>
              <w:t> </w:t>
            </w:r>
            <w:r>
              <w:rPr>
                <w:sz w:val="18"/>
              </w:rPr>
              <w:t>are embedded within the inline XBRL document.</w:t>
            </w:r>
          </w:p>
        </w:tc>
      </w:tr>
      <w:tr>
        <w:trPr>
          <w:trHeight w:val="397" w:hRule="atLeast"/>
        </w:trPr>
        <w:tc>
          <w:tcPr>
            <w:tcW w:w="830" w:type="dxa"/>
          </w:tcPr>
          <w:p>
            <w:pPr>
              <w:pStyle w:val="TableParagraph"/>
              <w:spacing w:before="72"/>
              <w:ind w:left="2" w:right="54"/>
              <w:jc w:val="center"/>
              <w:rPr>
                <w:sz w:val="18"/>
              </w:rPr>
            </w:pPr>
            <w:r>
              <w:rPr>
                <w:spacing w:val="-2"/>
                <w:sz w:val="18"/>
              </w:rPr>
              <w:t>101.SCH</w:t>
            </w:r>
          </w:p>
        </w:tc>
        <w:tc>
          <w:tcPr>
            <w:tcW w:w="9400" w:type="dxa"/>
          </w:tcPr>
          <w:p>
            <w:pPr>
              <w:pStyle w:val="TableParagraph"/>
              <w:spacing w:before="72"/>
              <w:ind w:left="105"/>
              <w:jc w:val="left"/>
              <w:rPr>
                <w:sz w:val="18"/>
              </w:rPr>
            </w:pPr>
            <w:r>
              <w:rPr>
                <w:sz w:val="18"/>
              </w:rPr>
              <w:t>XBRL Taxonomy Extension Schema </w:t>
            </w:r>
            <w:r>
              <w:rPr>
                <w:spacing w:val="-2"/>
                <w:sz w:val="18"/>
              </w:rPr>
              <w:t>Document.</w:t>
            </w:r>
          </w:p>
        </w:tc>
      </w:tr>
      <w:tr>
        <w:trPr>
          <w:trHeight w:val="435" w:hRule="atLeast"/>
        </w:trPr>
        <w:tc>
          <w:tcPr>
            <w:tcW w:w="830" w:type="dxa"/>
          </w:tcPr>
          <w:p>
            <w:pPr>
              <w:pStyle w:val="TableParagraph"/>
              <w:spacing w:before="110"/>
              <w:ind w:left="2" w:right="54"/>
              <w:jc w:val="center"/>
              <w:rPr>
                <w:sz w:val="18"/>
              </w:rPr>
            </w:pPr>
            <w:r>
              <w:rPr>
                <w:spacing w:val="-2"/>
                <w:sz w:val="18"/>
              </w:rPr>
              <w:t>101.PRE</w:t>
            </w:r>
          </w:p>
        </w:tc>
        <w:tc>
          <w:tcPr>
            <w:tcW w:w="9400" w:type="dxa"/>
          </w:tcPr>
          <w:p>
            <w:pPr>
              <w:pStyle w:val="TableParagraph"/>
              <w:spacing w:before="110"/>
              <w:ind w:left="105"/>
              <w:jc w:val="left"/>
              <w:rPr>
                <w:sz w:val="18"/>
              </w:rPr>
            </w:pPr>
            <w:r>
              <w:rPr>
                <w:sz w:val="18"/>
              </w:rPr>
              <w:t>XBRL Taxonomy Presentation Linkbase </w:t>
            </w:r>
            <w:r>
              <w:rPr>
                <w:spacing w:val="-2"/>
                <w:sz w:val="18"/>
              </w:rPr>
              <w:t>Document.</w:t>
            </w:r>
          </w:p>
        </w:tc>
      </w:tr>
      <w:tr>
        <w:trPr>
          <w:trHeight w:val="435" w:hRule="atLeast"/>
        </w:trPr>
        <w:tc>
          <w:tcPr>
            <w:tcW w:w="830" w:type="dxa"/>
          </w:tcPr>
          <w:p>
            <w:pPr>
              <w:pStyle w:val="TableParagraph"/>
              <w:spacing w:before="110"/>
              <w:ind w:left="2" w:right="54"/>
              <w:jc w:val="center"/>
              <w:rPr>
                <w:sz w:val="18"/>
              </w:rPr>
            </w:pPr>
            <w:r>
              <w:rPr>
                <w:spacing w:val="-2"/>
                <w:sz w:val="18"/>
              </w:rPr>
              <w:t>101.CAL</w:t>
            </w:r>
          </w:p>
        </w:tc>
        <w:tc>
          <w:tcPr>
            <w:tcW w:w="9400" w:type="dxa"/>
          </w:tcPr>
          <w:p>
            <w:pPr>
              <w:pStyle w:val="TableParagraph"/>
              <w:spacing w:before="110"/>
              <w:ind w:left="105"/>
              <w:jc w:val="left"/>
              <w:rPr>
                <w:sz w:val="18"/>
              </w:rPr>
            </w:pPr>
            <w:r>
              <w:rPr>
                <w:sz w:val="18"/>
              </w:rPr>
              <w:t>XBRL Taxonomy Calculation Linkbase </w:t>
            </w:r>
            <w:r>
              <w:rPr>
                <w:spacing w:val="-2"/>
                <w:sz w:val="18"/>
              </w:rPr>
              <w:t>Document.</w:t>
            </w:r>
          </w:p>
        </w:tc>
      </w:tr>
      <w:tr>
        <w:trPr>
          <w:trHeight w:val="435" w:hRule="atLeast"/>
        </w:trPr>
        <w:tc>
          <w:tcPr>
            <w:tcW w:w="830" w:type="dxa"/>
          </w:tcPr>
          <w:p>
            <w:pPr>
              <w:pStyle w:val="TableParagraph"/>
              <w:spacing w:before="110"/>
              <w:ind w:right="54"/>
              <w:jc w:val="center"/>
              <w:rPr>
                <w:sz w:val="18"/>
              </w:rPr>
            </w:pPr>
            <w:r>
              <w:rPr>
                <w:spacing w:val="-2"/>
                <w:sz w:val="18"/>
              </w:rPr>
              <w:t>101.LAB</w:t>
            </w:r>
          </w:p>
        </w:tc>
        <w:tc>
          <w:tcPr>
            <w:tcW w:w="9400" w:type="dxa"/>
          </w:tcPr>
          <w:p>
            <w:pPr>
              <w:pStyle w:val="TableParagraph"/>
              <w:spacing w:before="110"/>
              <w:ind w:left="105"/>
              <w:jc w:val="left"/>
              <w:rPr>
                <w:sz w:val="18"/>
              </w:rPr>
            </w:pPr>
            <w:r>
              <w:rPr>
                <w:sz w:val="18"/>
              </w:rPr>
              <w:t>XBRL Taxonomy Label Linkbase </w:t>
            </w:r>
            <w:r>
              <w:rPr>
                <w:spacing w:val="-2"/>
                <w:sz w:val="18"/>
              </w:rPr>
              <w:t>Document.</w:t>
            </w:r>
          </w:p>
        </w:tc>
      </w:tr>
      <w:tr>
        <w:trPr>
          <w:trHeight w:val="435" w:hRule="atLeast"/>
        </w:trPr>
        <w:tc>
          <w:tcPr>
            <w:tcW w:w="830" w:type="dxa"/>
          </w:tcPr>
          <w:p>
            <w:pPr>
              <w:pStyle w:val="TableParagraph"/>
              <w:spacing w:before="110"/>
              <w:ind w:left="2" w:right="54"/>
              <w:jc w:val="center"/>
              <w:rPr>
                <w:sz w:val="18"/>
              </w:rPr>
            </w:pPr>
            <w:r>
              <w:rPr>
                <w:spacing w:val="-2"/>
                <w:sz w:val="18"/>
              </w:rPr>
              <w:t>101.DEF</w:t>
            </w:r>
          </w:p>
        </w:tc>
        <w:tc>
          <w:tcPr>
            <w:tcW w:w="9400" w:type="dxa"/>
          </w:tcPr>
          <w:p>
            <w:pPr>
              <w:pStyle w:val="TableParagraph"/>
              <w:spacing w:before="110"/>
              <w:ind w:left="105"/>
              <w:jc w:val="left"/>
              <w:rPr>
                <w:sz w:val="18"/>
              </w:rPr>
            </w:pPr>
            <w:r>
              <w:rPr>
                <w:sz w:val="18"/>
              </w:rPr>
              <w:t>XBRL Taxonomy Extension Definition Linkbase </w:t>
            </w:r>
            <w:r>
              <w:rPr>
                <w:spacing w:val="-2"/>
                <w:sz w:val="18"/>
              </w:rPr>
              <w:t>Document.</w:t>
            </w:r>
          </w:p>
        </w:tc>
      </w:tr>
      <w:tr>
        <w:trPr>
          <w:trHeight w:val="497" w:hRule="atLeast"/>
        </w:trPr>
        <w:tc>
          <w:tcPr>
            <w:tcW w:w="830" w:type="dxa"/>
          </w:tcPr>
          <w:p>
            <w:pPr>
              <w:pStyle w:val="TableParagraph"/>
              <w:spacing w:before="110"/>
              <w:ind w:left="1" w:right="54"/>
              <w:jc w:val="center"/>
              <w:rPr>
                <w:sz w:val="18"/>
              </w:rPr>
            </w:pPr>
            <w:r>
              <w:rPr>
                <w:spacing w:val="-5"/>
                <w:sz w:val="18"/>
              </w:rPr>
              <w:t>104</w:t>
            </w:r>
          </w:p>
        </w:tc>
        <w:tc>
          <w:tcPr>
            <w:tcW w:w="9400" w:type="dxa"/>
          </w:tcPr>
          <w:p>
            <w:pPr>
              <w:pStyle w:val="TableParagraph"/>
              <w:spacing w:line="180" w:lineRule="exact" w:before="117"/>
              <w:ind w:left="104"/>
              <w:jc w:val="left"/>
              <w:rPr>
                <w:sz w:val="18"/>
              </w:rPr>
            </w:pPr>
            <w:r>
              <w:rPr>
                <w:sz w:val="18"/>
              </w:rPr>
              <w:t>Cover</w:t>
            </w:r>
            <w:r>
              <w:rPr>
                <w:spacing w:val="26"/>
                <w:sz w:val="18"/>
              </w:rPr>
              <w:t> </w:t>
            </w:r>
            <w:r>
              <w:rPr>
                <w:sz w:val="18"/>
              </w:rPr>
              <w:t>Page</w:t>
            </w:r>
            <w:r>
              <w:rPr>
                <w:spacing w:val="26"/>
                <w:sz w:val="18"/>
              </w:rPr>
              <w:t> </w:t>
            </w:r>
            <w:r>
              <w:rPr>
                <w:sz w:val="18"/>
              </w:rPr>
              <w:t>Interactive</w:t>
            </w:r>
            <w:r>
              <w:rPr>
                <w:spacing w:val="26"/>
                <w:sz w:val="18"/>
              </w:rPr>
              <w:t> </w:t>
            </w:r>
            <w:r>
              <w:rPr>
                <w:sz w:val="18"/>
              </w:rPr>
              <w:t>Data</w:t>
            </w:r>
            <w:r>
              <w:rPr>
                <w:spacing w:val="26"/>
                <w:sz w:val="18"/>
              </w:rPr>
              <w:t> </w:t>
            </w:r>
            <w:r>
              <w:rPr>
                <w:sz w:val="18"/>
              </w:rPr>
              <w:t>File</w:t>
            </w:r>
            <w:r>
              <w:rPr>
                <w:spacing w:val="26"/>
                <w:sz w:val="18"/>
              </w:rPr>
              <w:t> </w:t>
            </w:r>
            <w:r>
              <w:rPr>
                <w:sz w:val="18"/>
              </w:rPr>
              <w:t>(formatted</w:t>
            </w:r>
            <w:r>
              <w:rPr>
                <w:spacing w:val="26"/>
                <w:sz w:val="18"/>
              </w:rPr>
              <w:t> </w:t>
            </w:r>
            <w:r>
              <w:rPr>
                <w:sz w:val="18"/>
              </w:rPr>
              <w:t>as</w:t>
            </w:r>
            <w:r>
              <w:rPr>
                <w:spacing w:val="26"/>
                <w:sz w:val="18"/>
              </w:rPr>
              <w:t> </w:t>
            </w:r>
            <w:r>
              <w:rPr>
                <w:sz w:val="18"/>
              </w:rPr>
              <w:t>inline</w:t>
            </w:r>
            <w:r>
              <w:rPr>
                <w:spacing w:val="26"/>
                <w:sz w:val="18"/>
              </w:rPr>
              <w:t> </w:t>
            </w:r>
            <w:r>
              <w:rPr>
                <w:sz w:val="18"/>
              </w:rPr>
              <w:t>XBRL</w:t>
            </w:r>
            <w:r>
              <w:rPr>
                <w:spacing w:val="26"/>
                <w:sz w:val="18"/>
              </w:rPr>
              <w:t> </w:t>
            </w:r>
            <w:r>
              <w:rPr>
                <w:sz w:val="18"/>
              </w:rPr>
              <w:t>with</w:t>
            </w:r>
            <w:r>
              <w:rPr>
                <w:spacing w:val="26"/>
                <w:sz w:val="18"/>
              </w:rPr>
              <w:t> </w:t>
            </w:r>
            <w:r>
              <w:rPr>
                <w:sz w:val="18"/>
              </w:rPr>
              <w:t>applicable</w:t>
            </w:r>
            <w:r>
              <w:rPr>
                <w:spacing w:val="26"/>
                <w:sz w:val="18"/>
              </w:rPr>
              <w:t> </w:t>
            </w:r>
            <w:r>
              <w:rPr>
                <w:sz w:val="18"/>
              </w:rPr>
              <w:t>taxonomy</w:t>
            </w:r>
            <w:r>
              <w:rPr>
                <w:spacing w:val="26"/>
                <w:sz w:val="18"/>
              </w:rPr>
              <w:t> </w:t>
            </w:r>
            <w:r>
              <w:rPr>
                <w:sz w:val="18"/>
              </w:rPr>
              <w:t>extension</w:t>
            </w:r>
            <w:r>
              <w:rPr>
                <w:spacing w:val="26"/>
                <w:sz w:val="18"/>
              </w:rPr>
              <w:t> </w:t>
            </w:r>
            <w:r>
              <w:rPr>
                <w:sz w:val="18"/>
              </w:rPr>
              <w:t>information</w:t>
            </w:r>
            <w:r>
              <w:rPr>
                <w:spacing w:val="26"/>
                <w:sz w:val="18"/>
              </w:rPr>
              <w:t> </w:t>
            </w:r>
            <w:r>
              <w:rPr>
                <w:sz w:val="18"/>
              </w:rPr>
              <w:t>contained</w:t>
            </w:r>
            <w:r>
              <w:rPr>
                <w:spacing w:val="26"/>
                <w:sz w:val="18"/>
              </w:rPr>
              <w:t> </w:t>
            </w:r>
            <w:r>
              <w:rPr>
                <w:sz w:val="18"/>
              </w:rPr>
              <w:t>in Exhibits 101).</w:t>
            </w:r>
          </w:p>
        </w:tc>
      </w:tr>
    </w:tbl>
    <w:p>
      <w:pPr>
        <w:pStyle w:val="BodyText"/>
        <w:tabs>
          <w:tab w:pos="1357" w:val="left" w:leader="none"/>
        </w:tabs>
        <w:spacing w:before="180"/>
        <w:ind w:left="720"/>
      </w:pPr>
      <w:r>
        <w:rPr>
          <w:spacing w:val="-5"/>
        </w:rPr>
        <w:t>**</w:t>
      </w:r>
      <w:r>
        <w:rPr/>
        <w:tab/>
        <w:t>Indicates</w:t>
      </w:r>
      <w:r>
        <w:rPr>
          <w:spacing w:val="-3"/>
        </w:rPr>
        <w:t> </w:t>
      </w:r>
      <w:r>
        <w:rPr/>
        <w:t>management</w:t>
      </w:r>
      <w:r>
        <w:rPr>
          <w:spacing w:val="-1"/>
        </w:rPr>
        <w:t> </w:t>
      </w:r>
      <w:r>
        <w:rPr/>
        <w:t>contract</w:t>
      </w:r>
      <w:r>
        <w:rPr>
          <w:spacing w:val="-1"/>
        </w:rPr>
        <w:t> </w:t>
      </w:r>
      <w:r>
        <w:rPr/>
        <w:t>or</w:t>
      </w:r>
      <w:r>
        <w:rPr>
          <w:spacing w:val="-1"/>
        </w:rPr>
        <w:t> </w:t>
      </w:r>
      <w:r>
        <w:rPr/>
        <w:t>compensatory</w:t>
      </w:r>
      <w:r>
        <w:rPr>
          <w:spacing w:val="-1"/>
        </w:rPr>
        <w:t> </w:t>
      </w:r>
      <w:r>
        <w:rPr/>
        <w:t>plan</w:t>
      </w:r>
      <w:r>
        <w:rPr>
          <w:spacing w:val="-1"/>
        </w:rPr>
        <w:t> </w:t>
      </w:r>
      <w:r>
        <w:rPr/>
        <w:t>or</w:t>
      </w:r>
      <w:r>
        <w:rPr>
          <w:spacing w:val="-1"/>
        </w:rPr>
        <w:t> </w:t>
      </w:r>
      <w:r>
        <w:rPr>
          <w:spacing w:val="-2"/>
        </w:rPr>
        <w:t>arrangement.</w:t>
      </w:r>
    </w:p>
    <w:p>
      <w:pPr>
        <w:spacing w:after="0"/>
        <w:sectPr>
          <w:type w:val="continuous"/>
          <w:pgSz w:w="11880" w:h="15480"/>
          <w:pgMar w:header="0" w:footer="584" w:top="380" w:bottom="840" w:left="420" w:right="420"/>
        </w:sectPr>
      </w:pPr>
    </w:p>
    <w:p>
      <w:pPr>
        <w:pStyle w:val="BodyText"/>
        <w:ind w:left="390"/>
        <w:rPr>
          <w:sz w:val="20"/>
        </w:rPr>
      </w:pPr>
      <w:r>
        <w:rPr>
          <w:sz w:val="20"/>
        </w:rPr>
        <mc:AlternateContent>
          <mc:Choice Requires="wps">
            <w:drawing>
              <wp:inline distT="0" distB="0" distL="0" distR="0">
                <wp:extent cx="6505575" cy="180975"/>
                <wp:effectExtent l="0" t="0" r="0" b="0"/>
                <wp:docPr id="196" name="Textbox 196"/>
                <wp:cNvGraphicFramePr>
                  <a:graphicFrameLocks/>
                </wp:cNvGraphicFramePr>
                <a:graphic>
                  <a:graphicData uri="http://schemas.microsoft.com/office/word/2010/wordprocessingShape">
                    <wps:wsp>
                      <wps:cNvPr id="196" name="Textbox 196"/>
                      <wps:cNvSpPr txBox="1"/>
                      <wps:spPr>
                        <a:xfrm>
                          <a:off x="0" y="0"/>
                          <a:ext cx="6505575" cy="180975"/>
                        </a:xfrm>
                        <a:prstGeom prst="rect">
                          <a:avLst/>
                        </a:prstGeom>
                        <a:solidFill>
                          <a:srgbClr val="757575"/>
                        </a:solidFill>
                      </wps:spPr>
                      <wps:txbx>
                        <w:txbxContent>
                          <w:p>
                            <w:pPr>
                              <w:spacing w:before="23"/>
                              <w:ind w:left="52" w:right="0" w:firstLine="0"/>
                              <w:jc w:val="left"/>
                              <w:rPr>
                                <w:b/>
                                <w:i/>
                                <w:color w:val="000000"/>
                                <w:sz w:val="20"/>
                              </w:rPr>
                            </w:pPr>
                            <w:bookmarkStart w:name="Schedule II - Valuation and Qualifying A" w:id="391"/>
                            <w:bookmarkEnd w:id="391"/>
                            <w:r>
                              <w:rPr>
                                <w:color w:val="000000"/>
                              </w:rPr>
                            </w:r>
                            <w:bookmarkStart w:name="_bookmark18" w:id="392"/>
                            <w:bookmarkEnd w:id="392"/>
                            <w:r>
                              <w:rPr>
                                <w:color w:val="000000"/>
                              </w:rPr>
                            </w:r>
                            <w:r>
                              <w:rPr>
                                <w:b/>
                                <w:i/>
                                <w:color w:val="FFFFFF"/>
                                <w:sz w:val="20"/>
                              </w:rPr>
                              <w:t>Schedule</w:t>
                            </w:r>
                            <w:r>
                              <w:rPr>
                                <w:b/>
                                <w:i/>
                                <w:color w:val="FFFFFF"/>
                                <w:spacing w:val="-4"/>
                                <w:sz w:val="20"/>
                              </w:rPr>
                              <w:t> </w:t>
                            </w:r>
                            <w:r>
                              <w:rPr>
                                <w:b/>
                                <w:i/>
                                <w:color w:val="FFFFFF"/>
                                <w:sz w:val="20"/>
                              </w:rPr>
                              <w:t>II</w:t>
                            </w:r>
                            <w:r>
                              <w:rPr>
                                <w:b/>
                                <w:i/>
                                <w:color w:val="FFFFFF"/>
                                <w:spacing w:val="-3"/>
                                <w:sz w:val="20"/>
                              </w:rPr>
                              <w:t> </w:t>
                            </w:r>
                            <w:r>
                              <w:rPr>
                                <w:b/>
                                <w:i/>
                                <w:color w:val="FFFFFF"/>
                                <w:sz w:val="20"/>
                              </w:rPr>
                              <w:t>-</w:t>
                            </w:r>
                            <w:r>
                              <w:rPr>
                                <w:b/>
                                <w:i/>
                                <w:color w:val="FFFFFF"/>
                                <w:spacing w:val="-2"/>
                                <w:sz w:val="20"/>
                              </w:rPr>
                              <w:t> </w:t>
                            </w:r>
                            <w:r>
                              <w:rPr>
                                <w:b/>
                                <w:i/>
                                <w:color w:val="FFFFFF"/>
                                <w:sz w:val="20"/>
                              </w:rPr>
                              <w:t>Valuation</w:t>
                            </w:r>
                            <w:r>
                              <w:rPr>
                                <w:b/>
                                <w:i/>
                                <w:color w:val="FFFFFF"/>
                                <w:spacing w:val="-3"/>
                                <w:sz w:val="20"/>
                              </w:rPr>
                              <w:t> </w:t>
                            </w:r>
                            <w:r>
                              <w:rPr>
                                <w:b/>
                                <w:i/>
                                <w:color w:val="FFFFFF"/>
                                <w:sz w:val="20"/>
                              </w:rPr>
                              <w:t>and</w:t>
                            </w:r>
                            <w:r>
                              <w:rPr>
                                <w:b/>
                                <w:i/>
                                <w:color w:val="FFFFFF"/>
                                <w:spacing w:val="-2"/>
                                <w:sz w:val="20"/>
                              </w:rPr>
                              <w:t> </w:t>
                            </w:r>
                            <w:r>
                              <w:rPr>
                                <w:b/>
                                <w:i/>
                                <w:color w:val="FFFFFF"/>
                                <w:sz w:val="20"/>
                              </w:rPr>
                              <w:t>Qualifying</w:t>
                            </w:r>
                            <w:r>
                              <w:rPr>
                                <w:b/>
                                <w:i/>
                                <w:color w:val="FFFFFF"/>
                                <w:spacing w:val="-2"/>
                                <w:sz w:val="20"/>
                              </w:rPr>
                              <w:t> Accounts</w:t>
                            </w:r>
                          </w:p>
                        </w:txbxContent>
                      </wps:txbx>
                      <wps:bodyPr wrap="square" lIns="0" tIns="0" rIns="0" bIns="0" rtlCol="0">
                        <a:noAutofit/>
                      </wps:bodyPr>
                    </wps:wsp>
                  </a:graphicData>
                </a:graphic>
              </wp:inline>
            </w:drawing>
          </mc:Choice>
          <mc:Fallback>
            <w:pict>
              <v:shape style="width:512.25pt;height:14.25pt;mso-position-horizontal-relative:char;mso-position-vertical-relative:line" type="#_x0000_t202" id="docshape134" filled="true" fillcolor="#757575" stroked="false">
                <w10:anchorlock/>
                <v:textbox inset="0,0,0,0">
                  <w:txbxContent>
                    <w:p>
                      <w:pPr>
                        <w:spacing w:before="23"/>
                        <w:ind w:left="52" w:right="0" w:firstLine="0"/>
                        <w:jc w:val="left"/>
                        <w:rPr>
                          <w:b/>
                          <w:i/>
                          <w:color w:val="000000"/>
                          <w:sz w:val="20"/>
                        </w:rPr>
                      </w:pPr>
                      <w:bookmarkStart w:name="Schedule II - Valuation and Qualifying A" w:id="393"/>
                      <w:bookmarkEnd w:id="393"/>
                      <w:r>
                        <w:rPr>
                          <w:color w:val="000000"/>
                        </w:rPr>
                      </w:r>
                      <w:bookmarkStart w:name="_bookmark18" w:id="394"/>
                      <w:bookmarkEnd w:id="394"/>
                      <w:r>
                        <w:rPr>
                          <w:color w:val="000000"/>
                        </w:rPr>
                      </w:r>
                      <w:r>
                        <w:rPr>
                          <w:b/>
                          <w:i/>
                          <w:color w:val="FFFFFF"/>
                          <w:sz w:val="20"/>
                        </w:rPr>
                        <w:t>Schedule</w:t>
                      </w:r>
                      <w:r>
                        <w:rPr>
                          <w:b/>
                          <w:i/>
                          <w:color w:val="FFFFFF"/>
                          <w:spacing w:val="-4"/>
                          <w:sz w:val="20"/>
                        </w:rPr>
                        <w:t> </w:t>
                      </w:r>
                      <w:r>
                        <w:rPr>
                          <w:b/>
                          <w:i/>
                          <w:color w:val="FFFFFF"/>
                          <w:sz w:val="20"/>
                        </w:rPr>
                        <w:t>II</w:t>
                      </w:r>
                      <w:r>
                        <w:rPr>
                          <w:b/>
                          <w:i/>
                          <w:color w:val="FFFFFF"/>
                          <w:spacing w:val="-3"/>
                          <w:sz w:val="20"/>
                        </w:rPr>
                        <w:t> </w:t>
                      </w:r>
                      <w:r>
                        <w:rPr>
                          <w:b/>
                          <w:i/>
                          <w:color w:val="FFFFFF"/>
                          <w:sz w:val="20"/>
                        </w:rPr>
                        <w:t>-</w:t>
                      </w:r>
                      <w:r>
                        <w:rPr>
                          <w:b/>
                          <w:i/>
                          <w:color w:val="FFFFFF"/>
                          <w:spacing w:val="-2"/>
                          <w:sz w:val="20"/>
                        </w:rPr>
                        <w:t> </w:t>
                      </w:r>
                      <w:r>
                        <w:rPr>
                          <w:b/>
                          <w:i/>
                          <w:color w:val="FFFFFF"/>
                          <w:sz w:val="20"/>
                        </w:rPr>
                        <w:t>Valuation</w:t>
                      </w:r>
                      <w:r>
                        <w:rPr>
                          <w:b/>
                          <w:i/>
                          <w:color w:val="FFFFFF"/>
                          <w:spacing w:val="-3"/>
                          <w:sz w:val="20"/>
                        </w:rPr>
                        <w:t> </w:t>
                      </w:r>
                      <w:r>
                        <w:rPr>
                          <w:b/>
                          <w:i/>
                          <w:color w:val="FFFFFF"/>
                          <w:sz w:val="20"/>
                        </w:rPr>
                        <w:t>and</w:t>
                      </w:r>
                      <w:r>
                        <w:rPr>
                          <w:b/>
                          <w:i/>
                          <w:color w:val="FFFFFF"/>
                          <w:spacing w:val="-2"/>
                          <w:sz w:val="20"/>
                        </w:rPr>
                        <w:t> </w:t>
                      </w:r>
                      <w:r>
                        <w:rPr>
                          <w:b/>
                          <w:i/>
                          <w:color w:val="FFFFFF"/>
                          <w:sz w:val="20"/>
                        </w:rPr>
                        <w:t>Qualifying</w:t>
                      </w:r>
                      <w:r>
                        <w:rPr>
                          <w:b/>
                          <w:i/>
                          <w:color w:val="FFFFFF"/>
                          <w:spacing w:val="-2"/>
                          <w:sz w:val="20"/>
                        </w:rPr>
                        <w:t> Accounts</w:t>
                      </w:r>
                    </w:p>
                  </w:txbxContent>
                </v:textbox>
                <v:fill type="solid"/>
              </v:shape>
            </w:pict>
          </mc:Fallback>
        </mc:AlternateContent>
      </w:r>
      <w:r>
        <w:rPr>
          <w:sz w:val="20"/>
        </w:rPr>
      </w:r>
    </w:p>
    <w:p>
      <w:pPr>
        <w:pStyle w:val="Heading3"/>
        <w:spacing w:before="130"/>
        <w:ind w:left="1"/>
        <w:jc w:val="center"/>
      </w:pPr>
      <w:r>
        <w:rPr/>
        <w:t>Verizon</w:t>
      </w:r>
      <w:r>
        <w:rPr>
          <w:spacing w:val="-7"/>
        </w:rPr>
        <w:t> </w:t>
      </w:r>
      <w:r>
        <w:rPr/>
        <w:t>Communications</w:t>
      </w:r>
      <w:r>
        <w:rPr>
          <w:spacing w:val="-6"/>
        </w:rPr>
        <w:t> </w:t>
      </w:r>
      <w:r>
        <w:rPr/>
        <w:t>Inc.</w:t>
      </w:r>
      <w:r>
        <w:rPr>
          <w:spacing w:val="-5"/>
        </w:rPr>
        <w:t> </w:t>
      </w:r>
      <w:r>
        <w:rPr/>
        <w:t>and</w:t>
      </w:r>
      <w:r>
        <w:rPr>
          <w:spacing w:val="-6"/>
        </w:rPr>
        <w:t> </w:t>
      </w:r>
      <w:r>
        <w:rPr>
          <w:spacing w:val="-2"/>
        </w:rPr>
        <w:t>Subsidiaries</w:t>
      </w:r>
    </w:p>
    <w:p>
      <w:pPr>
        <w:pStyle w:val="BodyText"/>
        <w:spacing w:before="192"/>
        <w:ind w:left="390"/>
      </w:pPr>
      <w:r>
        <w:rPr/>
        <w:t>For</w:t>
      </w:r>
      <w:r>
        <w:rPr>
          <w:spacing w:val="-1"/>
        </w:rPr>
        <w:t> </w:t>
      </w:r>
      <w:r>
        <w:rPr/>
        <w:t>the</w:t>
      </w:r>
      <w:r>
        <w:rPr>
          <w:spacing w:val="-1"/>
        </w:rPr>
        <w:t> </w:t>
      </w:r>
      <w:r>
        <w:rPr/>
        <w:t>Years</w:t>
      </w:r>
      <w:r>
        <w:rPr>
          <w:spacing w:val="-1"/>
        </w:rPr>
        <w:t> </w:t>
      </w:r>
      <w:r>
        <w:rPr/>
        <w:t>Ended</w:t>
      </w:r>
      <w:r>
        <w:rPr>
          <w:spacing w:val="-3"/>
        </w:rPr>
        <w:t> </w:t>
      </w:r>
      <w:r>
        <w:rPr/>
        <w:t>December 31,</w:t>
      </w:r>
      <w:r>
        <w:rPr>
          <w:spacing w:val="-1"/>
        </w:rPr>
        <w:t> </w:t>
      </w:r>
      <w:r>
        <w:rPr/>
        <w:t>2021, 2020</w:t>
      </w:r>
      <w:r>
        <w:rPr>
          <w:spacing w:val="-1"/>
        </w:rPr>
        <w:t> </w:t>
      </w:r>
      <w:r>
        <w:rPr/>
        <w:t>and</w:t>
      </w:r>
      <w:r>
        <w:rPr>
          <w:spacing w:val="-1"/>
        </w:rPr>
        <w:t> </w:t>
      </w:r>
      <w:r>
        <w:rPr>
          <w:spacing w:val="-4"/>
        </w:rPr>
        <w:t>2019</w:t>
      </w:r>
    </w:p>
    <w:p>
      <w:pPr>
        <w:pStyle w:val="BodyText"/>
        <w:spacing w:before="6"/>
        <w:rPr>
          <w:sz w:val="5"/>
        </w:rPr>
      </w:pP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87"/>
        <w:gridCol w:w="2491"/>
        <w:gridCol w:w="250"/>
        <w:gridCol w:w="1102"/>
        <w:gridCol w:w="1537"/>
        <w:gridCol w:w="1297"/>
        <w:gridCol w:w="1192"/>
      </w:tblGrid>
      <w:tr>
        <w:trPr>
          <w:trHeight w:val="219" w:hRule="atLeast"/>
        </w:trPr>
        <w:tc>
          <w:tcPr>
            <w:tcW w:w="10256" w:type="dxa"/>
            <w:gridSpan w:val="7"/>
          </w:tcPr>
          <w:p>
            <w:pPr>
              <w:pStyle w:val="TableParagraph"/>
              <w:spacing w:line="199" w:lineRule="exact"/>
              <w:ind w:right="46"/>
              <w:rPr>
                <w:sz w:val="18"/>
              </w:rPr>
            </w:pPr>
            <w:r>
              <w:rPr>
                <w:sz w:val="18"/>
              </w:rPr>
              <w:t>(dollars</w:t>
            </w:r>
            <w:r>
              <w:rPr>
                <w:spacing w:val="-5"/>
                <w:sz w:val="18"/>
              </w:rPr>
              <w:t> </w:t>
            </w:r>
            <w:r>
              <w:rPr>
                <w:sz w:val="18"/>
              </w:rPr>
              <w:t>in</w:t>
            </w:r>
            <w:r>
              <w:rPr>
                <w:spacing w:val="-3"/>
                <w:sz w:val="18"/>
              </w:rPr>
              <w:t> </w:t>
            </w:r>
            <w:r>
              <w:rPr>
                <w:spacing w:val="-2"/>
                <w:sz w:val="18"/>
              </w:rPr>
              <w:t>millions)</w:t>
            </w:r>
          </w:p>
        </w:tc>
      </w:tr>
      <w:tr>
        <w:trPr>
          <w:trHeight w:val="239" w:hRule="atLeast"/>
        </w:trPr>
        <w:tc>
          <w:tcPr>
            <w:tcW w:w="10256" w:type="dxa"/>
            <w:gridSpan w:val="7"/>
          </w:tcPr>
          <w:p>
            <w:pPr>
              <w:pStyle w:val="TableParagraph"/>
              <w:spacing w:before="12"/>
              <w:ind w:left="2644"/>
              <w:jc w:val="center"/>
              <w:rPr>
                <w:b/>
                <w:sz w:val="18"/>
              </w:rPr>
            </w:pPr>
            <w:r>
              <w:rPr>
                <w:b/>
                <w:spacing w:val="-2"/>
                <w:sz w:val="18"/>
              </w:rPr>
              <w:t>Additions</w:t>
            </w:r>
          </w:p>
        </w:tc>
      </w:tr>
      <w:tr>
        <w:trPr>
          <w:trHeight w:val="640" w:hRule="atLeast"/>
        </w:trPr>
        <w:tc>
          <w:tcPr>
            <w:tcW w:w="2387" w:type="dxa"/>
            <w:tcBorders>
              <w:bottom w:val="single" w:sz="8" w:space="0" w:color="auto"/>
            </w:tcBorders>
          </w:tcPr>
          <w:p>
            <w:pPr>
              <w:pStyle w:val="TableParagraph"/>
              <w:spacing w:before="206"/>
              <w:jc w:val="left"/>
              <w:rPr>
                <w:sz w:val="18"/>
              </w:rPr>
            </w:pPr>
          </w:p>
          <w:p>
            <w:pPr>
              <w:pStyle w:val="TableParagraph"/>
              <w:ind w:left="52"/>
              <w:jc w:val="left"/>
              <w:rPr>
                <w:b/>
                <w:sz w:val="18"/>
              </w:rPr>
            </w:pPr>
            <w:r>
              <w:rPr>
                <w:b/>
                <w:spacing w:val="-2"/>
                <w:sz w:val="18"/>
              </w:rPr>
              <w:t>Description</w:t>
            </w:r>
          </w:p>
        </w:tc>
        <w:tc>
          <w:tcPr>
            <w:tcW w:w="2491" w:type="dxa"/>
            <w:tcBorders>
              <w:bottom w:val="single" w:sz="8" w:space="0" w:color="auto"/>
            </w:tcBorders>
          </w:tcPr>
          <w:p>
            <w:pPr>
              <w:pStyle w:val="TableParagraph"/>
              <w:spacing w:line="208" w:lineRule="auto" w:before="75"/>
              <w:ind w:left="1460" w:right="52" w:firstLine="170"/>
              <w:rPr>
                <w:b/>
                <w:sz w:val="18"/>
              </w:rPr>
            </w:pPr>
            <w:r>
              <w:rPr>
                <w:b/>
                <w:sz w:val="18"/>
              </w:rPr>
              <w:t>Balance</w:t>
            </w:r>
            <w:r>
              <w:rPr>
                <w:b/>
                <w:spacing w:val="-12"/>
                <w:sz w:val="18"/>
              </w:rPr>
              <w:t> </w:t>
            </w:r>
            <w:r>
              <w:rPr>
                <w:b/>
                <w:sz w:val="18"/>
              </w:rPr>
              <w:t>at Beginning </w:t>
            </w:r>
            <w:r>
              <w:rPr>
                <w:b/>
                <w:spacing w:val="-5"/>
                <w:sz w:val="18"/>
              </w:rPr>
              <w:t>of</w:t>
            </w:r>
          </w:p>
          <w:p>
            <w:pPr>
              <w:pStyle w:val="TableParagraph"/>
              <w:spacing w:line="185" w:lineRule="exact"/>
              <w:ind w:right="53"/>
              <w:rPr>
                <w:b/>
                <w:sz w:val="18"/>
              </w:rPr>
            </w:pPr>
            <w:r>
              <w:rPr>
                <w:b/>
                <w:spacing w:val="-2"/>
                <w:sz w:val="18"/>
              </w:rPr>
              <w:t>Period</w:t>
            </w:r>
          </w:p>
        </w:tc>
        <w:tc>
          <w:tcPr>
            <w:tcW w:w="1352" w:type="dxa"/>
            <w:gridSpan w:val="2"/>
            <w:tcBorders>
              <w:top w:val="single" w:sz="8" w:space="0" w:color="000000"/>
              <w:bottom w:val="single" w:sz="8" w:space="0" w:color="auto"/>
            </w:tcBorders>
          </w:tcPr>
          <w:p>
            <w:pPr>
              <w:pStyle w:val="TableParagraph"/>
              <w:spacing w:before="48"/>
              <w:jc w:val="left"/>
              <w:rPr>
                <w:sz w:val="18"/>
              </w:rPr>
            </w:pPr>
          </w:p>
          <w:p>
            <w:pPr>
              <w:pStyle w:val="TableParagraph"/>
              <w:spacing w:line="208" w:lineRule="auto"/>
              <w:ind w:left="554" w:right="80" w:hanging="155"/>
              <w:jc w:val="left"/>
              <w:rPr>
                <w:b/>
                <w:sz w:val="18"/>
              </w:rPr>
            </w:pPr>
            <w:r>
              <w:rPr>
                <w:b/>
                <w:sz w:val="18"/>
              </w:rPr>
              <w:t>Charged</w:t>
            </w:r>
            <w:r>
              <w:rPr>
                <w:b/>
                <w:spacing w:val="-12"/>
                <w:sz w:val="18"/>
              </w:rPr>
              <w:t> </w:t>
            </w:r>
            <w:r>
              <w:rPr>
                <w:b/>
                <w:sz w:val="18"/>
              </w:rPr>
              <w:t>to </w:t>
            </w:r>
            <w:r>
              <w:rPr>
                <w:b/>
                <w:spacing w:val="-2"/>
                <w:sz w:val="18"/>
              </w:rPr>
              <w:t>Expenses</w:t>
            </w:r>
          </w:p>
        </w:tc>
        <w:tc>
          <w:tcPr>
            <w:tcW w:w="1537" w:type="dxa"/>
            <w:tcBorders>
              <w:top w:val="single" w:sz="8" w:space="0" w:color="000000"/>
              <w:bottom w:val="single" w:sz="8" w:space="0" w:color="auto"/>
            </w:tcBorders>
          </w:tcPr>
          <w:p>
            <w:pPr>
              <w:pStyle w:val="TableParagraph"/>
              <w:spacing w:before="48"/>
              <w:jc w:val="left"/>
              <w:rPr>
                <w:sz w:val="18"/>
              </w:rPr>
            </w:pPr>
          </w:p>
          <w:p>
            <w:pPr>
              <w:pStyle w:val="TableParagraph"/>
              <w:spacing w:line="208" w:lineRule="auto"/>
              <w:ind w:left="137" w:right="42" w:firstLine="485"/>
              <w:jc w:val="left"/>
              <w:rPr>
                <w:b/>
                <w:sz w:val="18"/>
              </w:rPr>
            </w:pPr>
            <w:r>
              <w:rPr>
                <w:b/>
                <w:sz w:val="18"/>
              </w:rPr>
              <w:t>Charged</w:t>
            </w:r>
            <w:r>
              <w:rPr>
                <w:b/>
                <w:spacing w:val="-12"/>
                <w:sz w:val="18"/>
              </w:rPr>
              <w:t> </w:t>
            </w:r>
            <w:r>
              <w:rPr>
                <w:b/>
                <w:sz w:val="18"/>
              </w:rPr>
              <w:t>to Other </w:t>
            </w:r>
            <w:r>
              <w:rPr>
                <w:b/>
                <w:spacing w:val="-2"/>
                <w:sz w:val="18"/>
              </w:rPr>
              <w:t>Accounts</w:t>
            </w:r>
            <w:r>
              <w:rPr>
                <w:b/>
                <w:spacing w:val="-2"/>
                <w:sz w:val="18"/>
                <w:vertAlign w:val="superscript"/>
              </w:rPr>
              <w:t>(a)</w:t>
            </w:r>
          </w:p>
        </w:tc>
        <w:tc>
          <w:tcPr>
            <w:tcW w:w="1297" w:type="dxa"/>
            <w:tcBorders>
              <w:bottom w:val="single" w:sz="8" w:space="0" w:color="auto"/>
            </w:tcBorders>
          </w:tcPr>
          <w:p>
            <w:pPr>
              <w:pStyle w:val="TableParagraph"/>
              <w:spacing w:before="206"/>
              <w:jc w:val="left"/>
              <w:rPr>
                <w:sz w:val="18"/>
              </w:rPr>
            </w:pPr>
          </w:p>
          <w:p>
            <w:pPr>
              <w:pStyle w:val="TableParagraph"/>
              <w:ind w:right="84"/>
              <w:rPr>
                <w:b/>
                <w:sz w:val="18"/>
              </w:rPr>
            </w:pPr>
            <w:r>
              <w:rPr>
                <w:b/>
                <w:spacing w:val="-2"/>
                <w:sz w:val="18"/>
              </w:rPr>
              <w:t>Deductions</w:t>
            </w:r>
            <w:r>
              <w:rPr>
                <w:b/>
                <w:spacing w:val="-2"/>
                <w:sz w:val="18"/>
                <w:vertAlign w:val="superscript"/>
              </w:rPr>
              <w:t>(b)</w:t>
            </w:r>
          </w:p>
        </w:tc>
        <w:tc>
          <w:tcPr>
            <w:tcW w:w="1192" w:type="dxa"/>
            <w:tcBorders>
              <w:bottom w:val="single" w:sz="8" w:space="0" w:color="auto"/>
            </w:tcBorders>
          </w:tcPr>
          <w:p>
            <w:pPr>
              <w:pStyle w:val="TableParagraph"/>
              <w:spacing w:line="193" w:lineRule="exact" w:before="53"/>
              <w:ind w:right="46"/>
              <w:rPr>
                <w:b/>
                <w:sz w:val="18"/>
              </w:rPr>
            </w:pPr>
            <w:r>
              <w:rPr>
                <w:b/>
                <w:sz w:val="18"/>
              </w:rPr>
              <w:t>Balance </w:t>
            </w:r>
            <w:r>
              <w:rPr>
                <w:b/>
                <w:spacing w:val="-5"/>
                <w:sz w:val="18"/>
              </w:rPr>
              <w:t>at</w:t>
            </w:r>
          </w:p>
          <w:p>
            <w:pPr>
              <w:pStyle w:val="TableParagraph"/>
              <w:spacing w:line="208" w:lineRule="auto" w:before="8"/>
              <w:ind w:left="504" w:right="46" w:firstLine="124"/>
              <w:rPr>
                <w:b/>
                <w:sz w:val="18"/>
              </w:rPr>
            </w:pPr>
            <w:r>
              <w:rPr>
                <w:b/>
                <w:sz w:val="18"/>
              </w:rPr>
              <w:t>End</w:t>
            </w:r>
            <w:r>
              <w:rPr>
                <w:b/>
                <w:spacing w:val="-12"/>
                <w:sz w:val="18"/>
              </w:rPr>
              <w:t> </w:t>
            </w:r>
            <w:r>
              <w:rPr>
                <w:b/>
                <w:sz w:val="18"/>
              </w:rPr>
              <w:t>of </w:t>
            </w:r>
            <w:r>
              <w:rPr>
                <w:b/>
                <w:spacing w:val="-2"/>
                <w:sz w:val="18"/>
              </w:rPr>
              <w:t>Period</w:t>
            </w:r>
            <w:r>
              <w:rPr>
                <w:b/>
                <w:spacing w:val="-2"/>
                <w:sz w:val="18"/>
                <w:vertAlign w:val="superscript"/>
              </w:rPr>
              <w:t>(c)</w:t>
            </w:r>
          </w:p>
        </w:tc>
      </w:tr>
      <w:tr>
        <w:trPr>
          <w:trHeight w:val="230" w:hRule="atLeast"/>
        </w:trPr>
        <w:tc>
          <w:tcPr>
            <w:tcW w:w="10256" w:type="dxa"/>
            <w:gridSpan w:val="7"/>
            <w:tcBorders>
              <w:top w:val="single" w:sz="8" w:space="0" w:color="D9D9D9"/>
            </w:tcBorders>
            <w:shd w:val="clear" w:color="auto" w:fill="D9D9D9"/>
          </w:tcPr>
          <w:p>
            <w:pPr>
              <w:pStyle w:val="TableParagraph"/>
              <w:spacing w:line="188" w:lineRule="exact" w:before="21"/>
              <w:ind w:left="52"/>
              <w:jc w:val="left"/>
              <w:rPr>
                <w:sz w:val="18"/>
              </w:rPr>
            </w:pPr>
            <w:r>
              <w:rPr>
                <w:sz w:val="18"/>
              </w:rPr>
              <w:t>Allowance</w:t>
            </w:r>
            <w:r>
              <w:rPr>
                <w:spacing w:val="-4"/>
                <w:sz w:val="18"/>
              </w:rPr>
              <w:t> </w:t>
            </w:r>
            <w:r>
              <w:rPr>
                <w:sz w:val="18"/>
              </w:rPr>
              <w:t>for</w:t>
            </w:r>
            <w:r>
              <w:rPr>
                <w:spacing w:val="-2"/>
                <w:sz w:val="18"/>
              </w:rPr>
              <w:t> </w:t>
            </w:r>
            <w:r>
              <w:rPr>
                <w:sz w:val="18"/>
              </w:rPr>
              <w:t>credit</w:t>
            </w:r>
            <w:r>
              <w:rPr>
                <w:spacing w:val="-2"/>
                <w:sz w:val="18"/>
              </w:rPr>
              <w:t> </w:t>
            </w:r>
            <w:r>
              <w:rPr>
                <w:sz w:val="18"/>
              </w:rPr>
              <w:t>losses</w:t>
            </w:r>
            <w:r>
              <w:rPr>
                <w:spacing w:val="-2"/>
                <w:sz w:val="18"/>
              </w:rPr>
              <w:t> </w:t>
            </w:r>
            <w:r>
              <w:rPr>
                <w:sz w:val="18"/>
              </w:rPr>
              <w:t>deducted</w:t>
            </w:r>
            <w:r>
              <w:rPr>
                <w:spacing w:val="-2"/>
                <w:sz w:val="18"/>
              </w:rPr>
              <w:t> </w:t>
            </w:r>
            <w:r>
              <w:rPr>
                <w:sz w:val="18"/>
              </w:rPr>
              <w:t>from</w:t>
            </w:r>
            <w:r>
              <w:rPr>
                <w:spacing w:val="-2"/>
                <w:sz w:val="18"/>
              </w:rPr>
              <w:t> </w:t>
            </w:r>
            <w:r>
              <w:rPr>
                <w:sz w:val="18"/>
              </w:rPr>
              <w:t>accounts</w:t>
            </w:r>
            <w:r>
              <w:rPr>
                <w:spacing w:val="-2"/>
                <w:sz w:val="18"/>
              </w:rPr>
              <w:t> receivable:</w:t>
            </w:r>
          </w:p>
        </w:tc>
      </w:tr>
      <w:tr>
        <w:trPr>
          <w:trHeight w:val="229" w:hRule="atLeast"/>
        </w:trPr>
        <w:tc>
          <w:tcPr>
            <w:tcW w:w="2387" w:type="dxa"/>
          </w:tcPr>
          <w:p>
            <w:pPr>
              <w:pStyle w:val="TableParagraph"/>
              <w:spacing w:line="191" w:lineRule="exact" w:before="29"/>
              <w:ind w:left="52"/>
              <w:jc w:val="left"/>
              <w:rPr>
                <w:b/>
                <w:sz w:val="18"/>
              </w:rPr>
            </w:pPr>
            <w:r>
              <w:rPr>
                <w:b/>
                <w:sz w:val="18"/>
              </w:rPr>
              <w:t>Year </w:t>
            </w:r>
            <w:r>
              <w:rPr>
                <w:b/>
                <w:spacing w:val="-4"/>
                <w:sz w:val="18"/>
              </w:rPr>
              <w:t>2021</w:t>
            </w:r>
          </w:p>
        </w:tc>
        <w:tc>
          <w:tcPr>
            <w:tcW w:w="2491" w:type="dxa"/>
          </w:tcPr>
          <w:p>
            <w:pPr>
              <w:pStyle w:val="TableParagraph"/>
              <w:tabs>
                <w:tab w:pos="562" w:val="left" w:leader="none"/>
              </w:tabs>
              <w:spacing w:before="3"/>
              <w:ind w:right="75"/>
              <w:rPr>
                <w:b/>
                <w:sz w:val="18"/>
              </w:rPr>
            </w:pPr>
            <w:r>
              <w:rPr>
                <w:b/>
                <w:spacing w:val="-10"/>
                <w:sz w:val="18"/>
              </w:rPr>
              <w:t>$</w:t>
            </w:r>
            <w:r>
              <w:rPr>
                <w:b/>
                <w:sz w:val="18"/>
              </w:rPr>
              <w:tab/>
            </w:r>
            <w:r>
              <w:rPr>
                <w:b/>
                <w:spacing w:val="-2"/>
                <w:sz w:val="18"/>
              </w:rPr>
              <w:t>1,507</w:t>
            </w:r>
          </w:p>
        </w:tc>
        <w:tc>
          <w:tcPr>
            <w:tcW w:w="1352" w:type="dxa"/>
            <w:gridSpan w:val="2"/>
          </w:tcPr>
          <w:p>
            <w:pPr>
              <w:pStyle w:val="TableParagraph"/>
              <w:tabs>
                <w:tab w:pos="971" w:val="left" w:leader="none"/>
              </w:tabs>
              <w:spacing w:before="3"/>
              <w:ind w:left="304"/>
              <w:jc w:val="left"/>
              <w:rPr>
                <w:b/>
                <w:sz w:val="18"/>
              </w:rPr>
            </w:pPr>
            <w:r>
              <w:rPr>
                <w:b/>
                <w:spacing w:val="-10"/>
                <w:sz w:val="18"/>
              </w:rPr>
              <w:t>$</w:t>
            </w:r>
            <w:r>
              <w:rPr>
                <w:b/>
                <w:sz w:val="18"/>
              </w:rPr>
              <w:tab/>
            </w:r>
            <w:r>
              <w:rPr>
                <w:b/>
                <w:spacing w:val="-5"/>
                <w:sz w:val="18"/>
              </w:rPr>
              <w:t>743</w:t>
            </w:r>
          </w:p>
        </w:tc>
        <w:tc>
          <w:tcPr>
            <w:tcW w:w="1537" w:type="dxa"/>
          </w:tcPr>
          <w:p>
            <w:pPr>
              <w:pStyle w:val="TableParagraph"/>
              <w:tabs>
                <w:tab w:pos="1102" w:val="left" w:leader="none"/>
              </w:tabs>
              <w:spacing w:before="3"/>
              <w:ind w:right="69"/>
              <w:rPr>
                <w:b/>
                <w:sz w:val="18"/>
              </w:rPr>
            </w:pPr>
            <w:r>
              <w:rPr>
                <w:b/>
                <w:spacing w:val="-10"/>
                <w:sz w:val="18"/>
              </w:rPr>
              <w:t>$</w:t>
            </w:r>
            <w:r>
              <w:rPr>
                <w:b/>
                <w:sz w:val="18"/>
              </w:rPr>
              <w:tab/>
            </w:r>
            <w:r>
              <w:rPr>
                <w:b/>
                <w:spacing w:val="-5"/>
                <w:sz w:val="18"/>
              </w:rPr>
              <w:t>139</w:t>
            </w:r>
          </w:p>
        </w:tc>
        <w:tc>
          <w:tcPr>
            <w:tcW w:w="1297" w:type="dxa"/>
          </w:tcPr>
          <w:p>
            <w:pPr>
              <w:pStyle w:val="TableParagraph"/>
              <w:tabs>
                <w:tab w:pos="622" w:val="left" w:leader="none"/>
              </w:tabs>
              <w:spacing w:before="3"/>
              <w:ind w:right="106"/>
              <w:rPr>
                <w:b/>
                <w:sz w:val="18"/>
              </w:rPr>
            </w:pPr>
            <w:r>
              <w:rPr>
                <w:b/>
                <w:spacing w:val="-10"/>
                <w:sz w:val="18"/>
              </w:rPr>
              <w:t>$</w:t>
            </w:r>
            <w:r>
              <w:rPr>
                <w:b/>
                <w:sz w:val="18"/>
              </w:rPr>
              <w:tab/>
            </w:r>
            <w:r>
              <w:rPr>
                <w:b/>
                <w:spacing w:val="-2"/>
                <w:sz w:val="18"/>
              </w:rPr>
              <w:t>1,238</w:t>
            </w:r>
          </w:p>
        </w:tc>
        <w:tc>
          <w:tcPr>
            <w:tcW w:w="1192" w:type="dxa"/>
          </w:tcPr>
          <w:p>
            <w:pPr>
              <w:pStyle w:val="TableParagraph"/>
              <w:tabs>
                <w:tab w:pos="622" w:val="left" w:leader="none"/>
              </w:tabs>
              <w:spacing w:before="3"/>
              <w:ind w:right="69"/>
              <w:rPr>
                <w:b/>
                <w:sz w:val="18"/>
              </w:rPr>
            </w:pPr>
            <w:r>
              <w:rPr>
                <w:b/>
                <w:spacing w:val="-10"/>
                <w:sz w:val="18"/>
              </w:rPr>
              <w:t>$</w:t>
            </w:r>
            <w:r>
              <w:rPr>
                <w:b/>
                <w:sz w:val="18"/>
              </w:rPr>
              <w:tab/>
            </w:r>
            <w:r>
              <w:rPr>
                <w:b/>
                <w:spacing w:val="-2"/>
                <w:sz w:val="18"/>
              </w:rPr>
              <w:t>1,151</w:t>
            </w:r>
          </w:p>
        </w:tc>
      </w:tr>
      <w:tr>
        <w:trPr>
          <w:trHeight w:val="250" w:hRule="atLeast"/>
        </w:trPr>
        <w:tc>
          <w:tcPr>
            <w:tcW w:w="2387" w:type="dxa"/>
            <w:shd w:val="clear" w:color="auto" w:fill="D9D9D9"/>
          </w:tcPr>
          <w:p>
            <w:pPr>
              <w:pStyle w:val="TableParagraph"/>
              <w:spacing w:line="188" w:lineRule="exact" w:before="32"/>
              <w:ind w:left="52"/>
              <w:jc w:val="left"/>
              <w:rPr>
                <w:sz w:val="18"/>
              </w:rPr>
            </w:pPr>
            <w:r>
              <w:rPr>
                <w:sz w:val="18"/>
              </w:rPr>
              <w:t>Year </w:t>
            </w:r>
            <w:r>
              <w:rPr>
                <w:spacing w:val="-4"/>
                <w:sz w:val="18"/>
              </w:rPr>
              <w:t>2020</w:t>
            </w:r>
          </w:p>
        </w:tc>
        <w:tc>
          <w:tcPr>
            <w:tcW w:w="2491" w:type="dxa"/>
            <w:shd w:val="clear" w:color="auto" w:fill="D9D9D9"/>
          </w:tcPr>
          <w:p>
            <w:pPr>
              <w:pStyle w:val="TableParagraph"/>
              <w:spacing w:before="3"/>
              <w:ind w:right="75"/>
              <w:rPr>
                <w:sz w:val="18"/>
              </w:rPr>
            </w:pPr>
            <w:r>
              <w:rPr>
                <w:spacing w:val="-2"/>
                <w:sz w:val="18"/>
              </w:rPr>
              <w:t>1,125</w:t>
            </w:r>
          </w:p>
        </w:tc>
        <w:tc>
          <w:tcPr>
            <w:tcW w:w="250" w:type="dxa"/>
            <w:shd w:val="clear" w:color="auto" w:fill="D9D9D9"/>
          </w:tcPr>
          <w:p>
            <w:pPr>
              <w:pStyle w:val="TableParagraph"/>
              <w:spacing w:line="115" w:lineRule="exact"/>
              <w:ind w:left="56"/>
              <w:jc w:val="left"/>
              <w:rPr>
                <w:b/>
                <w:sz w:val="11"/>
              </w:rPr>
            </w:pPr>
            <w:r>
              <w:rPr>
                <w:b/>
                <w:spacing w:val="-5"/>
                <w:w w:val="105"/>
                <w:sz w:val="11"/>
              </w:rPr>
              <w:t>(d)</w:t>
            </w:r>
          </w:p>
        </w:tc>
        <w:tc>
          <w:tcPr>
            <w:tcW w:w="1102" w:type="dxa"/>
            <w:shd w:val="clear" w:color="auto" w:fill="D9D9D9"/>
          </w:tcPr>
          <w:p>
            <w:pPr>
              <w:pStyle w:val="TableParagraph"/>
              <w:spacing w:before="3"/>
              <w:ind w:right="107"/>
              <w:rPr>
                <w:sz w:val="18"/>
              </w:rPr>
            </w:pPr>
            <w:r>
              <w:rPr>
                <w:spacing w:val="-2"/>
                <w:sz w:val="18"/>
              </w:rPr>
              <w:t>1,390</w:t>
            </w:r>
          </w:p>
        </w:tc>
        <w:tc>
          <w:tcPr>
            <w:tcW w:w="1537" w:type="dxa"/>
            <w:shd w:val="clear" w:color="auto" w:fill="D9D9D9"/>
          </w:tcPr>
          <w:p>
            <w:pPr>
              <w:pStyle w:val="TableParagraph"/>
              <w:spacing w:before="3"/>
              <w:ind w:right="69"/>
              <w:rPr>
                <w:sz w:val="18"/>
              </w:rPr>
            </w:pPr>
            <w:r>
              <w:rPr>
                <w:spacing w:val="-5"/>
                <w:sz w:val="18"/>
              </w:rPr>
              <w:t>165</w:t>
            </w:r>
          </w:p>
        </w:tc>
        <w:tc>
          <w:tcPr>
            <w:tcW w:w="1297" w:type="dxa"/>
            <w:shd w:val="clear" w:color="auto" w:fill="D9D9D9"/>
          </w:tcPr>
          <w:p>
            <w:pPr>
              <w:pStyle w:val="TableParagraph"/>
              <w:spacing w:before="3"/>
              <w:ind w:right="106"/>
              <w:rPr>
                <w:sz w:val="18"/>
              </w:rPr>
            </w:pPr>
            <w:r>
              <w:rPr>
                <w:spacing w:val="-2"/>
                <w:sz w:val="18"/>
              </w:rPr>
              <w:t>1,173</w:t>
            </w:r>
          </w:p>
        </w:tc>
        <w:tc>
          <w:tcPr>
            <w:tcW w:w="1192" w:type="dxa"/>
            <w:shd w:val="clear" w:color="auto" w:fill="D9D9D9"/>
          </w:tcPr>
          <w:p>
            <w:pPr>
              <w:pStyle w:val="TableParagraph"/>
              <w:spacing w:before="3"/>
              <w:ind w:right="69"/>
              <w:rPr>
                <w:sz w:val="18"/>
              </w:rPr>
            </w:pPr>
            <w:r>
              <w:rPr>
                <w:spacing w:val="-2"/>
                <w:sz w:val="18"/>
              </w:rPr>
              <w:t>1,507</w:t>
            </w:r>
          </w:p>
        </w:tc>
      </w:tr>
      <w:tr>
        <w:trPr>
          <w:trHeight w:val="240" w:hRule="atLeast"/>
        </w:trPr>
        <w:tc>
          <w:tcPr>
            <w:tcW w:w="10256" w:type="dxa"/>
            <w:gridSpan w:val="7"/>
          </w:tcPr>
          <w:p>
            <w:pPr>
              <w:pStyle w:val="TableParagraph"/>
              <w:spacing w:line="188" w:lineRule="exact" w:before="31"/>
              <w:ind w:left="52"/>
              <w:jc w:val="left"/>
              <w:rPr>
                <w:sz w:val="18"/>
              </w:rPr>
            </w:pPr>
            <w:r>
              <w:rPr>
                <w:sz w:val="18"/>
              </w:rPr>
              <w:t>Allowance</w:t>
            </w:r>
            <w:r>
              <w:rPr>
                <w:spacing w:val="-5"/>
                <w:sz w:val="18"/>
              </w:rPr>
              <w:t> </w:t>
            </w:r>
            <w:r>
              <w:rPr>
                <w:sz w:val="18"/>
              </w:rPr>
              <w:t>for</w:t>
            </w:r>
            <w:r>
              <w:rPr>
                <w:spacing w:val="-2"/>
                <w:sz w:val="18"/>
              </w:rPr>
              <w:t> </w:t>
            </w:r>
            <w:r>
              <w:rPr>
                <w:sz w:val="18"/>
              </w:rPr>
              <w:t>doubtful</w:t>
            </w:r>
            <w:r>
              <w:rPr>
                <w:spacing w:val="-2"/>
                <w:sz w:val="18"/>
              </w:rPr>
              <w:t> </w:t>
            </w:r>
            <w:r>
              <w:rPr>
                <w:sz w:val="18"/>
              </w:rPr>
              <w:t>accounts</w:t>
            </w:r>
            <w:r>
              <w:rPr>
                <w:spacing w:val="-2"/>
                <w:sz w:val="18"/>
              </w:rPr>
              <w:t> </w:t>
            </w:r>
            <w:r>
              <w:rPr>
                <w:sz w:val="18"/>
              </w:rPr>
              <w:t>deducted</w:t>
            </w:r>
            <w:r>
              <w:rPr>
                <w:spacing w:val="-3"/>
                <w:sz w:val="18"/>
              </w:rPr>
              <w:t> </w:t>
            </w:r>
            <w:r>
              <w:rPr>
                <w:sz w:val="18"/>
              </w:rPr>
              <w:t>from</w:t>
            </w:r>
            <w:r>
              <w:rPr>
                <w:spacing w:val="-2"/>
                <w:sz w:val="18"/>
              </w:rPr>
              <w:t> </w:t>
            </w:r>
            <w:r>
              <w:rPr>
                <w:sz w:val="18"/>
              </w:rPr>
              <w:t>accounts</w:t>
            </w:r>
            <w:r>
              <w:rPr>
                <w:spacing w:val="-2"/>
                <w:sz w:val="18"/>
              </w:rPr>
              <w:t> receivable:</w:t>
            </w:r>
          </w:p>
        </w:tc>
      </w:tr>
      <w:tr>
        <w:trPr>
          <w:trHeight w:val="240" w:hRule="atLeast"/>
        </w:trPr>
        <w:tc>
          <w:tcPr>
            <w:tcW w:w="2387" w:type="dxa"/>
            <w:shd w:val="clear" w:color="auto" w:fill="D9D9D9"/>
          </w:tcPr>
          <w:p>
            <w:pPr>
              <w:pStyle w:val="TableParagraph"/>
              <w:spacing w:line="188" w:lineRule="exact" w:before="31"/>
              <w:ind w:left="52"/>
              <w:jc w:val="left"/>
              <w:rPr>
                <w:sz w:val="18"/>
              </w:rPr>
            </w:pPr>
            <w:r>
              <w:rPr>
                <w:sz w:val="18"/>
              </w:rPr>
              <w:t>Year </w:t>
            </w:r>
            <w:r>
              <w:rPr>
                <w:spacing w:val="-4"/>
                <w:sz w:val="18"/>
              </w:rPr>
              <w:t>2019</w:t>
            </w:r>
          </w:p>
        </w:tc>
        <w:tc>
          <w:tcPr>
            <w:tcW w:w="2491" w:type="dxa"/>
            <w:shd w:val="clear" w:color="auto" w:fill="D9D9D9"/>
          </w:tcPr>
          <w:p>
            <w:pPr>
              <w:pStyle w:val="TableParagraph"/>
              <w:tabs>
                <w:tab w:pos="697" w:val="left" w:leader="none"/>
              </w:tabs>
              <w:spacing w:before="3"/>
              <w:ind w:right="75"/>
              <w:rPr>
                <w:sz w:val="18"/>
              </w:rPr>
            </w:pPr>
            <w:r>
              <w:rPr>
                <w:spacing w:val="-10"/>
                <w:sz w:val="18"/>
              </w:rPr>
              <w:t>$</w:t>
            </w:r>
            <w:r>
              <w:rPr>
                <w:sz w:val="18"/>
              </w:rPr>
              <w:tab/>
            </w:r>
            <w:r>
              <w:rPr>
                <w:spacing w:val="-5"/>
                <w:sz w:val="18"/>
              </w:rPr>
              <w:t>930</w:t>
            </w:r>
          </w:p>
        </w:tc>
        <w:tc>
          <w:tcPr>
            <w:tcW w:w="1352" w:type="dxa"/>
            <w:gridSpan w:val="2"/>
            <w:shd w:val="clear" w:color="auto" w:fill="D9D9D9"/>
          </w:tcPr>
          <w:p>
            <w:pPr>
              <w:pStyle w:val="TableParagraph"/>
              <w:tabs>
                <w:tab w:pos="836" w:val="left" w:leader="none"/>
              </w:tabs>
              <w:spacing w:before="3"/>
              <w:ind w:left="304"/>
              <w:jc w:val="left"/>
              <w:rPr>
                <w:sz w:val="18"/>
              </w:rPr>
            </w:pPr>
            <w:r>
              <w:rPr>
                <w:spacing w:val="-10"/>
                <w:sz w:val="18"/>
              </w:rPr>
              <w:t>$</w:t>
            </w:r>
            <w:r>
              <w:rPr>
                <w:sz w:val="18"/>
              </w:rPr>
              <w:tab/>
            </w:r>
            <w:r>
              <w:rPr>
                <w:spacing w:val="-2"/>
                <w:sz w:val="18"/>
              </w:rPr>
              <w:t>1,441</w:t>
            </w:r>
          </w:p>
        </w:tc>
        <w:tc>
          <w:tcPr>
            <w:tcW w:w="1537" w:type="dxa"/>
            <w:shd w:val="clear" w:color="auto" w:fill="D9D9D9"/>
          </w:tcPr>
          <w:p>
            <w:pPr>
              <w:pStyle w:val="TableParagraph"/>
              <w:tabs>
                <w:tab w:pos="1102" w:val="left" w:leader="none"/>
              </w:tabs>
              <w:spacing w:before="3"/>
              <w:ind w:right="69"/>
              <w:rPr>
                <w:sz w:val="18"/>
              </w:rPr>
            </w:pPr>
            <w:r>
              <w:rPr>
                <w:spacing w:val="-10"/>
                <w:sz w:val="18"/>
              </w:rPr>
              <w:t>$</w:t>
            </w:r>
            <w:r>
              <w:rPr>
                <w:sz w:val="18"/>
              </w:rPr>
              <w:tab/>
            </w:r>
            <w:r>
              <w:rPr>
                <w:spacing w:val="-5"/>
                <w:sz w:val="18"/>
              </w:rPr>
              <w:t>133</w:t>
            </w:r>
          </w:p>
        </w:tc>
        <w:tc>
          <w:tcPr>
            <w:tcW w:w="1297" w:type="dxa"/>
            <w:shd w:val="clear" w:color="auto" w:fill="D9D9D9"/>
          </w:tcPr>
          <w:p>
            <w:pPr>
              <w:pStyle w:val="TableParagraph"/>
              <w:tabs>
                <w:tab w:pos="622" w:val="left" w:leader="none"/>
              </w:tabs>
              <w:spacing w:before="3"/>
              <w:ind w:right="106"/>
              <w:rPr>
                <w:sz w:val="18"/>
              </w:rPr>
            </w:pPr>
            <w:r>
              <w:rPr>
                <w:spacing w:val="-10"/>
                <w:sz w:val="18"/>
              </w:rPr>
              <w:t>$</w:t>
            </w:r>
            <w:r>
              <w:rPr>
                <w:sz w:val="18"/>
              </w:rPr>
              <w:tab/>
            </w:r>
            <w:r>
              <w:rPr>
                <w:spacing w:val="-2"/>
                <w:sz w:val="18"/>
              </w:rPr>
              <w:t>1,644</w:t>
            </w:r>
          </w:p>
        </w:tc>
        <w:tc>
          <w:tcPr>
            <w:tcW w:w="1192" w:type="dxa"/>
            <w:shd w:val="clear" w:color="auto" w:fill="D9D9D9"/>
          </w:tcPr>
          <w:p>
            <w:pPr>
              <w:pStyle w:val="TableParagraph"/>
              <w:tabs>
                <w:tab w:pos="757" w:val="left" w:leader="none"/>
              </w:tabs>
              <w:spacing w:before="3"/>
              <w:ind w:right="69"/>
              <w:rPr>
                <w:sz w:val="18"/>
              </w:rPr>
            </w:pPr>
            <w:r>
              <w:rPr>
                <w:spacing w:val="-10"/>
                <w:sz w:val="18"/>
              </w:rPr>
              <w:t>$</w:t>
            </w:r>
            <w:r>
              <w:rPr>
                <w:sz w:val="18"/>
              </w:rPr>
              <w:tab/>
            </w:r>
            <w:r>
              <w:rPr>
                <w:spacing w:val="-5"/>
                <w:sz w:val="18"/>
              </w:rPr>
              <w:t>860</w:t>
            </w:r>
          </w:p>
        </w:tc>
      </w:tr>
      <w:tr>
        <w:trPr>
          <w:trHeight w:val="470" w:hRule="atLeast"/>
        </w:trPr>
        <w:tc>
          <w:tcPr>
            <w:tcW w:w="10256" w:type="dxa"/>
            <w:gridSpan w:val="7"/>
          </w:tcPr>
          <w:p>
            <w:pPr>
              <w:pStyle w:val="TableParagraph"/>
              <w:spacing w:before="36"/>
              <w:jc w:val="left"/>
              <w:rPr>
                <w:sz w:val="18"/>
              </w:rPr>
            </w:pPr>
          </w:p>
          <w:p>
            <w:pPr>
              <w:pStyle w:val="TableParagraph"/>
              <w:ind w:left="2644"/>
              <w:jc w:val="center"/>
              <w:rPr>
                <w:b/>
                <w:sz w:val="18"/>
              </w:rPr>
            </w:pPr>
            <w:r>
              <w:rPr>
                <w:b/>
                <w:spacing w:val="-2"/>
                <w:sz w:val="18"/>
              </w:rPr>
              <w:t>Additions</w:t>
            </w:r>
          </w:p>
        </w:tc>
      </w:tr>
      <w:tr>
        <w:trPr>
          <w:trHeight w:val="625" w:hRule="atLeast"/>
        </w:trPr>
        <w:tc>
          <w:tcPr>
            <w:tcW w:w="2387" w:type="dxa"/>
            <w:tcBorders>
              <w:bottom w:val="single" w:sz="8" w:space="0" w:color="auto"/>
            </w:tcBorders>
          </w:tcPr>
          <w:p>
            <w:pPr>
              <w:pStyle w:val="TableParagraph"/>
              <w:spacing w:before="191"/>
              <w:jc w:val="left"/>
              <w:rPr>
                <w:sz w:val="18"/>
              </w:rPr>
            </w:pPr>
          </w:p>
          <w:p>
            <w:pPr>
              <w:pStyle w:val="TableParagraph"/>
              <w:ind w:left="52"/>
              <w:jc w:val="left"/>
              <w:rPr>
                <w:b/>
                <w:sz w:val="18"/>
              </w:rPr>
            </w:pPr>
            <w:r>
              <w:rPr>
                <w:b/>
                <w:spacing w:val="-2"/>
                <w:sz w:val="18"/>
              </w:rPr>
              <w:t>Description</w:t>
            </w:r>
          </w:p>
        </w:tc>
        <w:tc>
          <w:tcPr>
            <w:tcW w:w="2491" w:type="dxa"/>
            <w:tcBorders>
              <w:bottom w:val="single" w:sz="8" w:space="0" w:color="auto"/>
            </w:tcBorders>
          </w:tcPr>
          <w:p>
            <w:pPr>
              <w:pStyle w:val="TableParagraph"/>
              <w:spacing w:line="208" w:lineRule="auto" w:before="60"/>
              <w:ind w:left="1460" w:right="52" w:firstLine="170"/>
              <w:rPr>
                <w:b/>
                <w:sz w:val="18"/>
              </w:rPr>
            </w:pPr>
            <w:r>
              <w:rPr>
                <w:b/>
                <w:sz w:val="18"/>
              </w:rPr>
              <w:t>Balance</w:t>
            </w:r>
            <w:r>
              <w:rPr>
                <w:b/>
                <w:spacing w:val="-12"/>
                <w:sz w:val="18"/>
              </w:rPr>
              <w:t> </w:t>
            </w:r>
            <w:r>
              <w:rPr>
                <w:b/>
                <w:sz w:val="18"/>
              </w:rPr>
              <w:t>at Beginning </w:t>
            </w:r>
            <w:r>
              <w:rPr>
                <w:b/>
                <w:spacing w:val="-5"/>
                <w:sz w:val="18"/>
              </w:rPr>
              <w:t>of</w:t>
            </w:r>
          </w:p>
          <w:p>
            <w:pPr>
              <w:pStyle w:val="TableParagraph"/>
              <w:spacing w:line="185" w:lineRule="exact"/>
              <w:ind w:right="53"/>
              <w:rPr>
                <w:b/>
                <w:sz w:val="18"/>
              </w:rPr>
            </w:pPr>
            <w:r>
              <w:rPr>
                <w:b/>
                <w:spacing w:val="-2"/>
                <w:sz w:val="18"/>
              </w:rPr>
              <w:t>Period</w:t>
            </w:r>
          </w:p>
        </w:tc>
        <w:tc>
          <w:tcPr>
            <w:tcW w:w="1352" w:type="dxa"/>
            <w:gridSpan w:val="2"/>
            <w:tcBorders>
              <w:top w:val="single" w:sz="8" w:space="0" w:color="000000"/>
              <w:bottom w:val="single" w:sz="8" w:space="0" w:color="auto"/>
            </w:tcBorders>
          </w:tcPr>
          <w:p>
            <w:pPr>
              <w:pStyle w:val="TableParagraph"/>
              <w:spacing w:before="32"/>
              <w:jc w:val="left"/>
              <w:rPr>
                <w:sz w:val="18"/>
              </w:rPr>
            </w:pPr>
          </w:p>
          <w:p>
            <w:pPr>
              <w:pStyle w:val="TableParagraph"/>
              <w:spacing w:line="208" w:lineRule="auto" w:before="1"/>
              <w:ind w:left="554" w:right="80" w:hanging="155"/>
              <w:jc w:val="left"/>
              <w:rPr>
                <w:b/>
                <w:sz w:val="18"/>
              </w:rPr>
            </w:pPr>
            <w:r>
              <w:rPr>
                <w:b/>
                <w:sz w:val="18"/>
              </w:rPr>
              <w:t>Charged</w:t>
            </w:r>
            <w:r>
              <w:rPr>
                <w:b/>
                <w:spacing w:val="-12"/>
                <w:sz w:val="18"/>
              </w:rPr>
              <w:t> </w:t>
            </w:r>
            <w:r>
              <w:rPr>
                <w:b/>
                <w:sz w:val="18"/>
              </w:rPr>
              <w:t>to </w:t>
            </w:r>
            <w:r>
              <w:rPr>
                <w:b/>
                <w:spacing w:val="-2"/>
                <w:sz w:val="18"/>
              </w:rPr>
              <w:t>Expenses</w:t>
            </w:r>
          </w:p>
        </w:tc>
        <w:tc>
          <w:tcPr>
            <w:tcW w:w="1537" w:type="dxa"/>
            <w:tcBorders>
              <w:top w:val="single" w:sz="8" w:space="0" w:color="000000"/>
              <w:bottom w:val="single" w:sz="8" w:space="0" w:color="auto"/>
            </w:tcBorders>
          </w:tcPr>
          <w:p>
            <w:pPr>
              <w:pStyle w:val="TableParagraph"/>
              <w:spacing w:before="32"/>
              <w:jc w:val="left"/>
              <w:rPr>
                <w:sz w:val="18"/>
              </w:rPr>
            </w:pPr>
          </w:p>
          <w:p>
            <w:pPr>
              <w:pStyle w:val="TableParagraph"/>
              <w:spacing w:line="208" w:lineRule="auto" w:before="1"/>
              <w:ind w:left="144" w:right="42" w:firstLine="478"/>
              <w:jc w:val="left"/>
              <w:rPr>
                <w:b/>
                <w:sz w:val="18"/>
              </w:rPr>
            </w:pPr>
            <w:r>
              <w:rPr>
                <w:b/>
                <w:sz w:val="18"/>
              </w:rPr>
              <w:t>Charged</w:t>
            </w:r>
            <w:r>
              <w:rPr>
                <w:b/>
                <w:spacing w:val="-12"/>
                <w:sz w:val="18"/>
              </w:rPr>
              <w:t> </w:t>
            </w:r>
            <w:r>
              <w:rPr>
                <w:b/>
                <w:sz w:val="18"/>
              </w:rPr>
              <w:t>to Other </w:t>
            </w:r>
            <w:r>
              <w:rPr>
                <w:b/>
                <w:spacing w:val="-2"/>
                <w:sz w:val="18"/>
              </w:rPr>
              <w:t>Accounts</w:t>
            </w:r>
            <w:r>
              <w:rPr>
                <w:b/>
                <w:spacing w:val="-2"/>
                <w:sz w:val="18"/>
                <w:vertAlign w:val="superscript"/>
              </w:rPr>
              <w:t>(e)</w:t>
            </w:r>
          </w:p>
        </w:tc>
        <w:tc>
          <w:tcPr>
            <w:tcW w:w="1297" w:type="dxa"/>
            <w:tcBorders>
              <w:bottom w:val="single" w:sz="8" w:space="0" w:color="auto"/>
            </w:tcBorders>
          </w:tcPr>
          <w:p>
            <w:pPr>
              <w:pStyle w:val="TableParagraph"/>
              <w:spacing w:before="191"/>
              <w:jc w:val="left"/>
              <w:rPr>
                <w:sz w:val="18"/>
              </w:rPr>
            </w:pPr>
          </w:p>
          <w:p>
            <w:pPr>
              <w:pStyle w:val="TableParagraph"/>
              <w:ind w:right="84"/>
              <w:rPr>
                <w:b/>
                <w:sz w:val="18"/>
              </w:rPr>
            </w:pPr>
            <w:r>
              <w:rPr>
                <w:b/>
                <w:spacing w:val="-2"/>
                <w:sz w:val="18"/>
              </w:rPr>
              <w:t>Deductions</w:t>
            </w:r>
            <w:r>
              <w:rPr>
                <w:b/>
                <w:spacing w:val="-2"/>
                <w:sz w:val="18"/>
                <w:vertAlign w:val="superscript"/>
              </w:rPr>
              <w:t>(f)</w:t>
            </w:r>
          </w:p>
        </w:tc>
        <w:tc>
          <w:tcPr>
            <w:tcW w:w="1192" w:type="dxa"/>
            <w:tcBorders>
              <w:bottom w:val="single" w:sz="8" w:space="0" w:color="auto"/>
            </w:tcBorders>
          </w:tcPr>
          <w:p>
            <w:pPr>
              <w:pStyle w:val="TableParagraph"/>
              <w:spacing w:line="193" w:lineRule="exact" w:before="38"/>
              <w:ind w:left="338"/>
              <w:jc w:val="left"/>
              <w:rPr>
                <w:b/>
                <w:sz w:val="18"/>
              </w:rPr>
            </w:pPr>
            <w:r>
              <w:rPr>
                <w:b/>
                <w:sz w:val="18"/>
              </w:rPr>
              <w:t>Balance </w:t>
            </w:r>
            <w:r>
              <w:rPr>
                <w:b/>
                <w:spacing w:val="-5"/>
                <w:sz w:val="18"/>
              </w:rPr>
              <w:t>at</w:t>
            </w:r>
          </w:p>
          <w:p>
            <w:pPr>
              <w:pStyle w:val="TableParagraph"/>
              <w:spacing w:line="208" w:lineRule="auto" w:before="8"/>
              <w:ind w:left="633" w:right="41" w:hanging="6"/>
              <w:jc w:val="left"/>
              <w:rPr>
                <w:b/>
                <w:sz w:val="18"/>
              </w:rPr>
            </w:pPr>
            <w:r>
              <w:rPr>
                <w:b/>
                <w:sz w:val="18"/>
              </w:rPr>
              <w:t>End</w:t>
            </w:r>
            <w:r>
              <w:rPr>
                <w:b/>
                <w:spacing w:val="-12"/>
                <w:sz w:val="18"/>
              </w:rPr>
              <w:t> </w:t>
            </w:r>
            <w:r>
              <w:rPr>
                <w:b/>
                <w:sz w:val="18"/>
              </w:rPr>
              <w:t>of </w:t>
            </w:r>
            <w:r>
              <w:rPr>
                <w:b/>
                <w:spacing w:val="-2"/>
                <w:sz w:val="18"/>
              </w:rPr>
              <w:t>Period</w:t>
            </w:r>
          </w:p>
        </w:tc>
      </w:tr>
      <w:tr>
        <w:trPr>
          <w:trHeight w:val="230" w:hRule="atLeast"/>
        </w:trPr>
        <w:tc>
          <w:tcPr>
            <w:tcW w:w="10256" w:type="dxa"/>
            <w:gridSpan w:val="7"/>
            <w:tcBorders>
              <w:top w:val="single" w:sz="8" w:space="0" w:color="D9D9D9"/>
            </w:tcBorders>
            <w:shd w:val="clear" w:color="auto" w:fill="D9D9D9"/>
          </w:tcPr>
          <w:p>
            <w:pPr>
              <w:pStyle w:val="TableParagraph"/>
              <w:spacing w:line="188" w:lineRule="exact" w:before="21"/>
              <w:ind w:left="52"/>
              <w:jc w:val="left"/>
              <w:rPr>
                <w:sz w:val="18"/>
              </w:rPr>
            </w:pPr>
            <w:r>
              <w:rPr>
                <w:sz w:val="18"/>
              </w:rPr>
              <w:t>Valuation allowance for deferred tax </w:t>
            </w:r>
            <w:r>
              <w:rPr>
                <w:spacing w:val="-2"/>
                <w:sz w:val="18"/>
              </w:rPr>
              <w:t>assets:</w:t>
            </w:r>
          </w:p>
        </w:tc>
      </w:tr>
      <w:tr>
        <w:trPr>
          <w:trHeight w:val="240" w:hRule="atLeast"/>
        </w:trPr>
        <w:tc>
          <w:tcPr>
            <w:tcW w:w="2387" w:type="dxa"/>
          </w:tcPr>
          <w:p>
            <w:pPr>
              <w:pStyle w:val="TableParagraph"/>
              <w:spacing w:line="191" w:lineRule="exact" w:before="29"/>
              <w:ind w:left="52"/>
              <w:jc w:val="left"/>
              <w:rPr>
                <w:b/>
                <w:sz w:val="18"/>
              </w:rPr>
            </w:pPr>
            <w:r>
              <w:rPr>
                <w:b/>
                <w:sz w:val="18"/>
              </w:rPr>
              <w:t>Year </w:t>
            </w:r>
            <w:r>
              <w:rPr>
                <w:b/>
                <w:spacing w:val="-4"/>
                <w:sz w:val="18"/>
              </w:rPr>
              <w:t>2021</w:t>
            </w:r>
          </w:p>
        </w:tc>
        <w:tc>
          <w:tcPr>
            <w:tcW w:w="2491" w:type="dxa"/>
          </w:tcPr>
          <w:p>
            <w:pPr>
              <w:pStyle w:val="TableParagraph"/>
              <w:tabs>
                <w:tab w:pos="562" w:val="left" w:leader="none"/>
              </w:tabs>
              <w:spacing w:before="3"/>
              <w:ind w:right="75"/>
              <w:rPr>
                <w:b/>
                <w:sz w:val="18"/>
              </w:rPr>
            </w:pPr>
            <w:r>
              <w:rPr>
                <w:b/>
                <w:spacing w:val="-10"/>
                <w:sz w:val="18"/>
              </w:rPr>
              <w:t>$</w:t>
            </w:r>
            <w:r>
              <w:rPr>
                <w:b/>
                <w:sz w:val="18"/>
              </w:rPr>
              <w:tab/>
            </w:r>
            <w:r>
              <w:rPr>
                <w:b/>
                <w:spacing w:val="-2"/>
                <w:sz w:val="18"/>
              </w:rPr>
              <w:t>2,183</w:t>
            </w:r>
          </w:p>
        </w:tc>
        <w:tc>
          <w:tcPr>
            <w:tcW w:w="1352" w:type="dxa"/>
            <w:gridSpan w:val="2"/>
          </w:tcPr>
          <w:p>
            <w:pPr>
              <w:pStyle w:val="TableParagraph"/>
              <w:tabs>
                <w:tab w:pos="971" w:val="left" w:leader="none"/>
              </w:tabs>
              <w:spacing w:before="3"/>
              <w:ind w:left="304"/>
              <w:jc w:val="left"/>
              <w:rPr>
                <w:b/>
                <w:sz w:val="18"/>
              </w:rPr>
            </w:pPr>
            <w:r>
              <w:rPr>
                <w:b/>
                <w:spacing w:val="-10"/>
                <w:sz w:val="18"/>
              </w:rPr>
              <w:t>$</w:t>
            </w:r>
            <w:r>
              <w:rPr>
                <w:b/>
                <w:sz w:val="18"/>
              </w:rPr>
              <w:tab/>
            </w:r>
            <w:r>
              <w:rPr>
                <w:b/>
                <w:spacing w:val="-5"/>
                <w:sz w:val="18"/>
              </w:rPr>
              <w:t>339</w:t>
            </w:r>
          </w:p>
        </w:tc>
        <w:tc>
          <w:tcPr>
            <w:tcW w:w="1537" w:type="dxa"/>
          </w:tcPr>
          <w:p>
            <w:pPr>
              <w:pStyle w:val="TableParagraph"/>
              <w:tabs>
                <w:tab w:pos="1192" w:val="left" w:leader="none"/>
              </w:tabs>
              <w:spacing w:before="3"/>
              <w:ind w:right="69"/>
              <w:rPr>
                <w:b/>
                <w:sz w:val="18"/>
              </w:rPr>
            </w:pPr>
            <w:r>
              <w:rPr>
                <w:b/>
                <w:spacing w:val="-10"/>
                <w:sz w:val="18"/>
              </w:rPr>
              <w:t>$</w:t>
            </w:r>
            <w:r>
              <w:rPr>
                <w:b/>
                <w:sz w:val="18"/>
              </w:rPr>
              <w:tab/>
            </w:r>
            <w:r>
              <w:rPr>
                <w:b/>
                <w:spacing w:val="-10"/>
                <w:sz w:val="18"/>
              </w:rPr>
              <w:t>—</w:t>
            </w:r>
          </w:p>
        </w:tc>
        <w:tc>
          <w:tcPr>
            <w:tcW w:w="1297" w:type="dxa"/>
          </w:tcPr>
          <w:p>
            <w:pPr>
              <w:pStyle w:val="TableParagraph"/>
              <w:tabs>
                <w:tab w:pos="757" w:val="left" w:leader="none"/>
              </w:tabs>
              <w:spacing w:before="3"/>
              <w:ind w:right="106"/>
              <w:rPr>
                <w:b/>
                <w:sz w:val="18"/>
              </w:rPr>
            </w:pPr>
            <w:r>
              <w:rPr>
                <w:b/>
                <w:spacing w:val="-10"/>
                <w:sz w:val="18"/>
              </w:rPr>
              <w:t>$</w:t>
            </w:r>
            <w:r>
              <w:rPr>
                <w:b/>
                <w:sz w:val="18"/>
              </w:rPr>
              <w:tab/>
            </w:r>
            <w:r>
              <w:rPr>
                <w:b/>
                <w:spacing w:val="-5"/>
                <w:sz w:val="18"/>
              </w:rPr>
              <w:t>948</w:t>
            </w:r>
          </w:p>
        </w:tc>
        <w:tc>
          <w:tcPr>
            <w:tcW w:w="1192" w:type="dxa"/>
          </w:tcPr>
          <w:p>
            <w:pPr>
              <w:pStyle w:val="TableParagraph"/>
              <w:tabs>
                <w:tab w:pos="622" w:val="left" w:leader="none"/>
              </w:tabs>
              <w:spacing w:before="3"/>
              <w:ind w:right="69"/>
              <w:rPr>
                <w:b/>
                <w:sz w:val="18"/>
              </w:rPr>
            </w:pPr>
            <w:r>
              <w:rPr>
                <w:b/>
                <w:spacing w:val="-10"/>
                <w:sz w:val="18"/>
              </w:rPr>
              <w:t>$</w:t>
            </w:r>
            <w:r>
              <w:rPr>
                <w:b/>
                <w:sz w:val="18"/>
              </w:rPr>
              <w:tab/>
            </w:r>
            <w:r>
              <w:rPr>
                <w:b/>
                <w:spacing w:val="-2"/>
                <w:sz w:val="18"/>
              </w:rPr>
              <w:t>1,574</w:t>
            </w:r>
          </w:p>
        </w:tc>
      </w:tr>
      <w:tr>
        <w:trPr>
          <w:trHeight w:val="240" w:hRule="atLeast"/>
        </w:trPr>
        <w:tc>
          <w:tcPr>
            <w:tcW w:w="2387" w:type="dxa"/>
            <w:shd w:val="clear" w:color="auto" w:fill="D9D9D9"/>
          </w:tcPr>
          <w:p>
            <w:pPr>
              <w:pStyle w:val="TableParagraph"/>
              <w:spacing w:line="188" w:lineRule="exact" w:before="32"/>
              <w:ind w:left="52"/>
              <w:jc w:val="left"/>
              <w:rPr>
                <w:sz w:val="18"/>
              </w:rPr>
            </w:pPr>
            <w:r>
              <w:rPr>
                <w:sz w:val="18"/>
              </w:rPr>
              <w:t>Year </w:t>
            </w:r>
            <w:r>
              <w:rPr>
                <w:spacing w:val="-4"/>
                <w:sz w:val="18"/>
              </w:rPr>
              <w:t>2020</w:t>
            </w:r>
          </w:p>
        </w:tc>
        <w:tc>
          <w:tcPr>
            <w:tcW w:w="2491" w:type="dxa"/>
            <w:shd w:val="clear" w:color="auto" w:fill="D9D9D9"/>
          </w:tcPr>
          <w:p>
            <w:pPr>
              <w:pStyle w:val="TableParagraph"/>
              <w:spacing w:before="3"/>
              <w:ind w:right="75"/>
              <w:rPr>
                <w:sz w:val="18"/>
              </w:rPr>
            </w:pPr>
            <w:r>
              <w:rPr>
                <w:spacing w:val="-2"/>
                <w:sz w:val="18"/>
              </w:rPr>
              <w:t>2,260</w:t>
            </w:r>
          </w:p>
        </w:tc>
        <w:tc>
          <w:tcPr>
            <w:tcW w:w="250" w:type="dxa"/>
            <w:shd w:val="clear" w:color="auto" w:fill="D9D9D9"/>
          </w:tcPr>
          <w:p>
            <w:pPr>
              <w:pStyle w:val="TableParagraph"/>
              <w:jc w:val="left"/>
              <w:rPr>
                <w:sz w:val="16"/>
              </w:rPr>
            </w:pPr>
          </w:p>
        </w:tc>
        <w:tc>
          <w:tcPr>
            <w:tcW w:w="1102" w:type="dxa"/>
            <w:shd w:val="clear" w:color="auto" w:fill="D9D9D9"/>
          </w:tcPr>
          <w:p>
            <w:pPr>
              <w:pStyle w:val="TableParagraph"/>
              <w:spacing w:before="3"/>
              <w:ind w:right="107"/>
              <w:rPr>
                <w:sz w:val="18"/>
              </w:rPr>
            </w:pPr>
            <w:r>
              <w:rPr>
                <w:spacing w:val="-5"/>
                <w:sz w:val="18"/>
              </w:rPr>
              <w:t>202</w:t>
            </w:r>
          </w:p>
        </w:tc>
        <w:tc>
          <w:tcPr>
            <w:tcW w:w="1537" w:type="dxa"/>
            <w:shd w:val="clear" w:color="auto" w:fill="D9D9D9"/>
          </w:tcPr>
          <w:p>
            <w:pPr>
              <w:pStyle w:val="TableParagraph"/>
              <w:spacing w:before="3"/>
              <w:ind w:right="69"/>
              <w:rPr>
                <w:sz w:val="18"/>
              </w:rPr>
            </w:pPr>
            <w:r>
              <w:rPr>
                <w:spacing w:val="-5"/>
                <w:sz w:val="18"/>
              </w:rPr>
              <w:t>84</w:t>
            </w:r>
          </w:p>
        </w:tc>
        <w:tc>
          <w:tcPr>
            <w:tcW w:w="1297" w:type="dxa"/>
            <w:shd w:val="clear" w:color="auto" w:fill="D9D9D9"/>
          </w:tcPr>
          <w:p>
            <w:pPr>
              <w:pStyle w:val="TableParagraph"/>
              <w:spacing w:before="3"/>
              <w:ind w:right="106"/>
              <w:rPr>
                <w:sz w:val="18"/>
              </w:rPr>
            </w:pPr>
            <w:r>
              <w:rPr>
                <w:spacing w:val="-5"/>
                <w:sz w:val="18"/>
              </w:rPr>
              <w:t>363</w:t>
            </w:r>
          </w:p>
        </w:tc>
        <w:tc>
          <w:tcPr>
            <w:tcW w:w="1192" w:type="dxa"/>
            <w:shd w:val="clear" w:color="auto" w:fill="D9D9D9"/>
          </w:tcPr>
          <w:p>
            <w:pPr>
              <w:pStyle w:val="TableParagraph"/>
              <w:spacing w:before="3"/>
              <w:ind w:right="69"/>
              <w:rPr>
                <w:sz w:val="18"/>
              </w:rPr>
            </w:pPr>
            <w:r>
              <w:rPr>
                <w:spacing w:val="-2"/>
                <w:sz w:val="18"/>
              </w:rPr>
              <w:t>2,183</w:t>
            </w:r>
          </w:p>
        </w:tc>
      </w:tr>
      <w:tr>
        <w:trPr>
          <w:trHeight w:val="238" w:hRule="atLeast"/>
        </w:trPr>
        <w:tc>
          <w:tcPr>
            <w:tcW w:w="2387" w:type="dxa"/>
          </w:tcPr>
          <w:p>
            <w:pPr>
              <w:pStyle w:val="TableParagraph"/>
              <w:spacing w:line="187" w:lineRule="exact" w:before="31"/>
              <w:ind w:left="52"/>
              <w:jc w:val="left"/>
              <w:rPr>
                <w:sz w:val="18"/>
              </w:rPr>
            </w:pPr>
            <w:r>
              <w:rPr>
                <w:sz w:val="18"/>
              </w:rPr>
              <w:t>Year </w:t>
            </w:r>
            <w:r>
              <w:rPr>
                <w:spacing w:val="-4"/>
                <w:sz w:val="18"/>
              </w:rPr>
              <w:t>2019</w:t>
            </w:r>
          </w:p>
        </w:tc>
        <w:tc>
          <w:tcPr>
            <w:tcW w:w="2491" w:type="dxa"/>
          </w:tcPr>
          <w:p>
            <w:pPr>
              <w:pStyle w:val="TableParagraph"/>
              <w:spacing w:before="3"/>
              <w:ind w:right="75"/>
              <w:rPr>
                <w:sz w:val="18"/>
              </w:rPr>
            </w:pPr>
            <w:r>
              <w:rPr>
                <w:spacing w:val="-2"/>
                <w:sz w:val="18"/>
              </w:rPr>
              <w:t>2,741</w:t>
            </w:r>
          </w:p>
        </w:tc>
        <w:tc>
          <w:tcPr>
            <w:tcW w:w="250" w:type="dxa"/>
          </w:tcPr>
          <w:p>
            <w:pPr>
              <w:pStyle w:val="TableParagraph"/>
              <w:jc w:val="left"/>
              <w:rPr>
                <w:sz w:val="16"/>
              </w:rPr>
            </w:pPr>
          </w:p>
        </w:tc>
        <w:tc>
          <w:tcPr>
            <w:tcW w:w="1102" w:type="dxa"/>
          </w:tcPr>
          <w:p>
            <w:pPr>
              <w:pStyle w:val="TableParagraph"/>
              <w:spacing w:before="3"/>
              <w:ind w:right="107"/>
              <w:rPr>
                <w:sz w:val="18"/>
              </w:rPr>
            </w:pPr>
            <w:r>
              <w:rPr>
                <w:spacing w:val="-5"/>
                <w:sz w:val="18"/>
              </w:rPr>
              <w:t>402</w:t>
            </w:r>
          </w:p>
        </w:tc>
        <w:tc>
          <w:tcPr>
            <w:tcW w:w="1537" w:type="dxa"/>
          </w:tcPr>
          <w:p>
            <w:pPr>
              <w:pStyle w:val="TableParagraph"/>
              <w:spacing w:before="3"/>
              <w:ind w:right="69"/>
              <w:rPr>
                <w:sz w:val="18"/>
              </w:rPr>
            </w:pPr>
            <w:r>
              <w:rPr>
                <w:spacing w:val="-10"/>
                <w:sz w:val="18"/>
              </w:rPr>
              <w:t>8</w:t>
            </w:r>
          </w:p>
        </w:tc>
        <w:tc>
          <w:tcPr>
            <w:tcW w:w="1297" w:type="dxa"/>
          </w:tcPr>
          <w:p>
            <w:pPr>
              <w:pStyle w:val="TableParagraph"/>
              <w:spacing w:before="3"/>
              <w:ind w:right="106"/>
              <w:rPr>
                <w:sz w:val="18"/>
              </w:rPr>
            </w:pPr>
            <w:r>
              <w:rPr>
                <w:spacing w:val="-5"/>
                <w:sz w:val="18"/>
              </w:rPr>
              <w:t>891</w:t>
            </w:r>
          </w:p>
        </w:tc>
        <w:tc>
          <w:tcPr>
            <w:tcW w:w="1192" w:type="dxa"/>
          </w:tcPr>
          <w:p>
            <w:pPr>
              <w:pStyle w:val="TableParagraph"/>
              <w:spacing w:before="3"/>
              <w:ind w:right="69"/>
              <w:rPr>
                <w:sz w:val="18"/>
              </w:rPr>
            </w:pPr>
            <w:r>
              <w:rPr>
                <w:spacing w:val="-2"/>
                <w:sz w:val="18"/>
              </w:rPr>
              <w:t>2,260</w:t>
            </w:r>
          </w:p>
        </w:tc>
      </w:tr>
    </w:tbl>
    <w:p>
      <w:pPr>
        <w:pStyle w:val="BodyText"/>
        <w:spacing w:line="249" w:lineRule="auto" w:before="81"/>
        <w:ind w:left="750" w:right="389" w:hanging="270"/>
        <w:jc w:val="both"/>
      </w:pPr>
      <w:r>
        <w:rPr>
          <w:vertAlign w:val="superscript"/>
        </w:rPr>
        <w:t>(a)</w:t>
      </w:r>
      <w:r>
        <w:rPr>
          <w:spacing w:val="40"/>
          <w:vertAlign w:val="baseline"/>
        </w:rPr>
        <w:t> </w:t>
      </w:r>
      <w:r>
        <w:rPr>
          <w:vertAlign w:val="baseline"/>
        </w:rPr>
        <w:t>Charged to Other Accounts primarily includes amounts previously written off which were credited directly to this account when </w:t>
      </w:r>
      <w:r>
        <w:rPr>
          <w:spacing w:val="-2"/>
          <w:vertAlign w:val="baseline"/>
        </w:rPr>
        <w:t>recovered.</w:t>
      </w:r>
    </w:p>
    <w:p>
      <w:pPr>
        <w:pStyle w:val="BodyText"/>
        <w:spacing w:before="1"/>
        <w:ind w:left="480"/>
        <w:jc w:val="both"/>
      </w:pPr>
      <w:r>
        <w:rPr>
          <w:vertAlign w:val="superscript"/>
        </w:rPr>
        <w:t>(b)</w:t>
      </w:r>
      <w:r>
        <w:rPr>
          <w:spacing w:val="62"/>
          <w:w w:val="150"/>
          <w:vertAlign w:val="baseline"/>
        </w:rPr>
        <w:t> </w:t>
      </w:r>
      <w:r>
        <w:rPr>
          <w:vertAlign w:val="baseline"/>
        </w:rPr>
        <w:t>Deductions</w:t>
      </w:r>
      <w:r>
        <w:rPr>
          <w:spacing w:val="-2"/>
          <w:vertAlign w:val="baseline"/>
        </w:rPr>
        <w:t> </w:t>
      </w:r>
      <w:r>
        <w:rPr>
          <w:vertAlign w:val="baseline"/>
        </w:rPr>
        <w:t>primarily</w:t>
      </w:r>
      <w:r>
        <w:rPr>
          <w:spacing w:val="-1"/>
          <w:vertAlign w:val="baseline"/>
        </w:rPr>
        <w:t> </w:t>
      </w:r>
      <w:r>
        <w:rPr>
          <w:vertAlign w:val="baseline"/>
        </w:rPr>
        <w:t>include</w:t>
      </w:r>
      <w:r>
        <w:rPr>
          <w:spacing w:val="-2"/>
          <w:vertAlign w:val="baseline"/>
        </w:rPr>
        <w:t> </w:t>
      </w:r>
      <w:r>
        <w:rPr>
          <w:vertAlign w:val="baseline"/>
        </w:rPr>
        <w:t>amounts</w:t>
      </w:r>
      <w:r>
        <w:rPr>
          <w:spacing w:val="-2"/>
          <w:vertAlign w:val="baseline"/>
        </w:rPr>
        <w:t> </w:t>
      </w:r>
      <w:r>
        <w:rPr>
          <w:vertAlign w:val="baseline"/>
        </w:rPr>
        <w:t>written</w:t>
      </w:r>
      <w:r>
        <w:rPr>
          <w:spacing w:val="-1"/>
          <w:vertAlign w:val="baseline"/>
        </w:rPr>
        <w:t> </w:t>
      </w:r>
      <w:r>
        <w:rPr>
          <w:vertAlign w:val="baseline"/>
        </w:rPr>
        <w:t>off</w:t>
      </w:r>
      <w:r>
        <w:rPr>
          <w:spacing w:val="-1"/>
          <w:vertAlign w:val="baseline"/>
        </w:rPr>
        <w:t> </w:t>
      </w:r>
      <w:r>
        <w:rPr>
          <w:vertAlign w:val="baseline"/>
        </w:rPr>
        <w:t>as</w:t>
      </w:r>
      <w:r>
        <w:rPr>
          <w:spacing w:val="-2"/>
          <w:vertAlign w:val="baseline"/>
        </w:rPr>
        <w:t> </w:t>
      </w:r>
      <w:r>
        <w:rPr>
          <w:vertAlign w:val="baseline"/>
        </w:rPr>
        <w:t>uncollectible</w:t>
      </w:r>
      <w:r>
        <w:rPr>
          <w:spacing w:val="-1"/>
          <w:vertAlign w:val="baseline"/>
        </w:rPr>
        <w:t> </w:t>
      </w:r>
      <w:r>
        <w:rPr>
          <w:vertAlign w:val="baseline"/>
        </w:rPr>
        <w:t>or</w:t>
      </w:r>
      <w:r>
        <w:rPr>
          <w:spacing w:val="-1"/>
          <w:vertAlign w:val="baseline"/>
        </w:rPr>
        <w:t> </w:t>
      </w:r>
      <w:r>
        <w:rPr>
          <w:vertAlign w:val="baseline"/>
        </w:rPr>
        <w:t>transferred</w:t>
      </w:r>
      <w:r>
        <w:rPr>
          <w:spacing w:val="-1"/>
          <w:vertAlign w:val="baseline"/>
        </w:rPr>
        <w:t> </w:t>
      </w:r>
      <w:r>
        <w:rPr>
          <w:vertAlign w:val="baseline"/>
        </w:rPr>
        <w:t>to</w:t>
      </w:r>
      <w:r>
        <w:rPr>
          <w:spacing w:val="-1"/>
          <w:vertAlign w:val="baseline"/>
        </w:rPr>
        <w:t> </w:t>
      </w:r>
      <w:r>
        <w:rPr>
          <w:vertAlign w:val="baseline"/>
        </w:rPr>
        <w:t>other</w:t>
      </w:r>
      <w:r>
        <w:rPr>
          <w:spacing w:val="-2"/>
          <w:vertAlign w:val="baseline"/>
        </w:rPr>
        <w:t> </w:t>
      </w:r>
      <w:r>
        <w:rPr>
          <w:vertAlign w:val="baseline"/>
        </w:rPr>
        <w:t>accounts</w:t>
      </w:r>
      <w:r>
        <w:rPr>
          <w:spacing w:val="-2"/>
          <w:vertAlign w:val="baseline"/>
        </w:rPr>
        <w:t> </w:t>
      </w:r>
      <w:r>
        <w:rPr>
          <w:vertAlign w:val="baseline"/>
        </w:rPr>
        <w:t>or</w:t>
      </w:r>
      <w:r>
        <w:rPr>
          <w:spacing w:val="-1"/>
          <w:vertAlign w:val="baseline"/>
        </w:rPr>
        <w:t> </w:t>
      </w:r>
      <w:r>
        <w:rPr>
          <w:spacing w:val="-2"/>
          <w:vertAlign w:val="baseline"/>
        </w:rPr>
        <w:t>utilized.</w:t>
      </w:r>
    </w:p>
    <w:p>
      <w:pPr>
        <w:pStyle w:val="BodyText"/>
        <w:spacing w:line="249" w:lineRule="auto" w:before="9"/>
        <w:ind w:left="750" w:right="391" w:hanging="270"/>
        <w:jc w:val="both"/>
      </w:pPr>
      <w:r>
        <w:rPr>
          <w:vertAlign w:val="superscript"/>
        </w:rPr>
        <w:t>(c)</w:t>
      </w:r>
      <w:r>
        <w:rPr>
          <w:spacing w:val="80"/>
          <w:vertAlign w:val="baseline"/>
        </w:rPr>
        <w:t> </w:t>
      </w:r>
      <w:r>
        <w:rPr>
          <w:vertAlign w:val="baseline"/>
        </w:rPr>
        <w:t>Allowance for credit losses includes approximately $255 million and $254 million at December 31, 2021 and 2020, respectively, related to long-term device payment receivables. Allowance for doubtful accounts includes approximately $127 million at December 31, 2019 related to long-term device payment plan receivables.</w:t>
      </w:r>
    </w:p>
    <w:p>
      <w:pPr>
        <w:pStyle w:val="BodyText"/>
        <w:spacing w:before="3"/>
        <w:ind w:left="480"/>
        <w:jc w:val="both"/>
      </w:pPr>
      <w:r>
        <w:rPr>
          <w:vertAlign w:val="superscript"/>
        </w:rPr>
        <w:t>(d)</w:t>
      </w:r>
      <w:r>
        <w:rPr>
          <w:spacing w:val="64"/>
          <w:w w:val="150"/>
          <w:vertAlign w:val="baseline"/>
        </w:rPr>
        <w:t> </w:t>
      </w:r>
      <w:r>
        <w:rPr>
          <w:vertAlign w:val="baseline"/>
        </w:rPr>
        <w:t>Includes</w:t>
      </w:r>
      <w:r>
        <w:rPr>
          <w:spacing w:val="-1"/>
          <w:vertAlign w:val="baseline"/>
        </w:rPr>
        <w:t> </w:t>
      </w:r>
      <w:r>
        <w:rPr>
          <w:vertAlign w:val="baseline"/>
        </w:rPr>
        <w:t>opening balance sheet adjustment</w:t>
      </w:r>
      <w:r>
        <w:rPr>
          <w:spacing w:val="-1"/>
          <w:vertAlign w:val="baseline"/>
        </w:rPr>
        <w:t> </w:t>
      </w:r>
      <w:r>
        <w:rPr>
          <w:vertAlign w:val="baseline"/>
        </w:rPr>
        <w:t>related to the adoption of</w:t>
      </w:r>
      <w:r>
        <w:rPr>
          <w:spacing w:val="-1"/>
          <w:vertAlign w:val="baseline"/>
        </w:rPr>
        <w:t> </w:t>
      </w:r>
      <w:r>
        <w:rPr>
          <w:vertAlign w:val="baseline"/>
        </w:rPr>
        <w:t>Topic </w:t>
      </w:r>
      <w:r>
        <w:rPr>
          <w:spacing w:val="-4"/>
          <w:vertAlign w:val="baseline"/>
        </w:rPr>
        <w:t>326.</w:t>
      </w:r>
    </w:p>
    <w:p>
      <w:pPr>
        <w:pStyle w:val="BodyText"/>
        <w:spacing w:line="249" w:lineRule="auto" w:before="9"/>
        <w:ind w:left="750" w:right="386" w:hanging="270"/>
        <w:jc w:val="both"/>
      </w:pPr>
      <w:r>
        <w:rPr>
          <w:vertAlign w:val="superscript"/>
        </w:rPr>
        <w:t>(e)</w:t>
      </w:r>
      <w:r>
        <w:rPr>
          <w:spacing w:val="40"/>
          <w:vertAlign w:val="baseline"/>
        </w:rPr>
        <w:t> </w:t>
      </w:r>
      <w:r>
        <w:rPr>
          <w:vertAlign w:val="baseline"/>
        </w:rPr>
        <w:t>Charged to Other Accounts includes current year increase to valuation allowance charged to equity and reclassifications from other balance sheet accounts.</w:t>
      </w:r>
    </w:p>
    <w:p>
      <w:pPr>
        <w:pStyle w:val="BodyText"/>
        <w:spacing w:before="1"/>
        <w:ind w:left="480"/>
        <w:jc w:val="both"/>
      </w:pPr>
      <w:r>
        <w:rPr>
          <w:vertAlign w:val="superscript"/>
        </w:rPr>
        <w:t>(f)</w:t>
      </w:r>
      <w:r>
        <w:rPr>
          <w:spacing w:val="29"/>
          <w:vertAlign w:val="baseline"/>
        </w:rPr>
        <w:t>  </w:t>
      </w:r>
      <w:r>
        <w:rPr>
          <w:vertAlign w:val="baseline"/>
        </w:rPr>
        <w:t>Reductions</w:t>
      </w:r>
      <w:r>
        <w:rPr>
          <w:spacing w:val="-2"/>
          <w:vertAlign w:val="baseline"/>
        </w:rPr>
        <w:t> </w:t>
      </w:r>
      <w:r>
        <w:rPr>
          <w:vertAlign w:val="baseline"/>
        </w:rPr>
        <w:t>to</w:t>
      </w:r>
      <w:r>
        <w:rPr>
          <w:spacing w:val="-1"/>
          <w:vertAlign w:val="baseline"/>
        </w:rPr>
        <w:t> </w:t>
      </w:r>
      <w:r>
        <w:rPr>
          <w:vertAlign w:val="baseline"/>
        </w:rPr>
        <w:t>valuation</w:t>
      </w:r>
      <w:r>
        <w:rPr>
          <w:spacing w:val="-2"/>
          <w:vertAlign w:val="baseline"/>
        </w:rPr>
        <w:t> </w:t>
      </w:r>
      <w:r>
        <w:rPr>
          <w:vertAlign w:val="baseline"/>
        </w:rPr>
        <w:t>allowances</w:t>
      </w:r>
      <w:r>
        <w:rPr>
          <w:spacing w:val="-2"/>
          <w:vertAlign w:val="baseline"/>
        </w:rPr>
        <w:t> </w:t>
      </w:r>
      <w:r>
        <w:rPr>
          <w:vertAlign w:val="baseline"/>
        </w:rPr>
        <w:t>related</w:t>
      </w:r>
      <w:r>
        <w:rPr>
          <w:spacing w:val="-1"/>
          <w:vertAlign w:val="baseline"/>
        </w:rPr>
        <w:t> </w:t>
      </w:r>
      <w:r>
        <w:rPr>
          <w:vertAlign w:val="baseline"/>
        </w:rPr>
        <w:t>to</w:t>
      </w:r>
      <w:r>
        <w:rPr>
          <w:spacing w:val="-1"/>
          <w:vertAlign w:val="baseline"/>
        </w:rPr>
        <w:t> </w:t>
      </w:r>
      <w:r>
        <w:rPr>
          <w:vertAlign w:val="baseline"/>
        </w:rPr>
        <w:t>deferred</w:t>
      </w:r>
      <w:r>
        <w:rPr>
          <w:spacing w:val="-2"/>
          <w:vertAlign w:val="baseline"/>
        </w:rPr>
        <w:t> </w:t>
      </w:r>
      <w:r>
        <w:rPr>
          <w:vertAlign w:val="baseline"/>
        </w:rPr>
        <w:t>tax</w:t>
      </w:r>
      <w:r>
        <w:rPr>
          <w:spacing w:val="-1"/>
          <w:vertAlign w:val="baseline"/>
        </w:rPr>
        <w:t> </w:t>
      </w:r>
      <w:r>
        <w:rPr>
          <w:spacing w:val="-2"/>
          <w:vertAlign w:val="baseline"/>
        </w:rPr>
        <w:t>assets.</w:t>
      </w:r>
    </w:p>
    <w:p>
      <w:pPr>
        <w:spacing w:after="0"/>
        <w:jc w:val="both"/>
        <w:sectPr>
          <w:pgSz w:w="11880" w:h="15480"/>
          <w:pgMar w:header="0" w:footer="584" w:top="440" w:bottom="780" w:left="420" w:right="420"/>
        </w:sectPr>
      </w:pPr>
    </w:p>
    <w:p>
      <w:pPr>
        <w:pStyle w:val="Heading2"/>
        <w:tabs>
          <w:tab w:pos="10634" w:val="left" w:leader="none"/>
        </w:tabs>
        <w:spacing w:before="75"/>
        <w:ind w:left="442"/>
      </w:pPr>
      <w:bookmarkStart w:name="Item 16. Form 10-K Summary " w:id="395"/>
      <w:bookmarkEnd w:id="395"/>
      <w:r>
        <w:rPr>
          <w:b w:val="0"/>
          <w:i w:val="0"/>
        </w:rPr>
      </w:r>
      <w:bookmarkStart w:name="_bookmark19" w:id="396"/>
      <w:bookmarkEnd w:id="396"/>
      <w:r>
        <w:rPr>
          <w:b w:val="0"/>
          <w:i w:val="0"/>
        </w:rPr>
      </w:r>
      <w:r>
        <w:rPr>
          <w:color w:val="FFFFFF"/>
          <w:highlight w:val="black"/>
        </w:rPr>
        <w:t>Item</w:t>
      </w:r>
      <w:r>
        <w:rPr>
          <w:color w:val="FFFFFF"/>
          <w:spacing w:val="-2"/>
          <w:highlight w:val="black"/>
        </w:rPr>
        <w:t> </w:t>
      </w:r>
      <w:r>
        <w:rPr>
          <w:color w:val="FFFFFF"/>
          <w:highlight w:val="black"/>
        </w:rPr>
        <w:t>16.</w:t>
      </w:r>
      <w:r>
        <w:rPr>
          <w:color w:val="FFFFFF"/>
          <w:spacing w:val="49"/>
          <w:highlight w:val="black"/>
        </w:rPr>
        <w:t>  </w:t>
      </w:r>
      <w:r>
        <w:rPr>
          <w:color w:val="FFFFFF"/>
          <w:highlight w:val="black"/>
        </w:rPr>
        <w:t>Form</w:t>
      </w:r>
      <w:r>
        <w:rPr>
          <w:color w:val="FFFFFF"/>
          <w:spacing w:val="-1"/>
          <w:highlight w:val="black"/>
        </w:rPr>
        <w:t> </w:t>
      </w:r>
      <w:r>
        <w:rPr>
          <w:color w:val="FFFFFF"/>
          <w:highlight w:val="black"/>
        </w:rPr>
        <w:t>10-K</w:t>
      </w:r>
      <w:r>
        <w:rPr>
          <w:color w:val="FFFFFF"/>
          <w:spacing w:val="-1"/>
          <w:highlight w:val="black"/>
        </w:rPr>
        <w:t> </w:t>
      </w:r>
      <w:r>
        <w:rPr>
          <w:color w:val="FFFFFF"/>
          <w:spacing w:val="-2"/>
          <w:highlight w:val="black"/>
        </w:rPr>
        <w:t>Summary</w:t>
      </w:r>
      <w:r>
        <w:rPr>
          <w:color w:val="FFFFFF"/>
          <w:highlight w:val="black"/>
        </w:rPr>
        <w:tab/>
      </w:r>
    </w:p>
    <w:p>
      <w:pPr>
        <w:pStyle w:val="BodyText"/>
        <w:spacing w:before="188"/>
        <w:ind w:left="390"/>
      </w:pPr>
      <w:r>
        <w:rPr>
          <w:spacing w:val="-2"/>
        </w:rPr>
        <w:t>None.</w:t>
      </w:r>
    </w:p>
    <w:p>
      <w:pPr>
        <w:pStyle w:val="BodyText"/>
        <w:spacing w:before="62"/>
        <w:rPr>
          <w:sz w:val="20"/>
        </w:rPr>
      </w:pPr>
    </w:p>
    <w:p>
      <w:pPr>
        <w:tabs>
          <w:tab w:pos="10634" w:val="left" w:leader="none"/>
        </w:tabs>
        <w:spacing w:before="0"/>
        <w:ind w:left="390" w:right="0" w:firstLine="52"/>
        <w:jc w:val="left"/>
        <w:rPr>
          <w:b/>
          <w:sz w:val="20"/>
        </w:rPr>
      </w:pPr>
      <w:bookmarkStart w:name="Signatures " w:id="397"/>
      <w:bookmarkEnd w:id="397"/>
      <w:r>
        <w:rPr/>
      </w:r>
      <w:r>
        <w:rPr>
          <w:b/>
          <w:color w:val="FFFFFF"/>
          <w:spacing w:val="-2"/>
          <w:sz w:val="20"/>
          <w:shd w:fill="E10019" w:color="auto" w:val="clear"/>
        </w:rPr>
        <w:t>Signatures</w:t>
      </w:r>
      <w:r>
        <w:rPr>
          <w:b/>
          <w:color w:val="FFFFFF"/>
          <w:sz w:val="20"/>
          <w:shd w:fill="E10019" w:color="auto" w:val="clear"/>
        </w:rPr>
        <w:tab/>
      </w:r>
    </w:p>
    <w:p>
      <w:pPr>
        <w:pStyle w:val="BodyText"/>
        <w:spacing w:line="249" w:lineRule="auto" w:before="139"/>
        <w:ind w:left="390" w:right="385"/>
      </w:pPr>
      <w:r>
        <w:rPr/>
        <w:t>Pursuant to the requirements of Section 13 or 15(d) of the Securities Exchange Act of 1934, the registrant has duly caused this report to be</w:t>
      </w:r>
      <w:r>
        <w:rPr>
          <w:spacing w:val="80"/>
        </w:rPr>
        <w:t> </w:t>
      </w:r>
      <w:r>
        <w:rPr/>
        <w:t>signed on its behalf by the undersigned, thereunto duly authorized.</w:t>
      </w:r>
    </w:p>
    <w:p>
      <w:pPr>
        <w:pStyle w:val="BodyText"/>
        <w:spacing w:before="49"/>
      </w:pPr>
    </w:p>
    <w:p>
      <w:pPr>
        <w:pStyle w:val="BodyText"/>
        <w:ind w:left="442"/>
      </w:pPr>
      <w:r>
        <w:rPr/>
        <w:t>VERIZON</w:t>
      </w:r>
      <w:r>
        <w:rPr>
          <w:spacing w:val="-11"/>
        </w:rPr>
        <w:t> </w:t>
      </w:r>
      <w:r>
        <w:rPr/>
        <w:t>COMMUNICATIONS</w:t>
      </w:r>
      <w:r>
        <w:rPr>
          <w:spacing w:val="-10"/>
        </w:rPr>
        <w:t> </w:t>
      </w:r>
      <w:r>
        <w:rPr>
          <w:spacing w:val="-4"/>
        </w:rPr>
        <w:t>INC.</w:t>
      </w:r>
    </w:p>
    <w:p>
      <w:pPr>
        <w:pStyle w:val="BodyText"/>
        <w:spacing w:before="2"/>
        <w:rPr>
          <w:sz w:val="13"/>
        </w:rPr>
      </w:pPr>
    </w:p>
    <w:p>
      <w:pPr>
        <w:spacing w:after="0"/>
        <w:rPr>
          <w:sz w:val="13"/>
        </w:rPr>
        <w:sectPr>
          <w:pgSz w:w="11880" w:h="15480"/>
          <w:pgMar w:header="0" w:footer="584" w:top="380" w:bottom="780" w:left="420" w:right="420"/>
        </w:sectPr>
      </w:pPr>
    </w:p>
    <w:p>
      <w:pPr>
        <w:pStyle w:val="BodyText"/>
        <w:spacing w:before="93"/>
        <w:ind w:left="442"/>
      </w:pPr>
      <w:r>
        <w:rPr>
          <w:position w:val="-2"/>
        </w:rPr>
        <w:t>By:</w:t>
      </w:r>
      <w:r>
        <w:rPr>
          <w:spacing w:val="34"/>
          <w:position w:val="-2"/>
        </w:rPr>
        <w:t>  </w:t>
      </w:r>
      <w:r>
        <w:rPr/>
        <w:t>/s/</w:t>
      </w:r>
      <w:r>
        <w:rPr>
          <w:spacing w:val="70"/>
        </w:rPr>
        <w:t> </w:t>
      </w:r>
      <w:r>
        <w:rPr/>
        <w:t>Anthony T. </w:t>
      </w:r>
      <w:r>
        <w:rPr>
          <w:spacing w:val="-2"/>
        </w:rPr>
        <w:t>Skiadas</w:t>
      </w:r>
    </w:p>
    <w:p>
      <w:pPr>
        <w:pStyle w:val="BodyText"/>
        <w:spacing w:line="20" w:lineRule="exact"/>
        <w:ind w:left="810" w:right="-1498"/>
        <w:rPr>
          <w:sz w:val="2"/>
        </w:rPr>
      </w:pPr>
      <w:r>
        <w:rPr>
          <w:sz w:val="2"/>
        </w:rPr>
        <mc:AlternateContent>
          <mc:Choice Requires="wps">
            <w:drawing>
              <wp:inline distT="0" distB="0" distL="0" distR="0">
                <wp:extent cx="2838450" cy="12700"/>
                <wp:effectExtent l="9525" t="0" r="0" b="6350"/>
                <wp:docPr id="197" name="Group 197"/>
                <wp:cNvGraphicFramePr>
                  <a:graphicFrameLocks/>
                </wp:cNvGraphicFramePr>
                <a:graphic>
                  <a:graphicData uri="http://schemas.microsoft.com/office/word/2010/wordprocessingGroup">
                    <wpg:wgp>
                      <wpg:cNvPr id="197" name="Group 197"/>
                      <wpg:cNvGrpSpPr/>
                      <wpg:grpSpPr>
                        <a:xfrm>
                          <a:off x="0" y="0"/>
                          <a:ext cx="2838450" cy="12700"/>
                          <a:chExt cx="2838450" cy="12700"/>
                        </a:xfrm>
                      </wpg:grpSpPr>
                      <wps:wsp>
                        <wps:cNvPr id="198" name="Graphic 198"/>
                        <wps:cNvSpPr/>
                        <wps:spPr>
                          <a:xfrm>
                            <a:off x="0" y="6350"/>
                            <a:ext cx="2838450" cy="1270"/>
                          </a:xfrm>
                          <a:custGeom>
                            <a:avLst/>
                            <a:gdLst/>
                            <a:ahLst/>
                            <a:cxnLst/>
                            <a:rect l="l" t="t" r="r" b="b"/>
                            <a:pathLst>
                              <a:path w="2838450" h="0">
                                <a:moveTo>
                                  <a:pt x="0" y="0"/>
                                </a:moveTo>
                                <a:lnTo>
                                  <a:pt x="283845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23.5pt;height:1pt;mso-position-horizontal-relative:char;mso-position-vertical-relative:line" id="docshapegroup135" coordorigin="0,0" coordsize="4470,20">
                <v:line style="position:absolute" from="0,10" to="4470,10" stroked="true" strokeweight="1pt" strokecolor="#000000">
                  <v:stroke dashstyle="solid"/>
                </v:line>
              </v:group>
            </w:pict>
          </mc:Fallback>
        </mc:AlternateContent>
      </w:r>
      <w:r>
        <w:rPr>
          <w:sz w:val="2"/>
        </w:rPr>
      </w:r>
    </w:p>
    <w:p>
      <w:pPr>
        <w:pStyle w:val="BodyText"/>
        <w:spacing w:line="193" w:lineRule="exact" w:before="43"/>
        <w:ind w:left="1147"/>
      </w:pPr>
      <w:r>
        <w:rPr/>
        <w:t>Anthony T. </w:t>
      </w:r>
      <w:r>
        <w:rPr>
          <w:spacing w:val="-2"/>
        </w:rPr>
        <w:t>Skiadas</w:t>
      </w:r>
    </w:p>
    <w:p>
      <w:pPr>
        <w:pStyle w:val="BodyText"/>
        <w:spacing w:line="193" w:lineRule="exact"/>
        <w:ind w:left="1147"/>
      </w:pPr>
      <w:r>
        <w:rPr/>
        <w:t>Senior Vice President and </w:t>
      </w:r>
      <w:r>
        <w:rPr>
          <w:spacing w:val="-2"/>
        </w:rPr>
        <w:t>Controller</w:t>
      </w:r>
    </w:p>
    <w:p>
      <w:pPr>
        <w:pStyle w:val="BodyText"/>
        <w:spacing w:before="122"/>
        <w:ind w:left="442"/>
      </w:pPr>
      <w:r>
        <w:rPr/>
        <w:br w:type="column"/>
      </w:r>
      <w:r>
        <w:rPr/>
        <w:t>Date:</w:t>
      </w:r>
      <w:r>
        <w:rPr>
          <w:spacing w:val="45"/>
        </w:rPr>
        <w:t> </w:t>
      </w:r>
      <w:r>
        <w:rPr/>
        <w:t>February 11, </w:t>
      </w:r>
      <w:r>
        <w:rPr>
          <w:spacing w:val="-4"/>
        </w:rPr>
        <w:t>2022</w:t>
      </w:r>
    </w:p>
    <w:p>
      <w:pPr>
        <w:spacing w:after="0"/>
        <w:sectPr>
          <w:type w:val="continuous"/>
          <w:pgSz w:w="11880" w:h="15480"/>
          <w:pgMar w:header="0" w:footer="584" w:top="760" w:bottom="280" w:left="420" w:right="420"/>
          <w:cols w:num="2" w:equalWidth="0">
            <w:col w:w="3848" w:space="4503"/>
            <w:col w:w="2689"/>
          </w:cols>
        </w:sectPr>
      </w:pPr>
    </w:p>
    <w:p>
      <w:pPr>
        <w:pStyle w:val="BodyText"/>
        <w:spacing w:line="249" w:lineRule="auto" w:before="166"/>
        <w:ind w:left="390" w:right="385"/>
      </w:pPr>
      <w:r>
        <w:rPr/>
        <w:t>Pursuant to the requirements of the Securities Exchange Act of 1934, this report has been signed below by the following persons on behalf of the registrant and in the capacities and on the dates indicated.</w:t>
      </w:r>
    </w:p>
    <w:p>
      <w:pPr>
        <w:pStyle w:val="BodyText"/>
        <w:spacing w:before="77"/>
        <w:ind w:left="442"/>
      </w:pPr>
      <w:r>
        <w:rPr/>
        <w:t>Principal Executive </w:t>
      </w:r>
      <w:r>
        <w:rPr>
          <w:spacing w:val="-2"/>
        </w:rPr>
        <w:t>Officer:</w:t>
      </w:r>
    </w:p>
    <w:p>
      <w:pPr>
        <w:pStyle w:val="BodyText"/>
        <w:spacing w:before="2"/>
        <w:rPr>
          <w:sz w:val="13"/>
        </w:rPr>
      </w:pPr>
    </w:p>
    <w:p>
      <w:pPr>
        <w:spacing w:after="0"/>
        <w:rPr>
          <w:sz w:val="13"/>
        </w:rPr>
        <w:sectPr>
          <w:type w:val="continuous"/>
          <w:pgSz w:w="11880" w:h="15480"/>
          <w:pgMar w:header="0" w:footer="584" w:top="760" w:bottom="280" w:left="420" w:right="420"/>
        </w:sectPr>
      </w:pPr>
    </w:p>
    <w:p>
      <w:pPr>
        <w:pStyle w:val="BodyText"/>
        <w:spacing w:before="93"/>
        <w:ind w:left="727" w:hanging="285"/>
      </w:pPr>
      <w:r>
        <w:rPr/>
        <w:t>/s/</w:t>
      </w:r>
      <w:r>
        <w:rPr>
          <w:spacing w:val="67"/>
        </w:rPr>
        <w:t> </w:t>
      </w:r>
      <w:r>
        <w:rPr/>
        <w:t>Hans</w:t>
      </w:r>
      <w:r>
        <w:rPr>
          <w:spacing w:val="-2"/>
        </w:rPr>
        <w:t> </w:t>
      </w:r>
      <w:r>
        <w:rPr/>
        <w:t>E. </w:t>
      </w:r>
      <w:r>
        <w:rPr>
          <w:spacing w:val="-2"/>
        </w:rPr>
        <w:t>Vestberg</w:t>
      </w:r>
    </w:p>
    <w:p>
      <w:pPr>
        <w:pStyle w:val="BodyText"/>
        <w:spacing w:before="7"/>
        <w:rPr>
          <w:sz w:val="2"/>
        </w:rPr>
      </w:pPr>
    </w:p>
    <w:p>
      <w:pPr>
        <w:pStyle w:val="BodyText"/>
        <w:spacing w:line="20" w:lineRule="exact"/>
        <w:ind w:left="390" w:right="-1512"/>
        <w:rPr>
          <w:sz w:val="2"/>
        </w:rPr>
      </w:pPr>
      <w:r>
        <w:rPr>
          <w:sz w:val="2"/>
        </w:rPr>
        <mc:AlternateContent>
          <mc:Choice Requires="wps">
            <w:drawing>
              <wp:inline distT="0" distB="0" distL="0" distR="0">
                <wp:extent cx="2933700" cy="12700"/>
                <wp:effectExtent l="9525" t="0" r="0" b="6350"/>
                <wp:docPr id="199" name="Group 199"/>
                <wp:cNvGraphicFramePr>
                  <a:graphicFrameLocks/>
                </wp:cNvGraphicFramePr>
                <a:graphic>
                  <a:graphicData uri="http://schemas.microsoft.com/office/word/2010/wordprocessingGroup">
                    <wpg:wgp>
                      <wpg:cNvPr id="199" name="Group 199"/>
                      <wpg:cNvGrpSpPr/>
                      <wpg:grpSpPr>
                        <a:xfrm>
                          <a:off x="0" y="0"/>
                          <a:ext cx="2933700" cy="12700"/>
                          <a:chExt cx="2933700" cy="12700"/>
                        </a:xfrm>
                      </wpg:grpSpPr>
                      <wps:wsp>
                        <wps:cNvPr id="200" name="Graphic 200"/>
                        <wps:cNvSpPr/>
                        <wps:spPr>
                          <a:xfrm>
                            <a:off x="0" y="6350"/>
                            <a:ext cx="2933700" cy="1270"/>
                          </a:xfrm>
                          <a:custGeom>
                            <a:avLst/>
                            <a:gdLst/>
                            <a:ahLst/>
                            <a:cxnLst/>
                            <a:rect l="l" t="t" r="r" b="b"/>
                            <a:pathLst>
                              <a:path w="2933700" h="0">
                                <a:moveTo>
                                  <a:pt x="0" y="0"/>
                                </a:moveTo>
                                <a:lnTo>
                                  <a:pt x="29337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31pt;height:1pt;mso-position-horizontal-relative:char;mso-position-vertical-relative:line" id="docshapegroup136" coordorigin="0,0" coordsize="4620,20">
                <v:line style="position:absolute" from="0,10" to="4620,10" stroked="true" strokeweight="1pt" strokecolor="#000000">
                  <v:stroke dashstyle="solid"/>
                </v:line>
              </v:group>
            </w:pict>
          </mc:Fallback>
        </mc:AlternateContent>
      </w:r>
      <w:r>
        <w:rPr>
          <w:sz w:val="2"/>
        </w:rPr>
      </w:r>
    </w:p>
    <w:p>
      <w:pPr>
        <w:pStyle w:val="BodyText"/>
        <w:spacing w:line="193" w:lineRule="exact" w:before="43"/>
        <w:ind w:left="727"/>
      </w:pPr>
      <w:r>
        <w:rPr/>
        <w:t>Hans</w:t>
      </w:r>
      <w:r>
        <w:rPr>
          <w:spacing w:val="-3"/>
        </w:rPr>
        <w:t> </w:t>
      </w:r>
      <w:r>
        <w:rPr/>
        <w:t>E.</w:t>
      </w:r>
      <w:r>
        <w:rPr>
          <w:spacing w:val="-1"/>
        </w:rPr>
        <w:t> </w:t>
      </w:r>
      <w:r>
        <w:rPr>
          <w:spacing w:val="-2"/>
        </w:rPr>
        <w:t>Vestberg</w:t>
      </w:r>
    </w:p>
    <w:p>
      <w:pPr>
        <w:pStyle w:val="BodyText"/>
        <w:spacing w:line="193" w:lineRule="exact"/>
        <w:ind w:left="727"/>
      </w:pPr>
      <w:r>
        <w:rPr/>
        <w:t>Chairman and Chief Executive </w:t>
      </w:r>
      <w:r>
        <w:rPr>
          <w:spacing w:val="-2"/>
        </w:rPr>
        <w:t>Officer</w:t>
      </w:r>
    </w:p>
    <w:p>
      <w:pPr>
        <w:pStyle w:val="BodyText"/>
        <w:spacing w:before="93"/>
        <w:ind w:left="442"/>
      </w:pPr>
      <w:r>
        <w:rPr/>
        <w:br w:type="column"/>
      </w:r>
      <w:r>
        <w:rPr/>
        <w:t>February 11, </w:t>
      </w:r>
      <w:r>
        <w:rPr>
          <w:spacing w:val="-4"/>
        </w:rPr>
        <w:t>2022</w:t>
      </w:r>
    </w:p>
    <w:p>
      <w:pPr>
        <w:spacing w:after="0"/>
        <w:sectPr>
          <w:type w:val="continuous"/>
          <w:pgSz w:w="11880" w:h="15480"/>
          <w:pgMar w:header="0" w:footer="584" w:top="760" w:bottom="280" w:left="420" w:right="420"/>
          <w:cols w:num="2" w:equalWidth="0">
            <w:col w:w="3557" w:space="5273"/>
            <w:col w:w="2210"/>
          </w:cols>
        </w:sectPr>
      </w:pPr>
    </w:p>
    <w:p>
      <w:pPr>
        <w:pStyle w:val="BodyText"/>
      </w:pPr>
    </w:p>
    <w:p>
      <w:pPr>
        <w:pStyle w:val="BodyText"/>
        <w:spacing w:before="127"/>
      </w:pPr>
    </w:p>
    <w:p>
      <w:pPr>
        <w:pStyle w:val="BodyText"/>
        <w:spacing w:before="1"/>
        <w:ind w:left="442"/>
      </w:pPr>
      <w:r>
        <w:rPr/>
        <w:t>Principal Financial </w:t>
      </w:r>
      <w:r>
        <w:rPr>
          <w:spacing w:val="-2"/>
        </w:rPr>
        <w:t>Officer:</w:t>
      </w:r>
    </w:p>
    <w:p>
      <w:pPr>
        <w:pStyle w:val="BodyText"/>
        <w:spacing w:before="2"/>
        <w:rPr>
          <w:sz w:val="13"/>
        </w:rPr>
      </w:pPr>
    </w:p>
    <w:p>
      <w:pPr>
        <w:spacing w:after="0"/>
        <w:rPr>
          <w:sz w:val="13"/>
        </w:rPr>
        <w:sectPr>
          <w:type w:val="continuous"/>
          <w:pgSz w:w="11880" w:h="15480"/>
          <w:pgMar w:header="0" w:footer="584" w:top="760" w:bottom="280" w:left="420" w:right="420"/>
        </w:sectPr>
      </w:pPr>
    </w:p>
    <w:p>
      <w:pPr>
        <w:pStyle w:val="BodyText"/>
        <w:spacing w:before="92"/>
        <w:ind w:left="727" w:hanging="285"/>
      </w:pPr>
      <w:r>
        <w:rPr/>
        <w:t>/s/</w:t>
      </w:r>
      <w:r>
        <w:rPr>
          <w:spacing w:val="65"/>
        </w:rPr>
        <w:t> </w:t>
      </w:r>
      <w:r>
        <w:rPr/>
        <w:t>Matthew</w:t>
      </w:r>
      <w:r>
        <w:rPr>
          <w:spacing w:val="-2"/>
        </w:rPr>
        <w:t> </w:t>
      </w:r>
      <w:r>
        <w:rPr/>
        <w:t>D.</w:t>
      </w:r>
      <w:r>
        <w:rPr>
          <w:spacing w:val="-1"/>
        </w:rPr>
        <w:t> </w:t>
      </w:r>
      <w:r>
        <w:rPr>
          <w:spacing w:val="-2"/>
        </w:rPr>
        <w:t>Ellis</w:t>
      </w:r>
    </w:p>
    <w:p>
      <w:pPr>
        <w:pStyle w:val="BodyText"/>
        <w:spacing w:before="7"/>
        <w:rPr>
          <w:sz w:val="2"/>
        </w:rPr>
      </w:pPr>
    </w:p>
    <w:p>
      <w:pPr>
        <w:pStyle w:val="BodyText"/>
        <w:spacing w:line="20" w:lineRule="exact"/>
        <w:ind w:left="390" w:right="-461"/>
        <w:rPr>
          <w:sz w:val="2"/>
        </w:rPr>
      </w:pPr>
      <w:r>
        <w:rPr>
          <w:sz w:val="2"/>
        </w:rPr>
        <mc:AlternateContent>
          <mc:Choice Requires="wps">
            <w:drawing>
              <wp:inline distT="0" distB="0" distL="0" distR="0">
                <wp:extent cx="2933700" cy="12700"/>
                <wp:effectExtent l="9525" t="0" r="0" b="6350"/>
                <wp:docPr id="201" name="Group 201"/>
                <wp:cNvGraphicFramePr>
                  <a:graphicFrameLocks/>
                </wp:cNvGraphicFramePr>
                <a:graphic>
                  <a:graphicData uri="http://schemas.microsoft.com/office/word/2010/wordprocessingGroup">
                    <wpg:wgp>
                      <wpg:cNvPr id="201" name="Group 201"/>
                      <wpg:cNvGrpSpPr/>
                      <wpg:grpSpPr>
                        <a:xfrm>
                          <a:off x="0" y="0"/>
                          <a:ext cx="2933700" cy="12700"/>
                          <a:chExt cx="2933700" cy="12700"/>
                        </a:xfrm>
                      </wpg:grpSpPr>
                      <wps:wsp>
                        <wps:cNvPr id="202" name="Graphic 202"/>
                        <wps:cNvSpPr/>
                        <wps:spPr>
                          <a:xfrm>
                            <a:off x="0" y="6350"/>
                            <a:ext cx="2933700" cy="1270"/>
                          </a:xfrm>
                          <a:custGeom>
                            <a:avLst/>
                            <a:gdLst/>
                            <a:ahLst/>
                            <a:cxnLst/>
                            <a:rect l="l" t="t" r="r" b="b"/>
                            <a:pathLst>
                              <a:path w="2933700" h="0">
                                <a:moveTo>
                                  <a:pt x="0" y="0"/>
                                </a:moveTo>
                                <a:lnTo>
                                  <a:pt x="29337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31pt;height:1pt;mso-position-horizontal-relative:char;mso-position-vertical-relative:line" id="docshapegroup137" coordorigin="0,0" coordsize="4620,20">
                <v:line style="position:absolute" from="0,10" to="4620,10" stroked="true" strokeweight="1pt" strokecolor="#000000">
                  <v:stroke dashstyle="solid"/>
                </v:line>
              </v:group>
            </w:pict>
          </mc:Fallback>
        </mc:AlternateContent>
      </w:r>
      <w:r>
        <w:rPr>
          <w:sz w:val="2"/>
        </w:rPr>
      </w:r>
    </w:p>
    <w:p>
      <w:pPr>
        <w:pStyle w:val="BodyText"/>
        <w:spacing w:line="193" w:lineRule="exact" w:before="44"/>
        <w:ind w:left="727"/>
      </w:pPr>
      <w:r>
        <w:rPr/>
        <w:t>Matthew</w:t>
      </w:r>
      <w:r>
        <w:rPr>
          <w:spacing w:val="-4"/>
        </w:rPr>
        <w:t> </w:t>
      </w:r>
      <w:r>
        <w:rPr/>
        <w:t>D.</w:t>
      </w:r>
      <w:r>
        <w:rPr>
          <w:spacing w:val="-3"/>
        </w:rPr>
        <w:t> </w:t>
      </w:r>
      <w:r>
        <w:rPr>
          <w:spacing w:val="-2"/>
        </w:rPr>
        <w:t>Ellis</w:t>
      </w:r>
    </w:p>
    <w:p>
      <w:pPr>
        <w:pStyle w:val="BodyText"/>
        <w:spacing w:line="193" w:lineRule="exact"/>
        <w:ind w:left="727"/>
      </w:pPr>
      <w:r>
        <w:rPr/>
        <w:t>Executive Vice President and Chief Financial </w:t>
      </w:r>
      <w:r>
        <w:rPr>
          <w:spacing w:val="-2"/>
        </w:rPr>
        <w:t>Officer</w:t>
      </w:r>
    </w:p>
    <w:p>
      <w:pPr>
        <w:pStyle w:val="BodyText"/>
        <w:spacing w:before="121"/>
        <w:ind w:left="442"/>
      </w:pPr>
      <w:r>
        <w:rPr/>
        <w:br w:type="column"/>
      </w:r>
      <w:r>
        <w:rPr/>
        <w:t>February 11, </w:t>
      </w:r>
      <w:r>
        <w:rPr>
          <w:spacing w:val="-4"/>
        </w:rPr>
        <w:t>2022</w:t>
      </w:r>
    </w:p>
    <w:p>
      <w:pPr>
        <w:spacing w:after="0"/>
        <w:sectPr>
          <w:type w:val="continuous"/>
          <w:pgSz w:w="11880" w:h="15480"/>
          <w:pgMar w:header="0" w:footer="584" w:top="760" w:bottom="280" w:left="420" w:right="420"/>
          <w:cols w:num="2" w:equalWidth="0">
            <w:col w:w="4618" w:space="4213"/>
            <w:col w:w="2209"/>
          </w:cols>
        </w:sectPr>
      </w:pPr>
    </w:p>
    <w:p>
      <w:pPr>
        <w:pStyle w:val="BodyText"/>
      </w:pPr>
    </w:p>
    <w:p>
      <w:pPr>
        <w:pStyle w:val="BodyText"/>
        <w:spacing w:before="127"/>
      </w:pPr>
    </w:p>
    <w:p>
      <w:pPr>
        <w:pStyle w:val="BodyText"/>
        <w:ind w:left="442"/>
      </w:pPr>
      <w:r>
        <w:rPr/>
        <w:t>Principal Accounting </w:t>
      </w:r>
      <w:r>
        <w:rPr>
          <w:spacing w:val="-2"/>
        </w:rPr>
        <w:t>Officer:</w:t>
      </w:r>
    </w:p>
    <w:p>
      <w:pPr>
        <w:pStyle w:val="BodyText"/>
        <w:spacing w:before="3"/>
        <w:rPr>
          <w:sz w:val="13"/>
        </w:rPr>
      </w:pPr>
    </w:p>
    <w:p>
      <w:pPr>
        <w:spacing w:after="0"/>
        <w:rPr>
          <w:sz w:val="13"/>
        </w:rPr>
        <w:sectPr>
          <w:type w:val="continuous"/>
          <w:pgSz w:w="11880" w:h="15480"/>
          <w:pgMar w:header="0" w:footer="584" w:top="760" w:bottom="280" w:left="420" w:right="420"/>
        </w:sectPr>
      </w:pPr>
    </w:p>
    <w:p>
      <w:pPr>
        <w:pStyle w:val="BodyText"/>
        <w:spacing w:before="92"/>
        <w:ind w:left="727" w:hanging="285"/>
      </w:pPr>
      <w:r>
        <w:rPr/>
        <w:t>/s/</w:t>
      </w:r>
      <w:r>
        <w:rPr>
          <w:spacing w:val="69"/>
        </w:rPr>
        <w:t> </w:t>
      </w:r>
      <w:r>
        <w:rPr/>
        <w:t>Anthony T. </w:t>
      </w:r>
      <w:r>
        <w:rPr>
          <w:spacing w:val="-2"/>
        </w:rPr>
        <w:t>Skiadas</w:t>
      </w:r>
    </w:p>
    <w:p>
      <w:pPr>
        <w:pStyle w:val="BodyText"/>
        <w:spacing w:before="7"/>
        <w:rPr>
          <w:sz w:val="2"/>
        </w:rPr>
      </w:pPr>
    </w:p>
    <w:p>
      <w:pPr>
        <w:pStyle w:val="BodyText"/>
        <w:spacing w:line="20" w:lineRule="exact"/>
        <w:ind w:left="390" w:right="-1642"/>
        <w:rPr>
          <w:sz w:val="2"/>
        </w:rPr>
      </w:pPr>
      <w:r>
        <w:rPr>
          <w:sz w:val="2"/>
        </w:rPr>
        <mc:AlternateContent>
          <mc:Choice Requires="wps">
            <w:drawing>
              <wp:inline distT="0" distB="0" distL="0" distR="0">
                <wp:extent cx="2933700" cy="12700"/>
                <wp:effectExtent l="9525" t="0" r="0" b="6350"/>
                <wp:docPr id="203" name="Group 203"/>
                <wp:cNvGraphicFramePr>
                  <a:graphicFrameLocks/>
                </wp:cNvGraphicFramePr>
                <a:graphic>
                  <a:graphicData uri="http://schemas.microsoft.com/office/word/2010/wordprocessingGroup">
                    <wpg:wgp>
                      <wpg:cNvPr id="203" name="Group 203"/>
                      <wpg:cNvGrpSpPr/>
                      <wpg:grpSpPr>
                        <a:xfrm>
                          <a:off x="0" y="0"/>
                          <a:ext cx="2933700" cy="12700"/>
                          <a:chExt cx="2933700" cy="12700"/>
                        </a:xfrm>
                      </wpg:grpSpPr>
                      <wps:wsp>
                        <wps:cNvPr id="204" name="Graphic 204"/>
                        <wps:cNvSpPr/>
                        <wps:spPr>
                          <a:xfrm>
                            <a:off x="0" y="6350"/>
                            <a:ext cx="2933700" cy="1270"/>
                          </a:xfrm>
                          <a:custGeom>
                            <a:avLst/>
                            <a:gdLst/>
                            <a:ahLst/>
                            <a:cxnLst/>
                            <a:rect l="l" t="t" r="r" b="b"/>
                            <a:pathLst>
                              <a:path w="2933700" h="0">
                                <a:moveTo>
                                  <a:pt x="0" y="0"/>
                                </a:moveTo>
                                <a:lnTo>
                                  <a:pt x="29337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31pt;height:1pt;mso-position-horizontal-relative:char;mso-position-vertical-relative:line" id="docshapegroup138" coordorigin="0,0" coordsize="4620,20">
                <v:line style="position:absolute" from="0,10" to="4620,10" stroked="true" strokeweight="1pt" strokecolor="#000000">
                  <v:stroke dashstyle="solid"/>
                </v:line>
              </v:group>
            </w:pict>
          </mc:Fallback>
        </mc:AlternateContent>
      </w:r>
      <w:r>
        <w:rPr>
          <w:sz w:val="2"/>
        </w:rPr>
      </w:r>
    </w:p>
    <w:p>
      <w:pPr>
        <w:pStyle w:val="BodyText"/>
        <w:spacing w:line="193" w:lineRule="exact" w:before="43"/>
        <w:ind w:left="727"/>
      </w:pPr>
      <w:r>
        <w:rPr/>
        <w:t>Anthony T. </w:t>
      </w:r>
      <w:r>
        <w:rPr>
          <w:spacing w:val="-2"/>
        </w:rPr>
        <w:t>Skiadas</w:t>
      </w:r>
    </w:p>
    <w:p>
      <w:pPr>
        <w:pStyle w:val="BodyText"/>
        <w:spacing w:line="193" w:lineRule="exact"/>
        <w:ind w:left="727"/>
      </w:pPr>
      <w:r>
        <w:rPr/>
        <w:t>Senior Vice President and </w:t>
      </w:r>
      <w:r>
        <w:rPr>
          <w:spacing w:val="-2"/>
        </w:rPr>
        <w:t>Controller</w:t>
      </w:r>
    </w:p>
    <w:p>
      <w:pPr>
        <w:pStyle w:val="BodyText"/>
        <w:spacing w:before="121"/>
        <w:ind w:left="442"/>
      </w:pPr>
      <w:r>
        <w:rPr/>
        <w:br w:type="column"/>
      </w:r>
      <w:r>
        <w:rPr/>
        <w:t>February 11, </w:t>
      </w:r>
      <w:r>
        <w:rPr>
          <w:spacing w:val="-4"/>
        </w:rPr>
        <w:t>2022</w:t>
      </w:r>
    </w:p>
    <w:p>
      <w:pPr>
        <w:spacing w:after="0"/>
        <w:sectPr>
          <w:type w:val="continuous"/>
          <w:pgSz w:w="11880" w:h="15480"/>
          <w:pgMar w:header="0" w:footer="584" w:top="760" w:bottom="280" w:left="420" w:right="420"/>
          <w:cols w:num="2" w:equalWidth="0">
            <w:col w:w="3428" w:space="5403"/>
            <w:col w:w="2209"/>
          </w:cols>
        </w:sectPr>
      </w:pPr>
    </w:p>
    <w:p>
      <w:pPr>
        <w:spacing w:before="69"/>
        <w:ind w:left="2175" w:right="0" w:firstLine="0"/>
        <w:jc w:val="left"/>
        <w:rPr>
          <w:sz w:val="18"/>
        </w:rPr>
      </w:pPr>
      <w:r>
        <w:rPr>
          <w:spacing w:val="-10"/>
          <w:sz w:val="18"/>
        </w:rPr>
        <w:t>*</w:t>
      </w:r>
    </w:p>
    <w:p>
      <w:pPr>
        <w:pStyle w:val="BodyText"/>
        <w:spacing w:before="33"/>
        <w:ind w:left="892"/>
      </w:pPr>
      <w:r>
        <w:rPr/>
        <mc:AlternateContent>
          <mc:Choice Requires="wps">
            <w:drawing>
              <wp:anchor distT="0" distB="0" distL="0" distR="0" allowOverlap="1" layoutInCell="1" locked="0" behindDoc="0" simplePos="0" relativeHeight="15770624">
                <wp:simplePos x="0" y="0"/>
                <wp:positionH relativeFrom="page">
                  <wp:posOffset>514350</wp:posOffset>
                </wp:positionH>
                <wp:positionV relativeFrom="paragraph">
                  <wp:posOffset>18997</wp:posOffset>
                </wp:positionV>
                <wp:extent cx="2324100" cy="1270"/>
                <wp:effectExtent l="0" t="0" r="0" b="0"/>
                <wp:wrapNone/>
                <wp:docPr id="206" name="Graphic 206"/>
                <wp:cNvGraphicFramePr>
                  <a:graphicFrameLocks/>
                </wp:cNvGraphicFramePr>
                <a:graphic>
                  <a:graphicData uri="http://schemas.microsoft.com/office/word/2010/wordprocessingShape">
                    <wps:wsp>
                      <wps:cNvPr id="206" name="Graphic 206"/>
                      <wps:cNvSpPr/>
                      <wps:spPr>
                        <a:xfrm>
                          <a:off x="0" y="0"/>
                          <a:ext cx="2324100" cy="1270"/>
                        </a:xfrm>
                        <a:custGeom>
                          <a:avLst/>
                          <a:gdLst/>
                          <a:ahLst/>
                          <a:cxnLst/>
                          <a:rect l="l" t="t" r="r" b="b"/>
                          <a:pathLst>
                            <a:path w="2324100" h="0">
                              <a:moveTo>
                                <a:pt x="0" y="0"/>
                              </a:moveTo>
                              <a:lnTo>
                                <a:pt x="23241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0624" from="40.5pt,1.495879pt" to="223.5pt,1.495879pt" stroked="true" strokeweight="1pt" strokecolor="#000000">
                <v:stroke dashstyle="solid"/>
                <w10:wrap type="none"/>
              </v:line>
            </w:pict>
          </mc:Fallback>
        </mc:AlternateContent>
      </w:r>
      <w:r>
        <w:rPr/>
        <w:t>Hans</w:t>
      </w:r>
      <w:r>
        <w:rPr>
          <w:spacing w:val="-3"/>
        </w:rPr>
        <w:t> </w:t>
      </w:r>
      <w:r>
        <w:rPr/>
        <w:t>E.</w:t>
      </w:r>
      <w:r>
        <w:rPr>
          <w:spacing w:val="-1"/>
        </w:rPr>
        <w:t> </w:t>
      </w:r>
      <w:r>
        <w:rPr>
          <w:spacing w:val="-2"/>
        </w:rPr>
        <w:t>Vestberg</w:t>
      </w:r>
    </w:p>
    <w:p>
      <w:pPr>
        <w:pStyle w:val="BodyText"/>
        <w:tabs>
          <w:tab w:pos="6033" w:val="left" w:leader="none"/>
        </w:tabs>
        <w:spacing w:before="97"/>
        <w:ind w:left="892"/>
      </w:pPr>
      <w:r>
        <w:rPr/>
        <w:br w:type="column"/>
      </w:r>
      <w:r>
        <w:rPr>
          <w:spacing w:val="-2"/>
        </w:rPr>
        <w:t>Director</w:t>
      </w:r>
      <w:r>
        <w:rPr/>
        <w:tab/>
        <w:t>February</w:t>
      </w:r>
      <w:r>
        <w:rPr>
          <w:spacing w:val="-2"/>
        </w:rPr>
        <w:t> </w:t>
      </w:r>
      <w:r>
        <w:rPr/>
        <w:t>11, </w:t>
      </w:r>
      <w:r>
        <w:rPr>
          <w:spacing w:val="-4"/>
        </w:rPr>
        <w:t>2022</w:t>
      </w:r>
    </w:p>
    <w:p>
      <w:pPr>
        <w:spacing w:after="0"/>
        <w:sectPr>
          <w:footerReference w:type="even" r:id="rId28"/>
          <w:pgSz w:w="11880" w:h="15480"/>
          <w:pgMar w:header="0" w:footer="339" w:top="320" w:bottom="520" w:left="420" w:right="420"/>
          <w:cols w:num="2" w:equalWidth="0">
            <w:col w:w="2306" w:space="904"/>
            <w:col w:w="7830"/>
          </w:cols>
        </w:sectPr>
      </w:pPr>
    </w:p>
    <w:p>
      <w:pPr>
        <w:pStyle w:val="BodyText"/>
        <w:spacing w:before="8"/>
        <w:rPr>
          <w:sz w:val="15"/>
        </w:rPr>
      </w:pPr>
    </w:p>
    <w:p>
      <w:pPr>
        <w:spacing w:after="0"/>
        <w:rPr>
          <w:sz w:val="15"/>
        </w:rPr>
        <w:sectPr>
          <w:type w:val="continuous"/>
          <w:pgSz w:w="11880" w:h="15480"/>
          <w:pgMar w:header="0" w:footer="339" w:top="760" w:bottom="280" w:left="420" w:right="420"/>
        </w:sectPr>
      </w:pPr>
    </w:p>
    <w:p>
      <w:pPr>
        <w:pStyle w:val="BodyText"/>
        <w:spacing w:line="278" w:lineRule="auto" w:before="92"/>
        <w:ind w:left="892" w:right="38" w:firstLine="1282"/>
      </w:pPr>
      <w:r>
        <w:rPr/>
        <mc:AlternateContent>
          <mc:Choice Requires="wps">
            <w:drawing>
              <wp:anchor distT="0" distB="0" distL="0" distR="0" allowOverlap="1" layoutInCell="1" locked="0" behindDoc="1" simplePos="0" relativeHeight="477618176">
                <wp:simplePos x="0" y="0"/>
                <wp:positionH relativeFrom="page">
                  <wp:posOffset>514350</wp:posOffset>
                </wp:positionH>
                <wp:positionV relativeFrom="paragraph">
                  <wp:posOffset>209200</wp:posOffset>
                </wp:positionV>
                <wp:extent cx="2324100" cy="1270"/>
                <wp:effectExtent l="0" t="0" r="0" b="0"/>
                <wp:wrapNone/>
                <wp:docPr id="207" name="Graphic 207"/>
                <wp:cNvGraphicFramePr>
                  <a:graphicFrameLocks/>
                </wp:cNvGraphicFramePr>
                <a:graphic>
                  <a:graphicData uri="http://schemas.microsoft.com/office/word/2010/wordprocessingShape">
                    <wps:wsp>
                      <wps:cNvPr id="207" name="Graphic 207"/>
                      <wps:cNvSpPr/>
                      <wps:spPr>
                        <a:xfrm>
                          <a:off x="0" y="0"/>
                          <a:ext cx="2324100" cy="1270"/>
                        </a:xfrm>
                        <a:custGeom>
                          <a:avLst/>
                          <a:gdLst/>
                          <a:ahLst/>
                          <a:cxnLst/>
                          <a:rect l="l" t="t" r="r" b="b"/>
                          <a:pathLst>
                            <a:path w="2324100" h="0">
                              <a:moveTo>
                                <a:pt x="0" y="0"/>
                              </a:moveTo>
                              <a:lnTo>
                                <a:pt x="23241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5698304" from="40.5pt,16.47249pt" to="223.5pt,16.47249pt" stroked="true" strokeweight="1pt" strokecolor="#000000">
                <v:stroke dashstyle="solid"/>
                <w10:wrap type="none"/>
              </v:line>
            </w:pict>
          </mc:Fallback>
        </mc:AlternateContent>
      </w:r>
      <w:r>
        <w:rPr>
          <w:spacing w:val="-10"/>
        </w:rPr>
        <w:t>*</w:t>
      </w:r>
      <w:r>
        <w:rPr/>
        <w:t> Shellye</w:t>
      </w:r>
      <w:r>
        <w:rPr>
          <w:spacing w:val="-12"/>
        </w:rPr>
        <w:t> </w:t>
      </w:r>
      <w:r>
        <w:rPr/>
        <w:t>L.</w:t>
      </w:r>
      <w:r>
        <w:rPr>
          <w:spacing w:val="-11"/>
        </w:rPr>
        <w:t> </w:t>
      </w:r>
      <w:r>
        <w:rPr/>
        <w:t>Archambeau</w:t>
      </w:r>
    </w:p>
    <w:p>
      <w:pPr>
        <w:pStyle w:val="BodyText"/>
        <w:tabs>
          <w:tab w:pos="6033" w:val="left" w:leader="none"/>
        </w:tabs>
        <w:spacing w:before="121"/>
        <w:ind w:left="892"/>
      </w:pPr>
      <w:r>
        <w:rPr/>
        <w:br w:type="column"/>
      </w:r>
      <w:r>
        <w:rPr>
          <w:spacing w:val="-2"/>
        </w:rPr>
        <w:t>Director</w:t>
      </w:r>
      <w:r>
        <w:rPr/>
        <w:tab/>
        <w:t>February</w:t>
      </w:r>
      <w:r>
        <w:rPr>
          <w:spacing w:val="-2"/>
        </w:rPr>
        <w:t> </w:t>
      </w:r>
      <w:r>
        <w:rPr/>
        <w:t>11, </w:t>
      </w:r>
      <w:r>
        <w:rPr>
          <w:spacing w:val="-4"/>
        </w:rPr>
        <w:t>2022</w:t>
      </w:r>
    </w:p>
    <w:p>
      <w:pPr>
        <w:spacing w:after="0"/>
        <w:sectPr>
          <w:type w:val="continuous"/>
          <w:pgSz w:w="11880" w:h="15480"/>
          <w:pgMar w:header="0" w:footer="339" w:top="760" w:bottom="280" w:left="420" w:right="420"/>
          <w:cols w:num="2" w:equalWidth="0">
            <w:col w:w="2638" w:space="572"/>
            <w:col w:w="7830"/>
          </w:cols>
        </w:sectPr>
      </w:pPr>
    </w:p>
    <w:p>
      <w:pPr>
        <w:pStyle w:val="BodyText"/>
        <w:spacing w:before="10"/>
        <w:rPr>
          <w:sz w:val="12"/>
        </w:rPr>
      </w:pPr>
    </w:p>
    <w:p>
      <w:pPr>
        <w:spacing w:after="0"/>
        <w:rPr>
          <w:sz w:val="12"/>
        </w:rPr>
        <w:sectPr>
          <w:type w:val="continuous"/>
          <w:pgSz w:w="11880" w:h="15480"/>
          <w:pgMar w:header="0" w:footer="339" w:top="760" w:bottom="280" w:left="420" w:right="420"/>
        </w:sectPr>
      </w:pPr>
    </w:p>
    <w:p>
      <w:pPr>
        <w:pStyle w:val="BodyText"/>
        <w:spacing w:line="278" w:lineRule="auto" w:before="92"/>
        <w:ind w:left="892" w:right="32" w:firstLine="1282"/>
      </w:pPr>
      <w:r>
        <w:rPr/>
        <mc:AlternateContent>
          <mc:Choice Requires="wps">
            <w:drawing>
              <wp:anchor distT="0" distB="0" distL="0" distR="0" allowOverlap="1" layoutInCell="1" locked="0" behindDoc="1" simplePos="0" relativeHeight="477618688">
                <wp:simplePos x="0" y="0"/>
                <wp:positionH relativeFrom="page">
                  <wp:posOffset>514350</wp:posOffset>
                </wp:positionH>
                <wp:positionV relativeFrom="paragraph">
                  <wp:posOffset>209081</wp:posOffset>
                </wp:positionV>
                <wp:extent cx="2324100" cy="1270"/>
                <wp:effectExtent l="0" t="0" r="0" b="0"/>
                <wp:wrapNone/>
                <wp:docPr id="208" name="Graphic 208"/>
                <wp:cNvGraphicFramePr>
                  <a:graphicFrameLocks/>
                </wp:cNvGraphicFramePr>
                <a:graphic>
                  <a:graphicData uri="http://schemas.microsoft.com/office/word/2010/wordprocessingShape">
                    <wps:wsp>
                      <wps:cNvPr id="208" name="Graphic 208"/>
                      <wps:cNvSpPr/>
                      <wps:spPr>
                        <a:xfrm>
                          <a:off x="0" y="0"/>
                          <a:ext cx="2324100" cy="1270"/>
                        </a:xfrm>
                        <a:custGeom>
                          <a:avLst/>
                          <a:gdLst/>
                          <a:ahLst/>
                          <a:cxnLst/>
                          <a:rect l="l" t="t" r="r" b="b"/>
                          <a:pathLst>
                            <a:path w="2324100" h="0">
                              <a:moveTo>
                                <a:pt x="0" y="0"/>
                              </a:moveTo>
                              <a:lnTo>
                                <a:pt x="23241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5697792" from="40.5pt,16.463116pt" to="223.5pt,16.463116pt" stroked="true" strokeweight="1pt" strokecolor="#000000">
                <v:stroke dashstyle="solid"/>
                <w10:wrap type="none"/>
              </v:line>
            </w:pict>
          </mc:Fallback>
        </mc:AlternateContent>
      </w:r>
      <w:r>
        <w:rPr>
          <w:spacing w:val="-10"/>
        </w:rPr>
        <w:t>*</w:t>
      </w:r>
      <w:r>
        <w:rPr/>
        <w:t> Roxanne S. </w:t>
      </w:r>
      <w:r>
        <w:rPr>
          <w:spacing w:val="-2"/>
        </w:rPr>
        <w:t>Austin</w:t>
      </w:r>
    </w:p>
    <w:p>
      <w:pPr>
        <w:pStyle w:val="BodyText"/>
        <w:tabs>
          <w:tab w:pos="6033" w:val="left" w:leader="none"/>
        </w:tabs>
        <w:spacing w:before="121"/>
        <w:ind w:left="892"/>
      </w:pPr>
      <w:r>
        <w:rPr/>
        <w:br w:type="column"/>
      </w:r>
      <w:r>
        <w:rPr>
          <w:spacing w:val="-2"/>
        </w:rPr>
        <w:t>Director</w:t>
      </w:r>
      <w:r>
        <w:rPr/>
        <w:tab/>
        <w:t>February</w:t>
      </w:r>
      <w:r>
        <w:rPr>
          <w:spacing w:val="-2"/>
        </w:rPr>
        <w:t> </w:t>
      </w:r>
      <w:r>
        <w:rPr/>
        <w:t>11, </w:t>
      </w:r>
      <w:r>
        <w:rPr>
          <w:spacing w:val="-4"/>
        </w:rPr>
        <w:t>2022</w:t>
      </w:r>
    </w:p>
    <w:p>
      <w:pPr>
        <w:spacing w:after="0"/>
        <w:sectPr>
          <w:type w:val="continuous"/>
          <w:pgSz w:w="11880" w:h="15480"/>
          <w:pgMar w:header="0" w:footer="339" w:top="760" w:bottom="280" w:left="420" w:right="420"/>
          <w:cols w:num="2" w:equalWidth="0">
            <w:col w:w="2306" w:space="904"/>
            <w:col w:w="7830"/>
          </w:cols>
        </w:sectPr>
      </w:pPr>
    </w:p>
    <w:p>
      <w:pPr>
        <w:pStyle w:val="BodyText"/>
        <w:spacing w:before="9"/>
        <w:rPr>
          <w:sz w:val="12"/>
        </w:rPr>
      </w:pPr>
    </w:p>
    <w:p>
      <w:pPr>
        <w:spacing w:after="0"/>
        <w:rPr>
          <w:sz w:val="12"/>
        </w:rPr>
        <w:sectPr>
          <w:type w:val="continuous"/>
          <w:pgSz w:w="11880" w:h="15480"/>
          <w:pgMar w:header="0" w:footer="339" w:top="760" w:bottom="280" w:left="420" w:right="420"/>
        </w:sectPr>
      </w:pPr>
    </w:p>
    <w:p>
      <w:pPr>
        <w:spacing w:before="93"/>
        <w:ind w:left="0" w:right="38" w:firstLine="0"/>
        <w:jc w:val="right"/>
        <w:rPr>
          <w:sz w:val="18"/>
        </w:rPr>
      </w:pPr>
      <w:r>
        <w:rPr>
          <w:spacing w:val="-10"/>
          <w:sz w:val="18"/>
        </w:rPr>
        <w:t>*</w:t>
      </w:r>
    </w:p>
    <w:p>
      <w:pPr>
        <w:pStyle w:val="BodyText"/>
        <w:spacing w:before="33"/>
        <w:ind w:right="135"/>
        <w:jc w:val="right"/>
      </w:pPr>
      <w:r>
        <w:rPr/>
        <mc:AlternateContent>
          <mc:Choice Requires="wps">
            <w:drawing>
              <wp:anchor distT="0" distB="0" distL="0" distR="0" allowOverlap="1" layoutInCell="1" locked="0" behindDoc="0" simplePos="0" relativeHeight="15772160">
                <wp:simplePos x="0" y="0"/>
                <wp:positionH relativeFrom="page">
                  <wp:posOffset>514350</wp:posOffset>
                </wp:positionH>
                <wp:positionV relativeFrom="paragraph">
                  <wp:posOffset>19108</wp:posOffset>
                </wp:positionV>
                <wp:extent cx="2324100" cy="1270"/>
                <wp:effectExtent l="0" t="0" r="0" b="0"/>
                <wp:wrapNone/>
                <wp:docPr id="209" name="Graphic 209"/>
                <wp:cNvGraphicFramePr>
                  <a:graphicFrameLocks/>
                </wp:cNvGraphicFramePr>
                <a:graphic>
                  <a:graphicData uri="http://schemas.microsoft.com/office/word/2010/wordprocessingShape">
                    <wps:wsp>
                      <wps:cNvPr id="209" name="Graphic 209"/>
                      <wps:cNvSpPr/>
                      <wps:spPr>
                        <a:xfrm>
                          <a:off x="0" y="0"/>
                          <a:ext cx="2324100" cy="1270"/>
                        </a:xfrm>
                        <a:custGeom>
                          <a:avLst/>
                          <a:gdLst/>
                          <a:ahLst/>
                          <a:cxnLst/>
                          <a:rect l="l" t="t" r="r" b="b"/>
                          <a:pathLst>
                            <a:path w="2324100" h="0">
                              <a:moveTo>
                                <a:pt x="0" y="0"/>
                              </a:moveTo>
                              <a:lnTo>
                                <a:pt x="23241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2160" from="40.5pt,1.504619pt" to="223.5pt,1.504619pt" stroked="true" strokeweight="1pt" strokecolor="#000000">
                <v:stroke dashstyle="solid"/>
                <w10:wrap type="none"/>
              </v:line>
            </w:pict>
          </mc:Fallback>
        </mc:AlternateContent>
      </w:r>
      <w:r>
        <w:rPr/>
        <w:t>Mark T. </w:t>
      </w:r>
      <w:r>
        <w:rPr>
          <w:spacing w:val="-2"/>
        </w:rPr>
        <w:t>Bertolini</w:t>
      </w:r>
    </w:p>
    <w:p>
      <w:pPr>
        <w:pStyle w:val="BodyText"/>
        <w:tabs>
          <w:tab w:pos="6033" w:val="left" w:leader="none"/>
        </w:tabs>
        <w:spacing w:before="122"/>
        <w:ind w:left="892"/>
      </w:pPr>
      <w:r>
        <w:rPr/>
        <w:br w:type="column"/>
      </w:r>
      <w:r>
        <w:rPr>
          <w:spacing w:val="-2"/>
        </w:rPr>
        <w:t>Director</w:t>
      </w:r>
      <w:r>
        <w:rPr/>
        <w:tab/>
        <w:t>February</w:t>
      </w:r>
      <w:r>
        <w:rPr>
          <w:spacing w:val="-2"/>
        </w:rPr>
        <w:t> </w:t>
      </w:r>
      <w:r>
        <w:rPr/>
        <w:t>11, </w:t>
      </w:r>
      <w:r>
        <w:rPr>
          <w:spacing w:val="-4"/>
        </w:rPr>
        <w:t>2022</w:t>
      </w:r>
    </w:p>
    <w:p>
      <w:pPr>
        <w:spacing w:after="0"/>
        <w:sectPr>
          <w:type w:val="continuous"/>
          <w:pgSz w:w="11880" w:h="15480"/>
          <w:pgMar w:header="0" w:footer="339" w:top="760" w:bottom="280" w:left="420" w:right="420"/>
          <w:cols w:num="2" w:equalWidth="0">
            <w:col w:w="2306" w:space="904"/>
            <w:col w:w="7830"/>
          </w:cols>
        </w:sectPr>
      </w:pPr>
    </w:p>
    <w:p>
      <w:pPr>
        <w:pStyle w:val="BodyText"/>
        <w:spacing w:before="8"/>
        <w:rPr>
          <w:sz w:val="15"/>
        </w:rPr>
      </w:pPr>
    </w:p>
    <w:p>
      <w:pPr>
        <w:spacing w:after="0"/>
        <w:rPr>
          <w:sz w:val="15"/>
        </w:rPr>
        <w:sectPr>
          <w:type w:val="continuous"/>
          <w:pgSz w:w="11880" w:h="15480"/>
          <w:pgMar w:header="0" w:footer="339" w:top="760" w:bottom="280" w:left="420" w:right="420"/>
        </w:sectPr>
      </w:pPr>
    </w:p>
    <w:p>
      <w:pPr>
        <w:pStyle w:val="BodyText"/>
        <w:spacing w:line="278" w:lineRule="auto" w:before="92"/>
        <w:ind w:left="892" w:right="32" w:firstLine="1282"/>
      </w:pPr>
      <w:r>
        <w:rPr/>
        <mc:AlternateContent>
          <mc:Choice Requires="wps">
            <w:drawing>
              <wp:anchor distT="0" distB="0" distL="0" distR="0" allowOverlap="1" layoutInCell="1" locked="0" behindDoc="1" simplePos="0" relativeHeight="477619712">
                <wp:simplePos x="0" y="0"/>
                <wp:positionH relativeFrom="page">
                  <wp:posOffset>514350</wp:posOffset>
                </wp:positionH>
                <wp:positionV relativeFrom="paragraph">
                  <wp:posOffset>209311</wp:posOffset>
                </wp:positionV>
                <wp:extent cx="2324100" cy="1270"/>
                <wp:effectExtent l="0" t="0" r="0" b="0"/>
                <wp:wrapNone/>
                <wp:docPr id="210" name="Graphic 210"/>
                <wp:cNvGraphicFramePr>
                  <a:graphicFrameLocks/>
                </wp:cNvGraphicFramePr>
                <a:graphic>
                  <a:graphicData uri="http://schemas.microsoft.com/office/word/2010/wordprocessingShape">
                    <wps:wsp>
                      <wps:cNvPr id="210" name="Graphic 210"/>
                      <wps:cNvSpPr/>
                      <wps:spPr>
                        <a:xfrm>
                          <a:off x="0" y="0"/>
                          <a:ext cx="2324100" cy="1270"/>
                        </a:xfrm>
                        <a:custGeom>
                          <a:avLst/>
                          <a:gdLst/>
                          <a:ahLst/>
                          <a:cxnLst/>
                          <a:rect l="l" t="t" r="r" b="b"/>
                          <a:pathLst>
                            <a:path w="2324100" h="0">
                              <a:moveTo>
                                <a:pt x="0" y="0"/>
                              </a:moveTo>
                              <a:lnTo>
                                <a:pt x="23241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5696768" from="40.5pt,16.48123pt" to="223.5pt,16.48123pt" stroked="true" strokeweight="1pt" strokecolor="#000000">
                <v:stroke dashstyle="solid"/>
                <w10:wrap type="none"/>
              </v:line>
            </w:pict>
          </mc:Fallback>
        </mc:AlternateContent>
      </w:r>
      <w:r>
        <w:rPr>
          <w:spacing w:val="-10"/>
        </w:rPr>
        <w:t>*</w:t>
      </w:r>
      <w:r>
        <w:rPr/>
        <w:t> Melanie L. </w:t>
      </w:r>
      <w:r>
        <w:rPr>
          <w:spacing w:val="-2"/>
        </w:rPr>
        <w:t>Healey</w:t>
      </w:r>
    </w:p>
    <w:p>
      <w:pPr>
        <w:pStyle w:val="BodyText"/>
        <w:tabs>
          <w:tab w:pos="6033" w:val="left" w:leader="none"/>
        </w:tabs>
        <w:spacing w:before="121"/>
        <w:ind w:left="892"/>
      </w:pPr>
      <w:r>
        <w:rPr/>
        <w:br w:type="column"/>
      </w:r>
      <w:r>
        <w:rPr>
          <w:spacing w:val="-2"/>
        </w:rPr>
        <w:t>Director</w:t>
      </w:r>
      <w:r>
        <w:rPr/>
        <w:tab/>
        <w:t>February</w:t>
      </w:r>
      <w:r>
        <w:rPr>
          <w:spacing w:val="-2"/>
        </w:rPr>
        <w:t> </w:t>
      </w:r>
      <w:r>
        <w:rPr/>
        <w:t>11, </w:t>
      </w:r>
      <w:r>
        <w:rPr>
          <w:spacing w:val="-4"/>
        </w:rPr>
        <w:t>2022</w:t>
      </w:r>
    </w:p>
    <w:p>
      <w:pPr>
        <w:spacing w:after="0"/>
        <w:sectPr>
          <w:type w:val="continuous"/>
          <w:pgSz w:w="11880" w:h="15480"/>
          <w:pgMar w:header="0" w:footer="339" w:top="760" w:bottom="280" w:left="420" w:right="420"/>
          <w:cols w:num="2" w:equalWidth="0">
            <w:col w:w="2306" w:space="904"/>
            <w:col w:w="7830"/>
          </w:cols>
        </w:sectPr>
      </w:pPr>
    </w:p>
    <w:p>
      <w:pPr>
        <w:pStyle w:val="BodyText"/>
        <w:spacing w:before="10"/>
        <w:rPr>
          <w:sz w:val="12"/>
        </w:rPr>
      </w:pPr>
    </w:p>
    <w:p>
      <w:pPr>
        <w:spacing w:after="0"/>
        <w:rPr>
          <w:sz w:val="12"/>
        </w:rPr>
        <w:sectPr>
          <w:type w:val="continuous"/>
          <w:pgSz w:w="11880" w:h="15480"/>
          <w:pgMar w:header="0" w:footer="339" w:top="760" w:bottom="280" w:left="420" w:right="420"/>
        </w:sectPr>
      </w:pPr>
    </w:p>
    <w:p>
      <w:pPr>
        <w:spacing w:before="92"/>
        <w:ind w:left="2175" w:right="0" w:firstLine="0"/>
        <w:jc w:val="left"/>
        <w:rPr>
          <w:sz w:val="18"/>
        </w:rPr>
      </w:pPr>
      <w:r>
        <w:rPr>
          <w:spacing w:val="-10"/>
          <w:sz w:val="18"/>
        </w:rPr>
        <w:t>*</w:t>
      </w:r>
    </w:p>
    <w:p>
      <w:pPr>
        <w:pStyle w:val="BodyText"/>
        <w:spacing w:before="33"/>
        <w:ind w:left="892"/>
      </w:pPr>
      <w:r>
        <w:rPr/>
        <mc:AlternateContent>
          <mc:Choice Requires="wps">
            <w:drawing>
              <wp:anchor distT="0" distB="0" distL="0" distR="0" allowOverlap="1" layoutInCell="1" locked="0" behindDoc="0" simplePos="0" relativeHeight="15773184">
                <wp:simplePos x="0" y="0"/>
                <wp:positionH relativeFrom="page">
                  <wp:posOffset>514350</wp:posOffset>
                </wp:positionH>
                <wp:positionV relativeFrom="paragraph">
                  <wp:posOffset>19338</wp:posOffset>
                </wp:positionV>
                <wp:extent cx="2324100" cy="1270"/>
                <wp:effectExtent l="0" t="0" r="0" b="0"/>
                <wp:wrapNone/>
                <wp:docPr id="211" name="Graphic 211"/>
                <wp:cNvGraphicFramePr>
                  <a:graphicFrameLocks/>
                </wp:cNvGraphicFramePr>
                <a:graphic>
                  <a:graphicData uri="http://schemas.microsoft.com/office/word/2010/wordprocessingShape">
                    <wps:wsp>
                      <wps:cNvPr id="211" name="Graphic 211"/>
                      <wps:cNvSpPr/>
                      <wps:spPr>
                        <a:xfrm>
                          <a:off x="0" y="0"/>
                          <a:ext cx="2324100" cy="1270"/>
                        </a:xfrm>
                        <a:custGeom>
                          <a:avLst/>
                          <a:gdLst/>
                          <a:ahLst/>
                          <a:cxnLst/>
                          <a:rect l="l" t="t" r="r" b="b"/>
                          <a:pathLst>
                            <a:path w="2324100" h="0">
                              <a:moveTo>
                                <a:pt x="0" y="0"/>
                              </a:moveTo>
                              <a:lnTo>
                                <a:pt x="23241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3184" from="40.5pt,1.522734pt" to="223.5pt,1.522734pt" stroked="true" strokeweight="1pt" strokecolor="#000000">
                <v:stroke dashstyle="solid"/>
                <w10:wrap type="none"/>
              </v:line>
            </w:pict>
          </mc:Fallback>
        </mc:AlternateContent>
      </w:r>
      <w:r>
        <w:rPr/>
        <w:t>Clarence Otis, </w:t>
      </w:r>
      <w:r>
        <w:rPr>
          <w:spacing w:val="-5"/>
        </w:rPr>
        <w:t>Jr.</w:t>
      </w:r>
    </w:p>
    <w:p>
      <w:pPr>
        <w:pStyle w:val="BodyText"/>
        <w:tabs>
          <w:tab w:pos="6033" w:val="left" w:leader="none"/>
        </w:tabs>
        <w:spacing w:before="121"/>
        <w:ind w:left="892"/>
      </w:pPr>
      <w:r>
        <w:rPr/>
        <w:br w:type="column"/>
      </w:r>
      <w:r>
        <w:rPr>
          <w:spacing w:val="-2"/>
        </w:rPr>
        <w:t>Director</w:t>
      </w:r>
      <w:r>
        <w:rPr/>
        <w:tab/>
        <w:t>February</w:t>
      </w:r>
      <w:r>
        <w:rPr>
          <w:spacing w:val="-2"/>
        </w:rPr>
        <w:t> </w:t>
      </w:r>
      <w:r>
        <w:rPr/>
        <w:t>11, </w:t>
      </w:r>
      <w:r>
        <w:rPr>
          <w:spacing w:val="-4"/>
        </w:rPr>
        <w:t>2022</w:t>
      </w:r>
    </w:p>
    <w:p>
      <w:pPr>
        <w:spacing w:after="0"/>
        <w:sectPr>
          <w:type w:val="continuous"/>
          <w:pgSz w:w="11880" w:h="15480"/>
          <w:pgMar w:header="0" w:footer="339" w:top="760" w:bottom="280" w:left="420" w:right="420"/>
          <w:cols w:num="2" w:equalWidth="0">
            <w:col w:w="2306" w:space="904"/>
            <w:col w:w="7830"/>
          </w:cols>
        </w:sectPr>
      </w:pPr>
    </w:p>
    <w:p>
      <w:pPr>
        <w:pStyle w:val="BodyText"/>
        <w:spacing w:before="8"/>
        <w:rPr>
          <w:sz w:val="15"/>
        </w:rPr>
      </w:pPr>
    </w:p>
    <w:p>
      <w:pPr>
        <w:spacing w:after="0"/>
        <w:rPr>
          <w:sz w:val="15"/>
        </w:rPr>
        <w:sectPr>
          <w:type w:val="continuous"/>
          <w:pgSz w:w="11880" w:h="15480"/>
          <w:pgMar w:header="0" w:footer="339" w:top="760" w:bottom="280" w:left="420" w:right="420"/>
        </w:sectPr>
      </w:pPr>
    </w:p>
    <w:p>
      <w:pPr>
        <w:pStyle w:val="BodyText"/>
        <w:spacing w:line="278" w:lineRule="auto" w:before="93"/>
        <w:ind w:left="892" w:right="38" w:firstLine="1282"/>
      </w:pPr>
      <w:r>
        <w:rPr/>
        <mc:AlternateContent>
          <mc:Choice Requires="wps">
            <w:drawing>
              <wp:anchor distT="0" distB="0" distL="0" distR="0" allowOverlap="1" layoutInCell="1" locked="0" behindDoc="1" simplePos="0" relativeHeight="477620736">
                <wp:simplePos x="0" y="0"/>
                <wp:positionH relativeFrom="page">
                  <wp:posOffset>514350</wp:posOffset>
                </wp:positionH>
                <wp:positionV relativeFrom="paragraph">
                  <wp:posOffset>209541</wp:posOffset>
                </wp:positionV>
                <wp:extent cx="2324100" cy="1270"/>
                <wp:effectExtent l="0" t="0" r="0" b="0"/>
                <wp:wrapNone/>
                <wp:docPr id="212" name="Graphic 212"/>
                <wp:cNvGraphicFramePr>
                  <a:graphicFrameLocks/>
                </wp:cNvGraphicFramePr>
                <a:graphic>
                  <a:graphicData uri="http://schemas.microsoft.com/office/word/2010/wordprocessingShape">
                    <wps:wsp>
                      <wps:cNvPr id="212" name="Graphic 212"/>
                      <wps:cNvSpPr/>
                      <wps:spPr>
                        <a:xfrm>
                          <a:off x="0" y="0"/>
                          <a:ext cx="2324100" cy="1270"/>
                        </a:xfrm>
                        <a:custGeom>
                          <a:avLst/>
                          <a:gdLst/>
                          <a:ahLst/>
                          <a:cxnLst/>
                          <a:rect l="l" t="t" r="r" b="b"/>
                          <a:pathLst>
                            <a:path w="2324100" h="0">
                              <a:moveTo>
                                <a:pt x="0" y="0"/>
                              </a:moveTo>
                              <a:lnTo>
                                <a:pt x="23241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5695744" from="40.5pt,16.499346pt" to="223.5pt,16.499346pt" stroked="true" strokeweight="1pt" strokecolor="#000000">
                <v:stroke dashstyle="solid"/>
                <w10:wrap type="none"/>
              </v:line>
            </w:pict>
          </mc:Fallback>
        </mc:AlternateContent>
      </w:r>
      <w:r>
        <w:rPr>
          <w:spacing w:val="-10"/>
        </w:rPr>
        <w:t>*</w:t>
      </w:r>
      <w:r>
        <w:rPr/>
        <w:t> Laxman</w:t>
      </w:r>
      <w:r>
        <w:rPr>
          <w:spacing w:val="-12"/>
        </w:rPr>
        <w:t> </w:t>
      </w:r>
      <w:r>
        <w:rPr/>
        <w:t>Narasimhan</w:t>
      </w:r>
    </w:p>
    <w:p>
      <w:pPr>
        <w:pStyle w:val="BodyText"/>
        <w:tabs>
          <w:tab w:pos="6033" w:val="left" w:leader="none"/>
        </w:tabs>
        <w:spacing w:before="121"/>
        <w:ind w:left="892"/>
      </w:pPr>
      <w:r>
        <w:rPr/>
        <w:br w:type="column"/>
      </w:r>
      <w:r>
        <w:rPr>
          <w:spacing w:val="-2"/>
        </w:rPr>
        <w:t>Director</w:t>
      </w:r>
      <w:r>
        <w:rPr/>
        <w:tab/>
        <w:t>February</w:t>
      </w:r>
      <w:r>
        <w:rPr>
          <w:spacing w:val="-2"/>
        </w:rPr>
        <w:t> </w:t>
      </w:r>
      <w:r>
        <w:rPr/>
        <w:t>11, </w:t>
      </w:r>
      <w:r>
        <w:rPr>
          <w:spacing w:val="-4"/>
        </w:rPr>
        <w:t>2022</w:t>
      </w:r>
    </w:p>
    <w:p>
      <w:pPr>
        <w:spacing w:after="0"/>
        <w:sectPr>
          <w:type w:val="continuous"/>
          <w:pgSz w:w="11880" w:h="15480"/>
          <w:pgMar w:header="0" w:footer="339" w:top="760" w:bottom="280" w:left="420" w:right="420"/>
          <w:cols w:num="2" w:equalWidth="0">
            <w:col w:w="2438" w:space="772"/>
            <w:col w:w="7830"/>
          </w:cols>
        </w:sectPr>
      </w:pPr>
    </w:p>
    <w:p>
      <w:pPr>
        <w:pStyle w:val="BodyText"/>
        <w:spacing w:before="9"/>
        <w:rPr>
          <w:sz w:val="12"/>
        </w:rPr>
      </w:pPr>
    </w:p>
    <w:p>
      <w:pPr>
        <w:spacing w:after="0"/>
        <w:rPr>
          <w:sz w:val="12"/>
        </w:rPr>
        <w:sectPr>
          <w:type w:val="continuous"/>
          <w:pgSz w:w="11880" w:h="15480"/>
          <w:pgMar w:header="0" w:footer="339" w:top="760" w:bottom="280" w:left="420" w:right="420"/>
        </w:sectPr>
      </w:pPr>
    </w:p>
    <w:p>
      <w:pPr>
        <w:pStyle w:val="BodyText"/>
        <w:spacing w:line="278" w:lineRule="auto" w:before="93"/>
        <w:ind w:left="892" w:right="38" w:firstLine="1282"/>
      </w:pPr>
      <w:r>
        <w:rPr/>
        <mc:AlternateContent>
          <mc:Choice Requires="wps">
            <w:drawing>
              <wp:anchor distT="0" distB="0" distL="0" distR="0" allowOverlap="1" layoutInCell="1" locked="0" behindDoc="1" simplePos="0" relativeHeight="477621248">
                <wp:simplePos x="0" y="0"/>
                <wp:positionH relativeFrom="page">
                  <wp:posOffset>514350</wp:posOffset>
                </wp:positionH>
                <wp:positionV relativeFrom="paragraph">
                  <wp:posOffset>209422</wp:posOffset>
                </wp:positionV>
                <wp:extent cx="2324100" cy="1270"/>
                <wp:effectExtent l="0" t="0" r="0" b="0"/>
                <wp:wrapNone/>
                <wp:docPr id="213" name="Graphic 213"/>
                <wp:cNvGraphicFramePr>
                  <a:graphicFrameLocks/>
                </wp:cNvGraphicFramePr>
                <a:graphic>
                  <a:graphicData uri="http://schemas.microsoft.com/office/word/2010/wordprocessingShape">
                    <wps:wsp>
                      <wps:cNvPr id="213" name="Graphic 213"/>
                      <wps:cNvSpPr/>
                      <wps:spPr>
                        <a:xfrm>
                          <a:off x="0" y="0"/>
                          <a:ext cx="2324100" cy="1270"/>
                        </a:xfrm>
                        <a:custGeom>
                          <a:avLst/>
                          <a:gdLst/>
                          <a:ahLst/>
                          <a:cxnLst/>
                          <a:rect l="l" t="t" r="r" b="b"/>
                          <a:pathLst>
                            <a:path w="2324100" h="0">
                              <a:moveTo>
                                <a:pt x="0" y="0"/>
                              </a:moveTo>
                              <a:lnTo>
                                <a:pt x="23241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5695232" from="40.5pt,16.489971pt" to="223.5pt,16.489971pt" stroked="true" strokeweight="1pt" strokecolor="#000000">
                <v:stroke dashstyle="solid"/>
                <w10:wrap type="none"/>
              </v:line>
            </w:pict>
          </mc:Fallback>
        </mc:AlternateContent>
      </w:r>
      <w:r>
        <w:rPr>
          <w:spacing w:val="-10"/>
        </w:rPr>
        <w:t>*</w:t>
      </w:r>
      <w:r>
        <w:rPr/>
        <w:t> Daniel H. </w:t>
      </w:r>
      <w:r>
        <w:rPr>
          <w:spacing w:val="-2"/>
        </w:rPr>
        <w:t>Schulman</w:t>
      </w:r>
    </w:p>
    <w:p>
      <w:pPr>
        <w:pStyle w:val="BodyText"/>
        <w:tabs>
          <w:tab w:pos="6033" w:val="left" w:leader="none"/>
        </w:tabs>
        <w:spacing w:before="121"/>
        <w:ind w:left="892"/>
      </w:pPr>
      <w:r>
        <w:rPr/>
        <w:br w:type="column"/>
      </w:r>
      <w:r>
        <w:rPr>
          <w:spacing w:val="-2"/>
        </w:rPr>
        <w:t>Director</w:t>
      </w:r>
      <w:r>
        <w:rPr/>
        <w:tab/>
        <w:t>February</w:t>
      </w:r>
      <w:r>
        <w:rPr>
          <w:spacing w:val="-2"/>
        </w:rPr>
        <w:t> </w:t>
      </w:r>
      <w:r>
        <w:rPr/>
        <w:t>11, </w:t>
      </w:r>
      <w:r>
        <w:rPr>
          <w:spacing w:val="-4"/>
        </w:rPr>
        <w:t>2022</w:t>
      </w:r>
    </w:p>
    <w:p>
      <w:pPr>
        <w:spacing w:after="0"/>
        <w:sectPr>
          <w:type w:val="continuous"/>
          <w:pgSz w:w="11880" w:h="15480"/>
          <w:pgMar w:header="0" w:footer="339" w:top="760" w:bottom="280" w:left="420" w:right="420"/>
          <w:cols w:num="2" w:equalWidth="0">
            <w:col w:w="2398" w:space="812"/>
            <w:col w:w="7830"/>
          </w:cols>
        </w:sectPr>
      </w:pPr>
    </w:p>
    <w:p>
      <w:pPr>
        <w:pStyle w:val="BodyText"/>
        <w:spacing w:before="9"/>
        <w:rPr>
          <w:sz w:val="12"/>
        </w:rPr>
      </w:pPr>
    </w:p>
    <w:p>
      <w:pPr>
        <w:spacing w:after="0"/>
        <w:rPr>
          <w:sz w:val="12"/>
        </w:rPr>
        <w:sectPr>
          <w:type w:val="continuous"/>
          <w:pgSz w:w="11880" w:h="15480"/>
          <w:pgMar w:header="0" w:footer="339" w:top="760" w:bottom="280" w:left="420" w:right="420"/>
        </w:sectPr>
      </w:pPr>
    </w:p>
    <w:p>
      <w:pPr>
        <w:spacing w:before="92"/>
        <w:ind w:left="2175" w:right="0" w:firstLine="0"/>
        <w:jc w:val="left"/>
        <w:rPr>
          <w:sz w:val="18"/>
        </w:rPr>
      </w:pPr>
      <w:r>
        <w:rPr>
          <w:spacing w:val="-10"/>
          <w:sz w:val="18"/>
        </w:rPr>
        <w:t>*</w:t>
      </w:r>
    </w:p>
    <w:p>
      <w:pPr>
        <w:pStyle w:val="BodyText"/>
        <w:spacing w:before="33"/>
        <w:ind w:left="892"/>
      </w:pPr>
      <w:r>
        <w:rPr/>
        <mc:AlternateContent>
          <mc:Choice Requires="wps">
            <w:drawing>
              <wp:anchor distT="0" distB="0" distL="0" distR="0" allowOverlap="1" layoutInCell="1" locked="0" behindDoc="0" simplePos="0" relativeHeight="15774720">
                <wp:simplePos x="0" y="0"/>
                <wp:positionH relativeFrom="page">
                  <wp:posOffset>514350</wp:posOffset>
                </wp:positionH>
                <wp:positionV relativeFrom="paragraph">
                  <wp:posOffset>19449</wp:posOffset>
                </wp:positionV>
                <wp:extent cx="2324100" cy="1270"/>
                <wp:effectExtent l="0" t="0" r="0" b="0"/>
                <wp:wrapNone/>
                <wp:docPr id="214" name="Graphic 214"/>
                <wp:cNvGraphicFramePr>
                  <a:graphicFrameLocks/>
                </wp:cNvGraphicFramePr>
                <a:graphic>
                  <a:graphicData uri="http://schemas.microsoft.com/office/word/2010/wordprocessingShape">
                    <wps:wsp>
                      <wps:cNvPr id="214" name="Graphic 214"/>
                      <wps:cNvSpPr/>
                      <wps:spPr>
                        <a:xfrm>
                          <a:off x="0" y="0"/>
                          <a:ext cx="2324100" cy="1270"/>
                        </a:xfrm>
                        <a:custGeom>
                          <a:avLst/>
                          <a:gdLst/>
                          <a:ahLst/>
                          <a:cxnLst/>
                          <a:rect l="l" t="t" r="r" b="b"/>
                          <a:pathLst>
                            <a:path w="2324100" h="0">
                              <a:moveTo>
                                <a:pt x="0" y="0"/>
                              </a:moveTo>
                              <a:lnTo>
                                <a:pt x="23241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4720" from="40.5pt,1.531475pt" to="223.5pt,1.531475pt" stroked="true" strokeweight="1pt" strokecolor="#000000">
                <v:stroke dashstyle="solid"/>
                <w10:wrap type="none"/>
              </v:line>
            </w:pict>
          </mc:Fallback>
        </mc:AlternateContent>
      </w:r>
      <w:r>
        <w:rPr/>
        <w:t>Rodney E. </w:t>
      </w:r>
      <w:r>
        <w:rPr>
          <w:spacing w:val="-2"/>
        </w:rPr>
        <w:t>Slater</w:t>
      </w:r>
    </w:p>
    <w:p>
      <w:pPr>
        <w:pStyle w:val="BodyText"/>
        <w:tabs>
          <w:tab w:pos="6033" w:val="left" w:leader="none"/>
        </w:tabs>
        <w:spacing w:before="121"/>
        <w:ind w:left="892"/>
      </w:pPr>
      <w:r>
        <w:rPr/>
        <w:br w:type="column"/>
      </w:r>
      <w:r>
        <w:rPr>
          <w:spacing w:val="-2"/>
        </w:rPr>
        <w:t>Director</w:t>
      </w:r>
      <w:r>
        <w:rPr/>
        <w:tab/>
        <w:t>February</w:t>
      </w:r>
      <w:r>
        <w:rPr>
          <w:spacing w:val="-2"/>
        </w:rPr>
        <w:t> </w:t>
      </w:r>
      <w:r>
        <w:rPr/>
        <w:t>11, </w:t>
      </w:r>
      <w:r>
        <w:rPr>
          <w:spacing w:val="-4"/>
        </w:rPr>
        <w:t>2022</w:t>
      </w:r>
    </w:p>
    <w:p>
      <w:pPr>
        <w:spacing w:after="0"/>
        <w:sectPr>
          <w:type w:val="continuous"/>
          <w:pgSz w:w="11880" w:h="15480"/>
          <w:pgMar w:header="0" w:footer="339" w:top="760" w:bottom="280" w:left="420" w:right="420"/>
          <w:cols w:num="2" w:equalWidth="0">
            <w:col w:w="2306" w:space="904"/>
            <w:col w:w="7830"/>
          </w:cols>
        </w:sectPr>
      </w:pPr>
    </w:p>
    <w:p>
      <w:pPr>
        <w:pStyle w:val="BodyText"/>
        <w:spacing w:before="8"/>
        <w:rPr>
          <w:sz w:val="15"/>
        </w:rPr>
      </w:pPr>
    </w:p>
    <w:p>
      <w:pPr>
        <w:spacing w:after="0"/>
        <w:rPr>
          <w:sz w:val="15"/>
        </w:rPr>
        <w:sectPr>
          <w:type w:val="continuous"/>
          <w:pgSz w:w="11880" w:h="15480"/>
          <w:pgMar w:header="0" w:footer="339" w:top="760" w:bottom="280" w:left="420" w:right="420"/>
        </w:sectPr>
      </w:pPr>
    </w:p>
    <w:p>
      <w:pPr>
        <w:pStyle w:val="BodyText"/>
        <w:spacing w:before="126"/>
      </w:pPr>
    </w:p>
    <w:p>
      <w:pPr>
        <w:pStyle w:val="BodyText"/>
        <w:ind w:left="892"/>
      </w:pPr>
      <w:r>
        <w:rPr/>
        <mc:AlternateContent>
          <mc:Choice Requires="wps">
            <w:drawing>
              <wp:anchor distT="0" distB="0" distL="0" distR="0" allowOverlap="1" layoutInCell="1" locked="0" behindDoc="0" simplePos="0" relativeHeight="15775232">
                <wp:simplePos x="0" y="0"/>
                <wp:positionH relativeFrom="page">
                  <wp:posOffset>514350</wp:posOffset>
                </wp:positionH>
                <wp:positionV relativeFrom="paragraph">
                  <wp:posOffset>-1791</wp:posOffset>
                </wp:positionV>
                <wp:extent cx="2324100" cy="1270"/>
                <wp:effectExtent l="0" t="0" r="0" b="0"/>
                <wp:wrapNone/>
                <wp:docPr id="215" name="Graphic 215"/>
                <wp:cNvGraphicFramePr>
                  <a:graphicFrameLocks/>
                </wp:cNvGraphicFramePr>
                <a:graphic>
                  <a:graphicData uri="http://schemas.microsoft.com/office/word/2010/wordprocessingShape">
                    <wps:wsp>
                      <wps:cNvPr id="215" name="Graphic 215"/>
                      <wps:cNvSpPr/>
                      <wps:spPr>
                        <a:xfrm>
                          <a:off x="0" y="0"/>
                          <a:ext cx="2324100" cy="1270"/>
                        </a:xfrm>
                        <a:custGeom>
                          <a:avLst/>
                          <a:gdLst/>
                          <a:ahLst/>
                          <a:cxnLst/>
                          <a:rect l="l" t="t" r="r" b="b"/>
                          <a:pathLst>
                            <a:path w="2324100" h="0">
                              <a:moveTo>
                                <a:pt x="0" y="0"/>
                              </a:moveTo>
                              <a:lnTo>
                                <a:pt x="23241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5232" from="40.5pt,-.141035pt" to="223.5pt,-.141035pt" stroked="true" strokeweight="1pt" strokecolor="#000000">
                <v:stroke dashstyle="solid"/>
                <w10:wrap type="none"/>
              </v:line>
            </w:pict>
          </mc:Fallback>
        </mc:AlternateContent>
      </w:r>
      <w:r>
        <w:rPr/>
        <w:t>Carol</w:t>
      </w:r>
      <w:r>
        <w:rPr>
          <w:spacing w:val="-2"/>
        </w:rPr>
        <w:t> </w:t>
      </w:r>
      <w:r>
        <w:rPr/>
        <w:t>B. </w:t>
      </w:r>
      <w:r>
        <w:rPr>
          <w:spacing w:val="-4"/>
        </w:rPr>
        <w:t>Tomé</w:t>
      </w:r>
    </w:p>
    <w:p>
      <w:pPr>
        <w:pStyle w:val="BodyText"/>
        <w:tabs>
          <w:tab w:pos="2095" w:val="left" w:leader="none"/>
        </w:tabs>
        <w:spacing w:before="92"/>
        <w:ind w:left="167"/>
      </w:pPr>
      <w:r>
        <w:rPr/>
        <w:br w:type="column"/>
      </w:r>
      <w:r>
        <w:rPr>
          <w:spacing w:val="-10"/>
          <w:position w:val="3"/>
        </w:rPr>
        <w:t>*</w:t>
      </w:r>
      <w:r>
        <w:rPr>
          <w:position w:val="3"/>
        </w:rPr>
        <w:tab/>
      </w:r>
      <w:r>
        <w:rPr>
          <w:spacing w:val="-2"/>
        </w:rPr>
        <w:t>Director</w:t>
      </w:r>
    </w:p>
    <w:p>
      <w:pPr>
        <w:pStyle w:val="BodyText"/>
        <w:spacing w:before="122"/>
        <w:ind w:left="892"/>
      </w:pPr>
      <w:r>
        <w:rPr/>
        <w:br w:type="column"/>
      </w:r>
      <w:r>
        <w:rPr/>
        <w:t>February 11, </w:t>
      </w:r>
      <w:r>
        <w:rPr>
          <w:spacing w:val="-4"/>
        </w:rPr>
        <w:t>2022</w:t>
      </w:r>
    </w:p>
    <w:p>
      <w:pPr>
        <w:spacing w:after="0"/>
        <w:sectPr>
          <w:type w:val="continuous"/>
          <w:pgSz w:w="11880" w:h="15480"/>
          <w:pgMar w:header="0" w:footer="339" w:top="760" w:bottom="280" w:left="420" w:right="420"/>
          <w:cols w:num="3" w:equalWidth="0">
            <w:col w:w="1968" w:space="40"/>
            <w:col w:w="2736" w:space="3607"/>
            <w:col w:w="2689"/>
          </w:cols>
        </w:sectPr>
      </w:pPr>
    </w:p>
    <w:p>
      <w:pPr>
        <w:pStyle w:val="BodyText"/>
        <w:spacing w:before="8"/>
        <w:rPr>
          <w:sz w:val="15"/>
        </w:rPr>
      </w:pPr>
    </w:p>
    <w:p>
      <w:pPr>
        <w:spacing w:after="0"/>
        <w:rPr>
          <w:sz w:val="15"/>
        </w:rPr>
        <w:sectPr>
          <w:type w:val="continuous"/>
          <w:pgSz w:w="11880" w:h="15480"/>
          <w:pgMar w:header="0" w:footer="339" w:top="760" w:bottom="280" w:left="420" w:right="420"/>
        </w:sectPr>
      </w:pPr>
    </w:p>
    <w:p>
      <w:pPr>
        <w:pStyle w:val="BodyText"/>
        <w:tabs>
          <w:tab w:pos="4102" w:val="left" w:leader="none"/>
        </w:tabs>
        <w:spacing w:before="91"/>
        <w:ind w:left="2175"/>
      </w:pPr>
      <w:r>
        <w:rPr>
          <w:spacing w:val="-10"/>
          <w:position w:val="3"/>
        </w:rPr>
        <w:t>*</w:t>
      </w:r>
      <w:r>
        <w:rPr>
          <w:position w:val="3"/>
        </w:rPr>
        <w:tab/>
      </w:r>
      <w:r>
        <w:rPr>
          <w:spacing w:val="-2"/>
        </w:rPr>
        <w:t>Director</w:t>
      </w:r>
    </w:p>
    <w:p>
      <w:pPr>
        <w:pStyle w:val="BodyText"/>
        <w:spacing w:line="20" w:lineRule="exact"/>
        <w:ind w:left="390"/>
        <w:rPr>
          <w:sz w:val="2"/>
        </w:rPr>
      </w:pPr>
      <w:r>
        <w:rPr>
          <w:sz w:val="2"/>
        </w:rPr>
        <mc:AlternateContent>
          <mc:Choice Requires="wps">
            <w:drawing>
              <wp:inline distT="0" distB="0" distL="0" distR="0">
                <wp:extent cx="2324100" cy="12700"/>
                <wp:effectExtent l="9525" t="0" r="0" b="6350"/>
                <wp:docPr id="216" name="Group 216"/>
                <wp:cNvGraphicFramePr>
                  <a:graphicFrameLocks/>
                </wp:cNvGraphicFramePr>
                <a:graphic>
                  <a:graphicData uri="http://schemas.microsoft.com/office/word/2010/wordprocessingGroup">
                    <wpg:wgp>
                      <wpg:cNvPr id="216" name="Group 216"/>
                      <wpg:cNvGrpSpPr/>
                      <wpg:grpSpPr>
                        <a:xfrm>
                          <a:off x="0" y="0"/>
                          <a:ext cx="2324100" cy="12700"/>
                          <a:chExt cx="2324100" cy="12700"/>
                        </a:xfrm>
                      </wpg:grpSpPr>
                      <wps:wsp>
                        <wps:cNvPr id="217" name="Graphic 217"/>
                        <wps:cNvSpPr/>
                        <wps:spPr>
                          <a:xfrm>
                            <a:off x="0" y="6350"/>
                            <a:ext cx="2324100" cy="1270"/>
                          </a:xfrm>
                          <a:custGeom>
                            <a:avLst/>
                            <a:gdLst/>
                            <a:ahLst/>
                            <a:cxnLst/>
                            <a:rect l="l" t="t" r="r" b="b"/>
                            <a:pathLst>
                              <a:path w="2324100" h="0">
                                <a:moveTo>
                                  <a:pt x="0" y="0"/>
                                </a:moveTo>
                                <a:lnTo>
                                  <a:pt x="23241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83pt;height:1pt;mso-position-horizontal-relative:char;mso-position-vertical-relative:line" id="docshapegroup140" coordorigin="0,0" coordsize="3660,20">
                <v:line style="position:absolute" from="0,10" to="3660,10" stroked="true" strokeweight="1pt" strokecolor="#000000">
                  <v:stroke dashstyle="solid"/>
                </v:line>
              </v:group>
            </w:pict>
          </mc:Fallback>
        </mc:AlternateContent>
      </w:r>
      <w:r>
        <w:rPr>
          <w:sz w:val="2"/>
        </w:rPr>
      </w:r>
    </w:p>
    <w:p>
      <w:pPr>
        <w:pStyle w:val="BodyText"/>
        <w:ind w:left="892"/>
      </w:pPr>
      <w:r>
        <w:rPr/>
        <w:t>Gregory G. </w:t>
      </w:r>
      <w:r>
        <w:rPr>
          <w:spacing w:val="-2"/>
        </w:rPr>
        <w:t>Weaver</w:t>
      </w:r>
    </w:p>
    <w:p>
      <w:pPr>
        <w:pStyle w:val="BodyText"/>
        <w:spacing w:before="121"/>
        <w:ind w:left="892"/>
      </w:pPr>
      <w:r>
        <w:rPr/>
        <w:br w:type="column"/>
      </w:r>
      <w:r>
        <w:rPr/>
        <w:t>February 11, </w:t>
      </w:r>
      <w:r>
        <w:rPr>
          <w:spacing w:val="-4"/>
        </w:rPr>
        <w:t>2022</w:t>
      </w:r>
    </w:p>
    <w:p>
      <w:pPr>
        <w:spacing w:after="0"/>
        <w:sectPr>
          <w:type w:val="continuous"/>
          <w:pgSz w:w="11880" w:h="15480"/>
          <w:pgMar w:header="0" w:footer="339" w:top="760" w:bottom="280" w:left="420" w:right="420"/>
          <w:cols w:num="2" w:equalWidth="0">
            <w:col w:w="4743" w:space="3608"/>
            <w:col w:w="2689"/>
          </w:cols>
        </w:sectPr>
      </w:pPr>
    </w:p>
    <w:p>
      <w:pPr>
        <w:pStyle w:val="BodyText"/>
        <w:spacing w:before="49"/>
      </w:pPr>
    </w:p>
    <w:p>
      <w:pPr>
        <w:pStyle w:val="BodyText"/>
        <w:spacing w:line="278" w:lineRule="auto"/>
        <w:ind w:left="982" w:right="8433" w:hanging="540"/>
      </w:pPr>
      <w:r>
        <w:rPr/>
        <mc:AlternateContent>
          <mc:Choice Requires="wps">
            <w:drawing>
              <wp:anchor distT="0" distB="0" distL="0" distR="0" allowOverlap="1" layoutInCell="1" locked="0" behindDoc="0" simplePos="0" relativeHeight="15775744">
                <wp:simplePos x="0" y="0"/>
                <wp:positionH relativeFrom="page">
                  <wp:posOffset>514350</wp:posOffset>
                </wp:positionH>
                <wp:positionV relativeFrom="paragraph">
                  <wp:posOffset>150517</wp:posOffset>
                </wp:positionV>
                <wp:extent cx="2324100" cy="1270"/>
                <wp:effectExtent l="0" t="0" r="0" b="0"/>
                <wp:wrapNone/>
                <wp:docPr id="218" name="Graphic 218"/>
                <wp:cNvGraphicFramePr>
                  <a:graphicFrameLocks/>
                </wp:cNvGraphicFramePr>
                <a:graphic>
                  <a:graphicData uri="http://schemas.microsoft.com/office/word/2010/wordprocessingShape">
                    <wps:wsp>
                      <wps:cNvPr id="218" name="Graphic 218"/>
                      <wps:cNvSpPr/>
                      <wps:spPr>
                        <a:xfrm>
                          <a:off x="0" y="0"/>
                          <a:ext cx="2324100" cy="1270"/>
                        </a:xfrm>
                        <a:custGeom>
                          <a:avLst/>
                          <a:gdLst/>
                          <a:ahLst/>
                          <a:cxnLst/>
                          <a:rect l="l" t="t" r="r" b="b"/>
                          <a:pathLst>
                            <a:path w="2324100" h="0">
                              <a:moveTo>
                                <a:pt x="0" y="0"/>
                              </a:moveTo>
                              <a:lnTo>
                                <a:pt x="23241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5744" from="40.5pt,11.851758pt" to="223.5pt,11.851758pt" stroked="true" strokeweight="1pt" strokecolor="#000000">
                <v:stroke dashstyle="solid"/>
                <w10:wrap type="none"/>
              </v:line>
            </w:pict>
          </mc:Fallback>
        </mc:AlternateContent>
      </w:r>
      <w:r>
        <w:rPr/>
        <w:t>*</w:t>
      </w:r>
      <w:r>
        <w:rPr>
          <w:spacing w:val="-8"/>
        </w:rPr>
        <w:t> </w:t>
      </w:r>
      <w:r>
        <w:rPr/>
        <w:t>By:</w:t>
      </w:r>
      <w:r>
        <w:rPr>
          <w:spacing w:val="-8"/>
        </w:rPr>
        <w:t> </w:t>
      </w:r>
      <w:r>
        <w:rPr/>
        <w:t>/s/</w:t>
      </w:r>
      <w:r>
        <w:rPr>
          <w:spacing w:val="-8"/>
        </w:rPr>
        <w:t> </w:t>
      </w:r>
      <w:r>
        <w:rPr/>
        <w:t>Anthony</w:t>
      </w:r>
      <w:r>
        <w:rPr>
          <w:spacing w:val="-8"/>
        </w:rPr>
        <w:t> </w:t>
      </w:r>
      <w:r>
        <w:rPr/>
        <w:t>T.</w:t>
      </w:r>
      <w:r>
        <w:rPr>
          <w:spacing w:val="-8"/>
        </w:rPr>
        <w:t> </w:t>
      </w:r>
      <w:r>
        <w:rPr/>
        <w:t>Skiada</w:t>
      </w:r>
      <w:r>
        <w:rPr/>
        <w:t>s</w:t>
      </w:r>
      <w:r>
        <w:rPr/>
        <w:t> Anthony T. Skiadas (as attorney-in-fact)</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62"/>
        <w:rPr>
          <w:sz w:val="16"/>
        </w:rPr>
      </w:pPr>
    </w:p>
    <w:p>
      <w:pPr>
        <w:spacing w:before="0"/>
        <w:ind w:left="407" w:right="0" w:firstLine="0"/>
        <w:jc w:val="left"/>
        <w:rPr>
          <w:sz w:val="16"/>
        </w:rPr>
      </w:pPr>
      <w:r>
        <w:rPr>
          <w:sz w:val="16"/>
        </w:rPr>
        <w:t>Verizon</w:t>
      </w:r>
      <w:r>
        <w:rPr>
          <w:spacing w:val="-3"/>
          <w:sz w:val="16"/>
        </w:rPr>
        <w:t> </w:t>
      </w:r>
      <w:r>
        <w:rPr>
          <w:sz w:val="16"/>
        </w:rPr>
        <w:t>2021 Annual</w:t>
      </w:r>
      <w:r>
        <w:rPr>
          <w:spacing w:val="-1"/>
          <w:sz w:val="16"/>
        </w:rPr>
        <w:t> </w:t>
      </w:r>
      <w:r>
        <w:rPr>
          <w:sz w:val="16"/>
        </w:rPr>
        <w:t>Report on</w:t>
      </w:r>
      <w:r>
        <w:rPr>
          <w:spacing w:val="-2"/>
          <w:sz w:val="16"/>
        </w:rPr>
        <w:t> </w:t>
      </w:r>
      <w:r>
        <w:rPr>
          <w:sz w:val="16"/>
        </w:rPr>
        <w:t>Form 10-</w:t>
      </w:r>
      <w:r>
        <w:rPr>
          <w:spacing w:val="-10"/>
          <w:sz w:val="16"/>
        </w:rPr>
        <w:t>K</w:t>
      </w:r>
    </w:p>
    <w:p>
      <w:pPr>
        <w:spacing w:after="0"/>
        <w:jc w:val="left"/>
        <w:rPr>
          <w:sz w:val="16"/>
        </w:rPr>
        <w:sectPr>
          <w:type w:val="continuous"/>
          <w:pgSz w:w="11880" w:h="15480"/>
          <w:pgMar w:header="0" w:footer="339" w:top="760" w:bottom="280" w:left="420" w:right="420"/>
        </w:sectPr>
      </w:pPr>
    </w:p>
    <w:p>
      <w:pPr>
        <w:pStyle w:val="Heading3"/>
        <w:spacing w:before="68"/>
        <w:ind w:left="0" w:right="387"/>
        <w:jc w:val="right"/>
      </w:pPr>
      <w:bookmarkStart w:name="_bookmark20" w:id="398"/>
      <w:bookmarkEnd w:id="398"/>
      <w:r>
        <w:rPr>
          <w:b w:val="0"/>
        </w:rPr>
      </w:r>
      <w:r>
        <w:rPr/>
        <w:t>EXHIBIT </w:t>
      </w:r>
      <w:r>
        <w:rPr>
          <w:spacing w:val="-5"/>
        </w:rPr>
        <w:t>23</w:t>
      </w:r>
    </w:p>
    <w:p>
      <w:pPr>
        <w:pStyle w:val="BodyText"/>
        <w:spacing w:before="12"/>
        <w:ind w:left="2"/>
        <w:jc w:val="center"/>
      </w:pPr>
      <w:r>
        <w:rPr/>
        <w:t>Consent of Independent Registered Public Accounting </w:t>
      </w:r>
      <w:r>
        <w:rPr>
          <w:spacing w:val="-4"/>
        </w:rPr>
        <w:t>Firm</w:t>
      </w:r>
    </w:p>
    <w:p>
      <w:pPr>
        <w:pStyle w:val="BodyText"/>
        <w:spacing w:before="118"/>
      </w:pPr>
    </w:p>
    <w:p>
      <w:pPr>
        <w:pStyle w:val="BodyText"/>
        <w:spacing w:before="1"/>
        <w:ind w:left="390"/>
      </w:pPr>
      <w:r>
        <w:rPr/>
        <w:t>We consent to the incorporation by reference in the following Registration </w:t>
      </w:r>
      <w:r>
        <w:rPr>
          <w:spacing w:val="-2"/>
        </w:rPr>
        <w:t>Statements:</w:t>
      </w:r>
    </w:p>
    <w:p>
      <w:pPr>
        <w:pStyle w:val="BodyText"/>
        <w:spacing w:before="22"/>
      </w:pPr>
    </w:p>
    <w:p>
      <w:pPr>
        <w:pStyle w:val="BodyText"/>
        <w:spacing w:line="232" w:lineRule="auto" w:before="1"/>
        <w:ind w:left="390" w:right="455"/>
      </w:pPr>
      <w:r>
        <w:rPr/>
        <w:t>Form</w:t>
      </w:r>
      <w:r>
        <w:rPr>
          <w:spacing w:val="-2"/>
        </w:rPr>
        <w:t> </w:t>
      </w:r>
      <w:r>
        <w:rPr/>
        <w:t>S-4,</w:t>
      </w:r>
      <w:r>
        <w:rPr>
          <w:spacing w:val="-2"/>
        </w:rPr>
        <w:t> </w:t>
      </w:r>
      <w:r>
        <w:rPr/>
        <w:t>No.</w:t>
      </w:r>
      <w:r>
        <w:rPr>
          <w:spacing w:val="-2"/>
        </w:rPr>
        <w:t> </w:t>
      </w:r>
      <w:r>
        <w:rPr/>
        <w:t>333-11573;</w:t>
      </w:r>
      <w:r>
        <w:rPr>
          <w:spacing w:val="-2"/>
        </w:rPr>
        <w:t> </w:t>
      </w:r>
      <w:r>
        <w:rPr/>
        <w:t>Form</w:t>
      </w:r>
      <w:r>
        <w:rPr>
          <w:spacing w:val="-2"/>
        </w:rPr>
        <w:t> </w:t>
      </w:r>
      <w:r>
        <w:rPr/>
        <w:t>S-8,</w:t>
      </w:r>
      <w:r>
        <w:rPr>
          <w:spacing w:val="-2"/>
        </w:rPr>
        <w:t> </w:t>
      </w:r>
      <w:r>
        <w:rPr/>
        <w:t>No.</w:t>
      </w:r>
      <w:r>
        <w:rPr>
          <w:spacing w:val="-2"/>
        </w:rPr>
        <w:t> </w:t>
      </w:r>
      <w:r>
        <w:rPr/>
        <w:t>333-41593;</w:t>
      </w:r>
      <w:r>
        <w:rPr>
          <w:spacing w:val="-2"/>
        </w:rPr>
        <w:t> </w:t>
      </w:r>
      <w:r>
        <w:rPr/>
        <w:t>Form</w:t>
      </w:r>
      <w:r>
        <w:rPr>
          <w:spacing w:val="-2"/>
        </w:rPr>
        <w:t> </w:t>
      </w:r>
      <w:r>
        <w:rPr/>
        <w:t>S-8,</w:t>
      </w:r>
      <w:r>
        <w:rPr>
          <w:spacing w:val="-2"/>
        </w:rPr>
        <w:t> </w:t>
      </w:r>
      <w:r>
        <w:rPr/>
        <w:t>No.</w:t>
      </w:r>
      <w:r>
        <w:rPr>
          <w:spacing w:val="-2"/>
        </w:rPr>
        <w:t> </w:t>
      </w:r>
      <w:r>
        <w:rPr/>
        <w:t>333-50146;</w:t>
      </w:r>
      <w:r>
        <w:rPr>
          <w:spacing w:val="-2"/>
        </w:rPr>
        <w:t> </w:t>
      </w:r>
      <w:r>
        <w:rPr/>
        <w:t>Form</w:t>
      </w:r>
      <w:r>
        <w:rPr>
          <w:spacing w:val="-2"/>
        </w:rPr>
        <w:t> </w:t>
      </w:r>
      <w:r>
        <w:rPr/>
        <w:t>S-4,</w:t>
      </w:r>
      <w:r>
        <w:rPr>
          <w:spacing w:val="-2"/>
        </w:rPr>
        <w:t> </w:t>
      </w:r>
      <w:r>
        <w:rPr/>
        <w:t>No.</w:t>
      </w:r>
      <w:r>
        <w:rPr>
          <w:spacing w:val="-2"/>
        </w:rPr>
        <w:t> </w:t>
      </w:r>
      <w:r>
        <w:rPr/>
        <w:t>333-76171;</w:t>
      </w:r>
      <w:r>
        <w:rPr>
          <w:spacing w:val="-2"/>
        </w:rPr>
        <w:t> </w:t>
      </w:r>
      <w:r>
        <w:rPr/>
        <w:t>Form</w:t>
      </w:r>
      <w:r>
        <w:rPr>
          <w:spacing w:val="-2"/>
        </w:rPr>
        <w:t> </w:t>
      </w:r>
      <w:r>
        <w:rPr/>
        <w:t>S-8,</w:t>
      </w:r>
      <w:r>
        <w:rPr>
          <w:spacing w:val="-2"/>
        </w:rPr>
        <w:t> </w:t>
      </w:r>
      <w:r>
        <w:rPr/>
        <w:t>No.</w:t>
      </w:r>
      <w:r>
        <w:rPr>
          <w:spacing w:val="-2"/>
        </w:rPr>
        <w:t> </w:t>
      </w:r>
      <w:r>
        <w:rPr/>
        <w:t>333-76171;</w:t>
      </w:r>
      <w:r>
        <w:rPr>
          <w:spacing w:val="-2"/>
        </w:rPr>
        <w:t> </w:t>
      </w:r>
      <w:r>
        <w:rPr/>
        <w:t>Form S-8, No. 333-53830; Form S-8, No. 333-82690; Form S-4, No. 333-124008; Form S-8, No. 333-124008; Form S-4, No. 333-132651; Form</w:t>
      </w:r>
    </w:p>
    <w:p>
      <w:pPr>
        <w:pStyle w:val="BodyText"/>
        <w:spacing w:line="232" w:lineRule="auto" w:before="1"/>
        <w:ind w:left="390" w:right="440"/>
      </w:pPr>
      <w:r>
        <w:rPr/>
        <w:t>S-8,</w:t>
      </w:r>
      <w:r>
        <w:rPr>
          <w:spacing w:val="-2"/>
        </w:rPr>
        <w:t> </w:t>
      </w:r>
      <w:r>
        <w:rPr/>
        <w:t>No.</w:t>
      </w:r>
      <w:r>
        <w:rPr>
          <w:spacing w:val="-2"/>
        </w:rPr>
        <w:t> </w:t>
      </w:r>
      <w:r>
        <w:rPr/>
        <w:t>333-172501;</w:t>
      </w:r>
      <w:r>
        <w:rPr>
          <w:spacing w:val="-2"/>
        </w:rPr>
        <w:t> </w:t>
      </w:r>
      <w:r>
        <w:rPr/>
        <w:t>Form</w:t>
      </w:r>
      <w:r>
        <w:rPr>
          <w:spacing w:val="-2"/>
        </w:rPr>
        <w:t> </w:t>
      </w:r>
      <w:r>
        <w:rPr/>
        <w:t>S-8,</w:t>
      </w:r>
      <w:r>
        <w:rPr>
          <w:spacing w:val="-2"/>
        </w:rPr>
        <w:t> </w:t>
      </w:r>
      <w:r>
        <w:rPr/>
        <w:t>No.</w:t>
      </w:r>
      <w:r>
        <w:rPr>
          <w:spacing w:val="-2"/>
        </w:rPr>
        <w:t> </w:t>
      </w:r>
      <w:r>
        <w:rPr/>
        <w:t>333-172999;</w:t>
      </w:r>
      <w:r>
        <w:rPr>
          <w:spacing w:val="-2"/>
        </w:rPr>
        <w:t> </w:t>
      </w:r>
      <w:r>
        <w:rPr/>
        <w:t>Form</w:t>
      </w:r>
      <w:r>
        <w:rPr>
          <w:spacing w:val="-2"/>
        </w:rPr>
        <w:t> </w:t>
      </w:r>
      <w:r>
        <w:rPr/>
        <w:t>S-8,</w:t>
      </w:r>
      <w:r>
        <w:rPr>
          <w:spacing w:val="-2"/>
        </w:rPr>
        <w:t> </w:t>
      </w:r>
      <w:r>
        <w:rPr/>
        <w:t>No.</w:t>
      </w:r>
      <w:r>
        <w:rPr>
          <w:spacing w:val="-2"/>
        </w:rPr>
        <w:t> </w:t>
      </w:r>
      <w:r>
        <w:rPr/>
        <w:t>333-200398;</w:t>
      </w:r>
      <w:r>
        <w:rPr>
          <w:spacing w:val="-2"/>
        </w:rPr>
        <w:t> </w:t>
      </w:r>
      <w:r>
        <w:rPr/>
        <w:t>Form</w:t>
      </w:r>
      <w:r>
        <w:rPr>
          <w:spacing w:val="-2"/>
        </w:rPr>
        <w:t> </w:t>
      </w:r>
      <w:r>
        <w:rPr/>
        <w:t>S-8,</w:t>
      </w:r>
      <w:r>
        <w:rPr>
          <w:spacing w:val="-2"/>
        </w:rPr>
        <w:t> </w:t>
      </w:r>
      <w:r>
        <w:rPr/>
        <w:t>No.</w:t>
      </w:r>
      <w:r>
        <w:rPr>
          <w:spacing w:val="-2"/>
        </w:rPr>
        <w:t> </w:t>
      </w:r>
      <w:r>
        <w:rPr/>
        <w:t>333-217717;</w:t>
      </w:r>
      <w:r>
        <w:rPr>
          <w:spacing w:val="-2"/>
        </w:rPr>
        <w:t> </w:t>
      </w:r>
      <w:r>
        <w:rPr/>
        <w:t>Form</w:t>
      </w:r>
      <w:r>
        <w:rPr>
          <w:spacing w:val="-2"/>
        </w:rPr>
        <w:t> </w:t>
      </w:r>
      <w:r>
        <w:rPr/>
        <w:t>S-8,</w:t>
      </w:r>
      <w:r>
        <w:rPr>
          <w:spacing w:val="-2"/>
        </w:rPr>
        <w:t> </w:t>
      </w:r>
      <w:r>
        <w:rPr/>
        <w:t>No.</w:t>
      </w:r>
      <w:r>
        <w:rPr>
          <w:spacing w:val="-2"/>
        </w:rPr>
        <w:t> </w:t>
      </w:r>
      <w:r>
        <w:rPr/>
        <w:t>333-223523;</w:t>
      </w:r>
      <w:r>
        <w:rPr>
          <w:spacing w:val="-2"/>
        </w:rPr>
        <w:t> </w:t>
      </w:r>
      <w:r>
        <w:rPr/>
        <w:t>Form S-3, No. 333-233608; Form S-8, No. 333-238959; Form S-3, No. 333-261336; and Form S-4, No. 333-262143, all of Verizon</w:t>
      </w:r>
    </w:p>
    <w:p>
      <w:pPr>
        <w:pStyle w:val="BodyText"/>
        <w:spacing w:line="204" w:lineRule="exact"/>
        <w:ind w:left="390"/>
      </w:pPr>
      <w:r>
        <w:rPr/>
        <w:t>Communications</w:t>
      </w:r>
      <w:r>
        <w:rPr>
          <w:spacing w:val="-8"/>
        </w:rPr>
        <w:t> </w:t>
      </w:r>
      <w:r>
        <w:rPr/>
        <w:t>Inc.</w:t>
      </w:r>
      <w:r>
        <w:rPr>
          <w:spacing w:val="-6"/>
        </w:rPr>
        <w:t> </w:t>
      </w:r>
      <w:r>
        <w:rPr>
          <w:spacing w:val="-2"/>
        </w:rPr>
        <w:t>("Verizon");</w:t>
      </w:r>
    </w:p>
    <w:p>
      <w:pPr>
        <w:pStyle w:val="BodyText"/>
        <w:spacing w:before="4"/>
      </w:pPr>
    </w:p>
    <w:p>
      <w:pPr>
        <w:pStyle w:val="BodyText"/>
        <w:spacing w:line="249" w:lineRule="auto"/>
        <w:ind w:left="390"/>
      </w:pPr>
      <w:r>
        <w:rPr/>
        <w:t>of</w:t>
      </w:r>
      <w:r>
        <w:rPr>
          <w:spacing w:val="21"/>
        </w:rPr>
        <w:t> </w:t>
      </w:r>
      <w:r>
        <w:rPr/>
        <w:t>our</w:t>
      </w:r>
      <w:r>
        <w:rPr>
          <w:spacing w:val="21"/>
        </w:rPr>
        <w:t> </w:t>
      </w:r>
      <w:r>
        <w:rPr/>
        <w:t>reports</w:t>
      </w:r>
      <w:r>
        <w:rPr>
          <w:spacing w:val="21"/>
        </w:rPr>
        <w:t> </w:t>
      </w:r>
      <w:r>
        <w:rPr/>
        <w:t>dated</w:t>
      </w:r>
      <w:r>
        <w:rPr>
          <w:spacing w:val="20"/>
        </w:rPr>
        <w:t> </w:t>
      </w:r>
      <w:r>
        <w:rPr/>
        <w:t>February</w:t>
      </w:r>
      <w:r>
        <w:rPr>
          <w:spacing w:val="21"/>
        </w:rPr>
        <w:t> </w:t>
      </w:r>
      <w:r>
        <w:rPr/>
        <w:t>11,</w:t>
      </w:r>
      <w:r>
        <w:rPr>
          <w:spacing w:val="21"/>
        </w:rPr>
        <w:t> </w:t>
      </w:r>
      <w:r>
        <w:rPr/>
        <w:t>2022,</w:t>
      </w:r>
      <w:r>
        <w:rPr>
          <w:spacing w:val="21"/>
        </w:rPr>
        <w:t> </w:t>
      </w:r>
      <w:r>
        <w:rPr/>
        <w:t>with</w:t>
      </w:r>
      <w:r>
        <w:rPr>
          <w:spacing w:val="21"/>
        </w:rPr>
        <w:t> </w:t>
      </w:r>
      <w:r>
        <w:rPr/>
        <w:t>respect</w:t>
      </w:r>
      <w:r>
        <w:rPr>
          <w:spacing w:val="21"/>
        </w:rPr>
        <w:t> </w:t>
      </w:r>
      <w:r>
        <w:rPr/>
        <w:t>to</w:t>
      </w:r>
      <w:r>
        <w:rPr>
          <w:spacing w:val="21"/>
        </w:rPr>
        <w:t> </w:t>
      </w:r>
      <w:r>
        <w:rPr/>
        <w:t>the</w:t>
      </w:r>
      <w:r>
        <w:rPr>
          <w:spacing w:val="21"/>
        </w:rPr>
        <w:t> </w:t>
      </w:r>
      <w:r>
        <w:rPr/>
        <w:t>consolidated</w:t>
      </w:r>
      <w:r>
        <w:rPr>
          <w:spacing w:val="21"/>
        </w:rPr>
        <w:t> </w:t>
      </w:r>
      <w:r>
        <w:rPr/>
        <w:t>financial</w:t>
      </w:r>
      <w:r>
        <w:rPr>
          <w:spacing w:val="21"/>
        </w:rPr>
        <w:t> </w:t>
      </w:r>
      <w:r>
        <w:rPr/>
        <w:t>statements</w:t>
      </w:r>
      <w:r>
        <w:rPr>
          <w:spacing w:val="21"/>
        </w:rPr>
        <w:t> </w:t>
      </w:r>
      <w:r>
        <w:rPr/>
        <w:t>of</w:t>
      </w:r>
      <w:r>
        <w:rPr>
          <w:spacing w:val="21"/>
        </w:rPr>
        <w:t> </w:t>
      </w:r>
      <w:r>
        <w:rPr/>
        <w:t>Verizon</w:t>
      </w:r>
      <w:r>
        <w:rPr>
          <w:spacing w:val="21"/>
        </w:rPr>
        <w:t> </w:t>
      </w:r>
      <w:r>
        <w:rPr/>
        <w:t>and</w:t>
      </w:r>
      <w:r>
        <w:rPr>
          <w:spacing w:val="21"/>
        </w:rPr>
        <w:t> </w:t>
      </w:r>
      <w:r>
        <w:rPr/>
        <w:t>the</w:t>
      </w:r>
      <w:r>
        <w:rPr>
          <w:spacing w:val="21"/>
        </w:rPr>
        <w:t> </w:t>
      </w:r>
      <w:r>
        <w:rPr/>
        <w:t>effectiveness</w:t>
      </w:r>
      <w:r>
        <w:rPr>
          <w:spacing w:val="21"/>
        </w:rPr>
        <w:t> </w:t>
      </w:r>
      <w:r>
        <w:rPr/>
        <w:t>of</w:t>
      </w:r>
      <w:r>
        <w:rPr>
          <w:spacing w:val="21"/>
        </w:rPr>
        <w:t> </w:t>
      </w:r>
      <w:r>
        <w:rPr/>
        <w:t>internal control over financial reporting of Verizon, included in this Annual Report (Form 10-K) for the year ended December 31, 2021.</w:t>
      </w:r>
    </w:p>
    <w:p>
      <w:pPr>
        <w:pStyle w:val="BodyText"/>
      </w:pPr>
    </w:p>
    <w:p>
      <w:pPr>
        <w:pStyle w:val="BodyText"/>
        <w:spacing w:before="195"/>
      </w:pPr>
    </w:p>
    <w:p>
      <w:pPr>
        <w:pStyle w:val="BodyText"/>
        <w:spacing w:line="321" w:lineRule="auto"/>
        <w:ind w:left="442" w:right="8813"/>
      </w:pPr>
      <w:r>
        <w:rPr/>
        <mc:AlternateContent>
          <mc:Choice Requires="wps">
            <w:drawing>
              <wp:anchor distT="0" distB="0" distL="0" distR="0" allowOverlap="1" layoutInCell="1" locked="0" behindDoc="0" simplePos="0" relativeHeight="15776256">
                <wp:simplePos x="0" y="0"/>
                <wp:positionH relativeFrom="page">
                  <wp:posOffset>514350</wp:posOffset>
                </wp:positionH>
                <wp:positionV relativeFrom="paragraph">
                  <wp:posOffset>150451</wp:posOffset>
                </wp:positionV>
                <wp:extent cx="1752600" cy="1270"/>
                <wp:effectExtent l="0" t="0" r="0" b="0"/>
                <wp:wrapNone/>
                <wp:docPr id="219" name="Graphic 219"/>
                <wp:cNvGraphicFramePr>
                  <a:graphicFrameLocks/>
                </wp:cNvGraphicFramePr>
                <a:graphic>
                  <a:graphicData uri="http://schemas.microsoft.com/office/word/2010/wordprocessingShape">
                    <wps:wsp>
                      <wps:cNvPr id="219" name="Graphic 219"/>
                      <wps:cNvSpPr/>
                      <wps:spPr>
                        <a:xfrm>
                          <a:off x="0" y="0"/>
                          <a:ext cx="1752600" cy="1270"/>
                        </a:xfrm>
                        <a:custGeom>
                          <a:avLst/>
                          <a:gdLst/>
                          <a:ahLst/>
                          <a:cxnLst/>
                          <a:rect l="l" t="t" r="r" b="b"/>
                          <a:pathLst>
                            <a:path w="1752600" h="0">
                              <a:moveTo>
                                <a:pt x="0" y="0"/>
                              </a:moveTo>
                              <a:lnTo>
                                <a:pt x="17526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6256" from="40.5pt,11.84654pt" to="178.5pt,11.84654pt" stroked="true" strokeweight="1pt" strokecolor="#000000">
                <v:stroke dashstyle="solid"/>
                <w10:wrap type="none"/>
              </v:line>
            </w:pict>
          </mc:Fallback>
        </mc:AlternateContent>
      </w:r>
      <w:r>
        <w:rPr/>
        <w:t>/s/</w:t>
      </w:r>
      <w:r>
        <w:rPr>
          <w:spacing w:val="-10"/>
        </w:rPr>
        <w:t> </w:t>
      </w:r>
      <w:r>
        <w:rPr/>
        <w:t>Ernst</w:t>
      </w:r>
      <w:r>
        <w:rPr>
          <w:spacing w:val="-10"/>
        </w:rPr>
        <w:t> </w:t>
      </w:r>
      <w:r>
        <w:rPr/>
        <w:t>&amp;</w:t>
      </w:r>
      <w:r>
        <w:rPr>
          <w:spacing w:val="-10"/>
        </w:rPr>
        <w:t> </w:t>
      </w:r>
      <w:r>
        <w:rPr/>
        <w:t>Young</w:t>
      </w:r>
      <w:r>
        <w:rPr>
          <w:spacing w:val="-10"/>
        </w:rPr>
        <w:t> </w:t>
      </w:r>
      <w:r>
        <w:rPr/>
        <w:t>LLP Ernst &amp; Young LLP New York, New York</w:t>
      </w:r>
    </w:p>
    <w:p>
      <w:pPr>
        <w:pStyle w:val="BodyText"/>
        <w:spacing w:before="99"/>
      </w:pPr>
    </w:p>
    <w:p>
      <w:pPr>
        <w:pStyle w:val="BodyText"/>
        <w:ind w:left="442"/>
      </w:pPr>
      <w:r>
        <w:rPr/>
        <w:t>February 11, </w:t>
      </w:r>
      <w:r>
        <w:rPr>
          <w:spacing w:val="-4"/>
        </w:rPr>
        <w:t>2022</w:t>
      </w:r>
    </w:p>
    <w:p>
      <w:pPr>
        <w:spacing w:after="0"/>
        <w:sectPr>
          <w:footerReference w:type="default" r:id="rId29"/>
          <w:pgSz w:w="11880" w:h="15480"/>
          <w:pgMar w:header="0" w:footer="0" w:top="560" w:bottom="280" w:left="420" w:right="420"/>
        </w:sectPr>
      </w:pPr>
    </w:p>
    <w:p>
      <w:pPr>
        <w:pStyle w:val="Heading3"/>
        <w:spacing w:before="68"/>
        <w:ind w:left="0" w:right="387"/>
        <w:jc w:val="right"/>
      </w:pPr>
      <w:r>
        <w:rPr/>
        <w:t>EXHIBIT </w:t>
      </w:r>
      <w:r>
        <w:rPr>
          <w:spacing w:val="-4"/>
        </w:rPr>
        <w:t>31.1</w:t>
      </w:r>
    </w:p>
    <w:p>
      <w:pPr>
        <w:pStyle w:val="BodyText"/>
        <w:spacing w:before="21"/>
        <w:rPr>
          <w:b/>
        </w:rPr>
      </w:pPr>
    </w:p>
    <w:p>
      <w:pPr>
        <w:pStyle w:val="BodyText"/>
        <w:ind w:left="390"/>
      </w:pPr>
      <w:r>
        <w:rPr/>
        <w:t>I,</w:t>
      </w:r>
      <w:r>
        <w:rPr>
          <w:spacing w:val="-1"/>
        </w:rPr>
        <w:t> </w:t>
      </w:r>
      <w:r>
        <w:rPr/>
        <w:t>Hans</w:t>
      </w:r>
      <w:r>
        <w:rPr>
          <w:spacing w:val="-2"/>
        </w:rPr>
        <w:t> </w:t>
      </w:r>
      <w:r>
        <w:rPr/>
        <w:t>E. Vestberg,</w:t>
      </w:r>
      <w:r>
        <w:rPr>
          <w:spacing w:val="-1"/>
        </w:rPr>
        <w:t> </w:t>
      </w:r>
      <w:r>
        <w:rPr/>
        <w:t>certify </w:t>
      </w:r>
      <w:r>
        <w:rPr>
          <w:spacing w:val="-2"/>
        </w:rPr>
        <w:t>that:</w:t>
      </w:r>
    </w:p>
    <w:p>
      <w:pPr>
        <w:pStyle w:val="BodyText"/>
        <w:spacing w:before="18"/>
      </w:pPr>
    </w:p>
    <w:p>
      <w:pPr>
        <w:pStyle w:val="ListParagraph"/>
        <w:numPr>
          <w:ilvl w:val="0"/>
          <w:numId w:val="8"/>
        </w:numPr>
        <w:tabs>
          <w:tab w:pos="1109" w:val="left" w:leader="none"/>
        </w:tabs>
        <w:spacing w:line="240" w:lineRule="auto" w:before="1" w:after="0"/>
        <w:ind w:left="1109" w:right="0" w:hanging="719"/>
        <w:jc w:val="left"/>
        <w:rPr>
          <w:sz w:val="18"/>
        </w:rPr>
      </w:pPr>
      <w:r>
        <w:rPr>
          <w:sz w:val="18"/>
        </w:rPr>
        <w:t>I</w:t>
      </w:r>
      <w:r>
        <w:rPr>
          <w:spacing w:val="-2"/>
          <w:sz w:val="18"/>
        </w:rPr>
        <w:t> </w:t>
      </w:r>
      <w:r>
        <w:rPr>
          <w:sz w:val="18"/>
        </w:rPr>
        <w:t>have</w:t>
      </w:r>
      <w:r>
        <w:rPr>
          <w:spacing w:val="-2"/>
          <w:sz w:val="18"/>
        </w:rPr>
        <w:t> </w:t>
      </w:r>
      <w:r>
        <w:rPr>
          <w:sz w:val="18"/>
        </w:rPr>
        <w:t>reviewed</w:t>
      </w:r>
      <w:r>
        <w:rPr>
          <w:spacing w:val="-1"/>
          <w:sz w:val="18"/>
        </w:rPr>
        <w:t> </w:t>
      </w:r>
      <w:r>
        <w:rPr>
          <w:sz w:val="18"/>
        </w:rPr>
        <w:t>this</w:t>
      </w:r>
      <w:r>
        <w:rPr>
          <w:spacing w:val="-3"/>
          <w:sz w:val="18"/>
        </w:rPr>
        <w:t> </w:t>
      </w:r>
      <w:r>
        <w:rPr>
          <w:sz w:val="18"/>
        </w:rPr>
        <w:t>annual</w:t>
      </w:r>
      <w:r>
        <w:rPr>
          <w:spacing w:val="-1"/>
          <w:sz w:val="18"/>
        </w:rPr>
        <w:t> </w:t>
      </w:r>
      <w:r>
        <w:rPr>
          <w:sz w:val="18"/>
        </w:rPr>
        <w:t>report</w:t>
      </w:r>
      <w:r>
        <w:rPr>
          <w:spacing w:val="-2"/>
          <w:sz w:val="18"/>
        </w:rPr>
        <w:t> </w:t>
      </w:r>
      <w:r>
        <w:rPr>
          <w:sz w:val="18"/>
        </w:rPr>
        <w:t>on</w:t>
      </w:r>
      <w:r>
        <w:rPr>
          <w:spacing w:val="-2"/>
          <w:sz w:val="18"/>
        </w:rPr>
        <w:t> </w:t>
      </w:r>
      <w:r>
        <w:rPr>
          <w:sz w:val="18"/>
        </w:rPr>
        <w:t>Form</w:t>
      </w:r>
      <w:r>
        <w:rPr>
          <w:spacing w:val="-1"/>
          <w:sz w:val="18"/>
        </w:rPr>
        <w:t> </w:t>
      </w:r>
      <w:r>
        <w:rPr>
          <w:sz w:val="18"/>
        </w:rPr>
        <w:t>10-K</w:t>
      </w:r>
      <w:r>
        <w:rPr>
          <w:spacing w:val="-3"/>
          <w:sz w:val="18"/>
        </w:rPr>
        <w:t> </w:t>
      </w:r>
      <w:r>
        <w:rPr>
          <w:sz w:val="18"/>
        </w:rPr>
        <w:t>of</w:t>
      </w:r>
      <w:r>
        <w:rPr>
          <w:spacing w:val="-1"/>
          <w:sz w:val="18"/>
        </w:rPr>
        <w:t> </w:t>
      </w:r>
      <w:r>
        <w:rPr>
          <w:sz w:val="18"/>
        </w:rPr>
        <w:t>Verizon</w:t>
      </w:r>
      <w:r>
        <w:rPr>
          <w:spacing w:val="-2"/>
          <w:sz w:val="18"/>
        </w:rPr>
        <w:t> </w:t>
      </w:r>
      <w:r>
        <w:rPr>
          <w:sz w:val="18"/>
        </w:rPr>
        <w:t>Communications</w:t>
      </w:r>
      <w:r>
        <w:rPr>
          <w:spacing w:val="-2"/>
          <w:sz w:val="18"/>
        </w:rPr>
        <w:t> Inc.;</w:t>
      </w:r>
    </w:p>
    <w:p>
      <w:pPr>
        <w:pStyle w:val="BodyText"/>
        <w:spacing w:before="17"/>
      </w:pPr>
    </w:p>
    <w:p>
      <w:pPr>
        <w:pStyle w:val="ListParagraph"/>
        <w:numPr>
          <w:ilvl w:val="0"/>
          <w:numId w:val="8"/>
        </w:numPr>
        <w:tabs>
          <w:tab w:pos="1110" w:val="left" w:leader="none"/>
        </w:tabs>
        <w:spacing w:line="249" w:lineRule="auto" w:before="1" w:after="0"/>
        <w:ind w:left="1110" w:right="386" w:hanging="720"/>
        <w:jc w:val="both"/>
        <w:rPr>
          <w:sz w:val="18"/>
        </w:rPr>
      </w:pPr>
      <w:r>
        <w:rPr>
          <w:sz w:val="18"/>
        </w:rPr>
        <w:t>Based on my knowledge, this report does not contain any untrue statement of a material fact or omit to state a material fact necessary to make the statements made, in light of the circumstances under which such statements were made, not misleading with respect to the period covered by this report;</w:t>
      </w:r>
    </w:p>
    <w:p>
      <w:pPr>
        <w:pStyle w:val="BodyText"/>
        <w:spacing w:before="11"/>
      </w:pPr>
    </w:p>
    <w:p>
      <w:pPr>
        <w:pStyle w:val="ListParagraph"/>
        <w:numPr>
          <w:ilvl w:val="0"/>
          <w:numId w:val="8"/>
        </w:numPr>
        <w:tabs>
          <w:tab w:pos="1110" w:val="left" w:leader="none"/>
        </w:tabs>
        <w:spacing w:line="249" w:lineRule="auto" w:before="0" w:after="0"/>
        <w:ind w:left="1110" w:right="384" w:hanging="720"/>
        <w:jc w:val="both"/>
        <w:rPr>
          <w:sz w:val="18"/>
        </w:rPr>
      </w:pPr>
      <w:r>
        <w:rPr>
          <w:sz w:val="18"/>
        </w:rPr>
        <w:t>Based on my knowledge, the financial statements, and other financial information included in this report, fairly present in </w:t>
      </w:r>
      <w:r>
        <w:rPr>
          <w:sz w:val="18"/>
        </w:rPr>
        <w:t>all material</w:t>
      </w:r>
      <w:r>
        <w:rPr>
          <w:spacing w:val="-1"/>
          <w:sz w:val="18"/>
        </w:rPr>
        <w:t> </w:t>
      </w:r>
      <w:r>
        <w:rPr>
          <w:sz w:val="18"/>
        </w:rPr>
        <w:t>respects</w:t>
      </w:r>
      <w:r>
        <w:rPr>
          <w:spacing w:val="-2"/>
          <w:sz w:val="18"/>
        </w:rPr>
        <w:t> </w:t>
      </w:r>
      <w:r>
        <w:rPr>
          <w:sz w:val="18"/>
        </w:rPr>
        <w:t>the</w:t>
      </w:r>
      <w:r>
        <w:rPr>
          <w:spacing w:val="-1"/>
          <w:sz w:val="18"/>
        </w:rPr>
        <w:t> </w:t>
      </w:r>
      <w:r>
        <w:rPr>
          <w:sz w:val="18"/>
        </w:rPr>
        <w:t>financial</w:t>
      </w:r>
      <w:r>
        <w:rPr>
          <w:spacing w:val="-2"/>
          <w:sz w:val="18"/>
        </w:rPr>
        <w:t> </w:t>
      </w:r>
      <w:r>
        <w:rPr>
          <w:sz w:val="18"/>
        </w:rPr>
        <w:t>condition,</w:t>
      </w:r>
      <w:r>
        <w:rPr>
          <w:spacing w:val="-1"/>
          <w:sz w:val="18"/>
        </w:rPr>
        <w:t> </w:t>
      </w:r>
      <w:r>
        <w:rPr>
          <w:sz w:val="18"/>
        </w:rPr>
        <w:t>results</w:t>
      </w:r>
      <w:r>
        <w:rPr>
          <w:spacing w:val="-2"/>
          <w:sz w:val="18"/>
        </w:rPr>
        <w:t> </w:t>
      </w:r>
      <w:r>
        <w:rPr>
          <w:sz w:val="18"/>
        </w:rPr>
        <w:t>of</w:t>
      </w:r>
      <w:r>
        <w:rPr>
          <w:spacing w:val="-1"/>
          <w:sz w:val="18"/>
        </w:rPr>
        <w:t> </w:t>
      </w:r>
      <w:r>
        <w:rPr>
          <w:sz w:val="18"/>
        </w:rPr>
        <w:t>operations</w:t>
      </w:r>
      <w:r>
        <w:rPr>
          <w:spacing w:val="-2"/>
          <w:sz w:val="18"/>
        </w:rPr>
        <w:t> </w:t>
      </w:r>
      <w:r>
        <w:rPr>
          <w:sz w:val="18"/>
        </w:rPr>
        <w:t>and</w:t>
      </w:r>
      <w:r>
        <w:rPr>
          <w:spacing w:val="-1"/>
          <w:sz w:val="18"/>
        </w:rPr>
        <w:t> </w:t>
      </w:r>
      <w:r>
        <w:rPr>
          <w:sz w:val="18"/>
        </w:rPr>
        <w:t>cash</w:t>
      </w:r>
      <w:r>
        <w:rPr>
          <w:spacing w:val="-2"/>
          <w:sz w:val="18"/>
        </w:rPr>
        <w:t> </w:t>
      </w:r>
      <w:r>
        <w:rPr>
          <w:sz w:val="18"/>
        </w:rPr>
        <w:t>flows</w:t>
      </w:r>
      <w:r>
        <w:rPr>
          <w:spacing w:val="-1"/>
          <w:sz w:val="18"/>
        </w:rPr>
        <w:t> </w:t>
      </w:r>
      <w:r>
        <w:rPr>
          <w:sz w:val="18"/>
        </w:rPr>
        <w:t>of</w:t>
      </w:r>
      <w:r>
        <w:rPr>
          <w:spacing w:val="-2"/>
          <w:sz w:val="18"/>
        </w:rPr>
        <w:t> </w:t>
      </w:r>
      <w:r>
        <w:rPr>
          <w:sz w:val="18"/>
        </w:rPr>
        <w:t>the</w:t>
      </w:r>
      <w:r>
        <w:rPr>
          <w:spacing w:val="-1"/>
          <w:sz w:val="18"/>
        </w:rPr>
        <w:t> </w:t>
      </w:r>
      <w:r>
        <w:rPr>
          <w:sz w:val="18"/>
        </w:rPr>
        <w:t>registrant</w:t>
      </w:r>
      <w:r>
        <w:rPr>
          <w:spacing w:val="-2"/>
          <w:sz w:val="18"/>
        </w:rPr>
        <w:t> </w:t>
      </w:r>
      <w:r>
        <w:rPr>
          <w:sz w:val="18"/>
        </w:rPr>
        <w:t>as</w:t>
      </w:r>
      <w:r>
        <w:rPr>
          <w:spacing w:val="-1"/>
          <w:sz w:val="18"/>
        </w:rPr>
        <w:t> </w:t>
      </w:r>
      <w:r>
        <w:rPr>
          <w:sz w:val="18"/>
        </w:rPr>
        <w:t>of,</w:t>
      </w:r>
      <w:r>
        <w:rPr>
          <w:spacing w:val="-2"/>
          <w:sz w:val="18"/>
        </w:rPr>
        <w:t> </w:t>
      </w:r>
      <w:r>
        <w:rPr>
          <w:sz w:val="18"/>
        </w:rPr>
        <w:t>and</w:t>
      </w:r>
      <w:r>
        <w:rPr>
          <w:spacing w:val="-1"/>
          <w:sz w:val="18"/>
        </w:rPr>
        <w:t> </w:t>
      </w:r>
      <w:r>
        <w:rPr>
          <w:sz w:val="18"/>
        </w:rPr>
        <w:t>for,</w:t>
      </w:r>
      <w:r>
        <w:rPr>
          <w:spacing w:val="-2"/>
          <w:sz w:val="18"/>
        </w:rPr>
        <w:t> </w:t>
      </w:r>
      <w:r>
        <w:rPr>
          <w:sz w:val="18"/>
        </w:rPr>
        <w:t>the</w:t>
      </w:r>
      <w:r>
        <w:rPr>
          <w:spacing w:val="-1"/>
          <w:sz w:val="18"/>
        </w:rPr>
        <w:t> </w:t>
      </w:r>
      <w:r>
        <w:rPr>
          <w:sz w:val="18"/>
        </w:rPr>
        <w:t>periods</w:t>
      </w:r>
      <w:r>
        <w:rPr>
          <w:spacing w:val="-2"/>
          <w:sz w:val="18"/>
        </w:rPr>
        <w:t> </w:t>
      </w:r>
      <w:r>
        <w:rPr>
          <w:sz w:val="18"/>
        </w:rPr>
        <w:t>presented</w:t>
      </w:r>
      <w:r>
        <w:rPr>
          <w:spacing w:val="-1"/>
          <w:sz w:val="18"/>
        </w:rPr>
        <w:t> </w:t>
      </w:r>
      <w:r>
        <w:rPr>
          <w:sz w:val="18"/>
        </w:rPr>
        <w:t>in this report;</w:t>
      </w:r>
    </w:p>
    <w:p>
      <w:pPr>
        <w:pStyle w:val="BodyText"/>
        <w:spacing w:before="11"/>
      </w:pPr>
    </w:p>
    <w:p>
      <w:pPr>
        <w:pStyle w:val="ListParagraph"/>
        <w:numPr>
          <w:ilvl w:val="0"/>
          <w:numId w:val="8"/>
        </w:numPr>
        <w:tabs>
          <w:tab w:pos="1110" w:val="left" w:leader="none"/>
        </w:tabs>
        <w:spacing w:line="249" w:lineRule="auto" w:before="0" w:after="0"/>
        <w:ind w:left="1110" w:right="385" w:hanging="720"/>
        <w:jc w:val="both"/>
        <w:rPr>
          <w:sz w:val="18"/>
        </w:rPr>
      </w:pPr>
      <w:r>
        <w:rPr>
          <w:sz w:val="18"/>
        </w:rPr>
        <w:t>The</w:t>
      </w:r>
      <w:r>
        <w:rPr>
          <w:spacing w:val="-3"/>
          <w:sz w:val="18"/>
        </w:rPr>
        <w:t> </w:t>
      </w:r>
      <w:r>
        <w:rPr>
          <w:sz w:val="18"/>
        </w:rPr>
        <w:t>registrant’s</w:t>
      </w:r>
      <w:r>
        <w:rPr>
          <w:spacing w:val="-1"/>
          <w:sz w:val="18"/>
        </w:rPr>
        <w:t> </w:t>
      </w:r>
      <w:r>
        <w:rPr>
          <w:sz w:val="18"/>
        </w:rPr>
        <w:t>other</w:t>
      </w:r>
      <w:r>
        <w:rPr>
          <w:spacing w:val="-1"/>
          <w:sz w:val="18"/>
        </w:rPr>
        <w:t> </w:t>
      </w:r>
      <w:r>
        <w:rPr>
          <w:sz w:val="18"/>
        </w:rPr>
        <w:t>certifying</w:t>
      </w:r>
      <w:r>
        <w:rPr>
          <w:spacing w:val="-1"/>
          <w:sz w:val="18"/>
        </w:rPr>
        <w:t> </w:t>
      </w:r>
      <w:r>
        <w:rPr>
          <w:sz w:val="18"/>
        </w:rPr>
        <w:t>officer</w:t>
      </w:r>
      <w:r>
        <w:rPr>
          <w:spacing w:val="-1"/>
          <w:sz w:val="18"/>
        </w:rPr>
        <w:t> </w:t>
      </w:r>
      <w:r>
        <w:rPr>
          <w:sz w:val="18"/>
        </w:rPr>
        <w:t>and</w:t>
      </w:r>
      <w:r>
        <w:rPr>
          <w:spacing w:val="-1"/>
          <w:sz w:val="18"/>
        </w:rPr>
        <w:t> </w:t>
      </w:r>
      <w:r>
        <w:rPr>
          <w:sz w:val="18"/>
        </w:rPr>
        <w:t>I</w:t>
      </w:r>
      <w:r>
        <w:rPr>
          <w:spacing w:val="-1"/>
          <w:sz w:val="18"/>
        </w:rPr>
        <w:t> </w:t>
      </w:r>
      <w:r>
        <w:rPr>
          <w:sz w:val="18"/>
        </w:rPr>
        <w:t>are</w:t>
      </w:r>
      <w:r>
        <w:rPr>
          <w:spacing w:val="-1"/>
          <w:sz w:val="18"/>
        </w:rPr>
        <w:t> </w:t>
      </w:r>
      <w:r>
        <w:rPr>
          <w:sz w:val="18"/>
        </w:rPr>
        <w:t>responsible</w:t>
      </w:r>
      <w:r>
        <w:rPr>
          <w:spacing w:val="-1"/>
          <w:sz w:val="18"/>
        </w:rPr>
        <w:t> </w:t>
      </w:r>
      <w:r>
        <w:rPr>
          <w:sz w:val="18"/>
        </w:rPr>
        <w:t>for</w:t>
      </w:r>
      <w:r>
        <w:rPr>
          <w:spacing w:val="-1"/>
          <w:sz w:val="18"/>
        </w:rPr>
        <w:t> </w:t>
      </w:r>
      <w:r>
        <w:rPr>
          <w:sz w:val="18"/>
        </w:rPr>
        <w:t>establishing</w:t>
      </w:r>
      <w:r>
        <w:rPr>
          <w:spacing w:val="-1"/>
          <w:sz w:val="18"/>
        </w:rPr>
        <w:t> </w:t>
      </w:r>
      <w:r>
        <w:rPr>
          <w:sz w:val="18"/>
        </w:rPr>
        <w:t>and</w:t>
      </w:r>
      <w:r>
        <w:rPr>
          <w:spacing w:val="-1"/>
          <w:sz w:val="18"/>
        </w:rPr>
        <w:t> </w:t>
      </w:r>
      <w:r>
        <w:rPr>
          <w:sz w:val="18"/>
        </w:rPr>
        <w:t>maintaining</w:t>
      </w:r>
      <w:r>
        <w:rPr>
          <w:spacing w:val="-1"/>
          <w:sz w:val="18"/>
        </w:rPr>
        <w:t> </w:t>
      </w:r>
      <w:r>
        <w:rPr>
          <w:sz w:val="18"/>
        </w:rPr>
        <w:t>disclosure</w:t>
      </w:r>
      <w:r>
        <w:rPr>
          <w:spacing w:val="-1"/>
          <w:sz w:val="18"/>
        </w:rPr>
        <w:t> </w:t>
      </w:r>
      <w:r>
        <w:rPr>
          <w:sz w:val="18"/>
        </w:rPr>
        <w:t>controls</w:t>
      </w:r>
      <w:r>
        <w:rPr>
          <w:spacing w:val="-1"/>
          <w:sz w:val="18"/>
        </w:rPr>
        <w:t> </w:t>
      </w:r>
      <w:r>
        <w:rPr>
          <w:sz w:val="18"/>
        </w:rPr>
        <w:t>and</w:t>
      </w:r>
      <w:r>
        <w:rPr>
          <w:spacing w:val="-1"/>
          <w:sz w:val="18"/>
        </w:rPr>
        <w:t> </w:t>
      </w:r>
      <w:r>
        <w:rPr>
          <w:sz w:val="18"/>
        </w:rPr>
        <w:t>procedures</w:t>
      </w:r>
      <w:r>
        <w:rPr>
          <w:spacing w:val="-1"/>
          <w:sz w:val="18"/>
        </w:rPr>
        <w:t> </w:t>
      </w:r>
      <w:r>
        <w:rPr>
          <w:sz w:val="18"/>
        </w:rPr>
        <w:t>(as defined in Exchange Act Rules 13a-15(e) and 15d-15(e)) and internal control over financial reporting (as defined in Exchange Act Rules 13a-15(f) and 15d-15(f)) for the registrant and have:</w:t>
      </w:r>
    </w:p>
    <w:p>
      <w:pPr>
        <w:pStyle w:val="BodyText"/>
        <w:spacing w:before="11"/>
      </w:pPr>
    </w:p>
    <w:p>
      <w:pPr>
        <w:pStyle w:val="ListParagraph"/>
        <w:numPr>
          <w:ilvl w:val="1"/>
          <w:numId w:val="8"/>
        </w:numPr>
        <w:tabs>
          <w:tab w:pos="1830" w:val="left" w:leader="none"/>
        </w:tabs>
        <w:spacing w:line="249" w:lineRule="auto" w:before="0" w:after="0"/>
        <w:ind w:left="1830" w:right="385" w:hanging="720"/>
        <w:jc w:val="both"/>
        <w:rPr>
          <w:sz w:val="18"/>
        </w:rPr>
      </w:pPr>
      <w:r>
        <w:rPr>
          <w:sz w:val="18"/>
        </w:rPr>
        <w:t>Designed</w:t>
      </w:r>
      <w:r>
        <w:rPr>
          <w:spacing w:val="-3"/>
          <w:sz w:val="18"/>
        </w:rPr>
        <w:t> </w:t>
      </w:r>
      <w:r>
        <w:rPr>
          <w:sz w:val="18"/>
        </w:rPr>
        <w:t>such</w:t>
      </w:r>
      <w:r>
        <w:rPr>
          <w:spacing w:val="-3"/>
          <w:sz w:val="18"/>
        </w:rPr>
        <w:t> </w:t>
      </w:r>
      <w:r>
        <w:rPr>
          <w:sz w:val="18"/>
        </w:rPr>
        <w:t>disclosure</w:t>
      </w:r>
      <w:r>
        <w:rPr>
          <w:spacing w:val="-3"/>
          <w:sz w:val="18"/>
        </w:rPr>
        <w:t> </w:t>
      </w:r>
      <w:r>
        <w:rPr>
          <w:sz w:val="18"/>
        </w:rPr>
        <w:t>controls</w:t>
      </w:r>
      <w:r>
        <w:rPr>
          <w:spacing w:val="-4"/>
          <w:sz w:val="18"/>
        </w:rPr>
        <w:t> </w:t>
      </w:r>
      <w:r>
        <w:rPr>
          <w:sz w:val="18"/>
        </w:rPr>
        <w:t>and</w:t>
      </w:r>
      <w:r>
        <w:rPr>
          <w:spacing w:val="-3"/>
          <w:sz w:val="18"/>
        </w:rPr>
        <w:t> </w:t>
      </w:r>
      <w:r>
        <w:rPr>
          <w:sz w:val="18"/>
        </w:rPr>
        <w:t>procedures,</w:t>
      </w:r>
      <w:r>
        <w:rPr>
          <w:spacing w:val="-3"/>
          <w:sz w:val="18"/>
        </w:rPr>
        <w:t> </w:t>
      </w:r>
      <w:r>
        <w:rPr>
          <w:sz w:val="18"/>
        </w:rPr>
        <w:t>or</w:t>
      </w:r>
      <w:r>
        <w:rPr>
          <w:spacing w:val="-3"/>
          <w:sz w:val="18"/>
        </w:rPr>
        <w:t> </w:t>
      </w:r>
      <w:r>
        <w:rPr>
          <w:sz w:val="18"/>
        </w:rPr>
        <w:t>caused</w:t>
      </w:r>
      <w:r>
        <w:rPr>
          <w:spacing w:val="-3"/>
          <w:sz w:val="18"/>
        </w:rPr>
        <w:t> </w:t>
      </w:r>
      <w:r>
        <w:rPr>
          <w:sz w:val="18"/>
        </w:rPr>
        <w:t>such</w:t>
      </w:r>
      <w:r>
        <w:rPr>
          <w:spacing w:val="-3"/>
          <w:sz w:val="18"/>
        </w:rPr>
        <w:t> </w:t>
      </w:r>
      <w:r>
        <w:rPr>
          <w:sz w:val="18"/>
        </w:rPr>
        <w:t>disclosure</w:t>
      </w:r>
      <w:r>
        <w:rPr>
          <w:spacing w:val="-3"/>
          <w:sz w:val="18"/>
        </w:rPr>
        <w:t> </w:t>
      </w:r>
      <w:r>
        <w:rPr>
          <w:sz w:val="18"/>
        </w:rPr>
        <w:t>controls</w:t>
      </w:r>
      <w:r>
        <w:rPr>
          <w:spacing w:val="-4"/>
          <w:sz w:val="18"/>
        </w:rPr>
        <w:t> </w:t>
      </w:r>
      <w:r>
        <w:rPr>
          <w:sz w:val="18"/>
        </w:rPr>
        <w:t>and</w:t>
      </w:r>
      <w:r>
        <w:rPr>
          <w:spacing w:val="-3"/>
          <w:sz w:val="18"/>
        </w:rPr>
        <w:t> </w:t>
      </w:r>
      <w:r>
        <w:rPr>
          <w:sz w:val="18"/>
        </w:rPr>
        <w:t>procedures</w:t>
      </w:r>
      <w:r>
        <w:rPr>
          <w:spacing w:val="-4"/>
          <w:sz w:val="18"/>
        </w:rPr>
        <w:t> </w:t>
      </w:r>
      <w:r>
        <w:rPr>
          <w:sz w:val="18"/>
        </w:rPr>
        <w:t>to</w:t>
      </w:r>
      <w:r>
        <w:rPr>
          <w:spacing w:val="-3"/>
          <w:sz w:val="18"/>
        </w:rPr>
        <w:t> </w:t>
      </w:r>
      <w:r>
        <w:rPr>
          <w:sz w:val="18"/>
        </w:rPr>
        <w:t>be</w:t>
      </w:r>
      <w:r>
        <w:rPr>
          <w:spacing w:val="-3"/>
          <w:sz w:val="18"/>
        </w:rPr>
        <w:t> </w:t>
      </w:r>
      <w:r>
        <w:rPr>
          <w:sz w:val="18"/>
        </w:rPr>
        <w:t>designed</w:t>
      </w:r>
      <w:r>
        <w:rPr>
          <w:spacing w:val="-3"/>
          <w:sz w:val="18"/>
        </w:rPr>
        <w:t> </w:t>
      </w:r>
      <w:r>
        <w:rPr>
          <w:sz w:val="18"/>
        </w:rPr>
        <w:t>under our supervision, to ensure that material information relating to the registrant, including its consolidated subsidiaries, is made known to us by others within those entities, particularly during the period in which this report is being prepared;</w:t>
      </w:r>
    </w:p>
    <w:p>
      <w:pPr>
        <w:pStyle w:val="BodyText"/>
        <w:spacing w:before="11"/>
      </w:pPr>
    </w:p>
    <w:p>
      <w:pPr>
        <w:pStyle w:val="ListParagraph"/>
        <w:numPr>
          <w:ilvl w:val="1"/>
          <w:numId w:val="8"/>
        </w:numPr>
        <w:tabs>
          <w:tab w:pos="1830" w:val="left" w:leader="none"/>
        </w:tabs>
        <w:spacing w:line="249" w:lineRule="auto" w:before="0" w:after="0"/>
        <w:ind w:left="1830" w:right="382" w:hanging="720"/>
        <w:jc w:val="both"/>
        <w:rPr>
          <w:sz w:val="18"/>
        </w:rPr>
      </w:pPr>
      <w:r>
        <w:rPr>
          <w:sz w:val="18"/>
        </w:rPr>
        <w:t>Designed such internal control over financial reporting, or caused such internal control over financial reporting to </w:t>
      </w:r>
      <w:r>
        <w:rPr>
          <w:sz w:val="18"/>
        </w:rPr>
        <w:t>be designed under our supervision, to provide reasonable assurance regarding the reliability of financial reporting and the preparation of financial statements for external purposes in accordance with generally accepted accounting principles;</w:t>
      </w:r>
    </w:p>
    <w:p>
      <w:pPr>
        <w:pStyle w:val="BodyText"/>
        <w:spacing w:before="12"/>
      </w:pPr>
    </w:p>
    <w:p>
      <w:pPr>
        <w:pStyle w:val="ListParagraph"/>
        <w:numPr>
          <w:ilvl w:val="1"/>
          <w:numId w:val="8"/>
        </w:numPr>
        <w:tabs>
          <w:tab w:pos="1830" w:val="left" w:leader="none"/>
        </w:tabs>
        <w:spacing w:line="249" w:lineRule="auto" w:before="0" w:after="0"/>
        <w:ind w:left="1830" w:right="386" w:hanging="720"/>
        <w:jc w:val="both"/>
        <w:rPr>
          <w:sz w:val="18"/>
        </w:rPr>
      </w:pPr>
      <w:r>
        <w:rPr>
          <w:sz w:val="18"/>
        </w:rPr>
        <w:t>Evaluated the effectiveness of the registrant’s disclosure controls and procedures and presented in this report our conclusions about the effectiveness of the disclosure controls and procedures, as of the end of the period covered by this report based on such evaluation; and</w:t>
      </w:r>
    </w:p>
    <w:p>
      <w:pPr>
        <w:pStyle w:val="BodyText"/>
        <w:spacing w:before="11"/>
      </w:pPr>
    </w:p>
    <w:p>
      <w:pPr>
        <w:pStyle w:val="ListParagraph"/>
        <w:numPr>
          <w:ilvl w:val="1"/>
          <w:numId w:val="8"/>
        </w:numPr>
        <w:tabs>
          <w:tab w:pos="1830" w:val="left" w:leader="none"/>
        </w:tabs>
        <w:spacing w:line="249" w:lineRule="auto" w:before="0" w:after="0"/>
        <w:ind w:left="1830" w:right="386" w:hanging="720"/>
        <w:jc w:val="both"/>
        <w:rPr>
          <w:sz w:val="18"/>
        </w:rPr>
      </w:pPr>
      <w:r>
        <w:rPr>
          <w:sz w:val="18"/>
        </w:rPr>
        <w:t>Disclosed in this report any change in the registrant’s internal control over financial reporting that occurred during the registrant’s most recent fiscal quarter that has materially affected, or is reasonably likely to materially affect, the registrant’s internal control over financial reporting; and</w:t>
      </w:r>
    </w:p>
    <w:p>
      <w:pPr>
        <w:pStyle w:val="BodyText"/>
        <w:spacing w:before="11"/>
      </w:pPr>
    </w:p>
    <w:p>
      <w:pPr>
        <w:pStyle w:val="ListParagraph"/>
        <w:numPr>
          <w:ilvl w:val="0"/>
          <w:numId w:val="8"/>
        </w:numPr>
        <w:tabs>
          <w:tab w:pos="1110" w:val="left" w:leader="none"/>
        </w:tabs>
        <w:spacing w:line="249" w:lineRule="auto" w:before="0" w:after="0"/>
        <w:ind w:left="1110" w:right="383" w:hanging="720"/>
        <w:jc w:val="both"/>
        <w:rPr>
          <w:sz w:val="18"/>
        </w:rPr>
      </w:pPr>
      <w:r>
        <w:rPr>
          <w:sz w:val="18"/>
        </w:rPr>
        <w:t>The registrant’s other certifying officer and I have disclosed, based on our most recent evaluation of internal control over financial reporting, to the registrant’s auditors and the audit committee of the registrant’s board of directors (or persons performing the equivalent functions):</w:t>
      </w:r>
    </w:p>
    <w:p>
      <w:pPr>
        <w:pStyle w:val="BodyText"/>
        <w:spacing w:before="11"/>
      </w:pPr>
    </w:p>
    <w:p>
      <w:pPr>
        <w:pStyle w:val="ListParagraph"/>
        <w:numPr>
          <w:ilvl w:val="1"/>
          <w:numId w:val="8"/>
        </w:numPr>
        <w:tabs>
          <w:tab w:pos="1830" w:val="left" w:leader="none"/>
        </w:tabs>
        <w:spacing w:line="249" w:lineRule="auto" w:before="0" w:after="0"/>
        <w:ind w:left="1830" w:right="383" w:hanging="720"/>
        <w:jc w:val="both"/>
        <w:rPr>
          <w:sz w:val="18"/>
        </w:rPr>
      </w:pPr>
      <w:r>
        <w:rPr>
          <w:sz w:val="18"/>
        </w:rPr>
        <w:t>All significant deficiencies and material weaknesses in the design or operation of internal control over financial reporting which are reasonably likely to adversely affect the registrant’s ability to record, process, summarize and report financial information; and</w:t>
      </w:r>
    </w:p>
    <w:p>
      <w:pPr>
        <w:pStyle w:val="BodyText"/>
        <w:spacing w:before="11"/>
      </w:pPr>
    </w:p>
    <w:p>
      <w:pPr>
        <w:pStyle w:val="ListParagraph"/>
        <w:numPr>
          <w:ilvl w:val="1"/>
          <w:numId w:val="8"/>
        </w:numPr>
        <w:tabs>
          <w:tab w:pos="1830" w:val="left" w:leader="none"/>
        </w:tabs>
        <w:spacing w:line="249" w:lineRule="auto" w:before="1" w:after="0"/>
        <w:ind w:left="1830" w:right="386" w:hanging="720"/>
        <w:jc w:val="both"/>
        <w:rPr>
          <w:sz w:val="18"/>
        </w:rPr>
      </w:pPr>
      <w:r>
        <w:rPr>
          <w:sz w:val="18"/>
        </w:rPr>
        <w:t>Any fraud, whether or not material, that involves management or other employees who have a significant role in the registrant’s internal control over financial reporting.</w:t>
      </w:r>
    </w:p>
    <w:p>
      <w:pPr>
        <w:pStyle w:val="BodyText"/>
        <w:spacing w:before="155"/>
      </w:pPr>
    </w:p>
    <w:p>
      <w:pPr>
        <w:pStyle w:val="BodyText"/>
        <w:tabs>
          <w:tab w:pos="5534" w:val="left" w:leader="none"/>
        </w:tabs>
        <w:spacing w:line="295" w:lineRule="auto" w:before="1"/>
        <w:ind w:left="5850" w:right="3923" w:hanging="5370"/>
      </w:pPr>
      <w:r>
        <w:rPr/>
        <mc:AlternateContent>
          <mc:Choice Requires="wps">
            <w:drawing>
              <wp:anchor distT="0" distB="0" distL="0" distR="0" allowOverlap="1" layoutInCell="1" locked="0" behindDoc="0" simplePos="0" relativeHeight="15776768">
                <wp:simplePos x="0" y="0"/>
                <wp:positionH relativeFrom="page">
                  <wp:posOffset>3748023</wp:posOffset>
                </wp:positionH>
                <wp:positionV relativeFrom="paragraph">
                  <wp:posOffset>150934</wp:posOffset>
                </wp:positionV>
                <wp:extent cx="3257550" cy="1270"/>
                <wp:effectExtent l="0" t="0" r="0" b="0"/>
                <wp:wrapNone/>
                <wp:docPr id="220" name="Graphic 220"/>
                <wp:cNvGraphicFramePr>
                  <a:graphicFrameLocks/>
                </wp:cNvGraphicFramePr>
                <a:graphic>
                  <a:graphicData uri="http://schemas.microsoft.com/office/word/2010/wordprocessingShape">
                    <wps:wsp>
                      <wps:cNvPr id="220" name="Graphic 220"/>
                      <wps:cNvSpPr/>
                      <wps:spPr>
                        <a:xfrm>
                          <a:off x="0" y="0"/>
                          <a:ext cx="3257550" cy="1270"/>
                        </a:xfrm>
                        <a:custGeom>
                          <a:avLst/>
                          <a:gdLst/>
                          <a:ahLst/>
                          <a:cxnLst/>
                          <a:rect l="l" t="t" r="r" b="b"/>
                          <a:pathLst>
                            <a:path w="3257550" h="0">
                              <a:moveTo>
                                <a:pt x="0" y="0"/>
                              </a:moveTo>
                              <a:lnTo>
                                <a:pt x="325755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6768" from="295.119995pt,11.88457pt" to="551.619995pt,11.88457pt" stroked="true" strokeweight="1pt" strokecolor="#000000">
                <v:stroke dashstyle="solid"/>
                <w10:wrap type="none"/>
              </v:line>
            </w:pict>
          </mc:Fallback>
        </mc:AlternateContent>
      </w:r>
      <w:r>
        <w:rPr/>
        <w:t>Date: February 11, 2022</w:t>
        <w:tab/>
        <w:t>/s/</w:t>
      </w:r>
      <w:r>
        <w:rPr>
          <w:spacing w:val="77"/>
        </w:rPr>
        <w:t> </w:t>
      </w:r>
      <w:r>
        <w:rPr/>
        <w:t>Hans</w:t>
      </w:r>
      <w:r>
        <w:rPr>
          <w:spacing w:val="-8"/>
        </w:rPr>
        <w:t> </w:t>
      </w:r>
      <w:r>
        <w:rPr/>
        <w:t>E.</w:t>
      </w:r>
      <w:r>
        <w:rPr>
          <w:spacing w:val="-7"/>
        </w:rPr>
        <w:t> </w:t>
      </w:r>
      <w:r>
        <w:rPr/>
        <w:t>Vestberg Hans</w:t>
      </w:r>
      <w:r>
        <w:rPr>
          <w:spacing w:val="-3"/>
        </w:rPr>
        <w:t> </w:t>
      </w:r>
      <w:r>
        <w:rPr/>
        <w:t>E.</w:t>
      </w:r>
      <w:r>
        <w:rPr>
          <w:spacing w:val="-1"/>
        </w:rPr>
        <w:t> </w:t>
      </w:r>
      <w:r>
        <w:rPr>
          <w:spacing w:val="-2"/>
        </w:rPr>
        <w:t>Vestberg</w:t>
      </w:r>
    </w:p>
    <w:p>
      <w:pPr>
        <w:pStyle w:val="BodyText"/>
        <w:ind w:left="5850"/>
      </w:pPr>
      <w:r>
        <w:rPr/>
        <w:t>Chairman and Chief Executive </w:t>
      </w:r>
      <w:r>
        <w:rPr>
          <w:spacing w:val="-2"/>
        </w:rPr>
        <w:t>Officer</w:t>
      </w:r>
    </w:p>
    <w:p>
      <w:pPr>
        <w:spacing w:after="0"/>
        <w:sectPr>
          <w:footerReference w:type="even" r:id="rId30"/>
          <w:pgSz w:w="11880" w:h="15480"/>
          <w:pgMar w:header="0" w:footer="0" w:top="560" w:bottom="280" w:left="420" w:right="420"/>
        </w:sectPr>
      </w:pPr>
    </w:p>
    <w:p>
      <w:pPr>
        <w:pStyle w:val="Heading3"/>
        <w:spacing w:before="68"/>
        <w:ind w:left="0" w:right="387"/>
        <w:jc w:val="right"/>
      </w:pPr>
      <w:r>
        <w:rPr/>
        <w:t>EXHIBIT </w:t>
      </w:r>
      <w:r>
        <w:rPr>
          <w:spacing w:val="-4"/>
        </w:rPr>
        <w:t>31.2</w:t>
      </w:r>
    </w:p>
    <w:p>
      <w:pPr>
        <w:pStyle w:val="BodyText"/>
        <w:spacing w:before="192"/>
        <w:ind w:left="390"/>
      </w:pPr>
      <w:r>
        <w:rPr/>
        <w:t>I,</w:t>
      </w:r>
      <w:r>
        <w:rPr>
          <w:spacing w:val="-2"/>
        </w:rPr>
        <w:t> </w:t>
      </w:r>
      <w:r>
        <w:rPr/>
        <w:t>Matthew</w:t>
      </w:r>
      <w:r>
        <w:rPr>
          <w:spacing w:val="-2"/>
        </w:rPr>
        <w:t> </w:t>
      </w:r>
      <w:r>
        <w:rPr/>
        <w:t>D.</w:t>
      </w:r>
      <w:r>
        <w:rPr>
          <w:spacing w:val="-1"/>
        </w:rPr>
        <w:t> </w:t>
      </w:r>
      <w:r>
        <w:rPr/>
        <w:t>Ellis,</w:t>
      </w:r>
      <w:r>
        <w:rPr>
          <w:spacing w:val="-1"/>
        </w:rPr>
        <w:t> </w:t>
      </w:r>
      <w:r>
        <w:rPr/>
        <w:t>certify</w:t>
      </w:r>
      <w:r>
        <w:rPr>
          <w:spacing w:val="-1"/>
        </w:rPr>
        <w:t> </w:t>
      </w:r>
      <w:r>
        <w:rPr>
          <w:spacing w:val="-2"/>
        </w:rPr>
        <w:t>that:</w:t>
      </w:r>
    </w:p>
    <w:p>
      <w:pPr>
        <w:pStyle w:val="BodyText"/>
        <w:spacing w:before="18"/>
      </w:pPr>
    </w:p>
    <w:p>
      <w:pPr>
        <w:pStyle w:val="ListParagraph"/>
        <w:numPr>
          <w:ilvl w:val="0"/>
          <w:numId w:val="9"/>
        </w:numPr>
        <w:tabs>
          <w:tab w:pos="1109" w:val="left" w:leader="none"/>
        </w:tabs>
        <w:spacing w:line="240" w:lineRule="auto" w:before="1" w:after="0"/>
        <w:ind w:left="1109" w:right="0" w:hanging="719"/>
        <w:jc w:val="left"/>
        <w:rPr>
          <w:sz w:val="18"/>
        </w:rPr>
      </w:pPr>
      <w:r>
        <w:rPr>
          <w:sz w:val="18"/>
        </w:rPr>
        <w:t>I</w:t>
      </w:r>
      <w:r>
        <w:rPr>
          <w:spacing w:val="-2"/>
          <w:sz w:val="18"/>
        </w:rPr>
        <w:t> </w:t>
      </w:r>
      <w:r>
        <w:rPr>
          <w:sz w:val="18"/>
        </w:rPr>
        <w:t>have</w:t>
      </w:r>
      <w:r>
        <w:rPr>
          <w:spacing w:val="-2"/>
          <w:sz w:val="18"/>
        </w:rPr>
        <w:t> </w:t>
      </w:r>
      <w:r>
        <w:rPr>
          <w:sz w:val="18"/>
        </w:rPr>
        <w:t>reviewed</w:t>
      </w:r>
      <w:r>
        <w:rPr>
          <w:spacing w:val="-1"/>
          <w:sz w:val="18"/>
        </w:rPr>
        <w:t> </w:t>
      </w:r>
      <w:r>
        <w:rPr>
          <w:sz w:val="18"/>
        </w:rPr>
        <w:t>this</w:t>
      </w:r>
      <w:r>
        <w:rPr>
          <w:spacing w:val="-3"/>
          <w:sz w:val="18"/>
        </w:rPr>
        <w:t> </w:t>
      </w:r>
      <w:r>
        <w:rPr>
          <w:sz w:val="18"/>
        </w:rPr>
        <w:t>annual</w:t>
      </w:r>
      <w:r>
        <w:rPr>
          <w:spacing w:val="-1"/>
          <w:sz w:val="18"/>
        </w:rPr>
        <w:t> </w:t>
      </w:r>
      <w:r>
        <w:rPr>
          <w:sz w:val="18"/>
        </w:rPr>
        <w:t>report</w:t>
      </w:r>
      <w:r>
        <w:rPr>
          <w:spacing w:val="-2"/>
          <w:sz w:val="18"/>
        </w:rPr>
        <w:t> </w:t>
      </w:r>
      <w:r>
        <w:rPr>
          <w:sz w:val="18"/>
        </w:rPr>
        <w:t>on</w:t>
      </w:r>
      <w:r>
        <w:rPr>
          <w:spacing w:val="-2"/>
          <w:sz w:val="18"/>
        </w:rPr>
        <w:t> </w:t>
      </w:r>
      <w:r>
        <w:rPr>
          <w:sz w:val="18"/>
        </w:rPr>
        <w:t>Form</w:t>
      </w:r>
      <w:r>
        <w:rPr>
          <w:spacing w:val="-1"/>
          <w:sz w:val="18"/>
        </w:rPr>
        <w:t> </w:t>
      </w:r>
      <w:r>
        <w:rPr>
          <w:sz w:val="18"/>
        </w:rPr>
        <w:t>10-K</w:t>
      </w:r>
      <w:r>
        <w:rPr>
          <w:spacing w:val="-3"/>
          <w:sz w:val="18"/>
        </w:rPr>
        <w:t> </w:t>
      </w:r>
      <w:r>
        <w:rPr>
          <w:sz w:val="18"/>
        </w:rPr>
        <w:t>of</w:t>
      </w:r>
      <w:r>
        <w:rPr>
          <w:spacing w:val="-1"/>
          <w:sz w:val="18"/>
        </w:rPr>
        <w:t> </w:t>
      </w:r>
      <w:r>
        <w:rPr>
          <w:sz w:val="18"/>
        </w:rPr>
        <w:t>Verizon</w:t>
      </w:r>
      <w:r>
        <w:rPr>
          <w:spacing w:val="-2"/>
          <w:sz w:val="18"/>
        </w:rPr>
        <w:t> </w:t>
      </w:r>
      <w:r>
        <w:rPr>
          <w:sz w:val="18"/>
        </w:rPr>
        <w:t>Communications</w:t>
      </w:r>
      <w:r>
        <w:rPr>
          <w:spacing w:val="-2"/>
          <w:sz w:val="18"/>
        </w:rPr>
        <w:t> Inc.;</w:t>
      </w:r>
    </w:p>
    <w:p>
      <w:pPr>
        <w:pStyle w:val="BodyText"/>
        <w:spacing w:before="17"/>
      </w:pPr>
    </w:p>
    <w:p>
      <w:pPr>
        <w:pStyle w:val="ListParagraph"/>
        <w:numPr>
          <w:ilvl w:val="0"/>
          <w:numId w:val="9"/>
        </w:numPr>
        <w:tabs>
          <w:tab w:pos="1110" w:val="left" w:leader="none"/>
        </w:tabs>
        <w:spacing w:line="249" w:lineRule="auto" w:before="1" w:after="0"/>
        <w:ind w:left="1110" w:right="386" w:hanging="720"/>
        <w:jc w:val="both"/>
        <w:rPr>
          <w:sz w:val="18"/>
        </w:rPr>
      </w:pPr>
      <w:r>
        <w:rPr>
          <w:sz w:val="18"/>
        </w:rPr>
        <w:t>Based on my knowledge, this report does not contain any untrue statement of a material fact or omit to state a material fact necessary to make the statements made, in light of the circumstances under which such statements were made, not misleading with respect to the period covered by this report;</w:t>
      </w:r>
    </w:p>
    <w:p>
      <w:pPr>
        <w:pStyle w:val="BodyText"/>
        <w:spacing w:before="11"/>
      </w:pPr>
    </w:p>
    <w:p>
      <w:pPr>
        <w:pStyle w:val="ListParagraph"/>
        <w:numPr>
          <w:ilvl w:val="0"/>
          <w:numId w:val="9"/>
        </w:numPr>
        <w:tabs>
          <w:tab w:pos="1110" w:val="left" w:leader="none"/>
        </w:tabs>
        <w:spacing w:line="249" w:lineRule="auto" w:before="0" w:after="0"/>
        <w:ind w:left="1110" w:right="384" w:hanging="720"/>
        <w:jc w:val="both"/>
        <w:rPr>
          <w:sz w:val="18"/>
        </w:rPr>
      </w:pPr>
      <w:r>
        <w:rPr>
          <w:sz w:val="18"/>
        </w:rPr>
        <w:t>Based on my knowledge, the financial statements, and other financial information included in this report, fairly present in </w:t>
      </w:r>
      <w:r>
        <w:rPr>
          <w:sz w:val="18"/>
        </w:rPr>
        <w:t>all material</w:t>
      </w:r>
      <w:r>
        <w:rPr>
          <w:spacing w:val="-1"/>
          <w:sz w:val="18"/>
        </w:rPr>
        <w:t> </w:t>
      </w:r>
      <w:r>
        <w:rPr>
          <w:sz w:val="18"/>
        </w:rPr>
        <w:t>respects</w:t>
      </w:r>
      <w:r>
        <w:rPr>
          <w:spacing w:val="-2"/>
          <w:sz w:val="18"/>
        </w:rPr>
        <w:t> </w:t>
      </w:r>
      <w:r>
        <w:rPr>
          <w:sz w:val="18"/>
        </w:rPr>
        <w:t>the</w:t>
      </w:r>
      <w:r>
        <w:rPr>
          <w:spacing w:val="-1"/>
          <w:sz w:val="18"/>
        </w:rPr>
        <w:t> </w:t>
      </w:r>
      <w:r>
        <w:rPr>
          <w:sz w:val="18"/>
        </w:rPr>
        <w:t>financial</w:t>
      </w:r>
      <w:r>
        <w:rPr>
          <w:spacing w:val="-2"/>
          <w:sz w:val="18"/>
        </w:rPr>
        <w:t> </w:t>
      </w:r>
      <w:r>
        <w:rPr>
          <w:sz w:val="18"/>
        </w:rPr>
        <w:t>condition,</w:t>
      </w:r>
      <w:r>
        <w:rPr>
          <w:spacing w:val="-1"/>
          <w:sz w:val="18"/>
        </w:rPr>
        <w:t> </w:t>
      </w:r>
      <w:r>
        <w:rPr>
          <w:sz w:val="18"/>
        </w:rPr>
        <w:t>results</w:t>
      </w:r>
      <w:r>
        <w:rPr>
          <w:spacing w:val="-2"/>
          <w:sz w:val="18"/>
        </w:rPr>
        <w:t> </w:t>
      </w:r>
      <w:r>
        <w:rPr>
          <w:sz w:val="18"/>
        </w:rPr>
        <w:t>of</w:t>
      </w:r>
      <w:r>
        <w:rPr>
          <w:spacing w:val="-1"/>
          <w:sz w:val="18"/>
        </w:rPr>
        <w:t> </w:t>
      </w:r>
      <w:r>
        <w:rPr>
          <w:sz w:val="18"/>
        </w:rPr>
        <w:t>operations</w:t>
      </w:r>
      <w:r>
        <w:rPr>
          <w:spacing w:val="-2"/>
          <w:sz w:val="18"/>
        </w:rPr>
        <w:t> </w:t>
      </w:r>
      <w:r>
        <w:rPr>
          <w:sz w:val="18"/>
        </w:rPr>
        <w:t>and</w:t>
      </w:r>
      <w:r>
        <w:rPr>
          <w:spacing w:val="-1"/>
          <w:sz w:val="18"/>
        </w:rPr>
        <w:t> </w:t>
      </w:r>
      <w:r>
        <w:rPr>
          <w:sz w:val="18"/>
        </w:rPr>
        <w:t>cash</w:t>
      </w:r>
      <w:r>
        <w:rPr>
          <w:spacing w:val="-2"/>
          <w:sz w:val="18"/>
        </w:rPr>
        <w:t> </w:t>
      </w:r>
      <w:r>
        <w:rPr>
          <w:sz w:val="18"/>
        </w:rPr>
        <w:t>flows</w:t>
      </w:r>
      <w:r>
        <w:rPr>
          <w:spacing w:val="-1"/>
          <w:sz w:val="18"/>
        </w:rPr>
        <w:t> </w:t>
      </w:r>
      <w:r>
        <w:rPr>
          <w:sz w:val="18"/>
        </w:rPr>
        <w:t>of</w:t>
      </w:r>
      <w:r>
        <w:rPr>
          <w:spacing w:val="-2"/>
          <w:sz w:val="18"/>
        </w:rPr>
        <w:t> </w:t>
      </w:r>
      <w:r>
        <w:rPr>
          <w:sz w:val="18"/>
        </w:rPr>
        <w:t>the</w:t>
      </w:r>
      <w:r>
        <w:rPr>
          <w:spacing w:val="-1"/>
          <w:sz w:val="18"/>
        </w:rPr>
        <w:t> </w:t>
      </w:r>
      <w:r>
        <w:rPr>
          <w:sz w:val="18"/>
        </w:rPr>
        <w:t>registrant</w:t>
      </w:r>
      <w:r>
        <w:rPr>
          <w:spacing w:val="-2"/>
          <w:sz w:val="18"/>
        </w:rPr>
        <w:t> </w:t>
      </w:r>
      <w:r>
        <w:rPr>
          <w:sz w:val="18"/>
        </w:rPr>
        <w:t>as</w:t>
      </w:r>
      <w:r>
        <w:rPr>
          <w:spacing w:val="-1"/>
          <w:sz w:val="18"/>
        </w:rPr>
        <w:t> </w:t>
      </w:r>
      <w:r>
        <w:rPr>
          <w:sz w:val="18"/>
        </w:rPr>
        <w:t>of,</w:t>
      </w:r>
      <w:r>
        <w:rPr>
          <w:spacing w:val="-2"/>
          <w:sz w:val="18"/>
        </w:rPr>
        <w:t> </w:t>
      </w:r>
      <w:r>
        <w:rPr>
          <w:sz w:val="18"/>
        </w:rPr>
        <w:t>and</w:t>
      </w:r>
      <w:r>
        <w:rPr>
          <w:spacing w:val="-1"/>
          <w:sz w:val="18"/>
        </w:rPr>
        <w:t> </w:t>
      </w:r>
      <w:r>
        <w:rPr>
          <w:sz w:val="18"/>
        </w:rPr>
        <w:t>for,</w:t>
      </w:r>
      <w:r>
        <w:rPr>
          <w:spacing w:val="-2"/>
          <w:sz w:val="18"/>
        </w:rPr>
        <w:t> </w:t>
      </w:r>
      <w:r>
        <w:rPr>
          <w:sz w:val="18"/>
        </w:rPr>
        <w:t>the</w:t>
      </w:r>
      <w:r>
        <w:rPr>
          <w:spacing w:val="-1"/>
          <w:sz w:val="18"/>
        </w:rPr>
        <w:t> </w:t>
      </w:r>
      <w:r>
        <w:rPr>
          <w:sz w:val="18"/>
        </w:rPr>
        <w:t>periods</w:t>
      </w:r>
      <w:r>
        <w:rPr>
          <w:spacing w:val="-2"/>
          <w:sz w:val="18"/>
        </w:rPr>
        <w:t> </w:t>
      </w:r>
      <w:r>
        <w:rPr>
          <w:sz w:val="18"/>
        </w:rPr>
        <w:t>presented</w:t>
      </w:r>
      <w:r>
        <w:rPr>
          <w:spacing w:val="-1"/>
          <w:sz w:val="18"/>
        </w:rPr>
        <w:t> </w:t>
      </w:r>
      <w:r>
        <w:rPr>
          <w:sz w:val="18"/>
        </w:rPr>
        <w:t>in this report;</w:t>
      </w:r>
    </w:p>
    <w:p>
      <w:pPr>
        <w:pStyle w:val="BodyText"/>
        <w:spacing w:before="11"/>
      </w:pPr>
    </w:p>
    <w:p>
      <w:pPr>
        <w:pStyle w:val="ListParagraph"/>
        <w:numPr>
          <w:ilvl w:val="0"/>
          <w:numId w:val="9"/>
        </w:numPr>
        <w:tabs>
          <w:tab w:pos="1110" w:val="left" w:leader="none"/>
        </w:tabs>
        <w:spacing w:line="249" w:lineRule="auto" w:before="0" w:after="0"/>
        <w:ind w:left="1110" w:right="385" w:hanging="720"/>
        <w:jc w:val="both"/>
        <w:rPr>
          <w:sz w:val="18"/>
        </w:rPr>
      </w:pPr>
      <w:r>
        <w:rPr>
          <w:sz w:val="18"/>
        </w:rPr>
        <w:t>The</w:t>
      </w:r>
      <w:r>
        <w:rPr>
          <w:spacing w:val="-3"/>
          <w:sz w:val="18"/>
        </w:rPr>
        <w:t> </w:t>
      </w:r>
      <w:r>
        <w:rPr>
          <w:sz w:val="18"/>
        </w:rPr>
        <w:t>registrant’s</w:t>
      </w:r>
      <w:r>
        <w:rPr>
          <w:spacing w:val="-1"/>
          <w:sz w:val="18"/>
        </w:rPr>
        <w:t> </w:t>
      </w:r>
      <w:r>
        <w:rPr>
          <w:sz w:val="18"/>
        </w:rPr>
        <w:t>other</w:t>
      </w:r>
      <w:r>
        <w:rPr>
          <w:spacing w:val="-1"/>
          <w:sz w:val="18"/>
        </w:rPr>
        <w:t> </w:t>
      </w:r>
      <w:r>
        <w:rPr>
          <w:sz w:val="18"/>
        </w:rPr>
        <w:t>certifying</w:t>
      </w:r>
      <w:r>
        <w:rPr>
          <w:spacing w:val="-1"/>
          <w:sz w:val="18"/>
        </w:rPr>
        <w:t> </w:t>
      </w:r>
      <w:r>
        <w:rPr>
          <w:sz w:val="18"/>
        </w:rPr>
        <w:t>officer</w:t>
      </w:r>
      <w:r>
        <w:rPr>
          <w:spacing w:val="-1"/>
          <w:sz w:val="18"/>
        </w:rPr>
        <w:t> </w:t>
      </w:r>
      <w:r>
        <w:rPr>
          <w:sz w:val="18"/>
        </w:rPr>
        <w:t>and</w:t>
      </w:r>
      <w:r>
        <w:rPr>
          <w:spacing w:val="-1"/>
          <w:sz w:val="18"/>
        </w:rPr>
        <w:t> </w:t>
      </w:r>
      <w:r>
        <w:rPr>
          <w:sz w:val="18"/>
        </w:rPr>
        <w:t>I</w:t>
      </w:r>
      <w:r>
        <w:rPr>
          <w:spacing w:val="-1"/>
          <w:sz w:val="18"/>
        </w:rPr>
        <w:t> </w:t>
      </w:r>
      <w:r>
        <w:rPr>
          <w:sz w:val="18"/>
        </w:rPr>
        <w:t>are</w:t>
      </w:r>
      <w:r>
        <w:rPr>
          <w:spacing w:val="-1"/>
          <w:sz w:val="18"/>
        </w:rPr>
        <w:t> </w:t>
      </w:r>
      <w:r>
        <w:rPr>
          <w:sz w:val="18"/>
        </w:rPr>
        <w:t>responsible</w:t>
      </w:r>
      <w:r>
        <w:rPr>
          <w:spacing w:val="-1"/>
          <w:sz w:val="18"/>
        </w:rPr>
        <w:t> </w:t>
      </w:r>
      <w:r>
        <w:rPr>
          <w:sz w:val="18"/>
        </w:rPr>
        <w:t>for</w:t>
      </w:r>
      <w:r>
        <w:rPr>
          <w:spacing w:val="-1"/>
          <w:sz w:val="18"/>
        </w:rPr>
        <w:t> </w:t>
      </w:r>
      <w:r>
        <w:rPr>
          <w:sz w:val="18"/>
        </w:rPr>
        <w:t>establishing</w:t>
      </w:r>
      <w:r>
        <w:rPr>
          <w:spacing w:val="-1"/>
          <w:sz w:val="18"/>
        </w:rPr>
        <w:t> </w:t>
      </w:r>
      <w:r>
        <w:rPr>
          <w:sz w:val="18"/>
        </w:rPr>
        <w:t>and</w:t>
      </w:r>
      <w:r>
        <w:rPr>
          <w:spacing w:val="-1"/>
          <w:sz w:val="18"/>
        </w:rPr>
        <w:t> </w:t>
      </w:r>
      <w:r>
        <w:rPr>
          <w:sz w:val="18"/>
        </w:rPr>
        <w:t>maintaining</w:t>
      </w:r>
      <w:r>
        <w:rPr>
          <w:spacing w:val="-1"/>
          <w:sz w:val="18"/>
        </w:rPr>
        <w:t> </w:t>
      </w:r>
      <w:r>
        <w:rPr>
          <w:sz w:val="18"/>
        </w:rPr>
        <w:t>disclosure</w:t>
      </w:r>
      <w:r>
        <w:rPr>
          <w:spacing w:val="-1"/>
          <w:sz w:val="18"/>
        </w:rPr>
        <w:t> </w:t>
      </w:r>
      <w:r>
        <w:rPr>
          <w:sz w:val="18"/>
        </w:rPr>
        <w:t>controls</w:t>
      </w:r>
      <w:r>
        <w:rPr>
          <w:spacing w:val="-1"/>
          <w:sz w:val="18"/>
        </w:rPr>
        <w:t> </w:t>
      </w:r>
      <w:r>
        <w:rPr>
          <w:sz w:val="18"/>
        </w:rPr>
        <w:t>and</w:t>
      </w:r>
      <w:r>
        <w:rPr>
          <w:spacing w:val="-1"/>
          <w:sz w:val="18"/>
        </w:rPr>
        <w:t> </w:t>
      </w:r>
      <w:r>
        <w:rPr>
          <w:sz w:val="18"/>
        </w:rPr>
        <w:t>procedures</w:t>
      </w:r>
      <w:r>
        <w:rPr>
          <w:spacing w:val="-1"/>
          <w:sz w:val="18"/>
        </w:rPr>
        <w:t> </w:t>
      </w:r>
      <w:r>
        <w:rPr>
          <w:sz w:val="18"/>
        </w:rPr>
        <w:t>(as defined in Exchange Act Rules 13a-15(e) and 15d-15(e)) and internal control over financial reporting (as defined in Exchange Act Rules 13a-15(f) and 15d-15(f)) for the registrant and have:</w:t>
      </w:r>
    </w:p>
    <w:p>
      <w:pPr>
        <w:pStyle w:val="BodyText"/>
        <w:spacing w:before="11"/>
      </w:pPr>
    </w:p>
    <w:p>
      <w:pPr>
        <w:pStyle w:val="ListParagraph"/>
        <w:numPr>
          <w:ilvl w:val="1"/>
          <w:numId w:val="9"/>
        </w:numPr>
        <w:tabs>
          <w:tab w:pos="1830" w:val="left" w:leader="none"/>
        </w:tabs>
        <w:spacing w:line="249" w:lineRule="auto" w:before="0" w:after="0"/>
        <w:ind w:left="1830" w:right="385" w:hanging="720"/>
        <w:jc w:val="both"/>
        <w:rPr>
          <w:sz w:val="18"/>
        </w:rPr>
      </w:pPr>
      <w:r>
        <w:rPr>
          <w:sz w:val="18"/>
        </w:rPr>
        <w:t>Designed</w:t>
      </w:r>
      <w:r>
        <w:rPr>
          <w:spacing w:val="-3"/>
          <w:sz w:val="18"/>
        </w:rPr>
        <w:t> </w:t>
      </w:r>
      <w:r>
        <w:rPr>
          <w:sz w:val="18"/>
        </w:rPr>
        <w:t>such</w:t>
      </w:r>
      <w:r>
        <w:rPr>
          <w:spacing w:val="-3"/>
          <w:sz w:val="18"/>
        </w:rPr>
        <w:t> </w:t>
      </w:r>
      <w:r>
        <w:rPr>
          <w:sz w:val="18"/>
        </w:rPr>
        <w:t>disclosure</w:t>
      </w:r>
      <w:r>
        <w:rPr>
          <w:spacing w:val="-3"/>
          <w:sz w:val="18"/>
        </w:rPr>
        <w:t> </w:t>
      </w:r>
      <w:r>
        <w:rPr>
          <w:sz w:val="18"/>
        </w:rPr>
        <w:t>controls</w:t>
      </w:r>
      <w:r>
        <w:rPr>
          <w:spacing w:val="-4"/>
          <w:sz w:val="18"/>
        </w:rPr>
        <w:t> </w:t>
      </w:r>
      <w:r>
        <w:rPr>
          <w:sz w:val="18"/>
        </w:rPr>
        <w:t>and</w:t>
      </w:r>
      <w:r>
        <w:rPr>
          <w:spacing w:val="-3"/>
          <w:sz w:val="18"/>
        </w:rPr>
        <w:t> </w:t>
      </w:r>
      <w:r>
        <w:rPr>
          <w:sz w:val="18"/>
        </w:rPr>
        <w:t>procedures,</w:t>
      </w:r>
      <w:r>
        <w:rPr>
          <w:spacing w:val="-3"/>
          <w:sz w:val="18"/>
        </w:rPr>
        <w:t> </w:t>
      </w:r>
      <w:r>
        <w:rPr>
          <w:sz w:val="18"/>
        </w:rPr>
        <w:t>or</w:t>
      </w:r>
      <w:r>
        <w:rPr>
          <w:spacing w:val="-3"/>
          <w:sz w:val="18"/>
        </w:rPr>
        <w:t> </w:t>
      </w:r>
      <w:r>
        <w:rPr>
          <w:sz w:val="18"/>
        </w:rPr>
        <w:t>caused</w:t>
      </w:r>
      <w:r>
        <w:rPr>
          <w:spacing w:val="-3"/>
          <w:sz w:val="18"/>
        </w:rPr>
        <w:t> </w:t>
      </w:r>
      <w:r>
        <w:rPr>
          <w:sz w:val="18"/>
        </w:rPr>
        <w:t>such</w:t>
      </w:r>
      <w:r>
        <w:rPr>
          <w:spacing w:val="-3"/>
          <w:sz w:val="18"/>
        </w:rPr>
        <w:t> </w:t>
      </w:r>
      <w:r>
        <w:rPr>
          <w:sz w:val="18"/>
        </w:rPr>
        <w:t>disclosure</w:t>
      </w:r>
      <w:r>
        <w:rPr>
          <w:spacing w:val="-3"/>
          <w:sz w:val="18"/>
        </w:rPr>
        <w:t> </w:t>
      </w:r>
      <w:r>
        <w:rPr>
          <w:sz w:val="18"/>
        </w:rPr>
        <w:t>controls</w:t>
      </w:r>
      <w:r>
        <w:rPr>
          <w:spacing w:val="-4"/>
          <w:sz w:val="18"/>
        </w:rPr>
        <w:t> </w:t>
      </w:r>
      <w:r>
        <w:rPr>
          <w:sz w:val="18"/>
        </w:rPr>
        <w:t>and</w:t>
      </w:r>
      <w:r>
        <w:rPr>
          <w:spacing w:val="-3"/>
          <w:sz w:val="18"/>
        </w:rPr>
        <w:t> </w:t>
      </w:r>
      <w:r>
        <w:rPr>
          <w:sz w:val="18"/>
        </w:rPr>
        <w:t>procedures</w:t>
      </w:r>
      <w:r>
        <w:rPr>
          <w:spacing w:val="-4"/>
          <w:sz w:val="18"/>
        </w:rPr>
        <w:t> </w:t>
      </w:r>
      <w:r>
        <w:rPr>
          <w:sz w:val="18"/>
        </w:rPr>
        <w:t>to</w:t>
      </w:r>
      <w:r>
        <w:rPr>
          <w:spacing w:val="-3"/>
          <w:sz w:val="18"/>
        </w:rPr>
        <w:t> </w:t>
      </w:r>
      <w:r>
        <w:rPr>
          <w:sz w:val="18"/>
        </w:rPr>
        <w:t>be</w:t>
      </w:r>
      <w:r>
        <w:rPr>
          <w:spacing w:val="-3"/>
          <w:sz w:val="18"/>
        </w:rPr>
        <w:t> </w:t>
      </w:r>
      <w:r>
        <w:rPr>
          <w:sz w:val="18"/>
        </w:rPr>
        <w:t>designed</w:t>
      </w:r>
      <w:r>
        <w:rPr>
          <w:spacing w:val="-3"/>
          <w:sz w:val="18"/>
        </w:rPr>
        <w:t> </w:t>
      </w:r>
      <w:r>
        <w:rPr>
          <w:sz w:val="18"/>
        </w:rPr>
        <w:t>under our supervision, to ensure that material information relating to the registrant, including its consolidated subsidiaries, is made known to us by others within those entities, particularly during the period in which this report is being prepared;</w:t>
      </w:r>
    </w:p>
    <w:p>
      <w:pPr>
        <w:pStyle w:val="BodyText"/>
        <w:spacing w:before="11"/>
      </w:pPr>
    </w:p>
    <w:p>
      <w:pPr>
        <w:pStyle w:val="ListParagraph"/>
        <w:numPr>
          <w:ilvl w:val="1"/>
          <w:numId w:val="9"/>
        </w:numPr>
        <w:tabs>
          <w:tab w:pos="1830" w:val="left" w:leader="none"/>
        </w:tabs>
        <w:spacing w:line="249" w:lineRule="auto" w:before="0" w:after="0"/>
        <w:ind w:left="1830" w:right="382" w:hanging="720"/>
        <w:jc w:val="both"/>
        <w:rPr>
          <w:sz w:val="18"/>
        </w:rPr>
      </w:pPr>
      <w:r>
        <w:rPr>
          <w:sz w:val="18"/>
        </w:rPr>
        <w:t>Designed such internal control over financial reporting, or caused such internal control over financial reporting to </w:t>
      </w:r>
      <w:r>
        <w:rPr>
          <w:sz w:val="18"/>
        </w:rPr>
        <w:t>be designed under our supervision, to provide reasonable assurance regarding the reliability of financial reporting and the preparation of financial statements for external purposes in accordance with generally accepted accounting principles;</w:t>
      </w:r>
    </w:p>
    <w:p>
      <w:pPr>
        <w:pStyle w:val="BodyText"/>
        <w:spacing w:before="12"/>
      </w:pPr>
    </w:p>
    <w:p>
      <w:pPr>
        <w:pStyle w:val="ListParagraph"/>
        <w:numPr>
          <w:ilvl w:val="1"/>
          <w:numId w:val="9"/>
        </w:numPr>
        <w:tabs>
          <w:tab w:pos="1830" w:val="left" w:leader="none"/>
        </w:tabs>
        <w:spacing w:line="249" w:lineRule="auto" w:before="0" w:after="0"/>
        <w:ind w:left="1830" w:right="386" w:hanging="720"/>
        <w:jc w:val="both"/>
        <w:rPr>
          <w:sz w:val="18"/>
        </w:rPr>
      </w:pPr>
      <w:r>
        <w:rPr>
          <w:sz w:val="18"/>
        </w:rPr>
        <w:t>Evaluated the effectiveness of the registrant’s disclosure controls and procedures and presented in this report our conclusions about the effectiveness of the disclosure controls and procedures, as of the end of the period covered by this report based on such evaluation; and</w:t>
      </w:r>
    </w:p>
    <w:p>
      <w:pPr>
        <w:pStyle w:val="BodyText"/>
        <w:spacing w:before="11"/>
      </w:pPr>
    </w:p>
    <w:p>
      <w:pPr>
        <w:pStyle w:val="ListParagraph"/>
        <w:numPr>
          <w:ilvl w:val="1"/>
          <w:numId w:val="9"/>
        </w:numPr>
        <w:tabs>
          <w:tab w:pos="1830" w:val="left" w:leader="none"/>
        </w:tabs>
        <w:spacing w:line="249" w:lineRule="auto" w:before="0" w:after="0"/>
        <w:ind w:left="1830" w:right="386" w:hanging="720"/>
        <w:jc w:val="both"/>
        <w:rPr>
          <w:sz w:val="18"/>
        </w:rPr>
      </w:pPr>
      <w:r>
        <w:rPr>
          <w:sz w:val="18"/>
        </w:rPr>
        <w:t>Disclosed in this report any change in the registrant’s internal control over financial reporting that occurred during the registrant’s most recent fiscal quarter that has materially affected, or is reasonably likely to materially affect, the registrant’s internal control over financial reporting; and</w:t>
      </w:r>
    </w:p>
    <w:p>
      <w:pPr>
        <w:pStyle w:val="BodyText"/>
        <w:spacing w:before="11"/>
      </w:pPr>
    </w:p>
    <w:p>
      <w:pPr>
        <w:pStyle w:val="ListParagraph"/>
        <w:numPr>
          <w:ilvl w:val="0"/>
          <w:numId w:val="9"/>
        </w:numPr>
        <w:tabs>
          <w:tab w:pos="1110" w:val="left" w:leader="none"/>
        </w:tabs>
        <w:spacing w:line="249" w:lineRule="auto" w:before="0" w:after="0"/>
        <w:ind w:left="1110" w:right="383" w:hanging="720"/>
        <w:jc w:val="both"/>
        <w:rPr>
          <w:sz w:val="18"/>
        </w:rPr>
      </w:pPr>
      <w:r>
        <w:rPr>
          <w:sz w:val="18"/>
        </w:rPr>
        <w:t>The registrant’s other certifying officer and I have disclosed, based on our most recent evaluation of internal control over financial reporting, to the registrant’s auditors and the audit committee of the registrant’s board of directors (or persons performing the equivalent functions):</w:t>
      </w:r>
    </w:p>
    <w:p>
      <w:pPr>
        <w:pStyle w:val="BodyText"/>
        <w:spacing w:before="11"/>
      </w:pPr>
    </w:p>
    <w:p>
      <w:pPr>
        <w:pStyle w:val="ListParagraph"/>
        <w:numPr>
          <w:ilvl w:val="1"/>
          <w:numId w:val="9"/>
        </w:numPr>
        <w:tabs>
          <w:tab w:pos="1830" w:val="left" w:leader="none"/>
        </w:tabs>
        <w:spacing w:line="249" w:lineRule="auto" w:before="0" w:after="0"/>
        <w:ind w:left="1830" w:right="383" w:hanging="720"/>
        <w:jc w:val="both"/>
        <w:rPr>
          <w:sz w:val="18"/>
        </w:rPr>
      </w:pPr>
      <w:r>
        <w:rPr>
          <w:sz w:val="18"/>
        </w:rPr>
        <w:t>All significant deficiencies and material weaknesses in the design or operation of internal control over financial reporting which are reasonably likely to adversely affect the registrant’s ability to record, process, summarize and report financial information; and</w:t>
      </w:r>
    </w:p>
    <w:p>
      <w:pPr>
        <w:pStyle w:val="BodyText"/>
        <w:spacing w:before="11"/>
      </w:pPr>
    </w:p>
    <w:p>
      <w:pPr>
        <w:pStyle w:val="ListParagraph"/>
        <w:numPr>
          <w:ilvl w:val="1"/>
          <w:numId w:val="9"/>
        </w:numPr>
        <w:tabs>
          <w:tab w:pos="1830" w:val="left" w:leader="none"/>
        </w:tabs>
        <w:spacing w:line="249" w:lineRule="auto" w:before="1" w:after="0"/>
        <w:ind w:left="1830" w:right="386" w:hanging="720"/>
        <w:jc w:val="both"/>
        <w:rPr>
          <w:sz w:val="18"/>
        </w:rPr>
      </w:pPr>
      <w:r>
        <w:rPr>
          <w:sz w:val="18"/>
        </w:rPr>
        <w:t>Any fraud, whether or not material, that involves management or other employees who have a significant role in the registrant’s internal control over financial reporting.</w:t>
      </w:r>
    </w:p>
    <w:p>
      <w:pPr>
        <w:pStyle w:val="BodyText"/>
        <w:spacing w:before="144"/>
      </w:pPr>
    </w:p>
    <w:p>
      <w:pPr>
        <w:pStyle w:val="BodyText"/>
        <w:tabs>
          <w:tab w:pos="5414" w:val="left" w:leader="none"/>
          <w:tab w:pos="10619" w:val="left" w:leader="none"/>
        </w:tabs>
        <w:spacing w:line="280" w:lineRule="auto"/>
        <w:ind w:left="5767" w:right="418" w:hanging="5295"/>
      </w:pPr>
      <w:r>
        <w:rPr>
          <w:position w:val="1"/>
        </w:rPr>
        <w:t>Date: February 11, 2022</w:t>
        <w:tab/>
      </w:r>
      <w:r>
        <w:rPr>
          <w:position w:val="1"/>
          <w:u w:val="single"/>
        </w:rPr>
        <w:t> /s/</w:t>
      </w:r>
      <w:r>
        <w:rPr>
          <w:spacing w:val="80"/>
          <w:position w:val="1"/>
          <w:u w:val="single"/>
        </w:rPr>
        <w:t> </w:t>
      </w:r>
      <w:r>
        <w:rPr>
          <w:u w:val="single"/>
        </w:rPr>
        <w:t>Matthew D. Ellis</w:t>
        <w:tab/>
      </w:r>
      <w:r>
        <w:rPr/>
        <w:t> Matthew D. Ellis</w:t>
      </w:r>
    </w:p>
    <w:p>
      <w:pPr>
        <w:pStyle w:val="BodyText"/>
        <w:spacing w:before="12"/>
        <w:ind w:left="5767"/>
      </w:pPr>
      <w:r>
        <w:rPr/>
        <w:t>Executive Vice President and Chief Financial </w:t>
      </w:r>
      <w:r>
        <w:rPr>
          <w:spacing w:val="-2"/>
        </w:rPr>
        <w:t>Officer</w:t>
      </w:r>
    </w:p>
    <w:p>
      <w:pPr>
        <w:spacing w:after="0"/>
        <w:sectPr>
          <w:footerReference w:type="default" r:id="rId31"/>
          <w:pgSz w:w="11880" w:h="15480"/>
          <w:pgMar w:header="0" w:footer="0" w:top="560" w:bottom="280" w:left="420" w:right="420"/>
        </w:sectPr>
      </w:pPr>
    </w:p>
    <w:p>
      <w:pPr>
        <w:pStyle w:val="Heading3"/>
        <w:spacing w:before="68"/>
        <w:ind w:left="0" w:right="387"/>
        <w:jc w:val="right"/>
      </w:pPr>
      <w:bookmarkStart w:name="_bookmark21" w:id="399"/>
      <w:bookmarkEnd w:id="399"/>
      <w:r>
        <w:rPr>
          <w:b w:val="0"/>
        </w:rPr>
      </w:r>
      <w:r>
        <w:rPr/>
        <w:t>EXHIBIT </w:t>
      </w:r>
      <w:r>
        <w:rPr>
          <w:spacing w:val="-4"/>
        </w:rPr>
        <w:t>32.1</w:t>
      </w:r>
    </w:p>
    <w:p>
      <w:pPr>
        <w:pStyle w:val="BodyText"/>
        <w:spacing w:before="21"/>
        <w:rPr>
          <w:b/>
        </w:rPr>
      </w:pPr>
    </w:p>
    <w:p>
      <w:pPr>
        <w:pStyle w:val="BodyText"/>
        <w:spacing w:line="249" w:lineRule="auto"/>
        <w:ind w:left="390" w:right="380"/>
        <w:jc w:val="both"/>
      </w:pPr>
      <w:r>
        <w:rPr/>
        <w:t>CERTIFICATION OF CHIEF EXECUTIVE OFFICER PURSUANT TO SECTION 906 OF THE SARBANES-OXLEY ACT OF 2002, PURSUANT TO SECTION 1350 OF CHAPTER 63 OF TITLE 18 OF THE UNITED STATES CODE</w:t>
      </w:r>
    </w:p>
    <w:p>
      <w:pPr>
        <w:pStyle w:val="BodyText"/>
        <w:spacing w:before="11"/>
      </w:pPr>
    </w:p>
    <w:p>
      <w:pPr>
        <w:pStyle w:val="BodyText"/>
        <w:ind w:left="390"/>
        <w:jc w:val="both"/>
      </w:pPr>
      <w:r>
        <w:rPr/>
        <w:t>I,</w:t>
      </w:r>
      <w:r>
        <w:rPr>
          <w:spacing w:val="-1"/>
        </w:rPr>
        <w:t> </w:t>
      </w:r>
      <w:r>
        <w:rPr/>
        <w:t>Hans</w:t>
      </w:r>
      <w:r>
        <w:rPr>
          <w:spacing w:val="-2"/>
        </w:rPr>
        <w:t> </w:t>
      </w:r>
      <w:r>
        <w:rPr/>
        <w:t>E.</w:t>
      </w:r>
      <w:r>
        <w:rPr>
          <w:spacing w:val="-1"/>
        </w:rPr>
        <w:t> </w:t>
      </w:r>
      <w:r>
        <w:rPr/>
        <w:t>Vestberg,</w:t>
      </w:r>
      <w:r>
        <w:rPr>
          <w:spacing w:val="-1"/>
        </w:rPr>
        <w:t> </w:t>
      </w:r>
      <w:r>
        <w:rPr/>
        <w:t>Chairman</w:t>
      </w:r>
      <w:r>
        <w:rPr>
          <w:spacing w:val="-1"/>
        </w:rPr>
        <w:t> </w:t>
      </w:r>
      <w:r>
        <w:rPr/>
        <w:t>and</w:t>
      </w:r>
      <w:r>
        <w:rPr>
          <w:spacing w:val="-1"/>
        </w:rPr>
        <w:t> </w:t>
      </w:r>
      <w:r>
        <w:rPr/>
        <w:t>Chief</w:t>
      </w:r>
      <w:r>
        <w:rPr>
          <w:spacing w:val="-1"/>
        </w:rPr>
        <w:t> </w:t>
      </w:r>
      <w:r>
        <w:rPr/>
        <w:t>Executive</w:t>
      </w:r>
      <w:r>
        <w:rPr>
          <w:spacing w:val="-1"/>
        </w:rPr>
        <w:t> </w:t>
      </w:r>
      <w:r>
        <w:rPr/>
        <w:t>Officer</w:t>
      </w:r>
      <w:r>
        <w:rPr>
          <w:spacing w:val="-1"/>
        </w:rPr>
        <w:t> </w:t>
      </w:r>
      <w:r>
        <w:rPr/>
        <w:t>of</w:t>
      </w:r>
      <w:r>
        <w:rPr>
          <w:spacing w:val="-1"/>
        </w:rPr>
        <w:t> </w:t>
      </w:r>
      <w:r>
        <w:rPr/>
        <w:t>Verizon</w:t>
      </w:r>
      <w:r>
        <w:rPr>
          <w:spacing w:val="-1"/>
        </w:rPr>
        <w:t> </w:t>
      </w:r>
      <w:r>
        <w:rPr/>
        <w:t>Communications</w:t>
      </w:r>
      <w:r>
        <w:rPr>
          <w:spacing w:val="-2"/>
        </w:rPr>
        <w:t> </w:t>
      </w:r>
      <w:r>
        <w:rPr/>
        <w:t>Inc.</w:t>
      </w:r>
      <w:r>
        <w:rPr>
          <w:spacing w:val="-1"/>
        </w:rPr>
        <w:t> </w:t>
      </w:r>
      <w:r>
        <w:rPr/>
        <w:t>(the</w:t>
      </w:r>
      <w:r>
        <w:rPr>
          <w:spacing w:val="-1"/>
        </w:rPr>
        <w:t> </w:t>
      </w:r>
      <w:r>
        <w:rPr/>
        <w:t>Company),</w:t>
      </w:r>
      <w:r>
        <w:rPr>
          <w:spacing w:val="-1"/>
        </w:rPr>
        <w:t> </w:t>
      </w:r>
      <w:r>
        <w:rPr/>
        <w:t>certify</w:t>
      </w:r>
      <w:r>
        <w:rPr>
          <w:spacing w:val="-1"/>
        </w:rPr>
        <w:t> </w:t>
      </w:r>
      <w:r>
        <w:rPr>
          <w:spacing w:val="-2"/>
        </w:rPr>
        <w:t>that:</w:t>
      </w:r>
    </w:p>
    <w:p>
      <w:pPr>
        <w:pStyle w:val="BodyText"/>
        <w:spacing w:before="18"/>
      </w:pPr>
    </w:p>
    <w:p>
      <w:pPr>
        <w:pStyle w:val="ListParagraph"/>
        <w:numPr>
          <w:ilvl w:val="0"/>
          <w:numId w:val="10"/>
        </w:numPr>
        <w:tabs>
          <w:tab w:pos="1020" w:val="left" w:leader="none"/>
        </w:tabs>
        <w:spacing w:line="249" w:lineRule="auto" w:before="0" w:after="0"/>
        <w:ind w:left="1020" w:right="391" w:hanging="360"/>
        <w:jc w:val="left"/>
        <w:rPr>
          <w:sz w:val="18"/>
        </w:rPr>
      </w:pPr>
      <w:r>
        <w:rPr>
          <w:sz w:val="18"/>
        </w:rPr>
        <w:t>the</w:t>
      </w:r>
      <w:r>
        <w:rPr>
          <w:spacing w:val="21"/>
          <w:sz w:val="18"/>
        </w:rPr>
        <w:t> </w:t>
      </w:r>
      <w:r>
        <w:rPr>
          <w:sz w:val="18"/>
        </w:rPr>
        <w:t>report</w:t>
      </w:r>
      <w:r>
        <w:rPr>
          <w:spacing w:val="21"/>
          <w:sz w:val="18"/>
        </w:rPr>
        <w:t> </w:t>
      </w:r>
      <w:r>
        <w:rPr>
          <w:sz w:val="18"/>
        </w:rPr>
        <w:t>of</w:t>
      </w:r>
      <w:r>
        <w:rPr>
          <w:spacing w:val="21"/>
          <w:sz w:val="18"/>
        </w:rPr>
        <w:t> </w:t>
      </w:r>
      <w:r>
        <w:rPr>
          <w:sz w:val="18"/>
        </w:rPr>
        <w:t>the</w:t>
      </w:r>
      <w:r>
        <w:rPr>
          <w:spacing w:val="21"/>
          <w:sz w:val="18"/>
        </w:rPr>
        <w:t> </w:t>
      </w:r>
      <w:r>
        <w:rPr>
          <w:sz w:val="18"/>
        </w:rPr>
        <w:t>Company</w:t>
      </w:r>
      <w:r>
        <w:rPr>
          <w:spacing w:val="21"/>
          <w:sz w:val="18"/>
        </w:rPr>
        <w:t> </w:t>
      </w:r>
      <w:r>
        <w:rPr>
          <w:sz w:val="18"/>
        </w:rPr>
        <w:t>on</w:t>
      </w:r>
      <w:r>
        <w:rPr>
          <w:spacing w:val="21"/>
          <w:sz w:val="18"/>
        </w:rPr>
        <w:t> </w:t>
      </w:r>
      <w:r>
        <w:rPr>
          <w:sz w:val="18"/>
        </w:rPr>
        <w:t>Form</w:t>
      </w:r>
      <w:r>
        <w:rPr>
          <w:spacing w:val="21"/>
          <w:sz w:val="18"/>
        </w:rPr>
        <w:t> </w:t>
      </w:r>
      <w:r>
        <w:rPr>
          <w:sz w:val="18"/>
        </w:rPr>
        <w:t>10-K</w:t>
      </w:r>
      <w:r>
        <w:rPr>
          <w:spacing w:val="21"/>
          <w:sz w:val="18"/>
        </w:rPr>
        <w:t> </w:t>
      </w:r>
      <w:r>
        <w:rPr>
          <w:sz w:val="18"/>
        </w:rPr>
        <w:t>for</w:t>
      </w:r>
      <w:r>
        <w:rPr>
          <w:spacing w:val="21"/>
          <w:sz w:val="18"/>
        </w:rPr>
        <w:t> </w:t>
      </w:r>
      <w:r>
        <w:rPr>
          <w:sz w:val="18"/>
        </w:rPr>
        <w:t>the</w:t>
      </w:r>
      <w:r>
        <w:rPr>
          <w:spacing w:val="21"/>
          <w:sz w:val="18"/>
        </w:rPr>
        <w:t> </w:t>
      </w:r>
      <w:r>
        <w:rPr>
          <w:sz w:val="18"/>
        </w:rPr>
        <w:t>annual</w:t>
      </w:r>
      <w:r>
        <w:rPr>
          <w:spacing w:val="21"/>
          <w:sz w:val="18"/>
        </w:rPr>
        <w:t> </w:t>
      </w:r>
      <w:r>
        <w:rPr>
          <w:sz w:val="18"/>
        </w:rPr>
        <w:t>period</w:t>
      </w:r>
      <w:r>
        <w:rPr>
          <w:spacing w:val="21"/>
          <w:sz w:val="18"/>
        </w:rPr>
        <w:t> </w:t>
      </w:r>
      <w:r>
        <w:rPr>
          <w:sz w:val="18"/>
        </w:rPr>
        <w:t>ending</w:t>
      </w:r>
      <w:r>
        <w:rPr>
          <w:spacing w:val="20"/>
          <w:sz w:val="18"/>
        </w:rPr>
        <w:t> </w:t>
      </w:r>
      <w:r>
        <w:rPr>
          <w:sz w:val="18"/>
        </w:rPr>
        <w:t>December</w:t>
      </w:r>
      <w:r>
        <w:rPr>
          <w:spacing w:val="21"/>
          <w:sz w:val="18"/>
        </w:rPr>
        <w:t> </w:t>
      </w:r>
      <w:r>
        <w:rPr>
          <w:sz w:val="18"/>
        </w:rPr>
        <w:t>31,</w:t>
      </w:r>
      <w:r>
        <w:rPr>
          <w:spacing w:val="21"/>
          <w:sz w:val="18"/>
        </w:rPr>
        <w:t> </w:t>
      </w:r>
      <w:r>
        <w:rPr>
          <w:sz w:val="18"/>
        </w:rPr>
        <w:t>2021</w:t>
      </w:r>
      <w:r>
        <w:rPr>
          <w:spacing w:val="21"/>
          <w:sz w:val="18"/>
        </w:rPr>
        <w:t> </w:t>
      </w:r>
      <w:r>
        <w:rPr>
          <w:sz w:val="18"/>
        </w:rPr>
        <w:t>(the</w:t>
      </w:r>
      <w:r>
        <w:rPr>
          <w:spacing w:val="21"/>
          <w:sz w:val="18"/>
        </w:rPr>
        <w:t> </w:t>
      </w:r>
      <w:r>
        <w:rPr>
          <w:sz w:val="18"/>
        </w:rPr>
        <w:t>Report)</w:t>
      </w:r>
      <w:r>
        <w:rPr>
          <w:spacing w:val="21"/>
          <w:sz w:val="18"/>
        </w:rPr>
        <w:t> </w:t>
      </w:r>
      <w:r>
        <w:rPr>
          <w:sz w:val="18"/>
        </w:rPr>
        <w:t>fully</w:t>
      </w:r>
      <w:r>
        <w:rPr>
          <w:spacing w:val="21"/>
          <w:sz w:val="18"/>
        </w:rPr>
        <w:t> </w:t>
      </w:r>
      <w:r>
        <w:rPr>
          <w:sz w:val="18"/>
        </w:rPr>
        <w:t>complies</w:t>
      </w:r>
      <w:r>
        <w:rPr>
          <w:spacing w:val="21"/>
          <w:sz w:val="18"/>
        </w:rPr>
        <w:t> </w:t>
      </w:r>
      <w:r>
        <w:rPr>
          <w:sz w:val="18"/>
        </w:rPr>
        <w:t>with</w:t>
      </w:r>
      <w:r>
        <w:rPr>
          <w:spacing w:val="21"/>
          <w:sz w:val="18"/>
        </w:rPr>
        <w:t> </w:t>
      </w:r>
      <w:r>
        <w:rPr>
          <w:sz w:val="18"/>
        </w:rPr>
        <w:t>the requirements of section 13(a) of the Securities Exchange Act of 1934 (the Exchange Act); and</w:t>
      </w:r>
    </w:p>
    <w:p>
      <w:pPr>
        <w:pStyle w:val="BodyText"/>
        <w:spacing w:before="10"/>
      </w:pPr>
    </w:p>
    <w:p>
      <w:pPr>
        <w:pStyle w:val="ListParagraph"/>
        <w:numPr>
          <w:ilvl w:val="0"/>
          <w:numId w:val="10"/>
        </w:numPr>
        <w:tabs>
          <w:tab w:pos="1020" w:val="left" w:leader="none"/>
        </w:tabs>
        <w:spacing w:line="249" w:lineRule="auto" w:before="1" w:after="0"/>
        <w:ind w:left="1020" w:right="385" w:hanging="360"/>
        <w:jc w:val="left"/>
        <w:rPr>
          <w:sz w:val="18"/>
        </w:rPr>
      </w:pPr>
      <w:r>
        <w:rPr>
          <w:sz w:val="18"/>
        </w:rPr>
        <w:t>the</w:t>
      </w:r>
      <w:r>
        <w:rPr>
          <w:spacing w:val="-1"/>
          <w:sz w:val="18"/>
        </w:rPr>
        <w:t> </w:t>
      </w:r>
      <w:r>
        <w:rPr>
          <w:sz w:val="18"/>
        </w:rPr>
        <w:t>information</w:t>
      </w:r>
      <w:r>
        <w:rPr>
          <w:spacing w:val="-1"/>
          <w:sz w:val="18"/>
        </w:rPr>
        <w:t> </w:t>
      </w:r>
      <w:r>
        <w:rPr>
          <w:sz w:val="18"/>
        </w:rPr>
        <w:t>contained</w:t>
      </w:r>
      <w:r>
        <w:rPr>
          <w:spacing w:val="-1"/>
          <w:sz w:val="18"/>
        </w:rPr>
        <w:t> </w:t>
      </w:r>
      <w:r>
        <w:rPr>
          <w:sz w:val="18"/>
        </w:rPr>
        <w:t>in</w:t>
      </w:r>
      <w:r>
        <w:rPr>
          <w:spacing w:val="-1"/>
          <w:sz w:val="18"/>
        </w:rPr>
        <w:t> </w:t>
      </w:r>
      <w:r>
        <w:rPr>
          <w:sz w:val="18"/>
        </w:rPr>
        <w:t>the</w:t>
      </w:r>
      <w:r>
        <w:rPr>
          <w:spacing w:val="-1"/>
          <w:sz w:val="18"/>
        </w:rPr>
        <w:t> </w:t>
      </w:r>
      <w:r>
        <w:rPr>
          <w:sz w:val="18"/>
        </w:rPr>
        <w:t>Report</w:t>
      </w:r>
      <w:r>
        <w:rPr>
          <w:spacing w:val="-1"/>
          <w:sz w:val="18"/>
        </w:rPr>
        <w:t> </w:t>
      </w:r>
      <w:r>
        <w:rPr>
          <w:sz w:val="18"/>
        </w:rPr>
        <w:t>fairly</w:t>
      </w:r>
      <w:r>
        <w:rPr>
          <w:spacing w:val="-1"/>
          <w:sz w:val="18"/>
        </w:rPr>
        <w:t> </w:t>
      </w:r>
      <w:r>
        <w:rPr>
          <w:sz w:val="18"/>
        </w:rPr>
        <w:t>presents,</w:t>
      </w:r>
      <w:r>
        <w:rPr>
          <w:spacing w:val="-1"/>
          <w:sz w:val="18"/>
        </w:rPr>
        <w:t> </w:t>
      </w:r>
      <w:r>
        <w:rPr>
          <w:sz w:val="18"/>
        </w:rPr>
        <w:t>in</w:t>
      </w:r>
      <w:r>
        <w:rPr>
          <w:spacing w:val="-1"/>
          <w:sz w:val="18"/>
        </w:rPr>
        <w:t> </w:t>
      </w:r>
      <w:r>
        <w:rPr>
          <w:sz w:val="18"/>
        </w:rPr>
        <w:t>all</w:t>
      </w:r>
      <w:r>
        <w:rPr>
          <w:spacing w:val="-1"/>
          <w:sz w:val="18"/>
        </w:rPr>
        <w:t> </w:t>
      </w:r>
      <w:r>
        <w:rPr>
          <w:sz w:val="18"/>
        </w:rPr>
        <w:t>material</w:t>
      </w:r>
      <w:r>
        <w:rPr>
          <w:spacing w:val="-1"/>
          <w:sz w:val="18"/>
        </w:rPr>
        <w:t> </w:t>
      </w:r>
      <w:r>
        <w:rPr>
          <w:sz w:val="18"/>
        </w:rPr>
        <w:t>respects,</w:t>
      </w:r>
      <w:r>
        <w:rPr>
          <w:spacing w:val="-1"/>
          <w:sz w:val="18"/>
        </w:rPr>
        <w:t> </w:t>
      </w:r>
      <w:r>
        <w:rPr>
          <w:sz w:val="18"/>
        </w:rPr>
        <w:t>the</w:t>
      </w:r>
      <w:r>
        <w:rPr>
          <w:spacing w:val="-1"/>
          <w:sz w:val="18"/>
        </w:rPr>
        <w:t> </w:t>
      </w:r>
      <w:r>
        <w:rPr>
          <w:sz w:val="18"/>
        </w:rPr>
        <w:t>financial</w:t>
      </w:r>
      <w:r>
        <w:rPr>
          <w:spacing w:val="-1"/>
          <w:sz w:val="18"/>
        </w:rPr>
        <w:t> </w:t>
      </w:r>
      <w:r>
        <w:rPr>
          <w:sz w:val="18"/>
        </w:rPr>
        <w:t>condition</w:t>
      </w:r>
      <w:r>
        <w:rPr>
          <w:spacing w:val="-1"/>
          <w:sz w:val="18"/>
        </w:rPr>
        <w:t> </w:t>
      </w:r>
      <w:r>
        <w:rPr>
          <w:sz w:val="18"/>
        </w:rPr>
        <w:t>and</w:t>
      </w:r>
      <w:r>
        <w:rPr>
          <w:spacing w:val="-1"/>
          <w:sz w:val="18"/>
        </w:rPr>
        <w:t> </w:t>
      </w:r>
      <w:r>
        <w:rPr>
          <w:sz w:val="18"/>
        </w:rPr>
        <w:t>results</w:t>
      </w:r>
      <w:r>
        <w:rPr>
          <w:spacing w:val="-1"/>
          <w:sz w:val="18"/>
        </w:rPr>
        <w:t> </w:t>
      </w:r>
      <w:r>
        <w:rPr>
          <w:sz w:val="18"/>
        </w:rPr>
        <w:t>of</w:t>
      </w:r>
      <w:r>
        <w:rPr>
          <w:spacing w:val="-1"/>
          <w:sz w:val="18"/>
        </w:rPr>
        <w:t> </w:t>
      </w:r>
      <w:r>
        <w:rPr>
          <w:sz w:val="18"/>
        </w:rPr>
        <w:t>operations</w:t>
      </w:r>
      <w:r>
        <w:rPr>
          <w:spacing w:val="-1"/>
          <w:sz w:val="18"/>
        </w:rPr>
        <w:t> </w:t>
      </w:r>
      <w:r>
        <w:rPr>
          <w:sz w:val="18"/>
        </w:rPr>
        <w:t>of</w:t>
      </w:r>
      <w:r>
        <w:rPr>
          <w:spacing w:val="-1"/>
          <w:sz w:val="18"/>
        </w:rPr>
        <w:t> </w:t>
      </w:r>
      <w:r>
        <w:rPr>
          <w:sz w:val="18"/>
        </w:rPr>
        <w:t>the Company as of the dates and for the periods referred to in the Report.</w:t>
      </w:r>
    </w:p>
    <w:p>
      <w:pPr>
        <w:pStyle w:val="BodyText"/>
        <w:spacing w:before="155"/>
      </w:pPr>
    </w:p>
    <w:p>
      <w:pPr>
        <w:pStyle w:val="BodyText"/>
        <w:tabs>
          <w:tab w:pos="5099" w:val="left" w:leader="none"/>
        </w:tabs>
        <w:ind w:right="3915"/>
        <w:jc w:val="right"/>
      </w:pPr>
      <w:r>
        <w:rPr/>
        <mc:AlternateContent>
          <mc:Choice Requires="wps">
            <w:drawing>
              <wp:anchor distT="0" distB="0" distL="0" distR="0" allowOverlap="1" layoutInCell="1" locked="0" behindDoc="1" simplePos="0" relativeHeight="487636480">
                <wp:simplePos x="0" y="0"/>
                <wp:positionH relativeFrom="page">
                  <wp:posOffset>3752850</wp:posOffset>
                </wp:positionH>
                <wp:positionV relativeFrom="paragraph">
                  <wp:posOffset>150846</wp:posOffset>
                </wp:positionV>
                <wp:extent cx="3257550" cy="1270"/>
                <wp:effectExtent l="0" t="0" r="0" b="0"/>
                <wp:wrapTopAndBottom/>
                <wp:docPr id="221" name="Graphic 221"/>
                <wp:cNvGraphicFramePr>
                  <a:graphicFrameLocks/>
                </wp:cNvGraphicFramePr>
                <a:graphic>
                  <a:graphicData uri="http://schemas.microsoft.com/office/word/2010/wordprocessingShape">
                    <wps:wsp>
                      <wps:cNvPr id="221" name="Graphic 221"/>
                      <wps:cNvSpPr/>
                      <wps:spPr>
                        <a:xfrm>
                          <a:off x="0" y="0"/>
                          <a:ext cx="3257550" cy="1270"/>
                        </a:xfrm>
                        <a:custGeom>
                          <a:avLst/>
                          <a:gdLst/>
                          <a:ahLst/>
                          <a:cxnLst/>
                          <a:rect l="l" t="t" r="r" b="b"/>
                          <a:pathLst>
                            <a:path w="3257550" h="0">
                              <a:moveTo>
                                <a:pt x="0" y="0"/>
                              </a:moveTo>
                              <a:lnTo>
                                <a:pt x="325755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95.5pt;margin-top:11.877643pt;width:256.5pt;height:.1pt;mso-position-horizontal-relative:page;mso-position-vertical-relative:paragraph;z-index:-15680000;mso-wrap-distance-left:0;mso-wrap-distance-right:0" id="docshape141" coordorigin="5910,238" coordsize="5130,0" path="m5910,238l11040,238e" filled="false" stroked="true" strokeweight="1pt" strokecolor="#000000">
                <v:path arrowok="t"/>
                <v:stroke dashstyle="solid"/>
                <w10:wrap type="topAndBottom"/>
              </v:shape>
            </w:pict>
          </mc:Fallback>
        </mc:AlternateContent>
      </w:r>
      <w:r>
        <w:rPr/>
        <w:t>Date: February 11, </w:t>
      </w:r>
      <w:r>
        <w:rPr>
          <w:spacing w:val="-4"/>
        </w:rPr>
        <w:t>2022</w:t>
      </w:r>
      <w:r>
        <w:rPr/>
        <w:tab/>
        <w:t>/s/</w:t>
      </w:r>
      <w:r>
        <w:rPr>
          <w:spacing w:val="74"/>
          <w:w w:val="150"/>
        </w:rPr>
        <w:t> </w:t>
      </w:r>
      <w:r>
        <w:rPr/>
        <w:t>Hans</w:t>
      </w:r>
      <w:r>
        <w:rPr>
          <w:spacing w:val="-1"/>
        </w:rPr>
        <w:t> </w:t>
      </w:r>
      <w:r>
        <w:rPr/>
        <w:t>E.</w:t>
      </w:r>
      <w:r>
        <w:rPr>
          <w:spacing w:val="-1"/>
        </w:rPr>
        <w:t> </w:t>
      </w:r>
      <w:r>
        <w:rPr>
          <w:spacing w:val="-2"/>
        </w:rPr>
        <w:t>Vestberg</w:t>
      </w:r>
    </w:p>
    <w:p>
      <w:pPr>
        <w:pStyle w:val="BodyText"/>
        <w:spacing w:before="8"/>
        <w:ind w:right="3915"/>
        <w:jc w:val="right"/>
      </w:pPr>
      <w:r>
        <w:rPr/>
        <w:t>Hans</w:t>
      </w:r>
      <w:r>
        <w:rPr>
          <w:spacing w:val="-3"/>
        </w:rPr>
        <w:t> </w:t>
      </w:r>
      <w:r>
        <w:rPr/>
        <w:t>E.</w:t>
      </w:r>
      <w:r>
        <w:rPr>
          <w:spacing w:val="-1"/>
        </w:rPr>
        <w:t> </w:t>
      </w:r>
      <w:r>
        <w:rPr>
          <w:spacing w:val="-2"/>
        </w:rPr>
        <w:t>Vestberg</w:t>
      </w:r>
    </w:p>
    <w:p>
      <w:pPr>
        <w:pStyle w:val="BodyText"/>
        <w:spacing w:before="48"/>
        <w:ind w:left="5857"/>
        <w:jc w:val="both"/>
      </w:pPr>
      <w:r>
        <w:rPr/>
        <w:t>Chairman and Chief Executive </w:t>
      </w:r>
      <w:r>
        <w:rPr>
          <w:spacing w:val="-2"/>
        </w:rPr>
        <w:t>Officer</w:t>
      </w:r>
    </w:p>
    <w:p>
      <w:pPr>
        <w:pStyle w:val="BodyText"/>
        <w:spacing w:line="249" w:lineRule="auto" w:before="106"/>
        <w:ind w:left="390" w:right="382"/>
        <w:jc w:val="both"/>
      </w:pPr>
      <w:r>
        <w:rPr/>
        <w:t>A signed original of this written statement required by Section 906, or other document authenticating, acknowledging, or otherwise adopting the signature that appears in typed form within the electronic version of this written statement required by Section 906, has been provided to Verizon Communications Inc. and will be retained by Verizon Communications Inc. and furnished to the Securities and Exchange Commission or its staff upon request.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41"/>
      </w:pPr>
    </w:p>
    <w:p>
      <w:pPr>
        <w:spacing w:before="1"/>
        <w:ind w:left="407" w:right="0" w:firstLine="0"/>
        <w:jc w:val="both"/>
        <w:rPr>
          <w:sz w:val="16"/>
        </w:rPr>
      </w:pPr>
      <w:r>
        <w:rPr>
          <w:sz w:val="16"/>
        </w:rPr>
        <w:t>Verizon</w:t>
      </w:r>
      <w:r>
        <w:rPr>
          <w:spacing w:val="-1"/>
          <w:sz w:val="16"/>
        </w:rPr>
        <w:t> </w:t>
      </w:r>
      <w:r>
        <w:rPr>
          <w:sz w:val="16"/>
        </w:rPr>
        <w:t>2021 Annual</w:t>
      </w:r>
      <w:r>
        <w:rPr>
          <w:spacing w:val="-1"/>
          <w:sz w:val="16"/>
        </w:rPr>
        <w:t> </w:t>
      </w:r>
      <w:r>
        <w:rPr>
          <w:sz w:val="16"/>
        </w:rPr>
        <w:t>Report</w:t>
      </w:r>
      <w:r>
        <w:rPr>
          <w:spacing w:val="-1"/>
          <w:sz w:val="16"/>
        </w:rPr>
        <w:t> </w:t>
      </w:r>
      <w:r>
        <w:rPr>
          <w:sz w:val="16"/>
        </w:rPr>
        <w:t>on</w:t>
      </w:r>
      <w:r>
        <w:rPr>
          <w:spacing w:val="-1"/>
          <w:sz w:val="16"/>
        </w:rPr>
        <w:t> </w:t>
      </w:r>
      <w:r>
        <w:rPr>
          <w:sz w:val="16"/>
        </w:rPr>
        <w:t>Form</w:t>
      </w:r>
      <w:r>
        <w:rPr>
          <w:spacing w:val="-1"/>
          <w:sz w:val="16"/>
        </w:rPr>
        <w:t> </w:t>
      </w:r>
      <w:r>
        <w:rPr>
          <w:sz w:val="16"/>
        </w:rPr>
        <w:t>10-</w:t>
      </w:r>
      <w:r>
        <w:rPr>
          <w:spacing w:val="-10"/>
          <w:sz w:val="16"/>
        </w:rPr>
        <w:t>K</w:t>
      </w:r>
    </w:p>
    <w:p>
      <w:pPr>
        <w:spacing w:after="0"/>
        <w:jc w:val="both"/>
        <w:rPr>
          <w:sz w:val="16"/>
        </w:rPr>
        <w:sectPr>
          <w:footerReference w:type="even" r:id="rId32"/>
          <w:pgSz w:w="11880" w:h="15480"/>
          <w:pgMar w:header="0" w:footer="0" w:top="560" w:bottom="0" w:left="420" w:right="420"/>
        </w:sectPr>
      </w:pPr>
    </w:p>
    <w:p>
      <w:pPr>
        <w:pStyle w:val="Heading3"/>
        <w:spacing w:before="68"/>
        <w:ind w:left="0" w:right="387"/>
        <w:jc w:val="right"/>
      </w:pPr>
      <w:r>
        <w:rPr/>
        <w:t>EXHIBIT </w:t>
      </w:r>
      <w:r>
        <w:rPr>
          <w:spacing w:val="-4"/>
        </w:rPr>
        <w:t>32.2</w:t>
      </w:r>
    </w:p>
    <w:p>
      <w:pPr>
        <w:pStyle w:val="BodyText"/>
        <w:spacing w:before="21"/>
        <w:rPr>
          <w:b/>
        </w:rPr>
      </w:pPr>
    </w:p>
    <w:p>
      <w:pPr>
        <w:pStyle w:val="BodyText"/>
        <w:spacing w:line="249" w:lineRule="auto"/>
        <w:ind w:left="390" w:right="379"/>
        <w:jc w:val="both"/>
      </w:pPr>
      <w:r>
        <w:rPr/>
        <w:t>CERTIFICATION OF CHIEF FINANCIAL OFFICER PURSUANT TO SECTION 906 OF THE SARBANES-OXLEY ACT OF 2002, PURSUANT TO SECTION 1350 OF CHAPTER 63 OF TITLE 18 OF THE UNITED STATES CODE</w:t>
      </w:r>
    </w:p>
    <w:p>
      <w:pPr>
        <w:pStyle w:val="BodyText"/>
        <w:spacing w:before="11"/>
      </w:pPr>
    </w:p>
    <w:p>
      <w:pPr>
        <w:pStyle w:val="BodyText"/>
        <w:ind w:left="390"/>
        <w:jc w:val="both"/>
      </w:pPr>
      <w:r>
        <w:rPr/>
        <w:t>I,</w:t>
      </w:r>
      <w:r>
        <w:rPr>
          <w:spacing w:val="-2"/>
        </w:rPr>
        <w:t> </w:t>
      </w:r>
      <w:r>
        <w:rPr/>
        <w:t>Matthew</w:t>
      </w:r>
      <w:r>
        <w:rPr>
          <w:spacing w:val="-2"/>
        </w:rPr>
        <w:t> </w:t>
      </w:r>
      <w:r>
        <w:rPr/>
        <w:t>D.</w:t>
      </w:r>
      <w:r>
        <w:rPr>
          <w:spacing w:val="-1"/>
        </w:rPr>
        <w:t> </w:t>
      </w:r>
      <w:r>
        <w:rPr/>
        <w:t>Ellis,</w:t>
      </w:r>
      <w:r>
        <w:rPr>
          <w:spacing w:val="-1"/>
        </w:rPr>
        <w:t> </w:t>
      </w:r>
      <w:r>
        <w:rPr/>
        <w:t>Executive</w:t>
      </w:r>
      <w:r>
        <w:rPr>
          <w:spacing w:val="-1"/>
        </w:rPr>
        <w:t> </w:t>
      </w:r>
      <w:r>
        <w:rPr/>
        <w:t>Vice</w:t>
      </w:r>
      <w:r>
        <w:rPr>
          <w:spacing w:val="-1"/>
        </w:rPr>
        <w:t> </w:t>
      </w:r>
      <w:r>
        <w:rPr/>
        <w:t>President</w:t>
      </w:r>
      <w:r>
        <w:rPr>
          <w:spacing w:val="-1"/>
        </w:rPr>
        <w:t> </w:t>
      </w:r>
      <w:r>
        <w:rPr/>
        <w:t>and</w:t>
      </w:r>
      <w:r>
        <w:rPr>
          <w:spacing w:val="-1"/>
        </w:rPr>
        <w:t> </w:t>
      </w:r>
      <w:r>
        <w:rPr/>
        <w:t>Chief</w:t>
      </w:r>
      <w:r>
        <w:rPr>
          <w:spacing w:val="-1"/>
        </w:rPr>
        <w:t> </w:t>
      </w:r>
      <w:r>
        <w:rPr/>
        <w:t>Financial</w:t>
      </w:r>
      <w:r>
        <w:rPr>
          <w:spacing w:val="-1"/>
        </w:rPr>
        <w:t> </w:t>
      </w:r>
      <w:r>
        <w:rPr/>
        <w:t>Officer</w:t>
      </w:r>
      <w:r>
        <w:rPr>
          <w:spacing w:val="-1"/>
        </w:rPr>
        <w:t> </w:t>
      </w:r>
      <w:r>
        <w:rPr/>
        <w:t>of</w:t>
      </w:r>
      <w:r>
        <w:rPr>
          <w:spacing w:val="-1"/>
        </w:rPr>
        <w:t> </w:t>
      </w:r>
      <w:r>
        <w:rPr/>
        <w:t>Verizon</w:t>
      </w:r>
      <w:r>
        <w:rPr>
          <w:spacing w:val="-1"/>
        </w:rPr>
        <w:t> </w:t>
      </w:r>
      <w:r>
        <w:rPr/>
        <w:t>Communications</w:t>
      </w:r>
      <w:r>
        <w:rPr>
          <w:spacing w:val="-2"/>
        </w:rPr>
        <w:t> </w:t>
      </w:r>
      <w:r>
        <w:rPr/>
        <w:t>Inc.</w:t>
      </w:r>
      <w:r>
        <w:rPr>
          <w:spacing w:val="-1"/>
        </w:rPr>
        <w:t> </w:t>
      </w:r>
      <w:r>
        <w:rPr/>
        <w:t>(the</w:t>
      </w:r>
      <w:r>
        <w:rPr>
          <w:spacing w:val="-1"/>
        </w:rPr>
        <w:t> </w:t>
      </w:r>
      <w:r>
        <w:rPr/>
        <w:t>Company),</w:t>
      </w:r>
      <w:r>
        <w:rPr>
          <w:spacing w:val="-1"/>
        </w:rPr>
        <w:t> </w:t>
      </w:r>
      <w:r>
        <w:rPr/>
        <w:t>certify</w:t>
      </w:r>
      <w:r>
        <w:rPr>
          <w:spacing w:val="-1"/>
        </w:rPr>
        <w:t> </w:t>
      </w:r>
      <w:r>
        <w:rPr>
          <w:spacing w:val="-2"/>
        </w:rPr>
        <w:t>that:</w:t>
      </w:r>
    </w:p>
    <w:p>
      <w:pPr>
        <w:pStyle w:val="BodyText"/>
        <w:spacing w:before="18"/>
      </w:pPr>
    </w:p>
    <w:p>
      <w:pPr>
        <w:pStyle w:val="ListParagraph"/>
        <w:numPr>
          <w:ilvl w:val="0"/>
          <w:numId w:val="11"/>
        </w:numPr>
        <w:tabs>
          <w:tab w:pos="1020" w:val="left" w:leader="none"/>
        </w:tabs>
        <w:spacing w:line="249" w:lineRule="auto" w:before="0" w:after="0"/>
        <w:ind w:left="1020" w:right="391" w:hanging="360"/>
        <w:jc w:val="left"/>
        <w:rPr>
          <w:sz w:val="18"/>
        </w:rPr>
      </w:pPr>
      <w:r>
        <w:rPr>
          <w:sz w:val="18"/>
        </w:rPr>
        <w:t>the</w:t>
      </w:r>
      <w:r>
        <w:rPr>
          <w:spacing w:val="21"/>
          <w:sz w:val="18"/>
        </w:rPr>
        <w:t> </w:t>
      </w:r>
      <w:r>
        <w:rPr>
          <w:sz w:val="18"/>
        </w:rPr>
        <w:t>report</w:t>
      </w:r>
      <w:r>
        <w:rPr>
          <w:spacing w:val="21"/>
          <w:sz w:val="18"/>
        </w:rPr>
        <w:t> </w:t>
      </w:r>
      <w:r>
        <w:rPr>
          <w:sz w:val="18"/>
        </w:rPr>
        <w:t>of</w:t>
      </w:r>
      <w:r>
        <w:rPr>
          <w:spacing w:val="21"/>
          <w:sz w:val="18"/>
        </w:rPr>
        <w:t> </w:t>
      </w:r>
      <w:r>
        <w:rPr>
          <w:sz w:val="18"/>
        </w:rPr>
        <w:t>the</w:t>
      </w:r>
      <w:r>
        <w:rPr>
          <w:spacing w:val="21"/>
          <w:sz w:val="18"/>
        </w:rPr>
        <w:t> </w:t>
      </w:r>
      <w:r>
        <w:rPr>
          <w:sz w:val="18"/>
        </w:rPr>
        <w:t>Company</w:t>
      </w:r>
      <w:r>
        <w:rPr>
          <w:spacing w:val="21"/>
          <w:sz w:val="18"/>
        </w:rPr>
        <w:t> </w:t>
      </w:r>
      <w:r>
        <w:rPr>
          <w:sz w:val="18"/>
        </w:rPr>
        <w:t>on</w:t>
      </w:r>
      <w:r>
        <w:rPr>
          <w:spacing w:val="21"/>
          <w:sz w:val="18"/>
        </w:rPr>
        <w:t> </w:t>
      </w:r>
      <w:r>
        <w:rPr>
          <w:sz w:val="18"/>
        </w:rPr>
        <w:t>Form</w:t>
      </w:r>
      <w:r>
        <w:rPr>
          <w:spacing w:val="21"/>
          <w:sz w:val="18"/>
        </w:rPr>
        <w:t> </w:t>
      </w:r>
      <w:r>
        <w:rPr>
          <w:sz w:val="18"/>
        </w:rPr>
        <w:t>10-K</w:t>
      </w:r>
      <w:r>
        <w:rPr>
          <w:spacing w:val="21"/>
          <w:sz w:val="18"/>
        </w:rPr>
        <w:t> </w:t>
      </w:r>
      <w:r>
        <w:rPr>
          <w:sz w:val="18"/>
        </w:rPr>
        <w:t>for</w:t>
      </w:r>
      <w:r>
        <w:rPr>
          <w:spacing w:val="21"/>
          <w:sz w:val="18"/>
        </w:rPr>
        <w:t> </w:t>
      </w:r>
      <w:r>
        <w:rPr>
          <w:sz w:val="18"/>
        </w:rPr>
        <w:t>the</w:t>
      </w:r>
      <w:r>
        <w:rPr>
          <w:spacing w:val="21"/>
          <w:sz w:val="18"/>
        </w:rPr>
        <w:t> </w:t>
      </w:r>
      <w:r>
        <w:rPr>
          <w:sz w:val="18"/>
        </w:rPr>
        <w:t>annual</w:t>
      </w:r>
      <w:r>
        <w:rPr>
          <w:spacing w:val="21"/>
          <w:sz w:val="18"/>
        </w:rPr>
        <w:t> </w:t>
      </w:r>
      <w:r>
        <w:rPr>
          <w:sz w:val="18"/>
        </w:rPr>
        <w:t>period</w:t>
      </w:r>
      <w:r>
        <w:rPr>
          <w:spacing w:val="21"/>
          <w:sz w:val="18"/>
        </w:rPr>
        <w:t> </w:t>
      </w:r>
      <w:r>
        <w:rPr>
          <w:sz w:val="18"/>
        </w:rPr>
        <w:t>ending</w:t>
      </w:r>
      <w:r>
        <w:rPr>
          <w:spacing w:val="20"/>
          <w:sz w:val="18"/>
        </w:rPr>
        <w:t> </w:t>
      </w:r>
      <w:r>
        <w:rPr>
          <w:sz w:val="18"/>
        </w:rPr>
        <w:t>December</w:t>
      </w:r>
      <w:r>
        <w:rPr>
          <w:spacing w:val="21"/>
          <w:sz w:val="18"/>
        </w:rPr>
        <w:t> </w:t>
      </w:r>
      <w:r>
        <w:rPr>
          <w:sz w:val="18"/>
        </w:rPr>
        <w:t>31,</w:t>
      </w:r>
      <w:r>
        <w:rPr>
          <w:spacing w:val="21"/>
          <w:sz w:val="18"/>
        </w:rPr>
        <w:t> </w:t>
      </w:r>
      <w:r>
        <w:rPr>
          <w:sz w:val="18"/>
        </w:rPr>
        <w:t>2021</w:t>
      </w:r>
      <w:r>
        <w:rPr>
          <w:spacing w:val="21"/>
          <w:sz w:val="18"/>
        </w:rPr>
        <w:t> </w:t>
      </w:r>
      <w:r>
        <w:rPr>
          <w:sz w:val="18"/>
        </w:rPr>
        <w:t>(the</w:t>
      </w:r>
      <w:r>
        <w:rPr>
          <w:spacing w:val="21"/>
          <w:sz w:val="18"/>
        </w:rPr>
        <w:t> </w:t>
      </w:r>
      <w:r>
        <w:rPr>
          <w:sz w:val="18"/>
        </w:rPr>
        <w:t>Report)</w:t>
      </w:r>
      <w:r>
        <w:rPr>
          <w:spacing w:val="21"/>
          <w:sz w:val="18"/>
        </w:rPr>
        <w:t> </w:t>
      </w:r>
      <w:r>
        <w:rPr>
          <w:sz w:val="18"/>
        </w:rPr>
        <w:t>fully</w:t>
      </w:r>
      <w:r>
        <w:rPr>
          <w:spacing w:val="21"/>
          <w:sz w:val="18"/>
        </w:rPr>
        <w:t> </w:t>
      </w:r>
      <w:r>
        <w:rPr>
          <w:sz w:val="18"/>
        </w:rPr>
        <w:t>complies</w:t>
      </w:r>
      <w:r>
        <w:rPr>
          <w:spacing w:val="21"/>
          <w:sz w:val="18"/>
        </w:rPr>
        <w:t> </w:t>
      </w:r>
      <w:r>
        <w:rPr>
          <w:sz w:val="18"/>
        </w:rPr>
        <w:t>with</w:t>
      </w:r>
      <w:r>
        <w:rPr>
          <w:spacing w:val="21"/>
          <w:sz w:val="18"/>
        </w:rPr>
        <w:t> </w:t>
      </w:r>
      <w:r>
        <w:rPr>
          <w:sz w:val="18"/>
        </w:rPr>
        <w:t>the requirements of section 13(a) of the Securities Exchange Act of 1934 (the Exchange Act); and</w:t>
      </w:r>
    </w:p>
    <w:p>
      <w:pPr>
        <w:pStyle w:val="BodyText"/>
        <w:spacing w:before="10"/>
      </w:pPr>
    </w:p>
    <w:p>
      <w:pPr>
        <w:pStyle w:val="ListParagraph"/>
        <w:numPr>
          <w:ilvl w:val="0"/>
          <w:numId w:val="11"/>
        </w:numPr>
        <w:tabs>
          <w:tab w:pos="1020" w:val="left" w:leader="none"/>
        </w:tabs>
        <w:spacing w:line="249" w:lineRule="auto" w:before="1" w:after="0"/>
        <w:ind w:left="1020" w:right="385" w:hanging="360"/>
        <w:jc w:val="left"/>
        <w:rPr>
          <w:sz w:val="18"/>
        </w:rPr>
      </w:pPr>
      <w:r>
        <w:rPr>
          <w:sz w:val="18"/>
        </w:rPr>
        <w:t>the</w:t>
      </w:r>
      <w:r>
        <w:rPr>
          <w:spacing w:val="-1"/>
          <w:sz w:val="18"/>
        </w:rPr>
        <w:t> </w:t>
      </w:r>
      <w:r>
        <w:rPr>
          <w:sz w:val="18"/>
        </w:rPr>
        <w:t>information</w:t>
      </w:r>
      <w:r>
        <w:rPr>
          <w:spacing w:val="-1"/>
          <w:sz w:val="18"/>
        </w:rPr>
        <w:t> </w:t>
      </w:r>
      <w:r>
        <w:rPr>
          <w:sz w:val="18"/>
        </w:rPr>
        <w:t>contained</w:t>
      </w:r>
      <w:r>
        <w:rPr>
          <w:spacing w:val="-1"/>
          <w:sz w:val="18"/>
        </w:rPr>
        <w:t> </w:t>
      </w:r>
      <w:r>
        <w:rPr>
          <w:sz w:val="18"/>
        </w:rPr>
        <w:t>in</w:t>
      </w:r>
      <w:r>
        <w:rPr>
          <w:spacing w:val="-1"/>
          <w:sz w:val="18"/>
        </w:rPr>
        <w:t> </w:t>
      </w:r>
      <w:r>
        <w:rPr>
          <w:sz w:val="18"/>
        </w:rPr>
        <w:t>the</w:t>
      </w:r>
      <w:r>
        <w:rPr>
          <w:spacing w:val="-1"/>
          <w:sz w:val="18"/>
        </w:rPr>
        <w:t> </w:t>
      </w:r>
      <w:r>
        <w:rPr>
          <w:sz w:val="18"/>
        </w:rPr>
        <w:t>Report</w:t>
      </w:r>
      <w:r>
        <w:rPr>
          <w:spacing w:val="-1"/>
          <w:sz w:val="18"/>
        </w:rPr>
        <w:t> </w:t>
      </w:r>
      <w:r>
        <w:rPr>
          <w:sz w:val="18"/>
        </w:rPr>
        <w:t>fairly</w:t>
      </w:r>
      <w:r>
        <w:rPr>
          <w:spacing w:val="-1"/>
          <w:sz w:val="18"/>
        </w:rPr>
        <w:t> </w:t>
      </w:r>
      <w:r>
        <w:rPr>
          <w:sz w:val="18"/>
        </w:rPr>
        <w:t>presents,</w:t>
      </w:r>
      <w:r>
        <w:rPr>
          <w:spacing w:val="-1"/>
          <w:sz w:val="18"/>
        </w:rPr>
        <w:t> </w:t>
      </w:r>
      <w:r>
        <w:rPr>
          <w:sz w:val="18"/>
        </w:rPr>
        <w:t>in</w:t>
      </w:r>
      <w:r>
        <w:rPr>
          <w:spacing w:val="-1"/>
          <w:sz w:val="18"/>
        </w:rPr>
        <w:t> </w:t>
      </w:r>
      <w:r>
        <w:rPr>
          <w:sz w:val="18"/>
        </w:rPr>
        <w:t>all</w:t>
      </w:r>
      <w:r>
        <w:rPr>
          <w:spacing w:val="-1"/>
          <w:sz w:val="18"/>
        </w:rPr>
        <w:t> </w:t>
      </w:r>
      <w:r>
        <w:rPr>
          <w:sz w:val="18"/>
        </w:rPr>
        <w:t>material</w:t>
      </w:r>
      <w:r>
        <w:rPr>
          <w:spacing w:val="-1"/>
          <w:sz w:val="18"/>
        </w:rPr>
        <w:t> </w:t>
      </w:r>
      <w:r>
        <w:rPr>
          <w:sz w:val="18"/>
        </w:rPr>
        <w:t>respects,</w:t>
      </w:r>
      <w:r>
        <w:rPr>
          <w:spacing w:val="-1"/>
          <w:sz w:val="18"/>
        </w:rPr>
        <w:t> </w:t>
      </w:r>
      <w:r>
        <w:rPr>
          <w:sz w:val="18"/>
        </w:rPr>
        <w:t>the</w:t>
      </w:r>
      <w:r>
        <w:rPr>
          <w:spacing w:val="-1"/>
          <w:sz w:val="18"/>
        </w:rPr>
        <w:t> </w:t>
      </w:r>
      <w:r>
        <w:rPr>
          <w:sz w:val="18"/>
        </w:rPr>
        <w:t>financial</w:t>
      </w:r>
      <w:r>
        <w:rPr>
          <w:spacing w:val="-1"/>
          <w:sz w:val="18"/>
        </w:rPr>
        <w:t> </w:t>
      </w:r>
      <w:r>
        <w:rPr>
          <w:sz w:val="18"/>
        </w:rPr>
        <w:t>condition</w:t>
      </w:r>
      <w:r>
        <w:rPr>
          <w:spacing w:val="-1"/>
          <w:sz w:val="18"/>
        </w:rPr>
        <w:t> </w:t>
      </w:r>
      <w:r>
        <w:rPr>
          <w:sz w:val="18"/>
        </w:rPr>
        <w:t>and</w:t>
      </w:r>
      <w:r>
        <w:rPr>
          <w:spacing w:val="-1"/>
          <w:sz w:val="18"/>
        </w:rPr>
        <w:t> </w:t>
      </w:r>
      <w:r>
        <w:rPr>
          <w:sz w:val="18"/>
        </w:rPr>
        <w:t>results</w:t>
      </w:r>
      <w:r>
        <w:rPr>
          <w:spacing w:val="-1"/>
          <w:sz w:val="18"/>
        </w:rPr>
        <w:t> </w:t>
      </w:r>
      <w:r>
        <w:rPr>
          <w:sz w:val="18"/>
        </w:rPr>
        <w:t>of</w:t>
      </w:r>
      <w:r>
        <w:rPr>
          <w:spacing w:val="-1"/>
          <w:sz w:val="18"/>
        </w:rPr>
        <w:t> </w:t>
      </w:r>
      <w:r>
        <w:rPr>
          <w:sz w:val="18"/>
        </w:rPr>
        <w:t>operations</w:t>
      </w:r>
      <w:r>
        <w:rPr>
          <w:spacing w:val="-1"/>
          <w:sz w:val="18"/>
        </w:rPr>
        <w:t> </w:t>
      </w:r>
      <w:r>
        <w:rPr>
          <w:sz w:val="18"/>
        </w:rPr>
        <w:t>of</w:t>
      </w:r>
      <w:r>
        <w:rPr>
          <w:spacing w:val="-1"/>
          <w:sz w:val="18"/>
        </w:rPr>
        <w:t> </w:t>
      </w:r>
      <w:r>
        <w:rPr>
          <w:sz w:val="18"/>
        </w:rPr>
        <w:t>the Company as of the dates and for the periods referred to in the Report.</w:t>
      </w:r>
    </w:p>
    <w:p>
      <w:pPr>
        <w:pStyle w:val="BodyText"/>
        <w:spacing w:before="144"/>
      </w:pPr>
    </w:p>
    <w:p>
      <w:pPr>
        <w:pStyle w:val="BodyText"/>
        <w:tabs>
          <w:tab w:pos="5414" w:val="left" w:leader="none"/>
          <w:tab w:pos="10634" w:val="left" w:leader="none"/>
        </w:tabs>
        <w:spacing w:line="280" w:lineRule="auto"/>
        <w:ind w:left="5782" w:right="403" w:hanging="5340"/>
        <w:jc w:val="both"/>
      </w:pPr>
      <w:r>
        <w:rPr>
          <w:position w:val="1"/>
        </w:rPr>
        <w:t>Date: February 11, 2022</w:t>
        <w:tab/>
      </w:r>
      <w:r>
        <w:rPr>
          <w:position w:val="1"/>
          <w:u w:val="single"/>
        </w:rPr>
        <w:t> /s/</w:t>
      </w:r>
      <w:r>
        <w:rPr>
          <w:spacing w:val="80"/>
          <w:position w:val="1"/>
          <w:u w:val="single"/>
        </w:rPr>
        <w:t> </w:t>
      </w:r>
      <w:r>
        <w:rPr>
          <w:u w:val="single"/>
        </w:rPr>
        <w:t>Matthew D. Ellis</w:t>
        <w:tab/>
      </w:r>
      <w:r>
        <w:rPr/>
        <w:t> Matthew D. Ellis</w:t>
      </w:r>
    </w:p>
    <w:p>
      <w:pPr>
        <w:pStyle w:val="BodyText"/>
        <w:spacing w:before="12"/>
        <w:ind w:left="5782"/>
        <w:jc w:val="both"/>
      </w:pPr>
      <w:r>
        <w:rPr/>
        <w:t>Executive Vice President and Chief Financial </w:t>
      </w:r>
      <w:r>
        <w:rPr>
          <w:spacing w:val="-2"/>
        </w:rPr>
        <w:t>Officer</w:t>
      </w:r>
    </w:p>
    <w:p>
      <w:pPr>
        <w:pStyle w:val="BodyText"/>
        <w:spacing w:line="249" w:lineRule="auto" w:before="107"/>
        <w:ind w:left="390" w:right="382"/>
        <w:jc w:val="both"/>
      </w:pPr>
      <w:r>
        <w:rPr/>
        <w:t>A signed original of this written statement required by Section 906, or other document authenticating, acknowledging, or otherwise adopting the signature that appears in typed form within the electronic version of this written statement required by Section 906, has been provided to Verizon Communications Inc. and will be retained by Verizon Communications Inc. and furnished to the Securities and Exchange Commission or its staff upon request.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56"/>
      </w:pPr>
    </w:p>
    <w:p>
      <w:pPr>
        <w:spacing w:before="0"/>
        <w:ind w:left="0" w:right="406" w:firstLine="0"/>
        <w:jc w:val="right"/>
        <w:rPr>
          <w:sz w:val="16"/>
        </w:rPr>
      </w:pPr>
      <w:r>
        <w:rPr>
          <w:sz w:val="16"/>
        </w:rPr>
        <w:t>Verizon</w:t>
      </w:r>
      <w:r>
        <w:rPr>
          <w:spacing w:val="-3"/>
          <w:sz w:val="16"/>
        </w:rPr>
        <w:t> </w:t>
      </w:r>
      <w:r>
        <w:rPr>
          <w:sz w:val="16"/>
        </w:rPr>
        <w:t>2021</w:t>
      </w:r>
      <w:r>
        <w:rPr>
          <w:spacing w:val="-1"/>
          <w:sz w:val="16"/>
        </w:rPr>
        <w:t> </w:t>
      </w:r>
      <w:r>
        <w:rPr>
          <w:sz w:val="16"/>
        </w:rPr>
        <w:t>Annual</w:t>
      </w:r>
      <w:r>
        <w:rPr>
          <w:spacing w:val="-1"/>
          <w:sz w:val="16"/>
        </w:rPr>
        <w:t> </w:t>
      </w:r>
      <w:r>
        <w:rPr>
          <w:sz w:val="16"/>
        </w:rPr>
        <w:t>Report</w:t>
      </w:r>
      <w:r>
        <w:rPr>
          <w:spacing w:val="-1"/>
          <w:sz w:val="16"/>
        </w:rPr>
        <w:t> </w:t>
      </w:r>
      <w:r>
        <w:rPr>
          <w:sz w:val="16"/>
        </w:rPr>
        <w:t>on</w:t>
      </w:r>
      <w:r>
        <w:rPr>
          <w:spacing w:val="-1"/>
          <w:sz w:val="16"/>
        </w:rPr>
        <w:t> </w:t>
      </w:r>
      <w:r>
        <w:rPr>
          <w:sz w:val="16"/>
        </w:rPr>
        <w:t>Form</w:t>
      </w:r>
      <w:r>
        <w:rPr>
          <w:spacing w:val="-1"/>
          <w:sz w:val="16"/>
        </w:rPr>
        <w:t> </w:t>
      </w:r>
      <w:r>
        <w:rPr>
          <w:sz w:val="16"/>
        </w:rPr>
        <w:t>10-</w:t>
      </w:r>
      <w:r>
        <w:rPr>
          <w:spacing w:val="-10"/>
          <w:sz w:val="16"/>
        </w:rPr>
        <w:t>K</w:t>
      </w:r>
    </w:p>
    <w:p>
      <w:pPr>
        <w:spacing w:after="0"/>
        <w:jc w:val="right"/>
        <w:rPr>
          <w:sz w:val="16"/>
        </w:rPr>
        <w:sectPr>
          <w:footerReference w:type="default" r:id="rId33"/>
          <w:pgSz w:w="11880" w:h="15480"/>
          <w:pgMar w:header="0" w:footer="0" w:top="560" w:bottom="0" w:left="420" w:right="4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62"/>
        <w:rPr>
          <w:sz w:val="20"/>
        </w:rPr>
      </w:pPr>
    </w:p>
    <w:p>
      <w:pPr>
        <w:spacing w:before="1"/>
        <w:ind w:left="0" w:right="2" w:firstLine="0"/>
        <w:jc w:val="center"/>
        <w:rPr>
          <w:sz w:val="20"/>
        </w:rPr>
      </w:pPr>
      <w:r>
        <w:rPr>
          <w:sz w:val="20"/>
        </w:rPr>
        <w:t>(This</w:t>
      </w:r>
      <w:r>
        <w:rPr>
          <w:spacing w:val="-6"/>
          <w:sz w:val="20"/>
        </w:rPr>
        <w:t> </w:t>
      </w:r>
      <w:r>
        <w:rPr>
          <w:sz w:val="20"/>
        </w:rPr>
        <w:t>page</w:t>
      </w:r>
      <w:r>
        <w:rPr>
          <w:spacing w:val="-6"/>
          <w:sz w:val="20"/>
        </w:rPr>
        <w:t> </w:t>
      </w:r>
      <w:r>
        <w:rPr>
          <w:sz w:val="20"/>
        </w:rPr>
        <w:t>intentionally</w:t>
      </w:r>
      <w:r>
        <w:rPr>
          <w:spacing w:val="-7"/>
          <w:sz w:val="20"/>
        </w:rPr>
        <w:t> </w:t>
      </w:r>
      <w:r>
        <w:rPr>
          <w:sz w:val="20"/>
        </w:rPr>
        <w:t>left</w:t>
      </w:r>
      <w:r>
        <w:rPr>
          <w:spacing w:val="-5"/>
          <w:sz w:val="20"/>
        </w:rPr>
        <w:t> </w:t>
      </w:r>
      <w:r>
        <w:rPr>
          <w:spacing w:val="-2"/>
          <w:sz w:val="20"/>
        </w:rPr>
        <w:t>blank.)</w:t>
      </w:r>
    </w:p>
    <w:p>
      <w:pPr>
        <w:spacing w:after="0"/>
        <w:jc w:val="center"/>
        <w:rPr>
          <w:sz w:val="20"/>
        </w:rPr>
        <w:sectPr>
          <w:footerReference w:type="even" r:id="rId34"/>
          <w:pgSz w:w="11880" w:h="15480"/>
          <w:pgMar w:header="0" w:footer="0" w:top="1780" w:bottom="280" w:left="420" w:right="4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62"/>
        <w:rPr>
          <w:sz w:val="20"/>
        </w:rPr>
      </w:pPr>
    </w:p>
    <w:p>
      <w:pPr>
        <w:spacing w:before="1"/>
        <w:ind w:left="0" w:right="2" w:firstLine="0"/>
        <w:jc w:val="center"/>
        <w:rPr>
          <w:sz w:val="20"/>
        </w:rPr>
      </w:pPr>
      <w:r>
        <w:rPr>
          <w:sz w:val="20"/>
        </w:rPr>
        <w:t>(This</w:t>
      </w:r>
      <w:r>
        <w:rPr>
          <w:spacing w:val="-6"/>
          <w:sz w:val="20"/>
        </w:rPr>
        <w:t> </w:t>
      </w:r>
      <w:r>
        <w:rPr>
          <w:sz w:val="20"/>
        </w:rPr>
        <w:t>page</w:t>
      </w:r>
      <w:r>
        <w:rPr>
          <w:spacing w:val="-6"/>
          <w:sz w:val="20"/>
        </w:rPr>
        <w:t> </w:t>
      </w:r>
      <w:r>
        <w:rPr>
          <w:sz w:val="20"/>
        </w:rPr>
        <w:t>intentionally</w:t>
      </w:r>
      <w:r>
        <w:rPr>
          <w:spacing w:val="-7"/>
          <w:sz w:val="20"/>
        </w:rPr>
        <w:t> </w:t>
      </w:r>
      <w:r>
        <w:rPr>
          <w:sz w:val="20"/>
        </w:rPr>
        <w:t>left</w:t>
      </w:r>
      <w:r>
        <w:rPr>
          <w:spacing w:val="-5"/>
          <w:sz w:val="20"/>
        </w:rPr>
        <w:t> </w:t>
      </w:r>
      <w:r>
        <w:rPr>
          <w:spacing w:val="-2"/>
          <w:sz w:val="20"/>
        </w:rPr>
        <w:t>blank.)</w:t>
      </w:r>
    </w:p>
    <w:p>
      <w:pPr>
        <w:spacing w:after="0"/>
        <w:jc w:val="center"/>
        <w:rPr>
          <w:sz w:val="20"/>
        </w:rPr>
        <w:sectPr>
          <w:footerReference w:type="default" r:id="rId35"/>
          <w:pgSz w:w="11880" w:h="15480"/>
          <w:pgMar w:header="0" w:footer="0" w:top="1780" w:bottom="280" w:left="420" w:right="420"/>
        </w:sectPr>
      </w:pPr>
    </w:p>
    <w:p>
      <w:pPr>
        <w:spacing w:line="244" w:lineRule="auto" w:before="79"/>
        <w:ind w:left="107" w:right="8184" w:firstLine="0"/>
        <w:jc w:val="left"/>
        <w:rPr>
          <w:rFonts w:ascii="Lucida Sans"/>
          <w:sz w:val="20"/>
        </w:rPr>
      </w:pPr>
      <w:r>
        <w:rPr>
          <w:rFonts w:ascii="Lucida Sans"/>
          <w:color w:val="231F20"/>
          <w:spacing w:val="-4"/>
          <w:sz w:val="20"/>
        </w:rPr>
        <w:t>Verizon</w:t>
      </w:r>
      <w:r>
        <w:rPr>
          <w:rFonts w:ascii="Lucida Sans"/>
          <w:color w:val="231F20"/>
          <w:spacing w:val="-12"/>
          <w:sz w:val="20"/>
        </w:rPr>
        <w:t> </w:t>
      </w:r>
      <w:r>
        <w:rPr>
          <w:rFonts w:ascii="Lucida Sans"/>
          <w:color w:val="231F20"/>
          <w:spacing w:val="-4"/>
          <w:sz w:val="20"/>
        </w:rPr>
        <w:t>Communications</w:t>
      </w:r>
      <w:r>
        <w:rPr>
          <w:rFonts w:ascii="Lucida Sans"/>
          <w:color w:val="231F20"/>
          <w:spacing w:val="-12"/>
          <w:sz w:val="20"/>
        </w:rPr>
        <w:t> </w:t>
      </w:r>
      <w:r>
        <w:rPr>
          <w:rFonts w:ascii="Lucida Sans"/>
          <w:color w:val="231F20"/>
          <w:spacing w:val="-4"/>
          <w:sz w:val="20"/>
        </w:rPr>
        <w:t>Inc. 1095</w:t>
      </w:r>
      <w:r>
        <w:rPr>
          <w:rFonts w:ascii="Lucida Sans"/>
          <w:color w:val="231F20"/>
          <w:spacing w:val="-12"/>
          <w:sz w:val="20"/>
        </w:rPr>
        <w:t> </w:t>
      </w:r>
      <w:r>
        <w:rPr>
          <w:rFonts w:ascii="Lucida Sans"/>
          <w:color w:val="231F20"/>
          <w:spacing w:val="-4"/>
          <w:sz w:val="20"/>
        </w:rPr>
        <w:t>Avenue</w:t>
      </w:r>
      <w:r>
        <w:rPr>
          <w:rFonts w:ascii="Lucida Sans"/>
          <w:color w:val="231F20"/>
          <w:spacing w:val="-12"/>
          <w:sz w:val="20"/>
        </w:rPr>
        <w:t> </w:t>
      </w:r>
      <w:r>
        <w:rPr>
          <w:rFonts w:ascii="Lucida Sans"/>
          <w:color w:val="231F20"/>
          <w:spacing w:val="-4"/>
          <w:sz w:val="20"/>
        </w:rPr>
        <w:t>of</w:t>
      </w:r>
      <w:r>
        <w:rPr>
          <w:rFonts w:ascii="Lucida Sans"/>
          <w:color w:val="231F20"/>
          <w:spacing w:val="-12"/>
          <w:sz w:val="20"/>
        </w:rPr>
        <w:t> </w:t>
      </w:r>
      <w:r>
        <w:rPr>
          <w:rFonts w:ascii="Lucida Sans"/>
          <w:color w:val="231F20"/>
          <w:spacing w:val="-4"/>
          <w:sz w:val="20"/>
        </w:rPr>
        <w:t>the</w:t>
      </w:r>
      <w:r>
        <w:rPr>
          <w:rFonts w:ascii="Lucida Sans"/>
          <w:color w:val="231F20"/>
          <w:spacing w:val="-21"/>
          <w:sz w:val="20"/>
        </w:rPr>
        <w:t> </w:t>
      </w:r>
      <w:r>
        <w:rPr>
          <w:rFonts w:ascii="Lucida Sans"/>
          <w:color w:val="231F20"/>
          <w:spacing w:val="-4"/>
          <w:sz w:val="20"/>
        </w:rPr>
        <w:t>Americas </w:t>
      </w:r>
      <w:r>
        <w:rPr>
          <w:rFonts w:ascii="Lucida Sans"/>
          <w:color w:val="231F20"/>
          <w:sz w:val="20"/>
        </w:rPr>
        <w:t>New York, NY 10036 </w:t>
      </w:r>
      <w:r>
        <w:rPr>
          <w:rFonts w:ascii="Lucida Sans"/>
          <w:color w:val="231F20"/>
          <w:spacing w:val="-2"/>
          <w:sz w:val="20"/>
        </w:rPr>
        <w:t>212.395.1000</w:t>
      </w:r>
    </w:p>
    <w:p>
      <w:pPr>
        <w:spacing w:line="235" w:lineRule="exact" w:before="0"/>
        <w:ind w:left="107" w:right="0" w:firstLine="0"/>
        <w:jc w:val="left"/>
        <w:rPr>
          <w:rFonts w:ascii="Lucida Sans"/>
          <w:sz w:val="20"/>
        </w:rPr>
      </w:pPr>
      <w:hyperlink r:id="rId37">
        <w:r>
          <w:rPr>
            <w:rFonts w:ascii="Lucida Sans"/>
            <w:color w:val="231F20"/>
            <w:spacing w:val="-2"/>
            <w:sz w:val="20"/>
          </w:rPr>
          <w:t>verizon.com/about/investors</w:t>
        </w:r>
      </w:hyperlink>
    </w:p>
    <w:p>
      <w:pPr>
        <w:pStyle w:val="BodyText"/>
        <w:rPr>
          <w:rFonts w:ascii="Lucida Sans"/>
          <w:sz w:val="20"/>
        </w:rPr>
      </w:pPr>
    </w:p>
    <w:p>
      <w:pPr>
        <w:pStyle w:val="BodyText"/>
        <w:rPr>
          <w:rFonts w:ascii="Lucida Sans"/>
          <w:sz w:val="20"/>
        </w:rPr>
      </w:pPr>
    </w:p>
    <w:p>
      <w:pPr>
        <w:pStyle w:val="BodyText"/>
        <w:rPr>
          <w:rFonts w:ascii="Lucida Sans"/>
          <w:sz w:val="20"/>
        </w:rPr>
      </w:pPr>
    </w:p>
    <w:p>
      <w:pPr>
        <w:pStyle w:val="BodyText"/>
        <w:rPr>
          <w:rFonts w:ascii="Lucida Sans"/>
          <w:sz w:val="20"/>
        </w:rPr>
      </w:pPr>
    </w:p>
    <w:p>
      <w:pPr>
        <w:pStyle w:val="BodyText"/>
        <w:rPr>
          <w:rFonts w:ascii="Lucida Sans"/>
          <w:sz w:val="20"/>
        </w:rPr>
      </w:pPr>
    </w:p>
    <w:p>
      <w:pPr>
        <w:pStyle w:val="BodyText"/>
        <w:rPr>
          <w:rFonts w:ascii="Lucida Sans"/>
          <w:sz w:val="20"/>
        </w:rPr>
      </w:pPr>
    </w:p>
    <w:p>
      <w:pPr>
        <w:pStyle w:val="BodyText"/>
        <w:rPr>
          <w:rFonts w:ascii="Lucida Sans"/>
          <w:sz w:val="20"/>
        </w:rPr>
      </w:pPr>
    </w:p>
    <w:p>
      <w:pPr>
        <w:pStyle w:val="BodyText"/>
        <w:rPr>
          <w:rFonts w:ascii="Lucida Sans"/>
          <w:sz w:val="20"/>
        </w:rPr>
      </w:pPr>
    </w:p>
    <w:p>
      <w:pPr>
        <w:pStyle w:val="BodyText"/>
        <w:rPr>
          <w:rFonts w:ascii="Lucida Sans"/>
          <w:sz w:val="20"/>
        </w:rPr>
      </w:pPr>
    </w:p>
    <w:p>
      <w:pPr>
        <w:pStyle w:val="BodyText"/>
        <w:rPr>
          <w:rFonts w:ascii="Lucida Sans"/>
          <w:sz w:val="20"/>
        </w:rPr>
      </w:pPr>
    </w:p>
    <w:p>
      <w:pPr>
        <w:pStyle w:val="BodyText"/>
        <w:rPr>
          <w:rFonts w:ascii="Lucida Sans"/>
          <w:sz w:val="20"/>
        </w:rPr>
      </w:pPr>
    </w:p>
    <w:p>
      <w:pPr>
        <w:pStyle w:val="BodyText"/>
        <w:rPr>
          <w:rFonts w:ascii="Lucida Sans"/>
          <w:sz w:val="20"/>
        </w:rPr>
      </w:pPr>
    </w:p>
    <w:p>
      <w:pPr>
        <w:pStyle w:val="BodyText"/>
        <w:rPr>
          <w:rFonts w:ascii="Lucida Sans"/>
          <w:sz w:val="20"/>
        </w:rPr>
      </w:pPr>
    </w:p>
    <w:p>
      <w:pPr>
        <w:pStyle w:val="BodyText"/>
        <w:rPr>
          <w:rFonts w:ascii="Lucida Sans"/>
          <w:sz w:val="20"/>
        </w:rPr>
      </w:pPr>
    </w:p>
    <w:p>
      <w:pPr>
        <w:pStyle w:val="BodyText"/>
        <w:rPr>
          <w:rFonts w:ascii="Lucida Sans"/>
          <w:sz w:val="20"/>
        </w:rPr>
      </w:pPr>
    </w:p>
    <w:p>
      <w:pPr>
        <w:pStyle w:val="BodyText"/>
        <w:rPr>
          <w:rFonts w:ascii="Lucida Sans"/>
          <w:sz w:val="20"/>
        </w:rPr>
      </w:pPr>
    </w:p>
    <w:p>
      <w:pPr>
        <w:pStyle w:val="BodyText"/>
        <w:rPr>
          <w:rFonts w:ascii="Lucida Sans"/>
          <w:sz w:val="20"/>
        </w:rPr>
      </w:pPr>
    </w:p>
    <w:p>
      <w:pPr>
        <w:pStyle w:val="BodyText"/>
        <w:rPr>
          <w:rFonts w:ascii="Lucida Sans"/>
          <w:sz w:val="20"/>
        </w:rPr>
      </w:pPr>
    </w:p>
    <w:p>
      <w:pPr>
        <w:pStyle w:val="BodyText"/>
        <w:rPr>
          <w:rFonts w:ascii="Lucida Sans"/>
          <w:sz w:val="20"/>
        </w:rPr>
      </w:pPr>
    </w:p>
    <w:p>
      <w:pPr>
        <w:pStyle w:val="BodyText"/>
        <w:rPr>
          <w:rFonts w:ascii="Lucida Sans"/>
          <w:sz w:val="20"/>
        </w:rPr>
      </w:pPr>
    </w:p>
    <w:p>
      <w:pPr>
        <w:pStyle w:val="BodyText"/>
        <w:rPr>
          <w:rFonts w:ascii="Lucida Sans"/>
          <w:sz w:val="20"/>
        </w:rPr>
      </w:pPr>
    </w:p>
    <w:p>
      <w:pPr>
        <w:pStyle w:val="BodyText"/>
        <w:rPr>
          <w:rFonts w:ascii="Lucida Sans"/>
          <w:sz w:val="20"/>
        </w:rPr>
      </w:pPr>
    </w:p>
    <w:p>
      <w:pPr>
        <w:pStyle w:val="BodyText"/>
        <w:rPr>
          <w:rFonts w:ascii="Lucida Sans"/>
          <w:sz w:val="20"/>
        </w:rPr>
      </w:pPr>
    </w:p>
    <w:p>
      <w:pPr>
        <w:pStyle w:val="BodyText"/>
        <w:rPr>
          <w:rFonts w:ascii="Lucida Sans"/>
          <w:sz w:val="20"/>
        </w:rPr>
      </w:pPr>
    </w:p>
    <w:p>
      <w:pPr>
        <w:pStyle w:val="BodyText"/>
        <w:rPr>
          <w:rFonts w:ascii="Lucida Sans"/>
          <w:sz w:val="20"/>
        </w:rPr>
      </w:pPr>
    </w:p>
    <w:p>
      <w:pPr>
        <w:pStyle w:val="BodyText"/>
        <w:rPr>
          <w:rFonts w:ascii="Lucida Sans"/>
          <w:sz w:val="20"/>
        </w:rPr>
      </w:pPr>
    </w:p>
    <w:p>
      <w:pPr>
        <w:pStyle w:val="BodyText"/>
        <w:rPr>
          <w:rFonts w:ascii="Lucida Sans"/>
          <w:sz w:val="20"/>
        </w:rPr>
      </w:pPr>
    </w:p>
    <w:p>
      <w:pPr>
        <w:pStyle w:val="BodyText"/>
        <w:rPr>
          <w:rFonts w:ascii="Lucida Sans"/>
          <w:sz w:val="20"/>
        </w:rPr>
      </w:pPr>
    </w:p>
    <w:p>
      <w:pPr>
        <w:pStyle w:val="BodyText"/>
        <w:rPr>
          <w:rFonts w:ascii="Lucida Sans"/>
          <w:sz w:val="20"/>
        </w:rPr>
      </w:pPr>
    </w:p>
    <w:p>
      <w:pPr>
        <w:pStyle w:val="BodyText"/>
        <w:rPr>
          <w:rFonts w:ascii="Lucida Sans"/>
          <w:sz w:val="20"/>
        </w:rPr>
      </w:pPr>
    </w:p>
    <w:p>
      <w:pPr>
        <w:pStyle w:val="BodyText"/>
        <w:rPr>
          <w:rFonts w:ascii="Lucida Sans"/>
          <w:sz w:val="20"/>
        </w:rPr>
      </w:pPr>
    </w:p>
    <w:p>
      <w:pPr>
        <w:pStyle w:val="BodyText"/>
        <w:rPr>
          <w:rFonts w:ascii="Lucida Sans"/>
          <w:sz w:val="20"/>
        </w:rPr>
      </w:pPr>
    </w:p>
    <w:p>
      <w:pPr>
        <w:pStyle w:val="BodyText"/>
        <w:rPr>
          <w:rFonts w:ascii="Lucida Sans"/>
          <w:sz w:val="20"/>
        </w:rPr>
      </w:pPr>
    </w:p>
    <w:p>
      <w:pPr>
        <w:pStyle w:val="BodyText"/>
        <w:rPr>
          <w:rFonts w:ascii="Lucida Sans"/>
          <w:sz w:val="20"/>
        </w:rPr>
      </w:pPr>
    </w:p>
    <w:p>
      <w:pPr>
        <w:pStyle w:val="BodyText"/>
        <w:rPr>
          <w:rFonts w:ascii="Lucida Sans"/>
          <w:sz w:val="20"/>
        </w:rPr>
      </w:pPr>
    </w:p>
    <w:p>
      <w:pPr>
        <w:pStyle w:val="BodyText"/>
        <w:rPr>
          <w:rFonts w:ascii="Lucida Sans"/>
          <w:sz w:val="20"/>
        </w:rPr>
      </w:pPr>
    </w:p>
    <w:p>
      <w:pPr>
        <w:pStyle w:val="BodyText"/>
        <w:rPr>
          <w:rFonts w:ascii="Lucida Sans"/>
          <w:sz w:val="20"/>
        </w:rPr>
      </w:pPr>
    </w:p>
    <w:p>
      <w:pPr>
        <w:pStyle w:val="BodyText"/>
        <w:rPr>
          <w:rFonts w:ascii="Lucida Sans"/>
          <w:sz w:val="20"/>
        </w:rPr>
      </w:pPr>
    </w:p>
    <w:p>
      <w:pPr>
        <w:pStyle w:val="BodyText"/>
        <w:rPr>
          <w:rFonts w:ascii="Lucida Sans"/>
          <w:sz w:val="20"/>
        </w:rPr>
      </w:pPr>
    </w:p>
    <w:p>
      <w:pPr>
        <w:pStyle w:val="BodyText"/>
        <w:rPr>
          <w:rFonts w:ascii="Lucida Sans"/>
          <w:sz w:val="20"/>
        </w:rPr>
      </w:pPr>
    </w:p>
    <w:p>
      <w:pPr>
        <w:pStyle w:val="BodyText"/>
        <w:rPr>
          <w:rFonts w:ascii="Lucida Sans"/>
          <w:sz w:val="20"/>
        </w:rPr>
      </w:pPr>
    </w:p>
    <w:p>
      <w:pPr>
        <w:pStyle w:val="BodyText"/>
        <w:rPr>
          <w:rFonts w:ascii="Lucida Sans"/>
          <w:sz w:val="20"/>
        </w:rPr>
      </w:pPr>
    </w:p>
    <w:p>
      <w:pPr>
        <w:pStyle w:val="BodyText"/>
        <w:rPr>
          <w:rFonts w:ascii="Lucida Sans"/>
          <w:sz w:val="20"/>
        </w:rPr>
      </w:pPr>
    </w:p>
    <w:p>
      <w:pPr>
        <w:pStyle w:val="BodyText"/>
        <w:rPr>
          <w:rFonts w:ascii="Lucida Sans"/>
          <w:sz w:val="20"/>
        </w:rPr>
      </w:pPr>
    </w:p>
    <w:p>
      <w:pPr>
        <w:pStyle w:val="BodyText"/>
        <w:rPr>
          <w:rFonts w:ascii="Lucida Sans"/>
          <w:sz w:val="20"/>
        </w:rPr>
      </w:pPr>
    </w:p>
    <w:p>
      <w:pPr>
        <w:pStyle w:val="BodyText"/>
        <w:rPr>
          <w:rFonts w:ascii="Lucida Sans"/>
          <w:sz w:val="20"/>
        </w:rPr>
      </w:pPr>
    </w:p>
    <w:p>
      <w:pPr>
        <w:pStyle w:val="BodyText"/>
        <w:rPr>
          <w:rFonts w:ascii="Lucida Sans"/>
          <w:sz w:val="20"/>
        </w:rPr>
      </w:pPr>
    </w:p>
    <w:p>
      <w:pPr>
        <w:pStyle w:val="BodyText"/>
        <w:rPr>
          <w:rFonts w:ascii="Lucida Sans"/>
          <w:sz w:val="20"/>
        </w:rPr>
      </w:pPr>
    </w:p>
    <w:p>
      <w:pPr>
        <w:pStyle w:val="BodyText"/>
        <w:rPr>
          <w:rFonts w:ascii="Lucida Sans"/>
          <w:sz w:val="20"/>
        </w:rPr>
      </w:pPr>
    </w:p>
    <w:p>
      <w:pPr>
        <w:pStyle w:val="BodyText"/>
        <w:rPr>
          <w:rFonts w:ascii="Lucida Sans"/>
          <w:sz w:val="20"/>
        </w:rPr>
      </w:pPr>
    </w:p>
    <w:p>
      <w:pPr>
        <w:pStyle w:val="BodyText"/>
        <w:spacing w:before="200"/>
        <w:rPr>
          <w:rFonts w:ascii="Lucida Sans"/>
          <w:sz w:val="20"/>
        </w:rPr>
      </w:pPr>
      <w:r>
        <w:rPr/>
        <mc:AlternateContent>
          <mc:Choice Requires="wps">
            <w:drawing>
              <wp:anchor distT="0" distB="0" distL="0" distR="0" allowOverlap="1" layoutInCell="1" locked="0" behindDoc="1" simplePos="0" relativeHeight="487636992">
                <wp:simplePos x="0" y="0"/>
                <wp:positionH relativeFrom="page">
                  <wp:posOffset>351497</wp:posOffset>
                </wp:positionH>
                <wp:positionV relativeFrom="paragraph">
                  <wp:posOffset>311735</wp:posOffset>
                </wp:positionV>
                <wp:extent cx="1532890" cy="340995"/>
                <wp:effectExtent l="0" t="0" r="0" b="0"/>
                <wp:wrapTopAndBottom/>
                <wp:docPr id="222" name="Group 222"/>
                <wp:cNvGraphicFramePr>
                  <a:graphicFrameLocks/>
                </wp:cNvGraphicFramePr>
                <a:graphic>
                  <a:graphicData uri="http://schemas.microsoft.com/office/word/2010/wordprocessingGroup">
                    <wpg:wgp>
                      <wpg:cNvPr id="222" name="Group 222"/>
                      <wpg:cNvGrpSpPr/>
                      <wpg:grpSpPr>
                        <a:xfrm>
                          <a:off x="0" y="0"/>
                          <a:ext cx="1532890" cy="340995"/>
                          <a:chExt cx="1532890" cy="340995"/>
                        </a:xfrm>
                      </wpg:grpSpPr>
                      <pic:pic>
                        <pic:nvPicPr>
                          <pic:cNvPr id="223" name="Image 223"/>
                          <pic:cNvPicPr/>
                        </pic:nvPicPr>
                        <pic:blipFill>
                          <a:blip r:embed="rId38" cstate="print"/>
                          <a:stretch>
                            <a:fillRect/>
                          </a:stretch>
                        </pic:blipFill>
                        <pic:spPr>
                          <a:xfrm>
                            <a:off x="1351931" y="0"/>
                            <a:ext cx="180492" cy="223227"/>
                          </a:xfrm>
                          <a:prstGeom prst="rect">
                            <a:avLst/>
                          </a:prstGeom>
                        </pic:spPr>
                      </pic:pic>
                      <wps:wsp>
                        <wps:cNvPr id="224" name="Graphic 224"/>
                        <wps:cNvSpPr/>
                        <wps:spPr>
                          <a:xfrm>
                            <a:off x="0" y="32561"/>
                            <a:ext cx="1353185" cy="308610"/>
                          </a:xfrm>
                          <a:custGeom>
                            <a:avLst/>
                            <a:gdLst/>
                            <a:ahLst/>
                            <a:cxnLst/>
                            <a:rect l="l" t="t" r="r" b="b"/>
                            <a:pathLst>
                              <a:path w="1353185" h="308610">
                                <a:moveTo>
                                  <a:pt x="1206707" y="79057"/>
                                </a:moveTo>
                                <a:lnTo>
                                  <a:pt x="1141111" y="79057"/>
                                </a:lnTo>
                                <a:lnTo>
                                  <a:pt x="1141111" y="301421"/>
                                </a:lnTo>
                                <a:lnTo>
                                  <a:pt x="1208866" y="301421"/>
                                </a:lnTo>
                                <a:lnTo>
                                  <a:pt x="1208866" y="177634"/>
                                </a:lnTo>
                                <a:lnTo>
                                  <a:pt x="1211823" y="158199"/>
                                </a:lnTo>
                                <a:lnTo>
                                  <a:pt x="1220154" y="142954"/>
                                </a:lnTo>
                                <a:lnTo>
                                  <a:pt x="1233045" y="133000"/>
                                </a:lnTo>
                                <a:lnTo>
                                  <a:pt x="1249683" y="129438"/>
                                </a:lnTo>
                                <a:lnTo>
                                  <a:pt x="1348792" y="129438"/>
                                </a:lnTo>
                                <a:lnTo>
                                  <a:pt x="1347701" y="122562"/>
                                </a:lnTo>
                                <a:lnTo>
                                  <a:pt x="1340103" y="109461"/>
                                </a:lnTo>
                                <a:lnTo>
                                  <a:pt x="1206707" y="109461"/>
                                </a:lnTo>
                                <a:lnTo>
                                  <a:pt x="1206707" y="79057"/>
                                </a:lnTo>
                                <a:close/>
                              </a:path>
                              <a:path w="1353185" h="308610">
                                <a:moveTo>
                                  <a:pt x="1348792" y="129438"/>
                                </a:moveTo>
                                <a:lnTo>
                                  <a:pt x="1249683" y="129438"/>
                                </a:lnTo>
                                <a:lnTo>
                                  <a:pt x="1265143" y="132382"/>
                                </a:lnTo>
                                <a:lnTo>
                                  <a:pt x="1276285" y="140619"/>
                                </a:lnTo>
                                <a:lnTo>
                                  <a:pt x="1283029" y="153253"/>
                                </a:lnTo>
                                <a:lnTo>
                                  <a:pt x="1285294" y="169392"/>
                                </a:lnTo>
                                <a:lnTo>
                                  <a:pt x="1285294" y="301421"/>
                                </a:lnTo>
                                <a:lnTo>
                                  <a:pt x="1353061" y="301421"/>
                                </a:lnTo>
                                <a:lnTo>
                                  <a:pt x="1353061" y="156362"/>
                                </a:lnTo>
                                <a:lnTo>
                                  <a:pt x="1348792" y="129438"/>
                                </a:lnTo>
                                <a:close/>
                              </a:path>
                              <a:path w="1353185" h="308610">
                                <a:moveTo>
                                  <a:pt x="1275756" y="72542"/>
                                </a:moveTo>
                                <a:lnTo>
                                  <a:pt x="1254597" y="74951"/>
                                </a:lnTo>
                                <a:lnTo>
                                  <a:pt x="1236498" y="82043"/>
                                </a:lnTo>
                                <a:lnTo>
                                  <a:pt x="1221089" y="93614"/>
                                </a:lnTo>
                                <a:lnTo>
                                  <a:pt x="1208002" y="109461"/>
                                </a:lnTo>
                                <a:lnTo>
                                  <a:pt x="1340103" y="109461"/>
                                </a:lnTo>
                                <a:lnTo>
                                  <a:pt x="1332325" y="96050"/>
                                </a:lnTo>
                                <a:lnTo>
                                  <a:pt x="1307991" y="78738"/>
                                </a:lnTo>
                                <a:lnTo>
                                  <a:pt x="1275756" y="72542"/>
                                </a:lnTo>
                                <a:close/>
                              </a:path>
                              <a:path w="1353185" h="308610">
                                <a:moveTo>
                                  <a:pt x="1008206" y="72974"/>
                                </a:moveTo>
                                <a:lnTo>
                                  <a:pt x="959882" y="81960"/>
                                </a:lnTo>
                                <a:lnTo>
                                  <a:pt x="922592" y="106746"/>
                                </a:lnTo>
                                <a:lnTo>
                                  <a:pt x="898574" y="144072"/>
                                </a:lnTo>
                                <a:lnTo>
                                  <a:pt x="890070" y="190677"/>
                                </a:lnTo>
                                <a:lnTo>
                                  <a:pt x="898574" y="237101"/>
                                </a:lnTo>
                                <a:lnTo>
                                  <a:pt x="922592" y="274447"/>
                                </a:lnTo>
                                <a:lnTo>
                                  <a:pt x="959882" y="299334"/>
                                </a:lnTo>
                                <a:lnTo>
                                  <a:pt x="1008206" y="308381"/>
                                </a:lnTo>
                                <a:lnTo>
                                  <a:pt x="1056529" y="299334"/>
                                </a:lnTo>
                                <a:lnTo>
                                  <a:pt x="1093819" y="274447"/>
                                </a:lnTo>
                                <a:lnTo>
                                  <a:pt x="1104119" y="258432"/>
                                </a:lnTo>
                                <a:lnTo>
                                  <a:pt x="1007774" y="258432"/>
                                </a:lnTo>
                                <a:lnTo>
                                  <a:pt x="986546" y="253585"/>
                                </a:lnTo>
                                <a:lnTo>
                                  <a:pt x="971183" y="239861"/>
                                </a:lnTo>
                                <a:lnTo>
                                  <a:pt x="961848" y="218484"/>
                                </a:lnTo>
                                <a:lnTo>
                                  <a:pt x="958701" y="190677"/>
                                </a:lnTo>
                                <a:lnTo>
                                  <a:pt x="961848" y="162681"/>
                                </a:lnTo>
                                <a:lnTo>
                                  <a:pt x="971183" y="141320"/>
                                </a:lnTo>
                                <a:lnTo>
                                  <a:pt x="986546" y="127696"/>
                                </a:lnTo>
                                <a:lnTo>
                                  <a:pt x="1007774" y="122910"/>
                                </a:lnTo>
                                <a:lnTo>
                                  <a:pt x="1104220" y="122910"/>
                                </a:lnTo>
                                <a:lnTo>
                                  <a:pt x="1093819" y="106746"/>
                                </a:lnTo>
                                <a:lnTo>
                                  <a:pt x="1056529" y="81960"/>
                                </a:lnTo>
                                <a:lnTo>
                                  <a:pt x="1008206" y="72974"/>
                                </a:lnTo>
                                <a:close/>
                              </a:path>
                              <a:path w="1353185" h="308610">
                                <a:moveTo>
                                  <a:pt x="1104220" y="122910"/>
                                </a:moveTo>
                                <a:lnTo>
                                  <a:pt x="1007774" y="122910"/>
                                </a:lnTo>
                                <a:lnTo>
                                  <a:pt x="1029141" y="127696"/>
                                </a:lnTo>
                                <a:lnTo>
                                  <a:pt x="1044809" y="141320"/>
                                </a:lnTo>
                                <a:lnTo>
                                  <a:pt x="1054449" y="162681"/>
                                </a:lnTo>
                                <a:lnTo>
                                  <a:pt x="1057736" y="190677"/>
                                </a:lnTo>
                                <a:lnTo>
                                  <a:pt x="1054449" y="218484"/>
                                </a:lnTo>
                                <a:lnTo>
                                  <a:pt x="1044809" y="239861"/>
                                </a:lnTo>
                                <a:lnTo>
                                  <a:pt x="1029141" y="253585"/>
                                </a:lnTo>
                                <a:lnTo>
                                  <a:pt x="1007774" y="258432"/>
                                </a:lnTo>
                                <a:lnTo>
                                  <a:pt x="1104119" y="258432"/>
                                </a:lnTo>
                                <a:lnTo>
                                  <a:pt x="1117837" y="237101"/>
                                </a:lnTo>
                                <a:lnTo>
                                  <a:pt x="1126341" y="190677"/>
                                </a:lnTo>
                                <a:lnTo>
                                  <a:pt x="1117837" y="144072"/>
                                </a:lnTo>
                                <a:lnTo>
                                  <a:pt x="1104220" y="122910"/>
                                </a:lnTo>
                                <a:close/>
                              </a:path>
                              <a:path w="1353185" h="308610">
                                <a:moveTo>
                                  <a:pt x="882704" y="79057"/>
                                </a:moveTo>
                                <a:lnTo>
                                  <a:pt x="697233" y="79057"/>
                                </a:lnTo>
                                <a:lnTo>
                                  <a:pt x="697233" y="132473"/>
                                </a:lnTo>
                                <a:lnTo>
                                  <a:pt x="801475" y="132473"/>
                                </a:lnTo>
                                <a:lnTo>
                                  <a:pt x="801475" y="133781"/>
                                </a:lnTo>
                                <a:lnTo>
                                  <a:pt x="697233" y="250190"/>
                                </a:lnTo>
                                <a:lnTo>
                                  <a:pt x="697233" y="301421"/>
                                </a:lnTo>
                                <a:lnTo>
                                  <a:pt x="887467" y="301421"/>
                                </a:lnTo>
                                <a:lnTo>
                                  <a:pt x="887467" y="247992"/>
                                </a:lnTo>
                                <a:lnTo>
                                  <a:pt x="779745" y="247992"/>
                                </a:lnTo>
                                <a:lnTo>
                                  <a:pt x="779745" y="246710"/>
                                </a:lnTo>
                                <a:lnTo>
                                  <a:pt x="882704" y="131178"/>
                                </a:lnTo>
                                <a:lnTo>
                                  <a:pt x="882704" y="79057"/>
                                </a:lnTo>
                                <a:close/>
                              </a:path>
                              <a:path w="1353185" h="308610">
                                <a:moveTo>
                                  <a:pt x="678564" y="79044"/>
                                </a:moveTo>
                                <a:lnTo>
                                  <a:pt x="610378" y="79044"/>
                                </a:lnTo>
                                <a:lnTo>
                                  <a:pt x="610378" y="301421"/>
                                </a:lnTo>
                                <a:lnTo>
                                  <a:pt x="678564" y="301421"/>
                                </a:lnTo>
                                <a:lnTo>
                                  <a:pt x="678564" y="79044"/>
                                </a:lnTo>
                                <a:close/>
                              </a:path>
                              <a:path w="1353185" h="308610">
                                <a:moveTo>
                                  <a:pt x="516982" y="79057"/>
                                </a:moveTo>
                                <a:lnTo>
                                  <a:pt x="452276" y="79057"/>
                                </a:lnTo>
                                <a:lnTo>
                                  <a:pt x="452276" y="301421"/>
                                </a:lnTo>
                                <a:lnTo>
                                  <a:pt x="520030" y="301421"/>
                                </a:lnTo>
                                <a:lnTo>
                                  <a:pt x="520030" y="199364"/>
                                </a:lnTo>
                                <a:lnTo>
                                  <a:pt x="525037" y="169396"/>
                                </a:lnTo>
                                <a:lnTo>
                                  <a:pt x="539244" y="149199"/>
                                </a:lnTo>
                                <a:lnTo>
                                  <a:pt x="561430" y="138774"/>
                                </a:lnTo>
                                <a:lnTo>
                                  <a:pt x="590376" y="138125"/>
                                </a:lnTo>
                                <a:lnTo>
                                  <a:pt x="591684" y="138125"/>
                                </a:lnTo>
                                <a:lnTo>
                                  <a:pt x="591684" y="115963"/>
                                </a:lnTo>
                                <a:lnTo>
                                  <a:pt x="516982" y="115963"/>
                                </a:lnTo>
                                <a:lnTo>
                                  <a:pt x="516982" y="79057"/>
                                </a:lnTo>
                                <a:close/>
                              </a:path>
                              <a:path w="1353185" h="308610">
                                <a:moveTo>
                                  <a:pt x="584305" y="77749"/>
                                </a:moveTo>
                                <a:lnTo>
                                  <a:pt x="577790" y="77749"/>
                                </a:lnTo>
                                <a:lnTo>
                                  <a:pt x="559454" y="80057"/>
                                </a:lnTo>
                                <a:lnTo>
                                  <a:pt x="543806" y="87088"/>
                                </a:lnTo>
                                <a:lnTo>
                                  <a:pt x="530275" y="99003"/>
                                </a:lnTo>
                                <a:lnTo>
                                  <a:pt x="518290" y="115963"/>
                                </a:lnTo>
                                <a:lnTo>
                                  <a:pt x="591684" y="115963"/>
                                </a:lnTo>
                                <a:lnTo>
                                  <a:pt x="591684" y="79502"/>
                                </a:lnTo>
                                <a:lnTo>
                                  <a:pt x="588204" y="78193"/>
                                </a:lnTo>
                                <a:lnTo>
                                  <a:pt x="584305" y="77749"/>
                                </a:lnTo>
                                <a:close/>
                              </a:path>
                              <a:path w="1353185" h="308610">
                                <a:moveTo>
                                  <a:pt x="322850" y="72542"/>
                                </a:moveTo>
                                <a:lnTo>
                                  <a:pt x="276916" y="81520"/>
                                </a:lnTo>
                                <a:lnTo>
                                  <a:pt x="241080" y="106256"/>
                                </a:lnTo>
                                <a:lnTo>
                                  <a:pt x="217785" y="143453"/>
                                </a:lnTo>
                                <a:lnTo>
                                  <a:pt x="209477" y="189814"/>
                                </a:lnTo>
                                <a:lnTo>
                                  <a:pt x="217547" y="236487"/>
                                </a:lnTo>
                                <a:lnTo>
                                  <a:pt x="240806" y="273961"/>
                                </a:lnTo>
                                <a:lnTo>
                                  <a:pt x="277827" y="298895"/>
                                </a:lnTo>
                                <a:lnTo>
                                  <a:pt x="327181" y="307949"/>
                                </a:lnTo>
                                <a:lnTo>
                                  <a:pt x="346999" y="306597"/>
                                </a:lnTo>
                                <a:lnTo>
                                  <a:pt x="395380" y="287947"/>
                                </a:lnTo>
                                <a:lnTo>
                                  <a:pt x="422863" y="258864"/>
                                </a:lnTo>
                                <a:lnTo>
                                  <a:pt x="327625" y="258864"/>
                                </a:lnTo>
                                <a:lnTo>
                                  <a:pt x="307394" y="255341"/>
                                </a:lnTo>
                                <a:lnTo>
                                  <a:pt x="291846" y="245344"/>
                                </a:lnTo>
                                <a:lnTo>
                                  <a:pt x="281266" y="229728"/>
                                </a:lnTo>
                                <a:lnTo>
                                  <a:pt x="275936" y="209346"/>
                                </a:lnTo>
                                <a:lnTo>
                                  <a:pt x="436210" y="209346"/>
                                </a:lnTo>
                                <a:lnTo>
                                  <a:pt x="434077" y="175381"/>
                                </a:lnTo>
                                <a:lnTo>
                                  <a:pt x="431629" y="165061"/>
                                </a:lnTo>
                                <a:lnTo>
                                  <a:pt x="276368" y="165061"/>
                                </a:lnTo>
                                <a:lnTo>
                                  <a:pt x="282006" y="147213"/>
                                </a:lnTo>
                                <a:lnTo>
                                  <a:pt x="282065" y="147026"/>
                                </a:lnTo>
                                <a:lnTo>
                                  <a:pt x="291512" y="133356"/>
                                </a:lnTo>
                                <a:lnTo>
                                  <a:pt x="291627" y="133189"/>
                                </a:lnTo>
                                <a:lnTo>
                                  <a:pt x="305406" y="124385"/>
                                </a:lnTo>
                                <a:lnTo>
                                  <a:pt x="305131" y="124385"/>
                                </a:lnTo>
                                <a:lnTo>
                                  <a:pt x="324145" y="121196"/>
                                </a:lnTo>
                                <a:lnTo>
                                  <a:pt x="415395" y="121196"/>
                                </a:lnTo>
                                <a:lnTo>
                                  <a:pt x="414824" y="119999"/>
                                </a:lnTo>
                                <a:lnTo>
                                  <a:pt x="397539" y="99479"/>
                                </a:lnTo>
                                <a:lnTo>
                                  <a:pt x="382390" y="87935"/>
                                </a:lnTo>
                                <a:lnTo>
                                  <a:pt x="364919" y="79490"/>
                                </a:lnTo>
                                <a:lnTo>
                                  <a:pt x="345086" y="74306"/>
                                </a:lnTo>
                                <a:lnTo>
                                  <a:pt x="322850" y="72542"/>
                                </a:lnTo>
                                <a:close/>
                              </a:path>
                              <a:path w="1353185" h="308610">
                                <a:moveTo>
                                  <a:pt x="66589" y="79057"/>
                                </a:moveTo>
                                <a:lnTo>
                                  <a:pt x="0" y="79057"/>
                                </a:lnTo>
                                <a:lnTo>
                                  <a:pt x="0" y="88617"/>
                                </a:lnTo>
                                <a:lnTo>
                                  <a:pt x="73981" y="301421"/>
                                </a:lnTo>
                                <a:lnTo>
                                  <a:pt x="145202" y="301421"/>
                                </a:lnTo>
                                <a:lnTo>
                                  <a:pt x="172837" y="221945"/>
                                </a:lnTo>
                                <a:lnTo>
                                  <a:pt x="110023" y="221945"/>
                                </a:lnTo>
                                <a:lnTo>
                                  <a:pt x="66589" y="79057"/>
                                </a:lnTo>
                                <a:close/>
                              </a:path>
                              <a:path w="1353185" h="308610">
                                <a:moveTo>
                                  <a:pt x="432730" y="235407"/>
                                </a:moveTo>
                                <a:lnTo>
                                  <a:pt x="367579" y="235407"/>
                                </a:lnTo>
                                <a:lnTo>
                                  <a:pt x="361354" y="245344"/>
                                </a:lnTo>
                                <a:lnTo>
                                  <a:pt x="352651" y="252679"/>
                                </a:lnTo>
                                <a:lnTo>
                                  <a:pt x="341380" y="257277"/>
                                </a:lnTo>
                                <a:lnTo>
                                  <a:pt x="327625" y="258864"/>
                                </a:lnTo>
                                <a:lnTo>
                                  <a:pt x="422863" y="258864"/>
                                </a:lnTo>
                                <a:lnTo>
                                  <a:pt x="427993" y="249972"/>
                                </a:lnTo>
                                <a:lnTo>
                                  <a:pt x="432730" y="235407"/>
                                </a:lnTo>
                                <a:close/>
                              </a:path>
                              <a:path w="1353185" h="308610">
                                <a:moveTo>
                                  <a:pt x="222520" y="79057"/>
                                </a:moveTo>
                                <a:lnTo>
                                  <a:pt x="154334" y="79057"/>
                                </a:lnTo>
                                <a:lnTo>
                                  <a:pt x="110900" y="221945"/>
                                </a:lnTo>
                                <a:lnTo>
                                  <a:pt x="172837" y="221945"/>
                                </a:lnTo>
                                <a:lnTo>
                                  <a:pt x="222520" y="79057"/>
                                </a:lnTo>
                                <a:close/>
                              </a:path>
                              <a:path w="1353185" h="308610">
                                <a:moveTo>
                                  <a:pt x="415395" y="121196"/>
                                </a:moveTo>
                                <a:lnTo>
                                  <a:pt x="324145" y="121196"/>
                                </a:lnTo>
                                <a:lnTo>
                                  <a:pt x="340576" y="124385"/>
                                </a:lnTo>
                                <a:lnTo>
                                  <a:pt x="353629" y="133356"/>
                                </a:lnTo>
                                <a:lnTo>
                                  <a:pt x="362567" y="147026"/>
                                </a:lnTo>
                                <a:lnTo>
                                  <a:pt x="362690" y="147213"/>
                                </a:lnTo>
                                <a:lnTo>
                                  <a:pt x="367148" y="165061"/>
                                </a:lnTo>
                                <a:lnTo>
                                  <a:pt x="431629" y="165061"/>
                                </a:lnTo>
                                <a:lnTo>
                                  <a:pt x="426976" y="145449"/>
                                </a:lnTo>
                                <a:lnTo>
                                  <a:pt x="415395" y="121196"/>
                                </a:lnTo>
                                <a:close/>
                              </a:path>
                              <a:path w="1353185" h="308610">
                                <a:moveTo>
                                  <a:pt x="678564" y="0"/>
                                </a:moveTo>
                                <a:lnTo>
                                  <a:pt x="610378" y="0"/>
                                </a:lnTo>
                                <a:lnTo>
                                  <a:pt x="610378" y="60363"/>
                                </a:lnTo>
                                <a:lnTo>
                                  <a:pt x="678564" y="60363"/>
                                </a:lnTo>
                                <a:lnTo>
                                  <a:pt x="678564"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27.677pt;margin-top:24.546068pt;width:120.7pt;height:26.85pt;mso-position-horizontal-relative:page;mso-position-vertical-relative:paragraph;z-index:-15679488;mso-wrap-distance-left:0;mso-wrap-distance-right:0" id="docshapegroup142" coordorigin="554,491" coordsize="2414,537">
                <v:shape style="position:absolute;left:2682;top:490;width:285;height:352" type="#_x0000_t75" id="docshape143" stroked="false">
                  <v:imagedata r:id="rId38" o:title=""/>
                </v:shape>
                <v:shape style="position:absolute;left:553;top:542;width:2131;height:486" id="docshape144" coordorigin="554,542" coordsize="2131,486" path="m2454,667l2351,667,2351,1017,2457,1017,2457,822,2462,791,2475,767,2495,752,2522,746,2678,746,2676,735,2664,715,2454,715,2454,667xm2678,746l2522,746,2546,751,2563,764,2574,784,2578,809,2578,1017,2684,1017,2684,788,2678,746xm2563,656l2529,660,2501,671,2477,690,2456,715,2664,715,2652,693,2613,666,2563,656xm2141,657l2065,671,2006,710,1969,769,1955,842,1969,916,2006,974,2065,1014,2141,1028,2217,1014,2276,974,2292,949,2141,949,2107,942,2083,920,2068,886,2063,842,2068,798,2083,765,2107,743,2141,736,2292,736,2276,710,2217,671,2141,657xm2292,736l2141,736,2174,743,2199,765,2214,798,2219,842,2214,886,2199,920,2174,942,2141,949,2292,949,2314,916,2327,842,2314,769,2292,736xm1944,667l1652,667,1652,751,1816,751,1816,753,1652,936,1652,1017,1951,1017,1951,933,1781,933,1781,931,1944,749,1944,667xm1622,667l1515,667,1515,1017,1622,1017,1622,667xm1368,667l1266,667,1266,1017,1372,1017,1372,856,1380,809,1403,777,1438,761,1483,760,1485,760,1485,725,1368,725,1368,667xm1474,665l1463,665,1435,668,1410,679,1389,698,1370,725,1485,725,1485,667,1480,665,1474,665xm1062,656l990,671,933,710,897,768,883,841,896,915,933,974,991,1013,1069,1027,1100,1025,1128,1019,1153,1009,1176,996,1197,978,1215,958,1219,950,1069,950,1038,944,1013,929,996,904,988,872,1240,872,1237,818,1233,802,989,802,998,774,998,774,1013,752,1013,752,1034,738,1034,738,1064,733,1208,733,1207,731,1180,699,1156,681,1128,667,1097,659,1062,656xm658,667l554,667,554,682,670,1017,782,1017,826,892,727,892,658,667xm1235,913l1132,913,1123,929,1109,940,1091,947,1069,950,1219,950,1228,936,1235,913xm904,667l797,667,728,892,826,892,904,667xm1208,733l1064,733,1090,738,1110,752,1125,774,1125,774,1132,802,1233,802,1226,771,1208,733xm1622,542l1515,542,1515,637,1622,637,1622,542xe" filled="true" fillcolor="#231f20" stroked="false">
                  <v:path arrowok="t"/>
                  <v:fill type="solid"/>
                </v:shape>
                <w10:wrap type="topAndBottom"/>
              </v:group>
            </w:pict>
          </mc:Fallback>
        </mc:AlternateContent>
      </w:r>
      <w:r>
        <w:rPr/>
        <mc:AlternateContent>
          <mc:Choice Requires="wps">
            <w:drawing>
              <wp:anchor distT="0" distB="0" distL="0" distR="0" allowOverlap="1" layoutInCell="1" locked="0" behindDoc="1" simplePos="0" relativeHeight="487637504">
                <wp:simplePos x="0" y="0"/>
                <wp:positionH relativeFrom="page">
                  <wp:posOffset>4553610</wp:posOffset>
                </wp:positionH>
                <wp:positionV relativeFrom="paragraph">
                  <wp:posOffset>292220</wp:posOffset>
                </wp:positionV>
                <wp:extent cx="385445" cy="469265"/>
                <wp:effectExtent l="0" t="0" r="0" b="0"/>
                <wp:wrapTopAndBottom/>
                <wp:docPr id="225" name="Graphic 225"/>
                <wp:cNvGraphicFramePr>
                  <a:graphicFrameLocks/>
                </wp:cNvGraphicFramePr>
                <a:graphic>
                  <a:graphicData uri="http://schemas.microsoft.com/office/word/2010/wordprocessingShape">
                    <wps:wsp>
                      <wps:cNvPr id="225" name="Graphic 225"/>
                      <wps:cNvSpPr/>
                      <wps:spPr>
                        <a:xfrm>
                          <a:off x="0" y="0"/>
                          <a:ext cx="385445" cy="469265"/>
                        </a:xfrm>
                        <a:custGeom>
                          <a:avLst/>
                          <a:gdLst/>
                          <a:ahLst/>
                          <a:cxnLst/>
                          <a:rect l="l" t="t" r="r" b="b"/>
                          <a:pathLst>
                            <a:path w="385445" h="469265">
                              <a:moveTo>
                                <a:pt x="195668" y="220459"/>
                              </a:moveTo>
                              <a:lnTo>
                                <a:pt x="188188" y="225259"/>
                              </a:lnTo>
                              <a:lnTo>
                                <a:pt x="188556" y="226352"/>
                              </a:lnTo>
                              <a:lnTo>
                                <a:pt x="195668" y="220459"/>
                              </a:lnTo>
                              <a:close/>
                            </a:path>
                            <a:path w="385445" h="469265">
                              <a:moveTo>
                                <a:pt x="310680" y="0"/>
                              </a:moveTo>
                              <a:lnTo>
                                <a:pt x="0" y="0"/>
                              </a:lnTo>
                              <a:lnTo>
                                <a:pt x="0" y="250126"/>
                              </a:lnTo>
                              <a:lnTo>
                                <a:pt x="103035" y="234073"/>
                              </a:lnTo>
                              <a:lnTo>
                                <a:pt x="150583" y="229095"/>
                              </a:lnTo>
                              <a:lnTo>
                                <a:pt x="175018" y="226225"/>
                              </a:lnTo>
                              <a:lnTo>
                                <a:pt x="184073" y="224421"/>
                              </a:lnTo>
                              <a:lnTo>
                                <a:pt x="185483" y="222580"/>
                              </a:lnTo>
                              <a:lnTo>
                                <a:pt x="185775" y="219684"/>
                              </a:lnTo>
                              <a:lnTo>
                                <a:pt x="190309" y="222326"/>
                              </a:lnTo>
                              <a:lnTo>
                                <a:pt x="191338" y="219684"/>
                              </a:lnTo>
                              <a:lnTo>
                                <a:pt x="193001" y="215366"/>
                              </a:lnTo>
                              <a:lnTo>
                                <a:pt x="198310" y="214566"/>
                              </a:lnTo>
                              <a:lnTo>
                                <a:pt x="204558" y="203606"/>
                              </a:lnTo>
                              <a:lnTo>
                                <a:pt x="188087" y="166484"/>
                              </a:lnTo>
                              <a:lnTo>
                                <a:pt x="310680" y="0"/>
                              </a:lnTo>
                              <a:close/>
                            </a:path>
                            <a:path w="385445" h="469265">
                              <a:moveTo>
                                <a:pt x="385432" y="38"/>
                              </a:moveTo>
                              <a:lnTo>
                                <a:pt x="310705" y="38"/>
                              </a:lnTo>
                              <a:lnTo>
                                <a:pt x="307771" y="19799"/>
                              </a:lnTo>
                              <a:lnTo>
                                <a:pt x="251599" y="132753"/>
                              </a:lnTo>
                              <a:lnTo>
                                <a:pt x="222783" y="191020"/>
                              </a:lnTo>
                              <a:lnTo>
                                <a:pt x="212242" y="213182"/>
                              </a:lnTo>
                              <a:lnTo>
                                <a:pt x="210908" y="217792"/>
                              </a:lnTo>
                              <a:lnTo>
                                <a:pt x="211112" y="220205"/>
                              </a:lnTo>
                              <a:lnTo>
                                <a:pt x="211137" y="220459"/>
                              </a:lnTo>
                              <a:lnTo>
                                <a:pt x="207403" y="220205"/>
                              </a:lnTo>
                              <a:lnTo>
                                <a:pt x="209816" y="223647"/>
                              </a:lnTo>
                              <a:lnTo>
                                <a:pt x="212191" y="227126"/>
                              </a:lnTo>
                              <a:lnTo>
                                <a:pt x="210362" y="231419"/>
                              </a:lnTo>
                              <a:lnTo>
                                <a:pt x="210362" y="235673"/>
                              </a:lnTo>
                              <a:lnTo>
                                <a:pt x="213017" y="240487"/>
                              </a:lnTo>
                              <a:lnTo>
                                <a:pt x="256641" y="241909"/>
                              </a:lnTo>
                              <a:lnTo>
                                <a:pt x="312293" y="426224"/>
                              </a:lnTo>
                              <a:lnTo>
                                <a:pt x="298691" y="415531"/>
                              </a:lnTo>
                              <a:lnTo>
                                <a:pt x="201028" y="238887"/>
                              </a:lnTo>
                              <a:lnTo>
                                <a:pt x="199682" y="236461"/>
                              </a:lnTo>
                              <a:lnTo>
                                <a:pt x="199796" y="235673"/>
                              </a:lnTo>
                              <a:lnTo>
                                <a:pt x="199923" y="234861"/>
                              </a:lnTo>
                              <a:lnTo>
                                <a:pt x="197548" y="233794"/>
                              </a:lnTo>
                              <a:lnTo>
                                <a:pt x="201269" y="230073"/>
                              </a:lnTo>
                              <a:lnTo>
                                <a:pt x="208216" y="222059"/>
                              </a:lnTo>
                              <a:lnTo>
                                <a:pt x="203669" y="225259"/>
                              </a:lnTo>
                              <a:lnTo>
                                <a:pt x="201218" y="226352"/>
                              </a:lnTo>
                              <a:lnTo>
                                <a:pt x="200710" y="226352"/>
                              </a:lnTo>
                              <a:lnTo>
                                <a:pt x="188722" y="226847"/>
                              </a:lnTo>
                              <a:lnTo>
                                <a:pt x="188556" y="226352"/>
                              </a:lnTo>
                              <a:lnTo>
                                <a:pt x="187921" y="226872"/>
                              </a:lnTo>
                              <a:lnTo>
                                <a:pt x="188734" y="226872"/>
                              </a:lnTo>
                              <a:lnTo>
                                <a:pt x="190068" y="230873"/>
                              </a:lnTo>
                              <a:lnTo>
                                <a:pt x="132689" y="241020"/>
                              </a:lnTo>
                              <a:lnTo>
                                <a:pt x="138036" y="242328"/>
                              </a:lnTo>
                              <a:lnTo>
                                <a:pt x="147637" y="242112"/>
                              </a:lnTo>
                              <a:lnTo>
                                <a:pt x="153797" y="241909"/>
                              </a:lnTo>
                              <a:lnTo>
                                <a:pt x="156641" y="241909"/>
                              </a:lnTo>
                              <a:lnTo>
                                <a:pt x="172732" y="238887"/>
                              </a:lnTo>
                              <a:lnTo>
                                <a:pt x="142430" y="265290"/>
                              </a:lnTo>
                              <a:lnTo>
                                <a:pt x="38" y="258838"/>
                              </a:lnTo>
                              <a:lnTo>
                                <a:pt x="38" y="468668"/>
                              </a:lnTo>
                              <a:lnTo>
                                <a:pt x="199859" y="468668"/>
                              </a:lnTo>
                              <a:lnTo>
                                <a:pt x="201345" y="288569"/>
                              </a:lnTo>
                              <a:lnTo>
                                <a:pt x="201460" y="274408"/>
                              </a:lnTo>
                              <a:lnTo>
                                <a:pt x="201536" y="265290"/>
                              </a:lnTo>
                              <a:lnTo>
                                <a:pt x="216509" y="309067"/>
                              </a:lnTo>
                              <a:lnTo>
                                <a:pt x="218897" y="468668"/>
                              </a:lnTo>
                              <a:lnTo>
                                <a:pt x="385432" y="468668"/>
                              </a:lnTo>
                              <a:lnTo>
                                <a:pt x="385432" y="426224"/>
                              </a:lnTo>
                              <a:lnTo>
                                <a:pt x="385432" y="220459"/>
                              </a:lnTo>
                              <a:lnTo>
                                <a:pt x="385432" y="38"/>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358.552002pt;margin-top:23.009464pt;width:30.35pt;height:36.950pt;mso-position-horizontal-relative:page;mso-position-vertical-relative:paragraph;z-index:-15678976;mso-wrap-distance-left:0;mso-wrap-distance-right:0" id="docshape145" coordorigin="7171,460" coordsize="607,739" path="m7479,807l7467,815,7468,817,7479,807xm7660,460l7171,460,7171,854,7333,829,7408,821,7447,816,7461,814,7463,811,7464,806,7471,810,7472,806,7475,799,7483,798,7493,781,7467,722,7660,460xm7778,460l7660,460,7656,491,7567,669,7522,761,7505,796,7503,803,7504,807,7504,807,7498,807,7501,812,7505,818,7502,825,7502,831,7507,839,7575,841,7663,1131,7641,1115,7488,836,7486,833,7486,831,7486,830,7482,828,7488,823,7499,810,7492,815,7488,817,7487,817,7468,817,7468,817,7467,817,7468,817,7470,824,7380,840,7388,842,7404,841,7413,841,7418,841,7443,836,7395,878,7171,868,7171,1198,7486,1198,7488,915,7488,892,7488,878,7496,892,7499,903,7503,915,7512,947,7516,1198,7778,1198,7778,1131,7778,807,7778,460xe" filled="true" fillcolor="#231f2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38016">
                <wp:simplePos x="0" y="0"/>
                <wp:positionH relativeFrom="page">
                  <wp:posOffset>5036785</wp:posOffset>
                </wp:positionH>
                <wp:positionV relativeFrom="paragraph">
                  <wp:posOffset>294471</wp:posOffset>
                </wp:positionV>
                <wp:extent cx="1040130" cy="464184"/>
                <wp:effectExtent l="0" t="0" r="0" b="0"/>
                <wp:wrapTopAndBottom/>
                <wp:docPr id="226" name="Group 226"/>
                <wp:cNvGraphicFramePr>
                  <a:graphicFrameLocks/>
                </wp:cNvGraphicFramePr>
                <a:graphic>
                  <a:graphicData uri="http://schemas.microsoft.com/office/word/2010/wordprocessingGroup">
                    <wpg:wgp>
                      <wpg:cNvPr id="226" name="Group 226"/>
                      <wpg:cNvGrpSpPr/>
                      <wpg:grpSpPr>
                        <a:xfrm>
                          <a:off x="0" y="0"/>
                          <a:ext cx="1040130" cy="464184"/>
                          <a:chExt cx="1040130" cy="464184"/>
                        </a:xfrm>
                      </wpg:grpSpPr>
                      <pic:pic>
                        <pic:nvPicPr>
                          <pic:cNvPr id="227" name="Image 227"/>
                          <pic:cNvPicPr/>
                        </pic:nvPicPr>
                        <pic:blipFill>
                          <a:blip r:embed="rId39" cstate="print"/>
                          <a:stretch>
                            <a:fillRect/>
                          </a:stretch>
                        </pic:blipFill>
                        <pic:spPr>
                          <a:xfrm>
                            <a:off x="35871" y="158569"/>
                            <a:ext cx="243422" cy="187058"/>
                          </a:xfrm>
                          <a:prstGeom prst="rect">
                            <a:avLst/>
                          </a:prstGeom>
                        </pic:spPr>
                      </pic:pic>
                      <wps:wsp>
                        <wps:cNvPr id="228" name="Graphic 228"/>
                        <wps:cNvSpPr/>
                        <wps:spPr>
                          <a:xfrm>
                            <a:off x="32927" y="8"/>
                            <a:ext cx="289560" cy="438784"/>
                          </a:xfrm>
                          <a:custGeom>
                            <a:avLst/>
                            <a:gdLst/>
                            <a:ahLst/>
                            <a:cxnLst/>
                            <a:rect l="l" t="t" r="r" b="b"/>
                            <a:pathLst>
                              <a:path w="289560" h="438784">
                                <a:moveTo>
                                  <a:pt x="65836" y="420776"/>
                                </a:moveTo>
                                <a:lnTo>
                                  <a:pt x="59537" y="408698"/>
                                </a:lnTo>
                                <a:lnTo>
                                  <a:pt x="52247" y="398526"/>
                                </a:lnTo>
                                <a:lnTo>
                                  <a:pt x="44551" y="393344"/>
                                </a:lnTo>
                                <a:lnTo>
                                  <a:pt x="37058" y="396265"/>
                                </a:lnTo>
                                <a:lnTo>
                                  <a:pt x="43053" y="402336"/>
                                </a:lnTo>
                                <a:lnTo>
                                  <a:pt x="51447" y="409714"/>
                                </a:lnTo>
                                <a:lnTo>
                                  <a:pt x="59842" y="416496"/>
                                </a:lnTo>
                                <a:lnTo>
                                  <a:pt x="65836" y="420776"/>
                                </a:lnTo>
                                <a:close/>
                              </a:path>
                              <a:path w="289560" h="438784">
                                <a:moveTo>
                                  <a:pt x="222897" y="143979"/>
                                </a:moveTo>
                                <a:lnTo>
                                  <a:pt x="217830" y="137706"/>
                                </a:lnTo>
                                <a:lnTo>
                                  <a:pt x="212826" y="131597"/>
                                </a:lnTo>
                                <a:lnTo>
                                  <a:pt x="201853" y="118402"/>
                                </a:lnTo>
                                <a:lnTo>
                                  <a:pt x="181483" y="91249"/>
                                </a:lnTo>
                                <a:lnTo>
                                  <a:pt x="181483" y="161759"/>
                                </a:lnTo>
                                <a:lnTo>
                                  <a:pt x="158191" y="162356"/>
                                </a:lnTo>
                                <a:lnTo>
                                  <a:pt x="141033" y="164160"/>
                                </a:lnTo>
                                <a:lnTo>
                                  <a:pt x="111061" y="199682"/>
                                </a:lnTo>
                                <a:lnTo>
                                  <a:pt x="109524" y="225183"/>
                                </a:lnTo>
                                <a:lnTo>
                                  <a:pt x="101155" y="213398"/>
                                </a:lnTo>
                                <a:lnTo>
                                  <a:pt x="95745" y="202869"/>
                                </a:lnTo>
                                <a:lnTo>
                                  <a:pt x="92824" y="193636"/>
                                </a:lnTo>
                                <a:lnTo>
                                  <a:pt x="92075" y="186893"/>
                                </a:lnTo>
                                <a:lnTo>
                                  <a:pt x="92011" y="186309"/>
                                </a:lnTo>
                                <a:lnTo>
                                  <a:pt x="91948" y="185737"/>
                                </a:lnTo>
                                <a:lnTo>
                                  <a:pt x="78613" y="194945"/>
                                </a:lnTo>
                                <a:lnTo>
                                  <a:pt x="67221" y="205066"/>
                                </a:lnTo>
                                <a:lnTo>
                                  <a:pt x="57543" y="216166"/>
                                </a:lnTo>
                                <a:lnTo>
                                  <a:pt x="49314" y="228384"/>
                                </a:lnTo>
                                <a:lnTo>
                                  <a:pt x="54889" y="210515"/>
                                </a:lnTo>
                                <a:lnTo>
                                  <a:pt x="60426" y="197002"/>
                                </a:lnTo>
                                <a:lnTo>
                                  <a:pt x="64998" y="188417"/>
                                </a:lnTo>
                                <a:lnTo>
                                  <a:pt x="65811" y="186893"/>
                                </a:lnTo>
                                <a:lnTo>
                                  <a:pt x="71145" y="178816"/>
                                </a:lnTo>
                                <a:lnTo>
                                  <a:pt x="59639" y="183311"/>
                                </a:lnTo>
                                <a:lnTo>
                                  <a:pt x="53428" y="185204"/>
                                </a:lnTo>
                                <a:lnTo>
                                  <a:pt x="49415" y="186309"/>
                                </a:lnTo>
                                <a:lnTo>
                                  <a:pt x="44500" y="188417"/>
                                </a:lnTo>
                                <a:lnTo>
                                  <a:pt x="57823" y="175704"/>
                                </a:lnTo>
                                <a:lnTo>
                                  <a:pt x="70294" y="165887"/>
                                </a:lnTo>
                                <a:lnTo>
                                  <a:pt x="82664" y="158280"/>
                                </a:lnTo>
                                <a:lnTo>
                                  <a:pt x="95669" y="152171"/>
                                </a:lnTo>
                                <a:lnTo>
                                  <a:pt x="108343" y="132778"/>
                                </a:lnTo>
                                <a:lnTo>
                                  <a:pt x="120650" y="113728"/>
                                </a:lnTo>
                                <a:lnTo>
                                  <a:pt x="131267" y="94983"/>
                                </a:lnTo>
                                <a:lnTo>
                                  <a:pt x="138836" y="76492"/>
                                </a:lnTo>
                                <a:lnTo>
                                  <a:pt x="137426" y="97421"/>
                                </a:lnTo>
                                <a:lnTo>
                                  <a:pt x="134759" y="115608"/>
                                </a:lnTo>
                                <a:lnTo>
                                  <a:pt x="130810" y="131292"/>
                                </a:lnTo>
                                <a:lnTo>
                                  <a:pt x="125514" y="144716"/>
                                </a:lnTo>
                                <a:lnTo>
                                  <a:pt x="139509" y="145580"/>
                                </a:lnTo>
                                <a:lnTo>
                                  <a:pt x="154165" y="148437"/>
                                </a:lnTo>
                                <a:lnTo>
                                  <a:pt x="168490" y="153695"/>
                                </a:lnTo>
                                <a:lnTo>
                                  <a:pt x="181483" y="161759"/>
                                </a:lnTo>
                                <a:lnTo>
                                  <a:pt x="181483" y="91249"/>
                                </a:lnTo>
                                <a:lnTo>
                                  <a:pt x="181203" y="90868"/>
                                </a:lnTo>
                                <a:lnTo>
                                  <a:pt x="173240" y="76492"/>
                                </a:lnTo>
                                <a:lnTo>
                                  <a:pt x="166408" y="64160"/>
                                </a:lnTo>
                                <a:lnTo>
                                  <a:pt x="155638" y="34988"/>
                                </a:lnTo>
                                <a:lnTo>
                                  <a:pt x="146989" y="0"/>
                                </a:lnTo>
                                <a:lnTo>
                                  <a:pt x="138341" y="34988"/>
                                </a:lnTo>
                                <a:lnTo>
                                  <a:pt x="127546" y="64160"/>
                                </a:lnTo>
                                <a:lnTo>
                                  <a:pt x="112750" y="90868"/>
                                </a:lnTo>
                                <a:lnTo>
                                  <a:pt x="92087" y="118402"/>
                                </a:lnTo>
                                <a:lnTo>
                                  <a:pt x="71831" y="142925"/>
                                </a:lnTo>
                                <a:lnTo>
                                  <a:pt x="54279" y="165023"/>
                                </a:lnTo>
                                <a:lnTo>
                                  <a:pt x="27762" y="203771"/>
                                </a:lnTo>
                                <a:lnTo>
                                  <a:pt x="4216" y="261975"/>
                                </a:lnTo>
                                <a:lnTo>
                                  <a:pt x="0" y="287934"/>
                                </a:lnTo>
                                <a:lnTo>
                                  <a:pt x="114" y="310705"/>
                                </a:lnTo>
                                <a:lnTo>
                                  <a:pt x="11125" y="292684"/>
                                </a:lnTo>
                                <a:lnTo>
                                  <a:pt x="29400" y="276910"/>
                                </a:lnTo>
                                <a:lnTo>
                                  <a:pt x="54927" y="263994"/>
                                </a:lnTo>
                                <a:lnTo>
                                  <a:pt x="143662" y="238518"/>
                                </a:lnTo>
                                <a:lnTo>
                                  <a:pt x="162064" y="228384"/>
                                </a:lnTo>
                                <a:lnTo>
                                  <a:pt x="167868" y="225183"/>
                                </a:lnTo>
                                <a:lnTo>
                                  <a:pt x="184543" y="215988"/>
                                </a:lnTo>
                                <a:lnTo>
                                  <a:pt x="210680" y="185204"/>
                                </a:lnTo>
                                <a:lnTo>
                                  <a:pt x="211315" y="183311"/>
                                </a:lnTo>
                                <a:lnTo>
                                  <a:pt x="222897" y="143979"/>
                                </a:lnTo>
                                <a:close/>
                              </a:path>
                              <a:path w="289560" h="438784">
                                <a:moveTo>
                                  <a:pt x="271526" y="272630"/>
                                </a:moveTo>
                                <a:lnTo>
                                  <a:pt x="269684" y="230759"/>
                                </a:lnTo>
                                <a:lnTo>
                                  <a:pt x="255689" y="187071"/>
                                </a:lnTo>
                                <a:lnTo>
                                  <a:pt x="258127" y="234276"/>
                                </a:lnTo>
                                <a:lnTo>
                                  <a:pt x="253250" y="273443"/>
                                </a:lnTo>
                                <a:lnTo>
                                  <a:pt x="236905" y="307479"/>
                                </a:lnTo>
                                <a:lnTo>
                                  <a:pt x="204927" y="339242"/>
                                </a:lnTo>
                                <a:lnTo>
                                  <a:pt x="175488" y="355409"/>
                                </a:lnTo>
                                <a:lnTo>
                                  <a:pt x="145351" y="359079"/>
                                </a:lnTo>
                                <a:lnTo>
                                  <a:pt x="111150" y="352425"/>
                                </a:lnTo>
                                <a:lnTo>
                                  <a:pt x="69570" y="337642"/>
                                </a:lnTo>
                                <a:lnTo>
                                  <a:pt x="47180" y="333006"/>
                                </a:lnTo>
                                <a:lnTo>
                                  <a:pt x="29540" y="336702"/>
                                </a:lnTo>
                                <a:lnTo>
                                  <a:pt x="18097" y="346621"/>
                                </a:lnTo>
                                <a:lnTo>
                                  <a:pt x="14274" y="360680"/>
                                </a:lnTo>
                                <a:lnTo>
                                  <a:pt x="16129" y="364553"/>
                                </a:lnTo>
                                <a:lnTo>
                                  <a:pt x="18796" y="369354"/>
                                </a:lnTo>
                                <a:lnTo>
                                  <a:pt x="23761" y="361340"/>
                                </a:lnTo>
                                <a:lnTo>
                                  <a:pt x="35128" y="356031"/>
                                </a:lnTo>
                                <a:lnTo>
                                  <a:pt x="50888" y="356120"/>
                                </a:lnTo>
                                <a:lnTo>
                                  <a:pt x="69037" y="364274"/>
                                </a:lnTo>
                                <a:lnTo>
                                  <a:pt x="115658" y="387629"/>
                                </a:lnTo>
                                <a:lnTo>
                                  <a:pt x="160553" y="392645"/>
                                </a:lnTo>
                                <a:lnTo>
                                  <a:pt x="201510" y="380149"/>
                                </a:lnTo>
                                <a:lnTo>
                                  <a:pt x="236359" y="350951"/>
                                </a:lnTo>
                                <a:lnTo>
                                  <a:pt x="260604" y="312712"/>
                                </a:lnTo>
                                <a:lnTo>
                                  <a:pt x="271526" y="272630"/>
                                </a:lnTo>
                                <a:close/>
                              </a:path>
                              <a:path w="289560" h="438784">
                                <a:moveTo>
                                  <a:pt x="288988" y="297713"/>
                                </a:moveTo>
                                <a:lnTo>
                                  <a:pt x="283273" y="245960"/>
                                </a:lnTo>
                                <a:lnTo>
                                  <a:pt x="284594" y="299415"/>
                                </a:lnTo>
                                <a:lnTo>
                                  <a:pt x="271386" y="344995"/>
                                </a:lnTo>
                                <a:lnTo>
                                  <a:pt x="247675" y="381266"/>
                                </a:lnTo>
                                <a:lnTo>
                                  <a:pt x="217436" y="406819"/>
                                </a:lnTo>
                                <a:lnTo>
                                  <a:pt x="184670" y="420230"/>
                                </a:lnTo>
                                <a:lnTo>
                                  <a:pt x="157657" y="423443"/>
                                </a:lnTo>
                                <a:lnTo>
                                  <a:pt x="132080" y="420319"/>
                                </a:lnTo>
                                <a:lnTo>
                                  <a:pt x="106083" y="409625"/>
                                </a:lnTo>
                                <a:lnTo>
                                  <a:pt x="77825" y="390118"/>
                                </a:lnTo>
                                <a:lnTo>
                                  <a:pt x="53213" y="372757"/>
                                </a:lnTo>
                                <a:lnTo>
                                  <a:pt x="37020" y="366433"/>
                                </a:lnTo>
                                <a:lnTo>
                                  <a:pt x="27571" y="368528"/>
                                </a:lnTo>
                                <a:lnTo>
                                  <a:pt x="23190" y="376402"/>
                                </a:lnTo>
                                <a:lnTo>
                                  <a:pt x="25450" y="379857"/>
                                </a:lnTo>
                                <a:lnTo>
                                  <a:pt x="31445" y="387845"/>
                                </a:lnTo>
                                <a:lnTo>
                                  <a:pt x="34937" y="384263"/>
                                </a:lnTo>
                                <a:lnTo>
                                  <a:pt x="41567" y="383451"/>
                                </a:lnTo>
                                <a:lnTo>
                                  <a:pt x="52857" y="388340"/>
                                </a:lnTo>
                                <a:lnTo>
                                  <a:pt x="95262" y="421157"/>
                                </a:lnTo>
                                <a:lnTo>
                                  <a:pt x="120916" y="433489"/>
                                </a:lnTo>
                                <a:lnTo>
                                  <a:pt x="149872" y="438188"/>
                                </a:lnTo>
                                <a:lnTo>
                                  <a:pt x="184670" y="434632"/>
                                </a:lnTo>
                                <a:lnTo>
                                  <a:pt x="223278" y="418058"/>
                                </a:lnTo>
                                <a:lnTo>
                                  <a:pt x="255714" y="387324"/>
                                </a:lnTo>
                                <a:lnTo>
                                  <a:pt x="278701" y="346024"/>
                                </a:lnTo>
                                <a:lnTo>
                                  <a:pt x="288988" y="297713"/>
                                </a:lnTo>
                                <a:close/>
                              </a:path>
                            </a:pathLst>
                          </a:custGeom>
                          <a:solidFill>
                            <a:srgbClr val="231F20"/>
                          </a:solidFill>
                        </wps:spPr>
                        <wps:bodyPr wrap="square" lIns="0" tIns="0" rIns="0" bIns="0" rtlCol="0">
                          <a:prstTxWarp prst="textNoShape">
                            <a:avLst/>
                          </a:prstTxWarp>
                          <a:noAutofit/>
                        </wps:bodyPr>
                      </wps:wsp>
                      <pic:pic>
                        <pic:nvPicPr>
                          <pic:cNvPr id="229" name="Image 229"/>
                          <pic:cNvPicPr/>
                        </pic:nvPicPr>
                        <pic:blipFill>
                          <a:blip r:embed="rId40" cstate="print"/>
                          <a:stretch>
                            <a:fillRect/>
                          </a:stretch>
                        </pic:blipFill>
                        <pic:spPr>
                          <a:xfrm>
                            <a:off x="373007" y="304217"/>
                            <a:ext cx="309647" cy="119887"/>
                          </a:xfrm>
                          <a:prstGeom prst="rect">
                            <a:avLst/>
                          </a:prstGeom>
                        </pic:spPr>
                      </pic:pic>
                      <wps:wsp>
                        <wps:cNvPr id="230" name="Graphic 230"/>
                        <wps:cNvSpPr/>
                        <wps:spPr>
                          <a:xfrm>
                            <a:off x="740876" y="306472"/>
                            <a:ext cx="35560" cy="115570"/>
                          </a:xfrm>
                          <a:custGeom>
                            <a:avLst/>
                            <a:gdLst/>
                            <a:ahLst/>
                            <a:cxnLst/>
                            <a:rect l="l" t="t" r="r" b="b"/>
                            <a:pathLst>
                              <a:path w="35560" h="115570">
                                <a:moveTo>
                                  <a:pt x="35394" y="0"/>
                                </a:moveTo>
                                <a:lnTo>
                                  <a:pt x="0" y="0"/>
                                </a:lnTo>
                                <a:lnTo>
                                  <a:pt x="0" y="115366"/>
                                </a:lnTo>
                                <a:lnTo>
                                  <a:pt x="35394" y="115366"/>
                                </a:lnTo>
                                <a:lnTo>
                                  <a:pt x="35394" y="0"/>
                                </a:lnTo>
                                <a:close/>
                              </a:path>
                            </a:pathLst>
                          </a:custGeom>
                          <a:solidFill>
                            <a:srgbClr val="231F20"/>
                          </a:solidFill>
                        </wps:spPr>
                        <wps:bodyPr wrap="square" lIns="0" tIns="0" rIns="0" bIns="0" rtlCol="0">
                          <a:prstTxWarp prst="textNoShape">
                            <a:avLst/>
                          </a:prstTxWarp>
                          <a:noAutofit/>
                        </wps:bodyPr>
                      </wps:wsp>
                      <pic:pic>
                        <pic:nvPicPr>
                          <pic:cNvPr id="231" name="Image 231"/>
                          <pic:cNvPicPr/>
                        </pic:nvPicPr>
                        <pic:blipFill>
                          <a:blip r:embed="rId41" cstate="print"/>
                          <a:stretch>
                            <a:fillRect/>
                          </a:stretch>
                        </pic:blipFill>
                        <pic:spPr>
                          <a:xfrm>
                            <a:off x="796334" y="306486"/>
                            <a:ext cx="95808" cy="115366"/>
                          </a:xfrm>
                          <a:prstGeom prst="rect">
                            <a:avLst/>
                          </a:prstGeom>
                        </pic:spPr>
                      </pic:pic>
                      <pic:pic>
                        <pic:nvPicPr>
                          <pic:cNvPr id="232" name="Image 232"/>
                          <pic:cNvPicPr/>
                        </pic:nvPicPr>
                        <pic:blipFill>
                          <a:blip r:embed="rId42" cstate="print"/>
                          <a:stretch>
                            <a:fillRect/>
                          </a:stretch>
                        </pic:blipFill>
                        <pic:spPr>
                          <a:xfrm>
                            <a:off x="913585" y="306486"/>
                            <a:ext cx="102336" cy="115366"/>
                          </a:xfrm>
                          <a:prstGeom prst="rect">
                            <a:avLst/>
                          </a:prstGeom>
                        </pic:spPr>
                      </pic:pic>
                      <pic:pic>
                        <pic:nvPicPr>
                          <pic:cNvPr id="233" name="Image 233"/>
                          <pic:cNvPicPr/>
                        </pic:nvPicPr>
                        <pic:blipFill>
                          <a:blip r:embed="rId43" cstate="print"/>
                          <a:stretch>
                            <a:fillRect/>
                          </a:stretch>
                        </pic:blipFill>
                        <pic:spPr>
                          <a:xfrm>
                            <a:off x="373736" y="188781"/>
                            <a:ext cx="131846" cy="68383"/>
                          </a:xfrm>
                          <a:prstGeom prst="rect">
                            <a:avLst/>
                          </a:prstGeom>
                        </pic:spPr>
                      </pic:pic>
                      <pic:pic>
                        <pic:nvPicPr>
                          <pic:cNvPr id="234" name="Image 234"/>
                          <pic:cNvPicPr/>
                        </pic:nvPicPr>
                        <pic:blipFill>
                          <a:blip r:embed="rId44" cstate="print"/>
                          <a:stretch>
                            <a:fillRect/>
                          </a:stretch>
                        </pic:blipFill>
                        <pic:spPr>
                          <a:xfrm>
                            <a:off x="525162" y="188788"/>
                            <a:ext cx="229074" cy="68376"/>
                          </a:xfrm>
                          <a:prstGeom prst="rect">
                            <a:avLst/>
                          </a:prstGeom>
                        </pic:spPr>
                      </pic:pic>
                      <pic:pic>
                        <pic:nvPicPr>
                          <pic:cNvPr id="235" name="Image 235"/>
                          <pic:cNvPicPr/>
                        </pic:nvPicPr>
                        <pic:blipFill>
                          <a:blip r:embed="rId45" cstate="print"/>
                          <a:stretch>
                            <a:fillRect/>
                          </a:stretch>
                        </pic:blipFill>
                        <pic:spPr>
                          <a:xfrm>
                            <a:off x="798490" y="188781"/>
                            <a:ext cx="218216" cy="68383"/>
                          </a:xfrm>
                          <a:prstGeom prst="rect">
                            <a:avLst/>
                          </a:prstGeom>
                        </pic:spPr>
                      </pic:pic>
                      <wps:wsp>
                        <wps:cNvPr id="236" name="Graphic 236"/>
                        <wps:cNvSpPr/>
                        <wps:spPr>
                          <a:xfrm>
                            <a:off x="7200" y="150141"/>
                            <a:ext cx="1025525" cy="307340"/>
                          </a:xfrm>
                          <a:custGeom>
                            <a:avLst/>
                            <a:gdLst/>
                            <a:ahLst/>
                            <a:cxnLst/>
                            <a:rect l="l" t="t" r="r" b="b"/>
                            <a:pathLst>
                              <a:path w="1025525" h="307340">
                                <a:moveTo>
                                  <a:pt x="101460" y="0"/>
                                </a:moveTo>
                                <a:lnTo>
                                  <a:pt x="0" y="0"/>
                                </a:lnTo>
                                <a:lnTo>
                                  <a:pt x="0" y="306768"/>
                                </a:lnTo>
                                <a:lnTo>
                                  <a:pt x="1025143" y="306768"/>
                                </a:lnTo>
                                <a:lnTo>
                                  <a:pt x="1025143" y="0"/>
                                </a:lnTo>
                                <a:lnTo>
                                  <a:pt x="245173" y="0"/>
                                </a:lnTo>
                              </a:path>
                              <a:path w="1025525" h="307340">
                                <a:moveTo>
                                  <a:pt x="346646" y="2070"/>
                                </a:moveTo>
                                <a:lnTo>
                                  <a:pt x="346646" y="306768"/>
                                </a:lnTo>
                              </a:path>
                            </a:pathLst>
                          </a:custGeom>
                          <a:ln w="14401">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96.59729pt;margin-top:23.186769pt;width:81.9pt;height:36.550pt;mso-position-horizontal-relative:page;mso-position-vertical-relative:paragraph;z-index:-15678464;mso-wrap-distance-left:0;mso-wrap-distance-right:0" id="docshapegroup146" coordorigin="7932,464" coordsize="1638,731">
                <v:shape style="position:absolute;left:7988;top:713;width:384;height:295" type="#_x0000_t75" id="docshape147" stroked="false">
                  <v:imagedata r:id="rId39" o:title=""/>
                </v:shape>
                <v:shape style="position:absolute;left:7983;top:463;width:456;height:691" id="docshape148" coordorigin="7984,464" coordsize="456,691" path="m8087,1126l8078,1107,8066,1091,8054,1083,8042,1088,8052,1097,8065,1109,8078,1120,8087,1126xm8335,690l8327,681,8319,671,8302,650,8270,607,8270,718,8233,719,8206,722,8185,727,8166,734,8162,755,8159,778,8157,795,8157,797,8156,818,8143,800,8135,783,8130,769,8129,758,8129,757,8129,756,8108,771,8090,787,8074,804,8061,823,8070,795,8079,774,8086,760,8087,758,8096,745,8078,752,8068,755,8062,757,8054,760,8075,740,8095,725,8114,713,8134,703,8154,673,8174,643,8191,613,8202,584,8200,617,8196,646,8190,671,8181,692,8204,693,8227,698,8249,706,8270,718,8270,607,8269,607,8257,584,8246,565,8229,519,8215,464,8202,519,8185,565,8161,607,8129,650,8097,689,8069,724,8046,755,8028,785,8005,832,7990,876,7984,917,7984,953,8001,925,8030,900,8070,879,8210,839,8239,823,8248,818,8274,804,8316,755,8317,752,8335,690xm8411,893l8409,827,8386,758,8390,833,8383,894,8357,948,8307,998,8260,1023,8213,1029,8159,1019,8093,995,8058,988,8030,994,8012,1010,8006,1032,8009,1038,8013,1045,8021,1033,8039,1024,8064,1025,8093,1037,8166,1074,8237,1082,8301,1062,8356,1016,8394,956,8411,893xm8439,933l8430,851,8432,935,8411,1007,8374,1064,8326,1104,8275,1126,8232,1131,8192,1126,8151,1109,8106,1078,8068,1051,8042,1041,8027,1044,8020,1057,8024,1062,8033,1075,8039,1069,8049,1068,8067,1075,8134,1127,8174,1146,8220,1154,8275,1148,8335,1122,8387,1074,8423,1009,8439,933xe" filled="true" fillcolor="#231f20" stroked="false">
                  <v:path arrowok="t"/>
                  <v:fill type="solid"/>
                </v:shape>
                <v:shape style="position:absolute;left:8519;top:942;width:488;height:189" type="#_x0000_t75" id="docshape149" stroked="false">
                  <v:imagedata r:id="rId40" o:title=""/>
                </v:shape>
                <v:rect style="position:absolute;left:9098;top:946;width:56;height:182" id="docshape150" filled="true" fillcolor="#231f20" stroked="false">
                  <v:fill type="solid"/>
                </v:rect>
                <v:shape style="position:absolute;left:9186;top:946;width:151;height:182" type="#_x0000_t75" id="docshape151" stroked="false">
                  <v:imagedata r:id="rId41" o:title=""/>
                </v:shape>
                <v:shape style="position:absolute;left:9370;top:946;width:162;height:182" type="#_x0000_t75" id="docshape152" stroked="false">
                  <v:imagedata r:id="rId42" o:title=""/>
                </v:shape>
                <v:shape style="position:absolute;left:8520;top:761;width:208;height:108" type="#_x0000_t75" id="docshape153" stroked="false">
                  <v:imagedata r:id="rId43" o:title=""/>
                </v:shape>
                <v:shape style="position:absolute;left:8758;top:761;width:361;height:108" type="#_x0000_t75" id="docshape154" stroked="false">
                  <v:imagedata r:id="rId44" o:title=""/>
                </v:shape>
                <v:shape style="position:absolute;left:9189;top:761;width:344;height:108" type="#_x0000_t75" id="docshape155" stroked="false">
                  <v:imagedata r:id="rId45" o:title=""/>
                </v:shape>
                <v:shape style="position:absolute;left:7943;top:700;width:1615;height:484" id="docshape156" coordorigin="7943,700" coordsize="1615,484" path="m8103,700l7943,700,7943,1183,9558,1183,9558,700,8329,700m8489,703l8489,1183e" filled="false" stroked="true" strokeweight="1.134pt" strokecolor="#231f20">
                  <v:path arrowok="t"/>
                  <v:stroke dashstyle="solid"/>
                </v:shape>
                <w10:wrap type="topAndBottom"/>
              </v:group>
            </w:pict>
          </mc:Fallback>
        </mc:AlternateContent>
      </w:r>
      <w:r>
        <w:rPr/>
        <w:drawing>
          <wp:anchor distT="0" distB="0" distL="0" distR="0" allowOverlap="1" layoutInCell="1" locked="0" behindDoc="1" simplePos="0" relativeHeight="487638528">
            <wp:simplePos x="0" y="0"/>
            <wp:positionH relativeFrom="page">
              <wp:posOffset>6173200</wp:posOffset>
            </wp:positionH>
            <wp:positionV relativeFrom="paragraph">
              <wp:posOffset>295270</wp:posOffset>
            </wp:positionV>
            <wp:extent cx="1033502" cy="471487"/>
            <wp:effectExtent l="0" t="0" r="0" b="0"/>
            <wp:wrapTopAndBottom/>
            <wp:docPr id="237" name="Image 237"/>
            <wp:cNvGraphicFramePr>
              <a:graphicFrameLocks/>
            </wp:cNvGraphicFramePr>
            <a:graphic>
              <a:graphicData uri="http://schemas.openxmlformats.org/drawingml/2006/picture">
                <pic:pic>
                  <pic:nvPicPr>
                    <pic:cNvPr id="237" name="Image 237"/>
                    <pic:cNvPicPr/>
                  </pic:nvPicPr>
                  <pic:blipFill>
                    <a:blip r:embed="rId46" cstate="print"/>
                    <a:stretch>
                      <a:fillRect/>
                    </a:stretch>
                  </pic:blipFill>
                  <pic:spPr>
                    <a:xfrm>
                      <a:off x="0" y="0"/>
                      <a:ext cx="1033502" cy="471487"/>
                    </a:xfrm>
                    <a:prstGeom prst="rect">
                      <a:avLst/>
                    </a:prstGeom>
                  </pic:spPr>
                </pic:pic>
              </a:graphicData>
            </a:graphic>
          </wp:anchor>
        </w:drawing>
      </w:r>
    </w:p>
    <w:p>
      <w:pPr>
        <w:spacing w:before="84"/>
        <w:ind w:left="120" w:right="0" w:firstLine="0"/>
        <w:jc w:val="left"/>
        <w:rPr>
          <w:rFonts w:ascii="Lucida Sans" w:hAnsi="Lucida Sans"/>
          <w:sz w:val="16"/>
        </w:rPr>
      </w:pPr>
      <w:r>
        <w:rPr>
          <w:rFonts w:ascii="Lucida Sans" w:hAnsi="Lucida Sans"/>
          <w:color w:val="231F20"/>
          <w:w w:val="80"/>
          <w:sz w:val="16"/>
        </w:rPr>
        <w:t>©</w:t>
      </w:r>
      <w:r>
        <w:rPr>
          <w:rFonts w:ascii="Lucida Sans" w:hAnsi="Lucida Sans"/>
          <w:color w:val="231F20"/>
          <w:spacing w:val="-13"/>
          <w:w w:val="80"/>
          <w:sz w:val="16"/>
        </w:rPr>
        <w:t> </w:t>
      </w:r>
      <w:r>
        <w:rPr>
          <w:rFonts w:ascii="Lucida Sans" w:hAnsi="Lucida Sans"/>
          <w:color w:val="231F20"/>
          <w:w w:val="80"/>
          <w:sz w:val="16"/>
        </w:rPr>
        <w:t>2022.Verizon.</w:t>
      </w:r>
      <w:r>
        <w:rPr>
          <w:rFonts w:ascii="Lucida Sans" w:hAnsi="Lucida Sans"/>
          <w:color w:val="231F20"/>
          <w:spacing w:val="1"/>
          <w:sz w:val="16"/>
        </w:rPr>
        <w:t> </w:t>
      </w:r>
      <w:r>
        <w:rPr>
          <w:rFonts w:ascii="Lucida Sans" w:hAnsi="Lucida Sans"/>
          <w:color w:val="231F20"/>
          <w:w w:val="80"/>
          <w:sz w:val="16"/>
        </w:rPr>
        <w:t>All</w:t>
      </w:r>
      <w:r>
        <w:rPr>
          <w:rFonts w:ascii="Lucida Sans" w:hAnsi="Lucida Sans"/>
          <w:color w:val="231F20"/>
          <w:spacing w:val="-8"/>
          <w:w w:val="80"/>
          <w:sz w:val="16"/>
        </w:rPr>
        <w:t> </w:t>
      </w:r>
      <w:r>
        <w:rPr>
          <w:rFonts w:ascii="Lucida Sans" w:hAnsi="Lucida Sans"/>
          <w:color w:val="231F20"/>
          <w:w w:val="80"/>
          <w:sz w:val="16"/>
        </w:rPr>
        <w:t>Rights</w:t>
      </w:r>
      <w:r>
        <w:rPr>
          <w:rFonts w:ascii="Lucida Sans" w:hAnsi="Lucida Sans"/>
          <w:color w:val="231F20"/>
          <w:spacing w:val="-9"/>
          <w:w w:val="80"/>
          <w:sz w:val="16"/>
        </w:rPr>
        <w:t> </w:t>
      </w:r>
      <w:r>
        <w:rPr>
          <w:rFonts w:ascii="Lucida Sans" w:hAnsi="Lucida Sans"/>
          <w:color w:val="231F20"/>
          <w:w w:val="80"/>
          <w:sz w:val="16"/>
        </w:rPr>
        <w:t>Reserved.</w:t>
      </w:r>
      <w:r>
        <w:rPr>
          <w:rFonts w:ascii="Lucida Sans" w:hAnsi="Lucida Sans"/>
          <w:color w:val="231F20"/>
          <w:spacing w:val="-8"/>
          <w:w w:val="80"/>
          <w:sz w:val="16"/>
        </w:rPr>
        <w:t> </w:t>
      </w:r>
      <w:r>
        <w:rPr>
          <w:rFonts w:ascii="Lucida Sans" w:hAnsi="Lucida Sans"/>
          <w:color w:val="231F20"/>
          <w:spacing w:val="-2"/>
          <w:w w:val="80"/>
          <w:sz w:val="16"/>
        </w:rPr>
        <w:t>3.EPC05610112500.104</w:t>
      </w:r>
    </w:p>
    <w:p>
      <w:pPr>
        <w:spacing w:before="39"/>
        <w:ind w:left="2456" w:right="0" w:firstLine="0"/>
        <w:jc w:val="left"/>
        <w:rPr>
          <w:rFonts w:ascii="Lucida Sans"/>
          <w:sz w:val="16"/>
        </w:rPr>
      </w:pPr>
      <w:r>
        <w:rPr/>
        <mc:AlternateContent>
          <mc:Choice Requires="wps">
            <w:drawing>
              <wp:anchor distT="0" distB="0" distL="0" distR="0" allowOverlap="1" layoutInCell="1" locked="0" behindDoc="0" simplePos="0" relativeHeight="15779840">
                <wp:simplePos x="0" y="0"/>
                <wp:positionH relativeFrom="page">
                  <wp:posOffset>4551452</wp:posOffset>
                </wp:positionH>
                <wp:positionV relativeFrom="paragraph">
                  <wp:posOffset>-94447</wp:posOffset>
                </wp:positionV>
                <wp:extent cx="2316480" cy="95885"/>
                <wp:effectExtent l="0" t="0" r="0" b="0"/>
                <wp:wrapNone/>
                <wp:docPr id="238" name="Group 238"/>
                <wp:cNvGraphicFramePr>
                  <a:graphicFrameLocks/>
                </wp:cNvGraphicFramePr>
                <a:graphic>
                  <a:graphicData uri="http://schemas.microsoft.com/office/word/2010/wordprocessingGroup">
                    <wpg:wgp>
                      <wpg:cNvPr id="238" name="Group 238"/>
                      <wpg:cNvGrpSpPr/>
                      <wpg:grpSpPr>
                        <a:xfrm>
                          <a:off x="0" y="0"/>
                          <a:ext cx="2316480" cy="95885"/>
                          <a:chExt cx="2316480" cy="95885"/>
                        </a:xfrm>
                      </wpg:grpSpPr>
                      <pic:pic>
                        <pic:nvPicPr>
                          <pic:cNvPr id="239" name="Image 239"/>
                          <pic:cNvPicPr/>
                        </pic:nvPicPr>
                        <pic:blipFill>
                          <a:blip r:embed="rId47" cstate="print"/>
                          <a:stretch>
                            <a:fillRect/>
                          </a:stretch>
                        </pic:blipFill>
                        <pic:spPr>
                          <a:xfrm>
                            <a:off x="0" y="0"/>
                            <a:ext cx="2297054" cy="95746"/>
                          </a:xfrm>
                          <a:prstGeom prst="rect">
                            <a:avLst/>
                          </a:prstGeom>
                        </pic:spPr>
                      </pic:pic>
                      <wps:wsp>
                        <wps:cNvPr id="240" name="Graphic 240"/>
                        <wps:cNvSpPr/>
                        <wps:spPr>
                          <a:xfrm>
                            <a:off x="2306356" y="64829"/>
                            <a:ext cx="10160" cy="11430"/>
                          </a:xfrm>
                          <a:custGeom>
                            <a:avLst/>
                            <a:gdLst/>
                            <a:ahLst/>
                            <a:cxnLst/>
                            <a:rect l="l" t="t" r="r" b="b"/>
                            <a:pathLst>
                              <a:path w="10160" h="11430">
                                <a:moveTo>
                                  <a:pt x="9804" y="0"/>
                                </a:moveTo>
                                <a:lnTo>
                                  <a:pt x="0" y="0"/>
                                </a:lnTo>
                                <a:lnTo>
                                  <a:pt x="0" y="11315"/>
                                </a:lnTo>
                                <a:lnTo>
                                  <a:pt x="9804" y="11315"/>
                                </a:lnTo>
                                <a:lnTo>
                                  <a:pt x="9804"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358.382111pt;margin-top:-7.436775pt;width:182.4pt;height:7.55pt;mso-position-horizontal-relative:page;mso-position-vertical-relative:paragraph;z-index:15779840" id="docshapegroup157" coordorigin="7168,-149" coordsize="3648,151">
                <v:shape style="position:absolute;left:7167;top:-149;width:3618;height:151" type="#_x0000_t75" id="docshape158" stroked="false">
                  <v:imagedata r:id="rId47" o:title=""/>
                </v:shape>
                <v:rect style="position:absolute;left:10799;top:-47;width:16;height:18" id="docshape159" filled="true" fillcolor="#231f20" stroked="false">
                  <v:fill type="solid"/>
                </v:rect>
                <w10:wrap type="none"/>
              </v:group>
            </w:pict>
          </mc:Fallback>
        </mc:AlternateContent>
      </w:r>
      <w:r>
        <w:rPr>
          <w:rFonts w:ascii="Lucida Sans"/>
          <w:color w:val="231F20"/>
          <w:spacing w:val="-2"/>
          <w:sz w:val="16"/>
        </w:rPr>
        <w:t>002CSNCB4E</w:t>
      </w:r>
    </w:p>
    <w:sectPr>
      <w:footerReference w:type="even" r:id="rId36"/>
      <w:pgSz w:w="11880" w:h="15480"/>
      <w:pgMar w:header="0" w:footer="0" w:top="420" w:bottom="0" w:left="420" w:right="4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Segoe UI Symbol">
    <w:altName w:val="Segoe UI Symbol"/>
    <w:charset w:val="1"/>
    <w:family w:val="swiss"/>
    <w:pitch w:val="variable"/>
  </w:font>
  <w:font w:name="Lucida Sans">
    <w:altName w:val="Lucida Sans"/>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7575680">
              <wp:simplePos x="0" y="0"/>
              <wp:positionH relativeFrom="page">
                <wp:posOffset>513077</wp:posOffset>
              </wp:positionH>
              <wp:positionV relativeFrom="page">
                <wp:posOffset>9317623</wp:posOffset>
              </wp:positionV>
              <wp:extent cx="1814830" cy="13843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814830" cy="138430"/>
                      </a:xfrm>
                      <a:prstGeom prst="rect">
                        <a:avLst/>
                      </a:prstGeom>
                    </wps:spPr>
                    <wps:txbx>
                      <w:txbxContent>
                        <w:p>
                          <w:pPr>
                            <w:spacing w:before="13"/>
                            <w:ind w:left="20" w:right="0" w:firstLine="0"/>
                            <w:jc w:val="left"/>
                            <w:rPr>
                              <w:sz w:val="16"/>
                            </w:rPr>
                          </w:pPr>
                          <w:r>
                            <w:rPr>
                              <w:sz w:val="16"/>
                            </w:rPr>
                            <w:t>Verizon</w:t>
                          </w:r>
                          <w:r>
                            <w:rPr>
                              <w:spacing w:val="-3"/>
                              <w:sz w:val="16"/>
                            </w:rPr>
                            <w:t> </w:t>
                          </w:r>
                          <w:r>
                            <w:rPr>
                              <w:sz w:val="16"/>
                            </w:rPr>
                            <w:t>2021 Annual</w:t>
                          </w:r>
                          <w:r>
                            <w:rPr>
                              <w:spacing w:val="-1"/>
                              <w:sz w:val="16"/>
                            </w:rPr>
                            <w:t> </w:t>
                          </w:r>
                          <w:r>
                            <w:rPr>
                              <w:sz w:val="16"/>
                            </w:rPr>
                            <w:t>Report on</w:t>
                          </w:r>
                          <w:r>
                            <w:rPr>
                              <w:spacing w:val="-2"/>
                              <w:sz w:val="16"/>
                            </w:rPr>
                            <w:t> </w:t>
                          </w:r>
                          <w:r>
                            <w:rPr>
                              <w:sz w:val="16"/>
                            </w:rPr>
                            <w:t>Form 10-</w:t>
                          </w:r>
                          <w:r>
                            <w:rPr>
                              <w:spacing w:val="-10"/>
                              <w:sz w:val="16"/>
                            </w:rPr>
                            <w:t>K</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0.39978pt;margin-top:733.671143pt;width:142.9pt;height:10.9pt;mso-position-horizontal-relative:page;mso-position-vertical-relative:page;z-index:-25740800" type="#_x0000_t202" id="docshape4" filled="false" stroked="false">
              <v:textbox inset="0,0,0,0">
                <w:txbxContent>
                  <w:p>
                    <w:pPr>
                      <w:spacing w:before="13"/>
                      <w:ind w:left="20" w:right="0" w:firstLine="0"/>
                      <w:jc w:val="left"/>
                      <w:rPr>
                        <w:sz w:val="16"/>
                      </w:rPr>
                    </w:pPr>
                    <w:r>
                      <w:rPr>
                        <w:sz w:val="16"/>
                      </w:rPr>
                      <w:t>Verizon</w:t>
                    </w:r>
                    <w:r>
                      <w:rPr>
                        <w:spacing w:val="-3"/>
                        <w:sz w:val="16"/>
                      </w:rPr>
                      <w:t> </w:t>
                    </w:r>
                    <w:r>
                      <w:rPr>
                        <w:sz w:val="16"/>
                      </w:rPr>
                      <w:t>2021 Annual</w:t>
                    </w:r>
                    <w:r>
                      <w:rPr>
                        <w:spacing w:val="-1"/>
                        <w:sz w:val="16"/>
                      </w:rPr>
                      <w:t> </w:t>
                    </w:r>
                    <w:r>
                      <w:rPr>
                        <w:sz w:val="16"/>
                      </w:rPr>
                      <w:t>Report on</w:t>
                    </w:r>
                    <w:r>
                      <w:rPr>
                        <w:spacing w:val="-2"/>
                        <w:sz w:val="16"/>
                      </w:rPr>
                      <w:t> </w:t>
                    </w:r>
                    <w:r>
                      <w:rPr>
                        <w:sz w:val="16"/>
                      </w:rPr>
                      <w:t>Form 10-</w:t>
                    </w:r>
                    <w:r>
                      <w:rPr>
                        <w:spacing w:val="-10"/>
                        <w:sz w:val="16"/>
                      </w:rPr>
                      <w:t>K</w:t>
                    </w:r>
                  </w:p>
                </w:txbxContent>
              </v:textbox>
              <w10:wrap type="none"/>
            </v:shape>
          </w:pict>
        </mc:Fallback>
      </mc:AlternateContent>
    </w:r>
    <w:r>
      <w:rPr/>
      <mc:AlternateContent>
        <mc:Choice Requires="wps">
          <w:drawing>
            <wp:anchor distT="0" distB="0" distL="0" distR="0" allowOverlap="1" layoutInCell="1" locked="0" behindDoc="1" simplePos="0" relativeHeight="477576192">
              <wp:simplePos x="0" y="0"/>
              <wp:positionH relativeFrom="page">
                <wp:posOffset>3676650</wp:posOffset>
              </wp:positionH>
              <wp:positionV relativeFrom="page">
                <wp:posOffset>9477590</wp:posOffset>
              </wp:positionV>
              <wp:extent cx="203200" cy="15367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03200" cy="153670"/>
                      </a:xfrm>
                      <a:prstGeom prst="rect">
                        <a:avLst/>
                      </a:prstGeom>
                    </wps:spPr>
                    <wps:txbx>
                      <w:txbxContent>
                        <w:p>
                          <w:pPr>
                            <w:pStyle w:val="BodyText"/>
                            <w:spacing w:before="12"/>
                            <w:ind w:left="60"/>
                          </w:pPr>
                          <w:r>
                            <w:rPr>
                              <w:spacing w:val="-5"/>
                            </w:rPr>
                            <w:fldChar w:fldCharType="begin"/>
                          </w:r>
                          <w:r>
                            <w:rPr>
                              <w:spacing w:val="-5"/>
                            </w:rPr>
                            <w:instrText> PAGE </w:instrText>
                          </w:r>
                          <w:r>
                            <w:rPr>
                              <w:spacing w:val="-5"/>
                            </w:rPr>
                            <w:fldChar w:fldCharType="separate"/>
                          </w:r>
                          <w:r>
                            <w:rPr>
                              <w:spacing w:val="-5"/>
                            </w:rPr>
                            <w:t>12</w:t>
                          </w:r>
                          <w:r>
                            <w:rPr>
                              <w:spacing w:val="-5"/>
                            </w:rPr>
                            <w:fldChar w:fldCharType="end"/>
                          </w:r>
                        </w:p>
                      </w:txbxContent>
                    </wps:txbx>
                    <wps:bodyPr wrap="square" lIns="0" tIns="0" rIns="0" bIns="0" rtlCol="0">
                      <a:noAutofit/>
                    </wps:bodyPr>
                  </wps:wsp>
                </a:graphicData>
              </a:graphic>
            </wp:anchor>
          </w:drawing>
        </mc:Choice>
        <mc:Fallback>
          <w:pict>
            <v:shape style="position:absolute;margin-left:289.5pt;margin-top:746.266968pt;width:16pt;height:12.1pt;mso-position-horizontal-relative:page;mso-position-vertical-relative:page;z-index:-25740288" type="#_x0000_t202" id="docshape5" filled="false" stroked="false">
              <v:textbox inset="0,0,0,0">
                <w:txbxContent>
                  <w:p>
                    <w:pPr>
                      <w:pStyle w:val="BodyText"/>
                      <w:spacing w:before="12"/>
                      <w:ind w:left="60"/>
                    </w:pPr>
                    <w:r>
                      <w:rPr>
                        <w:spacing w:val="-5"/>
                      </w:rPr>
                      <w:fldChar w:fldCharType="begin"/>
                    </w:r>
                    <w:r>
                      <w:rPr>
                        <w:spacing w:val="-5"/>
                      </w:rPr>
                      <w:instrText> PAGE </w:instrText>
                    </w:r>
                    <w:r>
                      <w:rPr>
                        <w:spacing w:val="-5"/>
                      </w:rPr>
                      <w:fldChar w:fldCharType="separate"/>
                    </w:r>
                    <w:r>
                      <w:rPr>
                        <w:spacing w:val="-5"/>
                      </w:rPr>
                      <w:t>12</w:t>
                    </w:r>
                    <w:r>
                      <w:rPr>
                        <w:spacing w:val="-5"/>
                      </w:rPr>
                      <w:fldChar w:fldCharType="end"/>
                    </w:r>
                  </w:p>
                </w:txbxContent>
              </v:textbox>
              <w10:wrap type="none"/>
            </v:shape>
          </w:pict>
        </mc:Fallback>
      </mc:AlternateContent>
    </w:r>
  </w:p>
</w:ftr>
</file>

<file path=word/footer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7583872">
              <wp:simplePos x="0" y="0"/>
              <wp:positionH relativeFrom="page">
                <wp:posOffset>5216324</wp:posOffset>
              </wp:positionH>
              <wp:positionV relativeFrom="page">
                <wp:posOffset>9319312</wp:posOffset>
              </wp:positionV>
              <wp:extent cx="1814830" cy="138430"/>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1814830" cy="138430"/>
                      </a:xfrm>
                      <a:prstGeom prst="rect">
                        <a:avLst/>
                      </a:prstGeom>
                    </wps:spPr>
                    <wps:txbx>
                      <w:txbxContent>
                        <w:p>
                          <w:pPr>
                            <w:spacing w:before="13"/>
                            <w:ind w:left="20" w:right="0" w:firstLine="0"/>
                            <w:jc w:val="left"/>
                            <w:rPr>
                              <w:sz w:val="16"/>
                            </w:rPr>
                          </w:pPr>
                          <w:r>
                            <w:rPr>
                              <w:sz w:val="16"/>
                            </w:rPr>
                            <w:t>Verizon</w:t>
                          </w:r>
                          <w:r>
                            <w:rPr>
                              <w:spacing w:val="-3"/>
                              <w:sz w:val="16"/>
                            </w:rPr>
                            <w:t> </w:t>
                          </w:r>
                          <w:r>
                            <w:rPr>
                              <w:sz w:val="16"/>
                            </w:rPr>
                            <w:t>2021 Annual</w:t>
                          </w:r>
                          <w:r>
                            <w:rPr>
                              <w:spacing w:val="-1"/>
                              <w:sz w:val="16"/>
                            </w:rPr>
                            <w:t> </w:t>
                          </w:r>
                          <w:r>
                            <w:rPr>
                              <w:sz w:val="16"/>
                            </w:rPr>
                            <w:t>Report on</w:t>
                          </w:r>
                          <w:r>
                            <w:rPr>
                              <w:spacing w:val="-1"/>
                              <w:sz w:val="16"/>
                            </w:rPr>
                            <w:t> </w:t>
                          </w:r>
                          <w:r>
                            <w:rPr>
                              <w:sz w:val="16"/>
                            </w:rPr>
                            <w:t>Form</w:t>
                          </w:r>
                          <w:r>
                            <w:rPr>
                              <w:spacing w:val="-1"/>
                              <w:sz w:val="16"/>
                            </w:rPr>
                            <w:t> </w:t>
                          </w:r>
                          <w:r>
                            <w:rPr>
                              <w:sz w:val="16"/>
                            </w:rPr>
                            <w:t>10-</w:t>
                          </w:r>
                          <w:r>
                            <w:rPr>
                              <w:spacing w:val="-10"/>
                              <w:sz w:val="16"/>
                            </w:rPr>
                            <w:t>K</w:t>
                          </w:r>
                        </w:p>
                      </w:txbxContent>
                    </wps:txbx>
                    <wps:bodyPr wrap="square" lIns="0" tIns="0" rIns="0" bIns="0" rtlCol="0">
                      <a:noAutofit/>
                    </wps:bodyPr>
                  </wps:wsp>
                </a:graphicData>
              </a:graphic>
            </wp:anchor>
          </w:drawing>
        </mc:Choice>
        <mc:Fallback>
          <w:pict>
            <v:shape style="position:absolute;margin-left:410.734222pt;margin-top:733.804138pt;width:142.9pt;height:10.9pt;mso-position-horizontal-relative:page;mso-position-vertical-relative:page;z-index:-25732608" type="#_x0000_t202" id="docshape81" filled="false" stroked="false">
              <v:textbox inset="0,0,0,0">
                <w:txbxContent>
                  <w:p>
                    <w:pPr>
                      <w:spacing w:before="13"/>
                      <w:ind w:left="20" w:right="0" w:firstLine="0"/>
                      <w:jc w:val="left"/>
                      <w:rPr>
                        <w:sz w:val="16"/>
                      </w:rPr>
                    </w:pPr>
                    <w:r>
                      <w:rPr>
                        <w:sz w:val="16"/>
                      </w:rPr>
                      <w:t>Verizon</w:t>
                    </w:r>
                    <w:r>
                      <w:rPr>
                        <w:spacing w:val="-3"/>
                        <w:sz w:val="16"/>
                      </w:rPr>
                      <w:t> </w:t>
                    </w:r>
                    <w:r>
                      <w:rPr>
                        <w:sz w:val="16"/>
                      </w:rPr>
                      <w:t>2021 Annual</w:t>
                    </w:r>
                    <w:r>
                      <w:rPr>
                        <w:spacing w:val="-1"/>
                        <w:sz w:val="16"/>
                      </w:rPr>
                      <w:t> </w:t>
                    </w:r>
                    <w:r>
                      <w:rPr>
                        <w:sz w:val="16"/>
                      </w:rPr>
                      <w:t>Report on</w:t>
                    </w:r>
                    <w:r>
                      <w:rPr>
                        <w:spacing w:val="-1"/>
                        <w:sz w:val="16"/>
                      </w:rPr>
                      <w:t> </w:t>
                    </w:r>
                    <w:r>
                      <w:rPr>
                        <w:sz w:val="16"/>
                      </w:rPr>
                      <w:t>Form</w:t>
                    </w:r>
                    <w:r>
                      <w:rPr>
                        <w:spacing w:val="-1"/>
                        <w:sz w:val="16"/>
                      </w:rPr>
                      <w:t> </w:t>
                    </w:r>
                    <w:r>
                      <w:rPr>
                        <w:sz w:val="16"/>
                      </w:rPr>
                      <w:t>10-</w:t>
                    </w:r>
                    <w:r>
                      <w:rPr>
                        <w:spacing w:val="-10"/>
                        <w:sz w:val="16"/>
                      </w:rPr>
                      <w:t>K</w:t>
                    </w:r>
                  </w:p>
                </w:txbxContent>
              </v:textbox>
              <w10:wrap type="none"/>
            </v:shape>
          </w:pict>
        </mc:Fallback>
      </mc:AlternateContent>
    </w:r>
    <w:r>
      <w:rPr/>
      <mc:AlternateContent>
        <mc:Choice Requires="wps">
          <w:drawing>
            <wp:anchor distT="0" distB="0" distL="0" distR="0" allowOverlap="1" layoutInCell="1" locked="0" behindDoc="1" simplePos="0" relativeHeight="477584384">
              <wp:simplePos x="0" y="0"/>
              <wp:positionH relativeFrom="page">
                <wp:posOffset>3676650</wp:posOffset>
              </wp:positionH>
              <wp:positionV relativeFrom="page">
                <wp:posOffset>9479279</wp:posOffset>
              </wp:positionV>
              <wp:extent cx="203200" cy="152400"/>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203200" cy="152400"/>
                      </a:xfrm>
                      <a:prstGeom prst="rect">
                        <a:avLst/>
                      </a:prstGeom>
                    </wps:spPr>
                    <wps:txbx>
                      <w:txbxContent>
                        <w:p>
                          <w:pPr>
                            <w:pStyle w:val="BodyText"/>
                            <w:spacing w:before="12"/>
                            <w:ind w:left="60"/>
                          </w:pPr>
                          <w:r>
                            <w:rPr>
                              <w:spacing w:val="-5"/>
                            </w:rPr>
                            <w:fldChar w:fldCharType="begin"/>
                          </w:r>
                          <w:r>
                            <w:rPr>
                              <w:spacing w:val="-5"/>
                            </w:rPr>
                            <w:instrText> PAGE </w:instrText>
                          </w:r>
                          <w:r>
                            <w:rPr>
                              <w:spacing w:val="-5"/>
                            </w:rPr>
                            <w:fldChar w:fldCharType="separate"/>
                          </w:r>
                          <w:r>
                            <w:rPr>
                              <w:spacing w:val="-5"/>
                            </w:rPr>
                            <w:t>47</w:t>
                          </w:r>
                          <w:r>
                            <w:rPr>
                              <w:spacing w:val="-5"/>
                            </w:rPr>
                            <w:fldChar w:fldCharType="end"/>
                          </w:r>
                        </w:p>
                      </w:txbxContent>
                    </wps:txbx>
                    <wps:bodyPr wrap="square" lIns="0" tIns="0" rIns="0" bIns="0" rtlCol="0">
                      <a:noAutofit/>
                    </wps:bodyPr>
                  </wps:wsp>
                </a:graphicData>
              </a:graphic>
            </wp:anchor>
          </w:drawing>
        </mc:Choice>
        <mc:Fallback>
          <w:pict>
            <v:shape style="position:absolute;margin-left:289.5pt;margin-top:746.399963pt;width:16pt;height:12pt;mso-position-horizontal-relative:page;mso-position-vertical-relative:page;z-index:-25732096" type="#_x0000_t202" id="docshape82" filled="false" stroked="false">
              <v:textbox inset="0,0,0,0">
                <w:txbxContent>
                  <w:p>
                    <w:pPr>
                      <w:pStyle w:val="BodyText"/>
                      <w:spacing w:before="12"/>
                      <w:ind w:left="60"/>
                    </w:pPr>
                    <w:r>
                      <w:rPr>
                        <w:spacing w:val="-5"/>
                      </w:rPr>
                      <w:fldChar w:fldCharType="begin"/>
                    </w:r>
                    <w:r>
                      <w:rPr>
                        <w:spacing w:val="-5"/>
                      </w:rPr>
                      <w:instrText> PAGE </w:instrText>
                    </w:r>
                    <w:r>
                      <w:rPr>
                        <w:spacing w:val="-5"/>
                      </w:rPr>
                      <w:fldChar w:fldCharType="separate"/>
                    </w:r>
                    <w:r>
                      <w:rPr>
                        <w:spacing w:val="-5"/>
                      </w:rPr>
                      <w:t>47</w:t>
                    </w:r>
                    <w:r>
                      <w:rPr>
                        <w:spacing w:val="-5"/>
                      </w:rPr>
                      <w:fldChar w:fldCharType="end"/>
                    </w:r>
                  </w:p>
                </w:txbxContent>
              </v:textbox>
              <w10:wrap type="none"/>
            </v:shape>
          </w:pict>
        </mc:Fallback>
      </mc:AlternateContent>
    </w:r>
  </w:p>
</w:ftr>
</file>

<file path=word/footer1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7584896">
              <wp:simplePos x="0" y="0"/>
              <wp:positionH relativeFrom="page">
                <wp:posOffset>3676650</wp:posOffset>
              </wp:positionH>
              <wp:positionV relativeFrom="page">
                <wp:posOffset>9479152</wp:posOffset>
              </wp:positionV>
              <wp:extent cx="203200" cy="152400"/>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203200" cy="152400"/>
                      </a:xfrm>
                      <a:prstGeom prst="rect">
                        <a:avLst/>
                      </a:prstGeom>
                    </wps:spPr>
                    <wps:txbx>
                      <w:txbxContent>
                        <w:p>
                          <w:pPr>
                            <w:pStyle w:val="BodyText"/>
                            <w:spacing w:before="12"/>
                            <w:ind w:left="60"/>
                          </w:pPr>
                          <w:r>
                            <w:rPr>
                              <w:spacing w:val="-5"/>
                            </w:rPr>
                            <w:fldChar w:fldCharType="begin"/>
                          </w:r>
                          <w:r>
                            <w:rPr>
                              <w:spacing w:val="-5"/>
                            </w:rPr>
                            <w:instrText> PAGE </w:instrText>
                          </w:r>
                          <w:r>
                            <w:rPr>
                              <w:spacing w:val="-5"/>
                            </w:rPr>
                            <w:fldChar w:fldCharType="separate"/>
                          </w:r>
                          <w:r>
                            <w:rPr>
                              <w:spacing w:val="-5"/>
                            </w:rPr>
                            <w:t>75</w:t>
                          </w:r>
                          <w:r>
                            <w:rPr>
                              <w:spacing w:val="-5"/>
                            </w:rPr>
                            <w:fldChar w:fldCharType="end"/>
                          </w:r>
                        </w:p>
                      </w:txbxContent>
                    </wps:txbx>
                    <wps:bodyPr wrap="square" lIns="0" tIns="0" rIns="0" bIns="0" rtlCol="0">
                      <a:noAutofit/>
                    </wps:bodyPr>
                  </wps:wsp>
                </a:graphicData>
              </a:graphic>
            </wp:anchor>
          </w:drawing>
        </mc:Choice>
        <mc:Fallback>
          <w:pict>
            <v:shape style="position:absolute;margin-left:289.5pt;margin-top:746.389954pt;width:16pt;height:12pt;mso-position-horizontal-relative:page;mso-position-vertical-relative:page;z-index:-25731584" type="#_x0000_t202" id="docshape97" filled="false" stroked="false">
              <v:textbox inset="0,0,0,0">
                <w:txbxContent>
                  <w:p>
                    <w:pPr>
                      <w:pStyle w:val="BodyText"/>
                      <w:spacing w:before="12"/>
                      <w:ind w:left="60"/>
                    </w:pPr>
                    <w:r>
                      <w:rPr>
                        <w:spacing w:val="-5"/>
                      </w:rPr>
                      <w:fldChar w:fldCharType="begin"/>
                    </w:r>
                    <w:r>
                      <w:rPr>
                        <w:spacing w:val="-5"/>
                      </w:rPr>
                      <w:instrText> PAGE </w:instrText>
                    </w:r>
                    <w:r>
                      <w:rPr>
                        <w:spacing w:val="-5"/>
                      </w:rPr>
                      <w:fldChar w:fldCharType="separate"/>
                    </w:r>
                    <w:r>
                      <w:rPr>
                        <w:spacing w:val="-5"/>
                      </w:rPr>
                      <w:t>75</w:t>
                    </w:r>
                    <w:r>
                      <w:rPr>
                        <w:spacing w:val="-5"/>
                      </w:rPr>
                      <w:fldChar w:fldCharType="end"/>
                    </w:r>
                  </w:p>
                </w:txbxContent>
              </v:textbox>
              <w10:wrap type="none"/>
            </v:shape>
          </w:pict>
        </mc:Fallback>
      </mc:AlternateContent>
    </w:r>
  </w:p>
</w:ftr>
</file>

<file path=word/footer1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7585408">
              <wp:simplePos x="0" y="0"/>
              <wp:positionH relativeFrom="page">
                <wp:posOffset>513077</wp:posOffset>
              </wp:positionH>
              <wp:positionV relativeFrom="page">
                <wp:posOffset>9319185</wp:posOffset>
              </wp:positionV>
              <wp:extent cx="1814830" cy="138430"/>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1814830" cy="138430"/>
                      </a:xfrm>
                      <a:prstGeom prst="rect">
                        <a:avLst/>
                      </a:prstGeom>
                    </wps:spPr>
                    <wps:txbx>
                      <w:txbxContent>
                        <w:p>
                          <w:pPr>
                            <w:spacing w:before="13"/>
                            <w:ind w:left="20" w:right="0" w:firstLine="0"/>
                            <w:jc w:val="left"/>
                            <w:rPr>
                              <w:sz w:val="16"/>
                            </w:rPr>
                          </w:pPr>
                          <w:r>
                            <w:rPr>
                              <w:sz w:val="16"/>
                            </w:rPr>
                            <w:t>Verizon</w:t>
                          </w:r>
                          <w:r>
                            <w:rPr>
                              <w:spacing w:val="-3"/>
                              <w:sz w:val="16"/>
                            </w:rPr>
                            <w:t> </w:t>
                          </w:r>
                          <w:r>
                            <w:rPr>
                              <w:sz w:val="16"/>
                            </w:rPr>
                            <w:t>2021 Annual</w:t>
                          </w:r>
                          <w:r>
                            <w:rPr>
                              <w:spacing w:val="-1"/>
                              <w:sz w:val="16"/>
                            </w:rPr>
                            <w:t> </w:t>
                          </w:r>
                          <w:r>
                            <w:rPr>
                              <w:sz w:val="16"/>
                            </w:rPr>
                            <w:t>Report on</w:t>
                          </w:r>
                          <w:r>
                            <w:rPr>
                              <w:spacing w:val="-2"/>
                              <w:sz w:val="16"/>
                            </w:rPr>
                            <w:t> </w:t>
                          </w:r>
                          <w:r>
                            <w:rPr>
                              <w:sz w:val="16"/>
                            </w:rPr>
                            <w:t>Form 10-</w:t>
                          </w:r>
                          <w:r>
                            <w:rPr>
                              <w:spacing w:val="-10"/>
                              <w:sz w:val="16"/>
                            </w:rPr>
                            <w:t>K</w:t>
                          </w:r>
                        </w:p>
                      </w:txbxContent>
                    </wps:txbx>
                    <wps:bodyPr wrap="square" lIns="0" tIns="0" rIns="0" bIns="0" rtlCol="0">
                      <a:noAutofit/>
                    </wps:bodyPr>
                  </wps:wsp>
                </a:graphicData>
              </a:graphic>
            </wp:anchor>
          </w:drawing>
        </mc:Choice>
        <mc:Fallback>
          <w:pict>
            <v:shape style="position:absolute;margin-left:40.39978pt;margin-top:733.794128pt;width:142.9pt;height:10.9pt;mso-position-horizontal-relative:page;mso-position-vertical-relative:page;z-index:-25731072" type="#_x0000_t202" id="docshape98" filled="false" stroked="false">
              <v:textbox inset="0,0,0,0">
                <w:txbxContent>
                  <w:p>
                    <w:pPr>
                      <w:spacing w:before="13"/>
                      <w:ind w:left="20" w:right="0" w:firstLine="0"/>
                      <w:jc w:val="left"/>
                      <w:rPr>
                        <w:sz w:val="16"/>
                      </w:rPr>
                    </w:pPr>
                    <w:r>
                      <w:rPr>
                        <w:sz w:val="16"/>
                      </w:rPr>
                      <w:t>Verizon</w:t>
                    </w:r>
                    <w:r>
                      <w:rPr>
                        <w:spacing w:val="-3"/>
                        <w:sz w:val="16"/>
                      </w:rPr>
                      <w:t> </w:t>
                    </w:r>
                    <w:r>
                      <w:rPr>
                        <w:sz w:val="16"/>
                      </w:rPr>
                      <w:t>2021 Annual</w:t>
                    </w:r>
                    <w:r>
                      <w:rPr>
                        <w:spacing w:val="-1"/>
                        <w:sz w:val="16"/>
                      </w:rPr>
                      <w:t> </w:t>
                    </w:r>
                    <w:r>
                      <w:rPr>
                        <w:sz w:val="16"/>
                      </w:rPr>
                      <w:t>Report on</w:t>
                    </w:r>
                    <w:r>
                      <w:rPr>
                        <w:spacing w:val="-2"/>
                        <w:sz w:val="16"/>
                      </w:rPr>
                      <w:t> </w:t>
                    </w:r>
                    <w:r>
                      <w:rPr>
                        <w:sz w:val="16"/>
                      </w:rPr>
                      <w:t>Form 10-</w:t>
                    </w:r>
                    <w:r>
                      <w:rPr>
                        <w:spacing w:val="-10"/>
                        <w:sz w:val="16"/>
                      </w:rPr>
                      <w:t>K</w:t>
                    </w:r>
                  </w:p>
                </w:txbxContent>
              </v:textbox>
              <w10:wrap type="none"/>
            </v:shape>
          </w:pict>
        </mc:Fallback>
      </mc:AlternateContent>
    </w:r>
    <w:r>
      <w:rPr/>
      <mc:AlternateContent>
        <mc:Choice Requires="wps">
          <w:drawing>
            <wp:anchor distT="0" distB="0" distL="0" distR="0" allowOverlap="1" layoutInCell="1" locked="0" behindDoc="1" simplePos="0" relativeHeight="477585920">
              <wp:simplePos x="0" y="0"/>
              <wp:positionH relativeFrom="page">
                <wp:posOffset>3676650</wp:posOffset>
              </wp:positionH>
              <wp:positionV relativeFrom="page">
                <wp:posOffset>9479152</wp:posOffset>
              </wp:positionV>
              <wp:extent cx="203200" cy="152400"/>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203200" cy="152400"/>
                      </a:xfrm>
                      <a:prstGeom prst="rect">
                        <a:avLst/>
                      </a:prstGeom>
                    </wps:spPr>
                    <wps:txbx>
                      <w:txbxContent>
                        <w:p>
                          <w:pPr>
                            <w:pStyle w:val="BodyText"/>
                            <w:spacing w:before="12"/>
                            <w:ind w:left="60"/>
                          </w:pPr>
                          <w:r>
                            <w:rPr>
                              <w:spacing w:val="-5"/>
                            </w:rPr>
                            <w:fldChar w:fldCharType="begin"/>
                          </w:r>
                          <w:r>
                            <w:rPr>
                              <w:spacing w:val="-5"/>
                            </w:rPr>
                            <w:instrText> PAGE </w:instrText>
                          </w:r>
                          <w:r>
                            <w:rPr>
                              <w:spacing w:val="-5"/>
                            </w:rPr>
                            <w:fldChar w:fldCharType="separate"/>
                          </w:r>
                          <w:r>
                            <w:rPr>
                              <w:spacing w:val="-5"/>
                            </w:rPr>
                            <w:t>76</w:t>
                          </w:r>
                          <w:r>
                            <w:rPr>
                              <w:spacing w:val="-5"/>
                            </w:rPr>
                            <w:fldChar w:fldCharType="end"/>
                          </w:r>
                        </w:p>
                      </w:txbxContent>
                    </wps:txbx>
                    <wps:bodyPr wrap="square" lIns="0" tIns="0" rIns="0" bIns="0" rtlCol="0">
                      <a:noAutofit/>
                    </wps:bodyPr>
                  </wps:wsp>
                </a:graphicData>
              </a:graphic>
            </wp:anchor>
          </w:drawing>
        </mc:Choice>
        <mc:Fallback>
          <w:pict>
            <v:shape style="position:absolute;margin-left:289.5pt;margin-top:746.389954pt;width:16pt;height:12pt;mso-position-horizontal-relative:page;mso-position-vertical-relative:page;z-index:-25730560" type="#_x0000_t202" id="docshape99" filled="false" stroked="false">
              <v:textbox inset="0,0,0,0">
                <w:txbxContent>
                  <w:p>
                    <w:pPr>
                      <w:pStyle w:val="BodyText"/>
                      <w:spacing w:before="12"/>
                      <w:ind w:left="60"/>
                    </w:pPr>
                    <w:r>
                      <w:rPr>
                        <w:spacing w:val="-5"/>
                      </w:rPr>
                      <w:fldChar w:fldCharType="begin"/>
                    </w:r>
                    <w:r>
                      <w:rPr>
                        <w:spacing w:val="-5"/>
                      </w:rPr>
                      <w:instrText> PAGE </w:instrText>
                    </w:r>
                    <w:r>
                      <w:rPr>
                        <w:spacing w:val="-5"/>
                      </w:rPr>
                      <w:fldChar w:fldCharType="separate"/>
                    </w:r>
                    <w:r>
                      <w:rPr>
                        <w:spacing w:val="-5"/>
                      </w:rPr>
                      <w:t>76</w:t>
                    </w:r>
                    <w:r>
                      <w:rPr>
                        <w:spacing w:val="-5"/>
                      </w:rPr>
                      <w:fldChar w:fldCharType="end"/>
                    </w:r>
                  </w:p>
                </w:txbxContent>
              </v:textbox>
              <w10:wrap type="none"/>
            </v:shape>
          </w:pict>
        </mc:Fallback>
      </mc:AlternateContent>
    </w:r>
  </w:p>
</w:ftr>
</file>

<file path=word/footer1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7586432">
              <wp:simplePos x="0" y="0"/>
              <wp:positionH relativeFrom="page">
                <wp:posOffset>5216324</wp:posOffset>
              </wp:positionH>
              <wp:positionV relativeFrom="page">
                <wp:posOffset>9271751</wp:posOffset>
              </wp:positionV>
              <wp:extent cx="1814830" cy="138430"/>
              <wp:effectExtent l="0" t="0" r="0" b="0"/>
              <wp:wrapNone/>
              <wp:docPr id="152" name="Textbox 152"/>
              <wp:cNvGraphicFramePr>
                <a:graphicFrameLocks/>
              </wp:cNvGraphicFramePr>
              <a:graphic>
                <a:graphicData uri="http://schemas.microsoft.com/office/word/2010/wordprocessingShape">
                  <wps:wsp>
                    <wps:cNvPr id="152" name="Textbox 152"/>
                    <wps:cNvSpPr txBox="1"/>
                    <wps:spPr>
                      <a:xfrm>
                        <a:off x="0" y="0"/>
                        <a:ext cx="1814830" cy="138430"/>
                      </a:xfrm>
                      <a:prstGeom prst="rect">
                        <a:avLst/>
                      </a:prstGeom>
                    </wps:spPr>
                    <wps:txbx>
                      <w:txbxContent>
                        <w:p>
                          <w:pPr>
                            <w:spacing w:before="13"/>
                            <w:ind w:left="20" w:right="0" w:firstLine="0"/>
                            <w:jc w:val="left"/>
                            <w:rPr>
                              <w:sz w:val="16"/>
                            </w:rPr>
                          </w:pPr>
                          <w:r>
                            <w:rPr>
                              <w:sz w:val="16"/>
                            </w:rPr>
                            <w:t>Verizon</w:t>
                          </w:r>
                          <w:r>
                            <w:rPr>
                              <w:spacing w:val="-3"/>
                              <w:sz w:val="16"/>
                            </w:rPr>
                            <w:t> </w:t>
                          </w:r>
                          <w:r>
                            <w:rPr>
                              <w:sz w:val="16"/>
                            </w:rPr>
                            <w:t>2021 Annual</w:t>
                          </w:r>
                          <w:r>
                            <w:rPr>
                              <w:spacing w:val="-1"/>
                              <w:sz w:val="16"/>
                            </w:rPr>
                            <w:t> </w:t>
                          </w:r>
                          <w:r>
                            <w:rPr>
                              <w:sz w:val="16"/>
                            </w:rPr>
                            <w:t>Report on</w:t>
                          </w:r>
                          <w:r>
                            <w:rPr>
                              <w:spacing w:val="-1"/>
                              <w:sz w:val="16"/>
                            </w:rPr>
                            <w:t> </w:t>
                          </w:r>
                          <w:r>
                            <w:rPr>
                              <w:sz w:val="16"/>
                            </w:rPr>
                            <w:t>Form</w:t>
                          </w:r>
                          <w:r>
                            <w:rPr>
                              <w:spacing w:val="-1"/>
                              <w:sz w:val="16"/>
                            </w:rPr>
                            <w:t> </w:t>
                          </w:r>
                          <w:r>
                            <w:rPr>
                              <w:sz w:val="16"/>
                            </w:rPr>
                            <w:t>10-</w:t>
                          </w:r>
                          <w:r>
                            <w:rPr>
                              <w:spacing w:val="-10"/>
                              <w:sz w:val="16"/>
                            </w:rPr>
                            <w:t>K</w:t>
                          </w:r>
                        </w:p>
                      </w:txbxContent>
                    </wps:txbx>
                    <wps:bodyPr wrap="square" lIns="0" tIns="0" rIns="0" bIns="0" rtlCol="0">
                      <a:noAutofit/>
                    </wps:bodyPr>
                  </wps:wsp>
                </a:graphicData>
              </a:graphic>
            </wp:anchor>
          </w:drawing>
        </mc:Choice>
        <mc:Fallback>
          <w:pict>
            <v:shape style="position:absolute;margin-left:410.734222pt;margin-top:730.059143pt;width:142.9pt;height:10.9pt;mso-position-horizontal-relative:page;mso-position-vertical-relative:page;z-index:-25730048" type="#_x0000_t202" id="docshape103" filled="false" stroked="false">
              <v:textbox inset="0,0,0,0">
                <w:txbxContent>
                  <w:p>
                    <w:pPr>
                      <w:spacing w:before="13"/>
                      <w:ind w:left="20" w:right="0" w:firstLine="0"/>
                      <w:jc w:val="left"/>
                      <w:rPr>
                        <w:sz w:val="16"/>
                      </w:rPr>
                    </w:pPr>
                    <w:r>
                      <w:rPr>
                        <w:sz w:val="16"/>
                      </w:rPr>
                      <w:t>Verizon</w:t>
                    </w:r>
                    <w:r>
                      <w:rPr>
                        <w:spacing w:val="-3"/>
                        <w:sz w:val="16"/>
                      </w:rPr>
                      <w:t> </w:t>
                    </w:r>
                    <w:r>
                      <w:rPr>
                        <w:sz w:val="16"/>
                      </w:rPr>
                      <w:t>2021 Annual</w:t>
                    </w:r>
                    <w:r>
                      <w:rPr>
                        <w:spacing w:val="-1"/>
                        <w:sz w:val="16"/>
                      </w:rPr>
                      <w:t> </w:t>
                    </w:r>
                    <w:r>
                      <w:rPr>
                        <w:sz w:val="16"/>
                      </w:rPr>
                      <w:t>Report on</w:t>
                    </w:r>
                    <w:r>
                      <w:rPr>
                        <w:spacing w:val="-1"/>
                        <w:sz w:val="16"/>
                      </w:rPr>
                      <w:t> </w:t>
                    </w:r>
                    <w:r>
                      <w:rPr>
                        <w:sz w:val="16"/>
                      </w:rPr>
                      <w:t>Form</w:t>
                    </w:r>
                    <w:r>
                      <w:rPr>
                        <w:spacing w:val="-1"/>
                        <w:sz w:val="16"/>
                      </w:rPr>
                      <w:t> </w:t>
                    </w:r>
                    <w:r>
                      <w:rPr>
                        <w:sz w:val="16"/>
                      </w:rPr>
                      <w:t>10-</w:t>
                    </w:r>
                    <w:r>
                      <w:rPr>
                        <w:spacing w:val="-10"/>
                        <w:sz w:val="16"/>
                      </w:rPr>
                      <w:t>K</w:t>
                    </w:r>
                  </w:p>
                </w:txbxContent>
              </v:textbox>
              <w10:wrap type="none"/>
            </v:shape>
          </w:pict>
        </mc:Fallback>
      </mc:AlternateContent>
    </w:r>
    <w:r>
      <w:rPr/>
      <mc:AlternateContent>
        <mc:Choice Requires="wps">
          <w:drawing>
            <wp:anchor distT="0" distB="0" distL="0" distR="0" allowOverlap="1" layoutInCell="1" locked="0" behindDoc="1" simplePos="0" relativeHeight="477586944">
              <wp:simplePos x="0" y="0"/>
              <wp:positionH relativeFrom="page">
                <wp:posOffset>3648075</wp:posOffset>
              </wp:positionH>
              <wp:positionV relativeFrom="page">
                <wp:posOffset>9469119</wp:posOffset>
              </wp:positionV>
              <wp:extent cx="260350" cy="162560"/>
              <wp:effectExtent l="0" t="0" r="0" b="0"/>
              <wp:wrapNone/>
              <wp:docPr id="153" name="Textbox 153"/>
              <wp:cNvGraphicFramePr>
                <a:graphicFrameLocks/>
              </wp:cNvGraphicFramePr>
              <a:graphic>
                <a:graphicData uri="http://schemas.microsoft.com/office/word/2010/wordprocessingShape">
                  <wps:wsp>
                    <wps:cNvPr id="153" name="Textbox 153"/>
                    <wps:cNvSpPr txBox="1"/>
                    <wps:spPr>
                      <a:xfrm>
                        <a:off x="0" y="0"/>
                        <a:ext cx="260350" cy="162560"/>
                      </a:xfrm>
                      <a:prstGeom prst="rect">
                        <a:avLst/>
                      </a:prstGeom>
                    </wps:spPr>
                    <wps:txbx>
                      <w:txbxContent>
                        <w:p>
                          <w:pPr>
                            <w:pStyle w:val="BodyText"/>
                            <w:spacing w:before="12"/>
                            <w:ind w:left="60"/>
                          </w:pPr>
                          <w:r>
                            <w:rPr>
                              <w:spacing w:val="-5"/>
                            </w:rPr>
                            <w:fldChar w:fldCharType="begin"/>
                          </w:r>
                          <w:r>
                            <w:rPr>
                              <w:spacing w:val="-5"/>
                            </w:rPr>
                            <w:instrText> PAGE </w:instrText>
                          </w:r>
                          <w:r>
                            <w:rPr>
                              <w:spacing w:val="-5"/>
                            </w:rPr>
                            <w:fldChar w:fldCharType="separate"/>
                          </w:r>
                          <w:r>
                            <w:rPr>
                              <w:spacing w:val="-5"/>
                            </w:rPr>
                            <w:t>109</w:t>
                          </w:r>
                          <w:r>
                            <w:rPr>
                              <w:spacing w:val="-5"/>
                            </w:rPr>
                            <w:fldChar w:fldCharType="end"/>
                          </w:r>
                        </w:p>
                      </w:txbxContent>
                    </wps:txbx>
                    <wps:bodyPr wrap="square" lIns="0" tIns="0" rIns="0" bIns="0" rtlCol="0">
                      <a:noAutofit/>
                    </wps:bodyPr>
                  </wps:wsp>
                </a:graphicData>
              </a:graphic>
            </wp:anchor>
          </w:drawing>
        </mc:Choice>
        <mc:Fallback>
          <w:pict>
            <v:shape style="position:absolute;margin-left:287.25pt;margin-top:745.599976pt;width:20.5pt;height:12.8pt;mso-position-horizontal-relative:page;mso-position-vertical-relative:page;z-index:-25729536" type="#_x0000_t202" id="docshape104" filled="false" stroked="false">
              <v:textbox inset="0,0,0,0">
                <w:txbxContent>
                  <w:p>
                    <w:pPr>
                      <w:pStyle w:val="BodyText"/>
                      <w:spacing w:before="12"/>
                      <w:ind w:left="60"/>
                    </w:pPr>
                    <w:r>
                      <w:rPr>
                        <w:spacing w:val="-5"/>
                      </w:rPr>
                      <w:fldChar w:fldCharType="begin"/>
                    </w:r>
                    <w:r>
                      <w:rPr>
                        <w:spacing w:val="-5"/>
                      </w:rPr>
                      <w:instrText> PAGE </w:instrText>
                    </w:r>
                    <w:r>
                      <w:rPr>
                        <w:spacing w:val="-5"/>
                      </w:rPr>
                      <w:fldChar w:fldCharType="separate"/>
                    </w:r>
                    <w:r>
                      <w:rPr>
                        <w:spacing w:val="-5"/>
                      </w:rPr>
                      <w:t>109</w:t>
                    </w:r>
                    <w:r>
                      <w:rPr>
                        <w:spacing w:val="-5"/>
                      </w:rPr>
                      <w:fldChar w:fldCharType="end"/>
                    </w:r>
                  </w:p>
                </w:txbxContent>
              </v:textbox>
              <w10:wrap type="none"/>
            </v:shape>
          </w:pict>
        </mc:Fallback>
      </mc:AlternateContent>
    </w:r>
  </w:p>
</w:ftr>
</file>

<file path=word/footer1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7587456">
              <wp:simplePos x="0" y="0"/>
              <wp:positionH relativeFrom="page">
                <wp:posOffset>513077</wp:posOffset>
              </wp:positionH>
              <wp:positionV relativeFrom="page">
                <wp:posOffset>9319376</wp:posOffset>
              </wp:positionV>
              <wp:extent cx="1814830" cy="138430"/>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a:off x="0" y="0"/>
                        <a:ext cx="1814830" cy="138430"/>
                      </a:xfrm>
                      <a:prstGeom prst="rect">
                        <a:avLst/>
                      </a:prstGeom>
                    </wps:spPr>
                    <wps:txbx>
                      <w:txbxContent>
                        <w:p>
                          <w:pPr>
                            <w:spacing w:before="13"/>
                            <w:ind w:left="20" w:right="0" w:firstLine="0"/>
                            <w:jc w:val="left"/>
                            <w:rPr>
                              <w:sz w:val="16"/>
                            </w:rPr>
                          </w:pPr>
                          <w:r>
                            <w:rPr>
                              <w:sz w:val="16"/>
                            </w:rPr>
                            <w:t>Verizon</w:t>
                          </w:r>
                          <w:r>
                            <w:rPr>
                              <w:spacing w:val="-3"/>
                              <w:sz w:val="16"/>
                            </w:rPr>
                            <w:t> </w:t>
                          </w:r>
                          <w:r>
                            <w:rPr>
                              <w:sz w:val="16"/>
                            </w:rPr>
                            <w:t>2021 Annual</w:t>
                          </w:r>
                          <w:r>
                            <w:rPr>
                              <w:spacing w:val="-1"/>
                              <w:sz w:val="16"/>
                            </w:rPr>
                            <w:t> </w:t>
                          </w:r>
                          <w:r>
                            <w:rPr>
                              <w:sz w:val="16"/>
                            </w:rPr>
                            <w:t>Report on</w:t>
                          </w:r>
                          <w:r>
                            <w:rPr>
                              <w:spacing w:val="-2"/>
                              <w:sz w:val="16"/>
                            </w:rPr>
                            <w:t> </w:t>
                          </w:r>
                          <w:r>
                            <w:rPr>
                              <w:sz w:val="16"/>
                            </w:rPr>
                            <w:t>Form 10-</w:t>
                          </w:r>
                          <w:r>
                            <w:rPr>
                              <w:spacing w:val="-10"/>
                              <w:sz w:val="16"/>
                            </w:rPr>
                            <w:t>K</w:t>
                          </w:r>
                        </w:p>
                      </w:txbxContent>
                    </wps:txbx>
                    <wps:bodyPr wrap="square" lIns="0" tIns="0" rIns="0" bIns="0" rtlCol="0">
                      <a:noAutofit/>
                    </wps:bodyPr>
                  </wps:wsp>
                </a:graphicData>
              </a:graphic>
            </wp:anchor>
          </w:drawing>
        </mc:Choice>
        <mc:Fallback>
          <w:pict>
            <v:shape style="position:absolute;margin-left:40.39978pt;margin-top:733.809143pt;width:142.9pt;height:10.9pt;mso-position-horizontal-relative:page;mso-position-vertical-relative:page;z-index:-25729024" type="#_x0000_t202" id="docshape105" filled="false" stroked="false">
              <v:textbox inset="0,0,0,0">
                <w:txbxContent>
                  <w:p>
                    <w:pPr>
                      <w:spacing w:before="13"/>
                      <w:ind w:left="20" w:right="0" w:firstLine="0"/>
                      <w:jc w:val="left"/>
                      <w:rPr>
                        <w:sz w:val="16"/>
                      </w:rPr>
                    </w:pPr>
                    <w:r>
                      <w:rPr>
                        <w:sz w:val="16"/>
                      </w:rPr>
                      <w:t>Verizon</w:t>
                    </w:r>
                    <w:r>
                      <w:rPr>
                        <w:spacing w:val="-3"/>
                        <w:sz w:val="16"/>
                      </w:rPr>
                      <w:t> </w:t>
                    </w:r>
                    <w:r>
                      <w:rPr>
                        <w:sz w:val="16"/>
                      </w:rPr>
                      <w:t>2021 Annual</w:t>
                    </w:r>
                    <w:r>
                      <w:rPr>
                        <w:spacing w:val="-1"/>
                        <w:sz w:val="16"/>
                      </w:rPr>
                      <w:t> </w:t>
                    </w:r>
                    <w:r>
                      <w:rPr>
                        <w:sz w:val="16"/>
                      </w:rPr>
                      <w:t>Report on</w:t>
                    </w:r>
                    <w:r>
                      <w:rPr>
                        <w:spacing w:val="-2"/>
                        <w:sz w:val="16"/>
                      </w:rPr>
                      <w:t> </w:t>
                    </w:r>
                    <w:r>
                      <w:rPr>
                        <w:sz w:val="16"/>
                      </w:rPr>
                      <w:t>Form 10-</w:t>
                    </w:r>
                    <w:r>
                      <w:rPr>
                        <w:spacing w:val="-10"/>
                        <w:sz w:val="16"/>
                      </w:rPr>
                      <w:t>K</w:t>
                    </w:r>
                  </w:p>
                </w:txbxContent>
              </v:textbox>
              <w10:wrap type="none"/>
            </v:shape>
          </w:pict>
        </mc:Fallback>
      </mc:AlternateContent>
    </w:r>
    <w:r>
      <w:rPr/>
      <mc:AlternateContent>
        <mc:Choice Requires="wps">
          <w:drawing>
            <wp:anchor distT="0" distB="0" distL="0" distR="0" allowOverlap="1" layoutInCell="1" locked="0" behindDoc="1" simplePos="0" relativeHeight="477587968">
              <wp:simplePos x="0" y="0"/>
              <wp:positionH relativeFrom="page">
                <wp:posOffset>3676650</wp:posOffset>
              </wp:positionH>
              <wp:positionV relativeFrom="page">
                <wp:posOffset>9479343</wp:posOffset>
              </wp:positionV>
              <wp:extent cx="203200" cy="152400"/>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a:off x="0" y="0"/>
                        <a:ext cx="203200" cy="152400"/>
                      </a:xfrm>
                      <a:prstGeom prst="rect">
                        <a:avLst/>
                      </a:prstGeom>
                    </wps:spPr>
                    <wps:txbx>
                      <w:txbxContent>
                        <w:p>
                          <w:pPr>
                            <w:pStyle w:val="BodyText"/>
                            <w:spacing w:before="12"/>
                            <w:ind w:left="60"/>
                          </w:pPr>
                          <w:r>
                            <w:rPr>
                              <w:spacing w:val="-5"/>
                            </w:rPr>
                            <w:fldChar w:fldCharType="begin"/>
                          </w:r>
                          <w:r>
                            <w:rPr>
                              <w:spacing w:val="-5"/>
                            </w:rPr>
                            <w:instrText> PAGE </w:instrText>
                          </w:r>
                          <w:r>
                            <w:rPr>
                              <w:spacing w:val="-5"/>
                            </w:rPr>
                            <w:fldChar w:fldCharType="separate"/>
                          </w:r>
                          <w:r>
                            <w:rPr>
                              <w:spacing w:val="-5"/>
                            </w:rPr>
                            <w:t>82</w:t>
                          </w:r>
                          <w:r>
                            <w:rPr>
                              <w:spacing w:val="-5"/>
                            </w:rPr>
                            <w:fldChar w:fldCharType="end"/>
                          </w:r>
                        </w:p>
                      </w:txbxContent>
                    </wps:txbx>
                    <wps:bodyPr wrap="square" lIns="0" tIns="0" rIns="0" bIns="0" rtlCol="0">
                      <a:noAutofit/>
                    </wps:bodyPr>
                  </wps:wsp>
                </a:graphicData>
              </a:graphic>
            </wp:anchor>
          </w:drawing>
        </mc:Choice>
        <mc:Fallback>
          <w:pict>
            <v:shape style="position:absolute;margin-left:289.5pt;margin-top:746.404968pt;width:16pt;height:12pt;mso-position-horizontal-relative:page;mso-position-vertical-relative:page;z-index:-25728512" type="#_x0000_t202" id="docshape106" filled="false" stroked="false">
              <v:textbox inset="0,0,0,0">
                <w:txbxContent>
                  <w:p>
                    <w:pPr>
                      <w:pStyle w:val="BodyText"/>
                      <w:spacing w:before="12"/>
                      <w:ind w:left="60"/>
                    </w:pPr>
                    <w:r>
                      <w:rPr>
                        <w:spacing w:val="-5"/>
                      </w:rPr>
                      <w:fldChar w:fldCharType="begin"/>
                    </w:r>
                    <w:r>
                      <w:rPr>
                        <w:spacing w:val="-5"/>
                      </w:rPr>
                      <w:instrText> PAGE </w:instrText>
                    </w:r>
                    <w:r>
                      <w:rPr>
                        <w:spacing w:val="-5"/>
                      </w:rPr>
                      <w:fldChar w:fldCharType="separate"/>
                    </w:r>
                    <w:r>
                      <w:rPr>
                        <w:spacing w:val="-5"/>
                      </w:rPr>
                      <w:t>82</w:t>
                    </w:r>
                    <w:r>
                      <w:rPr>
                        <w:spacing w:val="-5"/>
                      </w:rPr>
                      <w:fldChar w:fldCharType="end"/>
                    </w:r>
                  </w:p>
                </w:txbxContent>
              </v:textbox>
              <w10:wrap type="none"/>
            </v:shape>
          </w:pict>
        </mc:Fallback>
      </mc:AlternateContent>
    </w:r>
  </w:p>
</w:ftr>
</file>

<file path=word/footer1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7588480">
              <wp:simplePos x="0" y="0"/>
              <wp:positionH relativeFrom="page">
                <wp:posOffset>3673475</wp:posOffset>
              </wp:positionH>
              <wp:positionV relativeFrom="page">
                <wp:posOffset>9474821</wp:posOffset>
              </wp:positionV>
              <wp:extent cx="196850" cy="152400"/>
              <wp:effectExtent l="0" t="0" r="0" b="0"/>
              <wp:wrapNone/>
              <wp:docPr id="205" name="Textbox 205"/>
              <wp:cNvGraphicFramePr>
                <a:graphicFrameLocks/>
              </wp:cNvGraphicFramePr>
              <a:graphic>
                <a:graphicData uri="http://schemas.microsoft.com/office/word/2010/wordprocessingShape">
                  <wps:wsp>
                    <wps:cNvPr id="205" name="Textbox 205"/>
                    <wps:cNvSpPr txBox="1"/>
                    <wps:spPr>
                      <a:xfrm>
                        <a:off x="0" y="0"/>
                        <a:ext cx="196850" cy="152400"/>
                      </a:xfrm>
                      <a:prstGeom prst="rect">
                        <a:avLst/>
                      </a:prstGeom>
                    </wps:spPr>
                    <wps:txbx>
                      <w:txbxContent>
                        <w:p>
                          <w:pPr>
                            <w:pStyle w:val="BodyText"/>
                            <w:spacing w:before="12"/>
                            <w:ind w:left="20"/>
                          </w:pPr>
                          <w:r>
                            <w:rPr>
                              <w:spacing w:val="-5"/>
                            </w:rPr>
                            <w:t>112</w:t>
                          </w:r>
                        </w:p>
                      </w:txbxContent>
                    </wps:txbx>
                    <wps:bodyPr wrap="square" lIns="0" tIns="0" rIns="0" bIns="0" rtlCol="0">
                      <a:noAutofit/>
                    </wps:bodyPr>
                  </wps:wsp>
                </a:graphicData>
              </a:graphic>
            </wp:anchor>
          </w:drawing>
        </mc:Choice>
        <mc:Fallback>
          <w:pict>
            <v:shape style="position:absolute;margin-left:289.25pt;margin-top:746.04895pt;width:15.5pt;height:12pt;mso-position-horizontal-relative:page;mso-position-vertical-relative:page;z-index:-25728000" type="#_x0000_t202" id="docshape139" filled="false" stroked="false">
              <v:textbox inset="0,0,0,0">
                <w:txbxContent>
                  <w:p>
                    <w:pPr>
                      <w:pStyle w:val="BodyText"/>
                      <w:spacing w:before="12"/>
                      <w:ind w:left="20"/>
                    </w:pPr>
                    <w:r>
                      <w:rPr>
                        <w:spacing w:val="-5"/>
                      </w:rPr>
                      <w:t>112</w:t>
                    </w:r>
                  </w:p>
                </w:txbxContent>
              </v:textbox>
              <w10:wrap type="none"/>
            </v:shape>
          </w:pict>
        </mc:Fallback>
      </mc:AlternateContent>
    </w:r>
  </w:p>
</w:ftr>
</file>

<file path=word/footer1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7576704">
              <wp:simplePos x="0" y="0"/>
              <wp:positionH relativeFrom="page">
                <wp:posOffset>5216324</wp:posOffset>
              </wp:positionH>
              <wp:positionV relativeFrom="page">
                <wp:posOffset>9271687</wp:posOffset>
              </wp:positionV>
              <wp:extent cx="1814830" cy="13843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814830" cy="138430"/>
                      </a:xfrm>
                      <a:prstGeom prst="rect">
                        <a:avLst/>
                      </a:prstGeom>
                    </wps:spPr>
                    <wps:txbx>
                      <w:txbxContent>
                        <w:p>
                          <w:pPr>
                            <w:spacing w:before="13"/>
                            <w:ind w:left="20" w:right="0" w:firstLine="0"/>
                            <w:jc w:val="left"/>
                            <w:rPr>
                              <w:sz w:val="16"/>
                            </w:rPr>
                          </w:pPr>
                          <w:r>
                            <w:rPr>
                              <w:sz w:val="16"/>
                            </w:rPr>
                            <w:t>Verizon</w:t>
                          </w:r>
                          <w:r>
                            <w:rPr>
                              <w:spacing w:val="-3"/>
                              <w:sz w:val="16"/>
                            </w:rPr>
                            <w:t> </w:t>
                          </w:r>
                          <w:r>
                            <w:rPr>
                              <w:sz w:val="16"/>
                            </w:rPr>
                            <w:t>2021 Annual</w:t>
                          </w:r>
                          <w:r>
                            <w:rPr>
                              <w:spacing w:val="-1"/>
                              <w:sz w:val="16"/>
                            </w:rPr>
                            <w:t> </w:t>
                          </w:r>
                          <w:r>
                            <w:rPr>
                              <w:sz w:val="16"/>
                            </w:rPr>
                            <w:t>Report on</w:t>
                          </w:r>
                          <w:r>
                            <w:rPr>
                              <w:spacing w:val="-1"/>
                              <w:sz w:val="16"/>
                            </w:rPr>
                            <w:t> </w:t>
                          </w:r>
                          <w:r>
                            <w:rPr>
                              <w:sz w:val="16"/>
                            </w:rPr>
                            <w:t>Form</w:t>
                          </w:r>
                          <w:r>
                            <w:rPr>
                              <w:spacing w:val="-1"/>
                              <w:sz w:val="16"/>
                            </w:rPr>
                            <w:t> </w:t>
                          </w:r>
                          <w:r>
                            <w:rPr>
                              <w:sz w:val="16"/>
                            </w:rPr>
                            <w:t>10-</w:t>
                          </w:r>
                          <w:r>
                            <w:rPr>
                              <w:spacing w:val="-10"/>
                              <w:sz w:val="16"/>
                            </w:rPr>
                            <w:t>K</w:t>
                          </w:r>
                        </w:p>
                      </w:txbxContent>
                    </wps:txbx>
                    <wps:bodyPr wrap="square" lIns="0" tIns="0" rIns="0" bIns="0" rtlCol="0">
                      <a:noAutofit/>
                    </wps:bodyPr>
                  </wps:wsp>
                </a:graphicData>
              </a:graphic>
            </wp:anchor>
          </w:drawing>
        </mc:Choice>
        <mc:Fallback>
          <w:pict>
            <v:shape style="position:absolute;margin-left:410.734222pt;margin-top:730.054138pt;width:142.9pt;height:10.9pt;mso-position-horizontal-relative:page;mso-position-vertical-relative:page;z-index:-25739776" type="#_x0000_t202" id="docshape6" filled="false" stroked="false">
              <v:textbox inset="0,0,0,0">
                <w:txbxContent>
                  <w:p>
                    <w:pPr>
                      <w:spacing w:before="13"/>
                      <w:ind w:left="20" w:right="0" w:firstLine="0"/>
                      <w:jc w:val="left"/>
                      <w:rPr>
                        <w:sz w:val="16"/>
                      </w:rPr>
                    </w:pPr>
                    <w:r>
                      <w:rPr>
                        <w:sz w:val="16"/>
                      </w:rPr>
                      <w:t>Verizon</w:t>
                    </w:r>
                    <w:r>
                      <w:rPr>
                        <w:spacing w:val="-3"/>
                        <w:sz w:val="16"/>
                      </w:rPr>
                      <w:t> </w:t>
                    </w:r>
                    <w:r>
                      <w:rPr>
                        <w:sz w:val="16"/>
                      </w:rPr>
                      <w:t>2021 Annual</w:t>
                    </w:r>
                    <w:r>
                      <w:rPr>
                        <w:spacing w:val="-1"/>
                        <w:sz w:val="16"/>
                      </w:rPr>
                      <w:t> </w:t>
                    </w:r>
                    <w:r>
                      <w:rPr>
                        <w:sz w:val="16"/>
                      </w:rPr>
                      <w:t>Report on</w:t>
                    </w:r>
                    <w:r>
                      <w:rPr>
                        <w:spacing w:val="-1"/>
                        <w:sz w:val="16"/>
                      </w:rPr>
                      <w:t> </w:t>
                    </w:r>
                    <w:r>
                      <w:rPr>
                        <w:sz w:val="16"/>
                      </w:rPr>
                      <w:t>Form</w:t>
                    </w:r>
                    <w:r>
                      <w:rPr>
                        <w:spacing w:val="-1"/>
                        <w:sz w:val="16"/>
                      </w:rPr>
                      <w:t> </w:t>
                    </w:r>
                    <w:r>
                      <w:rPr>
                        <w:sz w:val="16"/>
                      </w:rPr>
                      <w:t>10-</w:t>
                    </w:r>
                    <w:r>
                      <w:rPr>
                        <w:spacing w:val="-10"/>
                        <w:sz w:val="16"/>
                      </w:rPr>
                      <w:t>K</w:t>
                    </w:r>
                  </w:p>
                </w:txbxContent>
              </v:textbox>
              <w10:wrap type="none"/>
            </v:shape>
          </w:pict>
        </mc:Fallback>
      </mc:AlternateContent>
    </w:r>
    <w:r>
      <w:rPr/>
      <mc:AlternateContent>
        <mc:Choice Requires="wps">
          <w:drawing>
            <wp:anchor distT="0" distB="0" distL="0" distR="0" allowOverlap="1" layoutInCell="1" locked="0" behindDoc="1" simplePos="0" relativeHeight="477577216">
              <wp:simplePos x="0" y="0"/>
              <wp:positionH relativeFrom="page">
                <wp:posOffset>3676650</wp:posOffset>
              </wp:positionH>
              <wp:positionV relativeFrom="page">
                <wp:posOffset>9469056</wp:posOffset>
              </wp:positionV>
              <wp:extent cx="203200" cy="16256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03200" cy="162560"/>
                      </a:xfrm>
                      <a:prstGeom prst="rect">
                        <a:avLst/>
                      </a:prstGeom>
                    </wps:spPr>
                    <wps:txbx>
                      <w:txbxContent>
                        <w:p>
                          <w:pPr>
                            <w:pStyle w:val="BodyText"/>
                            <w:spacing w:before="12"/>
                            <w:ind w:left="60"/>
                          </w:pPr>
                          <w:r>
                            <w:rPr>
                              <w:spacing w:val="-5"/>
                            </w:rPr>
                            <w:fldChar w:fldCharType="begin"/>
                          </w:r>
                          <w:r>
                            <w:rPr>
                              <w:spacing w:val="-5"/>
                            </w:rPr>
                            <w:instrText> PAGE </w:instrText>
                          </w:r>
                          <w:r>
                            <w:rPr>
                              <w:spacing w:val="-5"/>
                            </w:rPr>
                            <w:fldChar w:fldCharType="separate"/>
                          </w:r>
                          <w:r>
                            <w:rPr>
                              <w:spacing w:val="-5"/>
                            </w:rPr>
                            <w:t>51</w:t>
                          </w:r>
                          <w:r>
                            <w:rPr>
                              <w:spacing w:val="-5"/>
                            </w:rPr>
                            <w:fldChar w:fldCharType="end"/>
                          </w:r>
                        </w:p>
                      </w:txbxContent>
                    </wps:txbx>
                    <wps:bodyPr wrap="square" lIns="0" tIns="0" rIns="0" bIns="0" rtlCol="0">
                      <a:noAutofit/>
                    </wps:bodyPr>
                  </wps:wsp>
                </a:graphicData>
              </a:graphic>
            </wp:anchor>
          </w:drawing>
        </mc:Choice>
        <mc:Fallback>
          <w:pict>
            <v:shape style="position:absolute;margin-left:289.5pt;margin-top:745.594971pt;width:16pt;height:12.8pt;mso-position-horizontal-relative:page;mso-position-vertical-relative:page;z-index:-25739264" type="#_x0000_t202" id="docshape7" filled="false" stroked="false">
              <v:textbox inset="0,0,0,0">
                <w:txbxContent>
                  <w:p>
                    <w:pPr>
                      <w:pStyle w:val="BodyText"/>
                      <w:spacing w:before="12"/>
                      <w:ind w:left="60"/>
                    </w:pPr>
                    <w:r>
                      <w:rPr>
                        <w:spacing w:val="-5"/>
                      </w:rPr>
                      <w:fldChar w:fldCharType="begin"/>
                    </w:r>
                    <w:r>
                      <w:rPr>
                        <w:spacing w:val="-5"/>
                      </w:rPr>
                      <w:instrText> PAGE </w:instrText>
                    </w:r>
                    <w:r>
                      <w:rPr>
                        <w:spacing w:val="-5"/>
                      </w:rPr>
                      <w:fldChar w:fldCharType="separate"/>
                    </w:r>
                    <w:r>
                      <w:rPr>
                        <w:spacing w:val="-5"/>
                      </w:rPr>
                      <w:t>51</w:t>
                    </w:r>
                    <w:r>
                      <w:rPr>
                        <w:spacing w:val="-5"/>
                      </w:rPr>
                      <w:fldChar w:fldCharType="end"/>
                    </w:r>
                  </w:p>
                </w:txbxContent>
              </v:textbox>
              <w10:wrap type="none"/>
            </v:shape>
          </w:pict>
        </mc:Fallback>
      </mc:AlternateContent>
    </w:r>
  </w:p>
</w:ftr>
</file>

<file path=word/footer2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7577728">
              <wp:simplePos x="0" y="0"/>
              <wp:positionH relativeFrom="page">
                <wp:posOffset>3676650</wp:posOffset>
              </wp:positionH>
              <wp:positionV relativeFrom="page">
                <wp:posOffset>9479114</wp:posOffset>
              </wp:positionV>
              <wp:extent cx="203200" cy="152400"/>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203200" cy="152400"/>
                      </a:xfrm>
                      <a:prstGeom prst="rect">
                        <a:avLst/>
                      </a:prstGeom>
                    </wps:spPr>
                    <wps:txbx>
                      <w:txbxContent>
                        <w:p>
                          <w:pPr>
                            <w:pStyle w:val="BodyText"/>
                            <w:spacing w:before="12"/>
                            <w:ind w:left="60"/>
                          </w:pPr>
                          <w:r>
                            <w:rPr>
                              <w:spacing w:val="-5"/>
                            </w:rPr>
                            <w:fldChar w:fldCharType="begin"/>
                          </w:r>
                          <w:r>
                            <w:rPr>
                              <w:spacing w:val="-5"/>
                            </w:rPr>
                            <w:instrText> PAGE </w:instrText>
                          </w:r>
                          <w:r>
                            <w:rPr>
                              <w:spacing w:val="-5"/>
                            </w:rPr>
                            <w:fldChar w:fldCharType="separate"/>
                          </w:r>
                          <w:r>
                            <w:rPr>
                              <w:spacing w:val="-5"/>
                            </w:rPr>
                            <w:t>32</w:t>
                          </w:r>
                          <w:r>
                            <w:rPr>
                              <w:spacing w:val="-5"/>
                            </w:rPr>
                            <w:fldChar w:fldCharType="end"/>
                          </w:r>
                        </w:p>
                      </w:txbxContent>
                    </wps:txbx>
                    <wps:bodyPr wrap="square" lIns="0" tIns="0" rIns="0" bIns="0" rtlCol="0">
                      <a:noAutofit/>
                    </wps:bodyPr>
                  </wps:wsp>
                </a:graphicData>
              </a:graphic>
            </wp:anchor>
          </w:drawing>
        </mc:Choice>
        <mc:Fallback>
          <w:pict>
            <v:shape style="position:absolute;margin-left:289.5pt;margin-top:746.386963pt;width:16pt;height:12pt;mso-position-horizontal-relative:page;mso-position-vertical-relative:page;z-index:-25738752" type="#_x0000_t202" id="docshape66" filled="false" stroked="false">
              <v:textbox inset="0,0,0,0">
                <w:txbxContent>
                  <w:p>
                    <w:pPr>
                      <w:pStyle w:val="BodyText"/>
                      <w:spacing w:before="12"/>
                      <w:ind w:left="60"/>
                    </w:pPr>
                    <w:r>
                      <w:rPr>
                        <w:spacing w:val="-5"/>
                      </w:rPr>
                      <w:fldChar w:fldCharType="begin"/>
                    </w:r>
                    <w:r>
                      <w:rPr>
                        <w:spacing w:val="-5"/>
                      </w:rPr>
                      <w:instrText> PAGE </w:instrText>
                    </w:r>
                    <w:r>
                      <w:rPr>
                        <w:spacing w:val="-5"/>
                      </w:rPr>
                      <w:fldChar w:fldCharType="separate"/>
                    </w:r>
                    <w:r>
                      <w:rPr>
                        <w:spacing w:val="-5"/>
                      </w:rPr>
                      <w:t>32</w:t>
                    </w:r>
                    <w:r>
                      <w:rPr>
                        <w:spacing w:val="-5"/>
                      </w:rPr>
                      <w:fldChar w:fldCharType="end"/>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7578240">
              <wp:simplePos x="0" y="0"/>
              <wp:positionH relativeFrom="page">
                <wp:posOffset>5216324</wp:posOffset>
              </wp:positionH>
              <wp:positionV relativeFrom="page">
                <wp:posOffset>9319376</wp:posOffset>
              </wp:positionV>
              <wp:extent cx="1814830" cy="138430"/>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1814830" cy="138430"/>
                      </a:xfrm>
                      <a:prstGeom prst="rect">
                        <a:avLst/>
                      </a:prstGeom>
                    </wps:spPr>
                    <wps:txbx>
                      <w:txbxContent>
                        <w:p>
                          <w:pPr>
                            <w:spacing w:before="13"/>
                            <w:ind w:left="20" w:right="0" w:firstLine="0"/>
                            <w:jc w:val="left"/>
                            <w:rPr>
                              <w:sz w:val="16"/>
                            </w:rPr>
                          </w:pPr>
                          <w:r>
                            <w:rPr>
                              <w:sz w:val="16"/>
                            </w:rPr>
                            <w:t>Verizon</w:t>
                          </w:r>
                          <w:r>
                            <w:rPr>
                              <w:spacing w:val="-3"/>
                              <w:sz w:val="16"/>
                            </w:rPr>
                            <w:t> </w:t>
                          </w:r>
                          <w:r>
                            <w:rPr>
                              <w:sz w:val="16"/>
                            </w:rPr>
                            <w:t>2021 Annual</w:t>
                          </w:r>
                          <w:r>
                            <w:rPr>
                              <w:spacing w:val="-1"/>
                              <w:sz w:val="16"/>
                            </w:rPr>
                            <w:t> </w:t>
                          </w:r>
                          <w:r>
                            <w:rPr>
                              <w:sz w:val="16"/>
                            </w:rPr>
                            <w:t>Report on</w:t>
                          </w:r>
                          <w:r>
                            <w:rPr>
                              <w:spacing w:val="-1"/>
                              <w:sz w:val="16"/>
                            </w:rPr>
                            <w:t> </w:t>
                          </w:r>
                          <w:r>
                            <w:rPr>
                              <w:sz w:val="16"/>
                            </w:rPr>
                            <w:t>Form</w:t>
                          </w:r>
                          <w:r>
                            <w:rPr>
                              <w:spacing w:val="-1"/>
                              <w:sz w:val="16"/>
                            </w:rPr>
                            <w:t> </w:t>
                          </w:r>
                          <w:r>
                            <w:rPr>
                              <w:sz w:val="16"/>
                            </w:rPr>
                            <w:t>10-</w:t>
                          </w:r>
                          <w:r>
                            <w:rPr>
                              <w:spacing w:val="-10"/>
                              <w:sz w:val="16"/>
                            </w:rPr>
                            <w:t>K</w:t>
                          </w:r>
                        </w:p>
                      </w:txbxContent>
                    </wps:txbx>
                    <wps:bodyPr wrap="square" lIns="0" tIns="0" rIns="0" bIns="0" rtlCol="0">
                      <a:noAutofit/>
                    </wps:bodyPr>
                  </wps:wsp>
                </a:graphicData>
              </a:graphic>
            </wp:anchor>
          </w:drawing>
        </mc:Choice>
        <mc:Fallback>
          <w:pict>
            <v:shape style="position:absolute;margin-left:410.734222pt;margin-top:733.809143pt;width:142.9pt;height:10.9pt;mso-position-horizontal-relative:page;mso-position-vertical-relative:page;z-index:-25738240" type="#_x0000_t202" id="docshape67" filled="false" stroked="false">
              <v:textbox inset="0,0,0,0">
                <w:txbxContent>
                  <w:p>
                    <w:pPr>
                      <w:spacing w:before="13"/>
                      <w:ind w:left="20" w:right="0" w:firstLine="0"/>
                      <w:jc w:val="left"/>
                      <w:rPr>
                        <w:sz w:val="16"/>
                      </w:rPr>
                    </w:pPr>
                    <w:r>
                      <w:rPr>
                        <w:sz w:val="16"/>
                      </w:rPr>
                      <w:t>Verizon</w:t>
                    </w:r>
                    <w:r>
                      <w:rPr>
                        <w:spacing w:val="-3"/>
                        <w:sz w:val="16"/>
                      </w:rPr>
                      <w:t> </w:t>
                    </w:r>
                    <w:r>
                      <w:rPr>
                        <w:sz w:val="16"/>
                      </w:rPr>
                      <w:t>2021 Annual</w:t>
                    </w:r>
                    <w:r>
                      <w:rPr>
                        <w:spacing w:val="-1"/>
                        <w:sz w:val="16"/>
                      </w:rPr>
                      <w:t> </w:t>
                    </w:r>
                    <w:r>
                      <w:rPr>
                        <w:sz w:val="16"/>
                      </w:rPr>
                      <w:t>Report on</w:t>
                    </w:r>
                    <w:r>
                      <w:rPr>
                        <w:spacing w:val="-1"/>
                        <w:sz w:val="16"/>
                      </w:rPr>
                      <w:t> </w:t>
                    </w:r>
                    <w:r>
                      <w:rPr>
                        <w:sz w:val="16"/>
                      </w:rPr>
                      <w:t>Form</w:t>
                    </w:r>
                    <w:r>
                      <w:rPr>
                        <w:spacing w:val="-1"/>
                        <w:sz w:val="16"/>
                      </w:rPr>
                      <w:t> </w:t>
                    </w:r>
                    <w:r>
                      <w:rPr>
                        <w:sz w:val="16"/>
                      </w:rPr>
                      <w:t>10-</w:t>
                    </w:r>
                    <w:r>
                      <w:rPr>
                        <w:spacing w:val="-10"/>
                        <w:sz w:val="16"/>
                      </w:rPr>
                      <w:t>K</w:t>
                    </w:r>
                  </w:p>
                </w:txbxContent>
              </v:textbox>
              <w10:wrap type="none"/>
            </v:shape>
          </w:pict>
        </mc:Fallback>
      </mc:AlternateContent>
    </w:r>
    <w:r>
      <w:rPr/>
      <mc:AlternateContent>
        <mc:Choice Requires="wps">
          <w:drawing>
            <wp:anchor distT="0" distB="0" distL="0" distR="0" allowOverlap="1" layoutInCell="1" locked="0" behindDoc="1" simplePos="0" relativeHeight="477578752">
              <wp:simplePos x="0" y="0"/>
              <wp:positionH relativeFrom="page">
                <wp:posOffset>3676650</wp:posOffset>
              </wp:positionH>
              <wp:positionV relativeFrom="page">
                <wp:posOffset>9479343</wp:posOffset>
              </wp:positionV>
              <wp:extent cx="203200" cy="152400"/>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203200" cy="152400"/>
                      </a:xfrm>
                      <a:prstGeom prst="rect">
                        <a:avLst/>
                      </a:prstGeom>
                    </wps:spPr>
                    <wps:txbx>
                      <w:txbxContent>
                        <w:p>
                          <w:pPr>
                            <w:pStyle w:val="BodyText"/>
                            <w:spacing w:before="12"/>
                            <w:ind w:left="60"/>
                          </w:pPr>
                          <w:r>
                            <w:rPr>
                              <w:spacing w:val="-5"/>
                            </w:rPr>
                            <w:fldChar w:fldCharType="begin"/>
                          </w:r>
                          <w:r>
                            <w:rPr>
                              <w:spacing w:val="-5"/>
                            </w:rPr>
                            <w:instrText> PAGE </w:instrText>
                          </w:r>
                          <w:r>
                            <w:rPr>
                              <w:spacing w:val="-5"/>
                            </w:rPr>
                            <w:fldChar w:fldCharType="separate"/>
                          </w:r>
                          <w:r>
                            <w:rPr>
                              <w:spacing w:val="-5"/>
                            </w:rPr>
                            <w:t>33</w:t>
                          </w:r>
                          <w:r>
                            <w:rPr>
                              <w:spacing w:val="-5"/>
                            </w:rPr>
                            <w:fldChar w:fldCharType="end"/>
                          </w:r>
                        </w:p>
                      </w:txbxContent>
                    </wps:txbx>
                    <wps:bodyPr wrap="square" lIns="0" tIns="0" rIns="0" bIns="0" rtlCol="0">
                      <a:noAutofit/>
                    </wps:bodyPr>
                  </wps:wsp>
                </a:graphicData>
              </a:graphic>
            </wp:anchor>
          </w:drawing>
        </mc:Choice>
        <mc:Fallback>
          <w:pict>
            <v:shape style="position:absolute;margin-left:289.5pt;margin-top:746.404968pt;width:16pt;height:12pt;mso-position-horizontal-relative:page;mso-position-vertical-relative:page;z-index:-25737728" type="#_x0000_t202" id="docshape68" filled="false" stroked="false">
              <v:textbox inset="0,0,0,0">
                <w:txbxContent>
                  <w:p>
                    <w:pPr>
                      <w:pStyle w:val="BodyText"/>
                      <w:spacing w:before="12"/>
                      <w:ind w:left="60"/>
                    </w:pPr>
                    <w:r>
                      <w:rPr>
                        <w:spacing w:val="-5"/>
                      </w:rPr>
                      <w:fldChar w:fldCharType="begin"/>
                    </w:r>
                    <w:r>
                      <w:rPr>
                        <w:spacing w:val="-5"/>
                      </w:rPr>
                      <w:instrText> PAGE </w:instrText>
                    </w:r>
                    <w:r>
                      <w:rPr>
                        <w:spacing w:val="-5"/>
                      </w:rPr>
                      <w:fldChar w:fldCharType="separate"/>
                    </w:r>
                    <w:r>
                      <w:rPr>
                        <w:spacing w:val="-5"/>
                      </w:rPr>
                      <w:t>33</w:t>
                    </w:r>
                    <w:r>
                      <w:rPr>
                        <w:spacing w:val="-5"/>
                      </w:rPr>
                      <w:fldChar w:fldCharType="end"/>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7579264">
              <wp:simplePos x="0" y="0"/>
              <wp:positionH relativeFrom="page">
                <wp:posOffset>513077</wp:posOffset>
              </wp:positionH>
              <wp:positionV relativeFrom="page">
                <wp:posOffset>9319376</wp:posOffset>
              </wp:positionV>
              <wp:extent cx="1814830" cy="138430"/>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1814830" cy="138430"/>
                      </a:xfrm>
                      <a:prstGeom prst="rect">
                        <a:avLst/>
                      </a:prstGeom>
                    </wps:spPr>
                    <wps:txbx>
                      <w:txbxContent>
                        <w:p>
                          <w:pPr>
                            <w:spacing w:before="13"/>
                            <w:ind w:left="20" w:right="0" w:firstLine="0"/>
                            <w:jc w:val="left"/>
                            <w:rPr>
                              <w:sz w:val="16"/>
                            </w:rPr>
                          </w:pPr>
                          <w:r>
                            <w:rPr>
                              <w:sz w:val="16"/>
                            </w:rPr>
                            <w:t>Verizon</w:t>
                          </w:r>
                          <w:r>
                            <w:rPr>
                              <w:spacing w:val="-3"/>
                              <w:sz w:val="16"/>
                            </w:rPr>
                            <w:t> </w:t>
                          </w:r>
                          <w:r>
                            <w:rPr>
                              <w:sz w:val="16"/>
                            </w:rPr>
                            <w:t>2021 Annual</w:t>
                          </w:r>
                          <w:r>
                            <w:rPr>
                              <w:spacing w:val="-1"/>
                              <w:sz w:val="16"/>
                            </w:rPr>
                            <w:t> </w:t>
                          </w:r>
                          <w:r>
                            <w:rPr>
                              <w:sz w:val="16"/>
                            </w:rPr>
                            <w:t>Report on</w:t>
                          </w:r>
                          <w:r>
                            <w:rPr>
                              <w:spacing w:val="-2"/>
                              <w:sz w:val="16"/>
                            </w:rPr>
                            <w:t> </w:t>
                          </w:r>
                          <w:r>
                            <w:rPr>
                              <w:sz w:val="16"/>
                            </w:rPr>
                            <w:t>Form 10-</w:t>
                          </w:r>
                          <w:r>
                            <w:rPr>
                              <w:spacing w:val="-10"/>
                              <w:sz w:val="16"/>
                            </w:rPr>
                            <w:t>K</w:t>
                          </w:r>
                        </w:p>
                      </w:txbxContent>
                    </wps:txbx>
                    <wps:bodyPr wrap="square" lIns="0" tIns="0" rIns="0" bIns="0" rtlCol="0">
                      <a:noAutofit/>
                    </wps:bodyPr>
                  </wps:wsp>
                </a:graphicData>
              </a:graphic>
            </wp:anchor>
          </w:drawing>
        </mc:Choice>
        <mc:Fallback>
          <w:pict>
            <v:shape style="position:absolute;margin-left:40.39978pt;margin-top:733.809143pt;width:142.9pt;height:10.9pt;mso-position-horizontal-relative:page;mso-position-vertical-relative:page;z-index:-25737216" type="#_x0000_t202" id="docshape71" filled="false" stroked="false">
              <v:textbox inset="0,0,0,0">
                <w:txbxContent>
                  <w:p>
                    <w:pPr>
                      <w:spacing w:before="13"/>
                      <w:ind w:left="20" w:right="0" w:firstLine="0"/>
                      <w:jc w:val="left"/>
                      <w:rPr>
                        <w:sz w:val="16"/>
                      </w:rPr>
                    </w:pPr>
                    <w:r>
                      <w:rPr>
                        <w:sz w:val="16"/>
                      </w:rPr>
                      <w:t>Verizon</w:t>
                    </w:r>
                    <w:r>
                      <w:rPr>
                        <w:spacing w:val="-3"/>
                        <w:sz w:val="16"/>
                      </w:rPr>
                      <w:t> </w:t>
                    </w:r>
                    <w:r>
                      <w:rPr>
                        <w:sz w:val="16"/>
                      </w:rPr>
                      <w:t>2021 Annual</w:t>
                    </w:r>
                    <w:r>
                      <w:rPr>
                        <w:spacing w:val="-1"/>
                        <w:sz w:val="16"/>
                      </w:rPr>
                      <w:t> </w:t>
                    </w:r>
                    <w:r>
                      <w:rPr>
                        <w:sz w:val="16"/>
                      </w:rPr>
                      <w:t>Report on</w:t>
                    </w:r>
                    <w:r>
                      <w:rPr>
                        <w:spacing w:val="-2"/>
                        <w:sz w:val="16"/>
                      </w:rPr>
                      <w:t> </w:t>
                    </w:r>
                    <w:r>
                      <w:rPr>
                        <w:sz w:val="16"/>
                      </w:rPr>
                      <w:t>Form 10-</w:t>
                    </w:r>
                    <w:r>
                      <w:rPr>
                        <w:spacing w:val="-10"/>
                        <w:sz w:val="16"/>
                      </w:rPr>
                      <w:t>K</w:t>
                    </w:r>
                  </w:p>
                </w:txbxContent>
              </v:textbox>
              <w10:wrap type="none"/>
            </v:shape>
          </w:pict>
        </mc:Fallback>
      </mc:AlternateContent>
    </w:r>
    <w:r>
      <w:rPr/>
      <mc:AlternateContent>
        <mc:Choice Requires="wps">
          <w:drawing>
            <wp:anchor distT="0" distB="0" distL="0" distR="0" allowOverlap="1" layoutInCell="1" locked="0" behindDoc="1" simplePos="0" relativeHeight="477579776">
              <wp:simplePos x="0" y="0"/>
              <wp:positionH relativeFrom="page">
                <wp:posOffset>3676650</wp:posOffset>
              </wp:positionH>
              <wp:positionV relativeFrom="page">
                <wp:posOffset>9479343</wp:posOffset>
              </wp:positionV>
              <wp:extent cx="203200" cy="152400"/>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203200" cy="152400"/>
                      </a:xfrm>
                      <a:prstGeom prst="rect">
                        <a:avLst/>
                      </a:prstGeom>
                    </wps:spPr>
                    <wps:txbx>
                      <w:txbxContent>
                        <w:p>
                          <w:pPr>
                            <w:pStyle w:val="BodyText"/>
                            <w:spacing w:before="12"/>
                            <w:ind w:left="60"/>
                          </w:pPr>
                          <w:r>
                            <w:rPr>
                              <w:spacing w:val="-5"/>
                            </w:rPr>
                            <w:fldChar w:fldCharType="begin"/>
                          </w:r>
                          <w:r>
                            <w:rPr>
                              <w:spacing w:val="-5"/>
                            </w:rPr>
                            <w:instrText> PAGE </w:instrText>
                          </w:r>
                          <w:r>
                            <w:rPr>
                              <w:spacing w:val="-5"/>
                            </w:rPr>
                            <w:fldChar w:fldCharType="separate"/>
                          </w:r>
                          <w:r>
                            <w:rPr>
                              <w:spacing w:val="-5"/>
                            </w:rPr>
                            <w:t>34</w:t>
                          </w:r>
                          <w:r>
                            <w:rPr>
                              <w:spacing w:val="-5"/>
                            </w:rPr>
                            <w:fldChar w:fldCharType="end"/>
                          </w:r>
                        </w:p>
                      </w:txbxContent>
                    </wps:txbx>
                    <wps:bodyPr wrap="square" lIns="0" tIns="0" rIns="0" bIns="0" rtlCol="0">
                      <a:noAutofit/>
                    </wps:bodyPr>
                  </wps:wsp>
                </a:graphicData>
              </a:graphic>
            </wp:anchor>
          </w:drawing>
        </mc:Choice>
        <mc:Fallback>
          <w:pict>
            <v:shape style="position:absolute;margin-left:289.5pt;margin-top:746.404968pt;width:16pt;height:12pt;mso-position-horizontal-relative:page;mso-position-vertical-relative:page;z-index:-25736704" type="#_x0000_t202" id="docshape72" filled="false" stroked="false">
              <v:textbox inset="0,0,0,0">
                <w:txbxContent>
                  <w:p>
                    <w:pPr>
                      <w:pStyle w:val="BodyText"/>
                      <w:spacing w:before="12"/>
                      <w:ind w:left="60"/>
                    </w:pPr>
                    <w:r>
                      <w:rPr>
                        <w:spacing w:val="-5"/>
                      </w:rPr>
                      <w:fldChar w:fldCharType="begin"/>
                    </w:r>
                    <w:r>
                      <w:rPr>
                        <w:spacing w:val="-5"/>
                      </w:rPr>
                      <w:instrText> PAGE </w:instrText>
                    </w:r>
                    <w:r>
                      <w:rPr>
                        <w:spacing w:val="-5"/>
                      </w:rPr>
                      <w:fldChar w:fldCharType="separate"/>
                    </w:r>
                    <w:r>
                      <w:rPr>
                        <w:spacing w:val="-5"/>
                      </w:rPr>
                      <w:t>34</w:t>
                    </w:r>
                    <w:r>
                      <w:rPr>
                        <w:spacing w:val="-5"/>
                      </w:rPr>
                      <w:fldChar w:fldCharType="end"/>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7580288">
              <wp:simplePos x="0" y="0"/>
              <wp:positionH relativeFrom="page">
                <wp:posOffset>5216324</wp:posOffset>
              </wp:positionH>
              <wp:positionV relativeFrom="page">
                <wp:posOffset>9319376</wp:posOffset>
              </wp:positionV>
              <wp:extent cx="1814830" cy="138430"/>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1814830" cy="138430"/>
                      </a:xfrm>
                      <a:prstGeom prst="rect">
                        <a:avLst/>
                      </a:prstGeom>
                    </wps:spPr>
                    <wps:txbx>
                      <w:txbxContent>
                        <w:p>
                          <w:pPr>
                            <w:spacing w:before="13"/>
                            <w:ind w:left="20" w:right="0" w:firstLine="0"/>
                            <w:jc w:val="left"/>
                            <w:rPr>
                              <w:sz w:val="16"/>
                            </w:rPr>
                          </w:pPr>
                          <w:r>
                            <w:rPr>
                              <w:sz w:val="16"/>
                            </w:rPr>
                            <w:t>Verizon</w:t>
                          </w:r>
                          <w:r>
                            <w:rPr>
                              <w:spacing w:val="-3"/>
                              <w:sz w:val="16"/>
                            </w:rPr>
                            <w:t> </w:t>
                          </w:r>
                          <w:r>
                            <w:rPr>
                              <w:sz w:val="16"/>
                            </w:rPr>
                            <w:t>2021 Annual</w:t>
                          </w:r>
                          <w:r>
                            <w:rPr>
                              <w:spacing w:val="-1"/>
                              <w:sz w:val="16"/>
                            </w:rPr>
                            <w:t> </w:t>
                          </w:r>
                          <w:r>
                            <w:rPr>
                              <w:sz w:val="16"/>
                            </w:rPr>
                            <w:t>Report on</w:t>
                          </w:r>
                          <w:r>
                            <w:rPr>
                              <w:spacing w:val="-1"/>
                              <w:sz w:val="16"/>
                            </w:rPr>
                            <w:t> </w:t>
                          </w:r>
                          <w:r>
                            <w:rPr>
                              <w:sz w:val="16"/>
                            </w:rPr>
                            <w:t>Form 10-</w:t>
                          </w:r>
                          <w:r>
                            <w:rPr>
                              <w:spacing w:val="-10"/>
                              <w:sz w:val="16"/>
                            </w:rPr>
                            <w:t>K</w:t>
                          </w:r>
                        </w:p>
                      </w:txbxContent>
                    </wps:txbx>
                    <wps:bodyPr wrap="square" lIns="0" tIns="0" rIns="0" bIns="0" rtlCol="0">
                      <a:noAutofit/>
                    </wps:bodyPr>
                  </wps:wsp>
                </a:graphicData>
              </a:graphic>
            </wp:anchor>
          </w:drawing>
        </mc:Choice>
        <mc:Fallback>
          <w:pict>
            <v:shape style="position:absolute;margin-left:410.734222pt;margin-top:733.809143pt;width:142.9pt;height:10.9pt;mso-position-horizontal-relative:page;mso-position-vertical-relative:page;z-index:-25736192" type="#_x0000_t202" id="docshape73" filled="false" stroked="false">
              <v:textbox inset="0,0,0,0">
                <w:txbxContent>
                  <w:p>
                    <w:pPr>
                      <w:spacing w:before="13"/>
                      <w:ind w:left="20" w:right="0" w:firstLine="0"/>
                      <w:jc w:val="left"/>
                      <w:rPr>
                        <w:sz w:val="16"/>
                      </w:rPr>
                    </w:pPr>
                    <w:r>
                      <w:rPr>
                        <w:sz w:val="16"/>
                      </w:rPr>
                      <w:t>Verizon</w:t>
                    </w:r>
                    <w:r>
                      <w:rPr>
                        <w:spacing w:val="-3"/>
                        <w:sz w:val="16"/>
                      </w:rPr>
                      <w:t> </w:t>
                    </w:r>
                    <w:r>
                      <w:rPr>
                        <w:sz w:val="16"/>
                      </w:rPr>
                      <w:t>2021 Annual</w:t>
                    </w:r>
                    <w:r>
                      <w:rPr>
                        <w:spacing w:val="-1"/>
                        <w:sz w:val="16"/>
                      </w:rPr>
                      <w:t> </w:t>
                    </w:r>
                    <w:r>
                      <w:rPr>
                        <w:sz w:val="16"/>
                      </w:rPr>
                      <w:t>Report on</w:t>
                    </w:r>
                    <w:r>
                      <w:rPr>
                        <w:spacing w:val="-1"/>
                        <w:sz w:val="16"/>
                      </w:rPr>
                      <w:t> </w:t>
                    </w:r>
                    <w:r>
                      <w:rPr>
                        <w:sz w:val="16"/>
                      </w:rPr>
                      <w:t>Form 10-</w:t>
                    </w:r>
                    <w:r>
                      <w:rPr>
                        <w:spacing w:val="-10"/>
                        <w:sz w:val="16"/>
                      </w:rPr>
                      <w:t>K</w:t>
                    </w:r>
                  </w:p>
                </w:txbxContent>
              </v:textbox>
              <w10:wrap type="none"/>
            </v:shape>
          </w:pict>
        </mc:Fallback>
      </mc:AlternateContent>
    </w:r>
    <w:r>
      <w:rPr/>
      <mc:AlternateContent>
        <mc:Choice Requires="wps">
          <w:drawing>
            <wp:anchor distT="0" distB="0" distL="0" distR="0" allowOverlap="1" layoutInCell="1" locked="0" behindDoc="1" simplePos="0" relativeHeight="477580800">
              <wp:simplePos x="0" y="0"/>
              <wp:positionH relativeFrom="page">
                <wp:posOffset>3676650</wp:posOffset>
              </wp:positionH>
              <wp:positionV relativeFrom="page">
                <wp:posOffset>9479343</wp:posOffset>
              </wp:positionV>
              <wp:extent cx="203200" cy="152400"/>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203200" cy="152400"/>
                      </a:xfrm>
                      <a:prstGeom prst="rect">
                        <a:avLst/>
                      </a:prstGeom>
                    </wps:spPr>
                    <wps:txbx>
                      <w:txbxContent>
                        <w:p>
                          <w:pPr>
                            <w:pStyle w:val="BodyText"/>
                            <w:spacing w:before="12"/>
                            <w:ind w:left="60"/>
                          </w:pPr>
                          <w:r>
                            <w:rPr>
                              <w:spacing w:val="-5"/>
                            </w:rPr>
                            <w:fldChar w:fldCharType="begin"/>
                          </w:r>
                          <w:r>
                            <w:rPr>
                              <w:spacing w:val="-5"/>
                            </w:rPr>
                            <w:instrText> PAGE </w:instrText>
                          </w:r>
                          <w:r>
                            <w:rPr>
                              <w:spacing w:val="-5"/>
                            </w:rPr>
                            <w:fldChar w:fldCharType="separate"/>
                          </w:r>
                          <w:r>
                            <w:rPr>
                              <w:spacing w:val="-5"/>
                            </w:rPr>
                            <w:t>35</w:t>
                          </w:r>
                          <w:r>
                            <w:rPr>
                              <w:spacing w:val="-5"/>
                            </w:rPr>
                            <w:fldChar w:fldCharType="end"/>
                          </w:r>
                        </w:p>
                      </w:txbxContent>
                    </wps:txbx>
                    <wps:bodyPr wrap="square" lIns="0" tIns="0" rIns="0" bIns="0" rtlCol="0">
                      <a:noAutofit/>
                    </wps:bodyPr>
                  </wps:wsp>
                </a:graphicData>
              </a:graphic>
            </wp:anchor>
          </w:drawing>
        </mc:Choice>
        <mc:Fallback>
          <w:pict>
            <v:shape style="position:absolute;margin-left:289.5pt;margin-top:746.404968pt;width:16pt;height:12pt;mso-position-horizontal-relative:page;mso-position-vertical-relative:page;z-index:-25735680" type="#_x0000_t202" id="docshape74" filled="false" stroked="false">
              <v:textbox inset="0,0,0,0">
                <w:txbxContent>
                  <w:p>
                    <w:pPr>
                      <w:pStyle w:val="BodyText"/>
                      <w:spacing w:before="12"/>
                      <w:ind w:left="60"/>
                    </w:pPr>
                    <w:r>
                      <w:rPr>
                        <w:spacing w:val="-5"/>
                      </w:rPr>
                      <w:fldChar w:fldCharType="begin"/>
                    </w:r>
                    <w:r>
                      <w:rPr>
                        <w:spacing w:val="-5"/>
                      </w:rPr>
                      <w:instrText> PAGE </w:instrText>
                    </w:r>
                    <w:r>
                      <w:rPr>
                        <w:spacing w:val="-5"/>
                      </w:rPr>
                      <w:fldChar w:fldCharType="separate"/>
                    </w:r>
                    <w:r>
                      <w:rPr>
                        <w:spacing w:val="-5"/>
                      </w:rPr>
                      <w:t>35</w:t>
                    </w:r>
                    <w:r>
                      <w:rPr>
                        <w:spacing w:val="-5"/>
                      </w:rPr>
                      <w:fldChar w:fldCharType="end"/>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7581312">
              <wp:simplePos x="0" y="0"/>
              <wp:positionH relativeFrom="page">
                <wp:posOffset>3676650</wp:posOffset>
              </wp:positionH>
              <wp:positionV relativeFrom="page">
                <wp:posOffset>9479305</wp:posOffset>
              </wp:positionV>
              <wp:extent cx="203200" cy="152400"/>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203200" cy="152400"/>
                      </a:xfrm>
                      <a:prstGeom prst="rect">
                        <a:avLst/>
                      </a:prstGeom>
                    </wps:spPr>
                    <wps:txbx>
                      <w:txbxContent>
                        <w:p>
                          <w:pPr>
                            <w:pStyle w:val="BodyText"/>
                            <w:spacing w:before="12"/>
                            <w:ind w:left="60"/>
                          </w:pPr>
                          <w:r>
                            <w:rPr>
                              <w:spacing w:val="-5"/>
                            </w:rPr>
                            <w:fldChar w:fldCharType="begin"/>
                          </w:r>
                          <w:r>
                            <w:rPr>
                              <w:spacing w:val="-5"/>
                            </w:rPr>
                            <w:instrText> PAGE </w:instrText>
                          </w:r>
                          <w:r>
                            <w:rPr>
                              <w:spacing w:val="-5"/>
                            </w:rPr>
                            <w:fldChar w:fldCharType="separate"/>
                          </w:r>
                          <w:r>
                            <w:rPr>
                              <w:spacing w:val="-5"/>
                            </w:rPr>
                            <w:t>44</w:t>
                          </w:r>
                          <w:r>
                            <w:rPr>
                              <w:spacing w:val="-5"/>
                            </w:rPr>
                            <w:fldChar w:fldCharType="end"/>
                          </w:r>
                        </w:p>
                      </w:txbxContent>
                    </wps:txbx>
                    <wps:bodyPr wrap="square" lIns="0" tIns="0" rIns="0" bIns="0" rtlCol="0">
                      <a:noAutofit/>
                    </wps:bodyPr>
                  </wps:wsp>
                </a:graphicData>
              </a:graphic>
            </wp:anchor>
          </w:drawing>
        </mc:Choice>
        <mc:Fallback>
          <w:pict>
            <v:shape style="position:absolute;margin-left:289.5pt;margin-top:746.401978pt;width:16pt;height:12pt;mso-position-horizontal-relative:page;mso-position-vertical-relative:page;z-index:-25735168" type="#_x0000_t202" id="docshape76" filled="false" stroked="false">
              <v:textbox inset="0,0,0,0">
                <w:txbxContent>
                  <w:p>
                    <w:pPr>
                      <w:pStyle w:val="BodyText"/>
                      <w:spacing w:before="12"/>
                      <w:ind w:left="60"/>
                    </w:pPr>
                    <w:r>
                      <w:rPr>
                        <w:spacing w:val="-5"/>
                      </w:rPr>
                      <w:fldChar w:fldCharType="begin"/>
                    </w:r>
                    <w:r>
                      <w:rPr>
                        <w:spacing w:val="-5"/>
                      </w:rPr>
                      <w:instrText> PAGE </w:instrText>
                    </w:r>
                    <w:r>
                      <w:rPr>
                        <w:spacing w:val="-5"/>
                      </w:rPr>
                      <w:fldChar w:fldCharType="separate"/>
                    </w:r>
                    <w:r>
                      <w:rPr>
                        <w:spacing w:val="-5"/>
                      </w:rPr>
                      <w:t>44</w:t>
                    </w:r>
                    <w:r>
                      <w:rPr>
                        <w:spacing w:val="-5"/>
                      </w:rPr>
                      <w:fldChar w:fldCharType="end"/>
                    </w:r>
                  </w:p>
                </w:txbxContent>
              </v:textbox>
              <w10:wrap type="none"/>
            </v:shape>
          </w:pict>
        </mc:Fallback>
      </mc:AlternateContent>
    </w: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7581824">
              <wp:simplePos x="0" y="0"/>
              <wp:positionH relativeFrom="page">
                <wp:posOffset>5216324</wp:posOffset>
              </wp:positionH>
              <wp:positionV relativeFrom="page">
                <wp:posOffset>9319376</wp:posOffset>
              </wp:positionV>
              <wp:extent cx="1814830" cy="138430"/>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1814830" cy="138430"/>
                      </a:xfrm>
                      <a:prstGeom prst="rect">
                        <a:avLst/>
                      </a:prstGeom>
                    </wps:spPr>
                    <wps:txbx>
                      <w:txbxContent>
                        <w:p>
                          <w:pPr>
                            <w:spacing w:before="13"/>
                            <w:ind w:left="20" w:right="0" w:firstLine="0"/>
                            <w:jc w:val="left"/>
                            <w:rPr>
                              <w:sz w:val="16"/>
                            </w:rPr>
                          </w:pPr>
                          <w:r>
                            <w:rPr>
                              <w:sz w:val="16"/>
                            </w:rPr>
                            <w:t>Verizon</w:t>
                          </w:r>
                          <w:r>
                            <w:rPr>
                              <w:spacing w:val="-3"/>
                              <w:sz w:val="16"/>
                            </w:rPr>
                            <w:t> </w:t>
                          </w:r>
                          <w:r>
                            <w:rPr>
                              <w:sz w:val="16"/>
                            </w:rPr>
                            <w:t>2021 Annual</w:t>
                          </w:r>
                          <w:r>
                            <w:rPr>
                              <w:spacing w:val="-1"/>
                              <w:sz w:val="16"/>
                            </w:rPr>
                            <w:t> </w:t>
                          </w:r>
                          <w:r>
                            <w:rPr>
                              <w:sz w:val="16"/>
                            </w:rPr>
                            <w:t>Report on</w:t>
                          </w:r>
                          <w:r>
                            <w:rPr>
                              <w:spacing w:val="-1"/>
                              <w:sz w:val="16"/>
                            </w:rPr>
                            <w:t> </w:t>
                          </w:r>
                          <w:r>
                            <w:rPr>
                              <w:sz w:val="16"/>
                            </w:rPr>
                            <w:t>Form</w:t>
                          </w:r>
                          <w:r>
                            <w:rPr>
                              <w:spacing w:val="-1"/>
                              <w:sz w:val="16"/>
                            </w:rPr>
                            <w:t> </w:t>
                          </w:r>
                          <w:r>
                            <w:rPr>
                              <w:sz w:val="16"/>
                            </w:rPr>
                            <w:t>10-</w:t>
                          </w:r>
                          <w:r>
                            <w:rPr>
                              <w:spacing w:val="-10"/>
                              <w:sz w:val="16"/>
                            </w:rPr>
                            <w:t>K</w:t>
                          </w:r>
                        </w:p>
                      </w:txbxContent>
                    </wps:txbx>
                    <wps:bodyPr wrap="square" lIns="0" tIns="0" rIns="0" bIns="0" rtlCol="0">
                      <a:noAutofit/>
                    </wps:bodyPr>
                  </wps:wsp>
                </a:graphicData>
              </a:graphic>
            </wp:anchor>
          </w:drawing>
        </mc:Choice>
        <mc:Fallback>
          <w:pict>
            <v:shape style="position:absolute;margin-left:410.734222pt;margin-top:733.809143pt;width:142.9pt;height:10.9pt;mso-position-horizontal-relative:page;mso-position-vertical-relative:page;z-index:-25734656" type="#_x0000_t202" id="docshape77" filled="false" stroked="false">
              <v:textbox inset="0,0,0,0">
                <w:txbxContent>
                  <w:p>
                    <w:pPr>
                      <w:spacing w:before="13"/>
                      <w:ind w:left="20" w:right="0" w:firstLine="0"/>
                      <w:jc w:val="left"/>
                      <w:rPr>
                        <w:sz w:val="16"/>
                      </w:rPr>
                    </w:pPr>
                    <w:r>
                      <w:rPr>
                        <w:sz w:val="16"/>
                      </w:rPr>
                      <w:t>Verizon</w:t>
                    </w:r>
                    <w:r>
                      <w:rPr>
                        <w:spacing w:val="-3"/>
                        <w:sz w:val="16"/>
                      </w:rPr>
                      <w:t> </w:t>
                    </w:r>
                    <w:r>
                      <w:rPr>
                        <w:sz w:val="16"/>
                      </w:rPr>
                      <w:t>2021 Annual</w:t>
                    </w:r>
                    <w:r>
                      <w:rPr>
                        <w:spacing w:val="-1"/>
                        <w:sz w:val="16"/>
                      </w:rPr>
                      <w:t> </w:t>
                    </w:r>
                    <w:r>
                      <w:rPr>
                        <w:sz w:val="16"/>
                      </w:rPr>
                      <w:t>Report on</w:t>
                    </w:r>
                    <w:r>
                      <w:rPr>
                        <w:spacing w:val="-1"/>
                        <w:sz w:val="16"/>
                      </w:rPr>
                      <w:t> </w:t>
                    </w:r>
                    <w:r>
                      <w:rPr>
                        <w:sz w:val="16"/>
                      </w:rPr>
                      <w:t>Form</w:t>
                    </w:r>
                    <w:r>
                      <w:rPr>
                        <w:spacing w:val="-1"/>
                        <w:sz w:val="16"/>
                      </w:rPr>
                      <w:t> </w:t>
                    </w:r>
                    <w:r>
                      <w:rPr>
                        <w:sz w:val="16"/>
                      </w:rPr>
                      <w:t>10-</w:t>
                    </w:r>
                    <w:r>
                      <w:rPr>
                        <w:spacing w:val="-10"/>
                        <w:sz w:val="16"/>
                      </w:rPr>
                      <w:t>K</w:t>
                    </w:r>
                  </w:p>
                </w:txbxContent>
              </v:textbox>
              <w10:wrap type="none"/>
            </v:shape>
          </w:pict>
        </mc:Fallback>
      </mc:AlternateContent>
    </w:r>
    <w:r>
      <w:rPr/>
      <mc:AlternateContent>
        <mc:Choice Requires="wps">
          <w:drawing>
            <wp:anchor distT="0" distB="0" distL="0" distR="0" allowOverlap="1" layoutInCell="1" locked="0" behindDoc="1" simplePos="0" relativeHeight="477582336">
              <wp:simplePos x="0" y="0"/>
              <wp:positionH relativeFrom="page">
                <wp:posOffset>3676650</wp:posOffset>
              </wp:positionH>
              <wp:positionV relativeFrom="page">
                <wp:posOffset>9479343</wp:posOffset>
              </wp:positionV>
              <wp:extent cx="203200" cy="152400"/>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203200" cy="152400"/>
                      </a:xfrm>
                      <a:prstGeom prst="rect">
                        <a:avLst/>
                      </a:prstGeom>
                    </wps:spPr>
                    <wps:txbx>
                      <w:txbxContent>
                        <w:p>
                          <w:pPr>
                            <w:pStyle w:val="BodyText"/>
                            <w:spacing w:before="12"/>
                            <w:ind w:left="60"/>
                          </w:pPr>
                          <w:r>
                            <w:rPr>
                              <w:spacing w:val="-5"/>
                            </w:rPr>
                            <w:fldChar w:fldCharType="begin"/>
                          </w:r>
                          <w:r>
                            <w:rPr>
                              <w:spacing w:val="-5"/>
                            </w:rPr>
                            <w:instrText> PAGE </w:instrText>
                          </w:r>
                          <w:r>
                            <w:rPr>
                              <w:spacing w:val="-5"/>
                            </w:rPr>
                            <w:fldChar w:fldCharType="separate"/>
                          </w:r>
                          <w:r>
                            <w:rPr>
                              <w:spacing w:val="-5"/>
                            </w:rPr>
                            <w:t>45</w:t>
                          </w:r>
                          <w:r>
                            <w:rPr>
                              <w:spacing w:val="-5"/>
                            </w:rPr>
                            <w:fldChar w:fldCharType="end"/>
                          </w:r>
                        </w:p>
                      </w:txbxContent>
                    </wps:txbx>
                    <wps:bodyPr wrap="square" lIns="0" tIns="0" rIns="0" bIns="0" rtlCol="0">
                      <a:noAutofit/>
                    </wps:bodyPr>
                  </wps:wsp>
                </a:graphicData>
              </a:graphic>
            </wp:anchor>
          </w:drawing>
        </mc:Choice>
        <mc:Fallback>
          <w:pict>
            <v:shape style="position:absolute;margin-left:289.5pt;margin-top:746.404968pt;width:16pt;height:12pt;mso-position-horizontal-relative:page;mso-position-vertical-relative:page;z-index:-25734144" type="#_x0000_t202" id="docshape78" filled="false" stroked="false">
              <v:textbox inset="0,0,0,0">
                <w:txbxContent>
                  <w:p>
                    <w:pPr>
                      <w:pStyle w:val="BodyText"/>
                      <w:spacing w:before="12"/>
                      <w:ind w:left="60"/>
                    </w:pPr>
                    <w:r>
                      <w:rPr>
                        <w:spacing w:val="-5"/>
                      </w:rPr>
                      <w:fldChar w:fldCharType="begin"/>
                    </w:r>
                    <w:r>
                      <w:rPr>
                        <w:spacing w:val="-5"/>
                      </w:rPr>
                      <w:instrText> PAGE </w:instrText>
                    </w:r>
                    <w:r>
                      <w:rPr>
                        <w:spacing w:val="-5"/>
                      </w:rPr>
                      <w:fldChar w:fldCharType="separate"/>
                    </w:r>
                    <w:r>
                      <w:rPr>
                        <w:spacing w:val="-5"/>
                      </w:rPr>
                      <w:t>45</w:t>
                    </w:r>
                    <w:r>
                      <w:rPr>
                        <w:spacing w:val="-5"/>
                      </w:rPr>
                      <w:fldChar w:fldCharType="end"/>
                    </w:r>
                  </w:p>
                </w:txbxContent>
              </v:textbox>
              <w10:wrap type="none"/>
            </v:shape>
          </w:pict>
        </mc:Fallback>
      </mc:AlternateContent>
    </w: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7582848">
              <wp:simplePos x="0" y="0"/>
              <wp:positionH relativeFrom="page">
                <wp:posOffset>513077</wp:posOffset>
              </wp:positionH>
              <wp:positionV relativeFrom="page">
                <wp:posOffset>9319376</wp:posOffset>
              </wp:positionV>
              <wp:extent cx="1814830" cy="138430"/>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1814830" cy="138430"/>
                      </a:xfrm>
                      <a:prstGeom prst="rect">
                        <a:avLst/>
                      </a:prstGeom>
                    </wps:spPr>
                    <wps:txbx>
                      <w:txbxContent>
                        <w:p>
                          <w:pPr>
                            <w:spacing w:before="13"/>
                            <w:ind w:left="20" w:right="0" w:firstLine="0"/>
                            <w:jc w:val="left"/>
                            <w:rPr>
                              <w:sz w:val="16"/>
                            </w:rPr>
                          </w:pPr>
                          <w:r>
                            <w:rPr>
                              <w:sz w:val="16"/>
                            </w:rPr>
                            <w:t>Verizon</w:t>
                          </w:r>
                          <w:r>
                            <w:rPr>
                              <w:spacing w:val="-3"/>
                              <w:sz w:val="16"/>
                            </w:rPr>
                            <w:t> </w:t>
                          </w:r>
                          <w:r>
                            <w:rPr>
                              <w:sz w:val="16"/>
                            </w:rPr>
                            <w:t>2021 Annual</w:t>
                          </w:r>
                          <w:r>
                            <w:rPr>
                              <w:spacing w:val="-1"/>
                              <w:sz w:val="16"/>
                            </w:rPr>
                            <w:t> </w:t>
                          </w:r>
                          <w:r>
                            <w:rPr>
                              <w:sz w:val="16"/>
                            </w:rPr>
                            <w:t>Report on</w:t>
                          </w:r>
                          <w:r>
                            <w:rPr>
                              <w:spacing w:val="-2"/>
                              <w:sz w:val="16"/>
                            </w:rPr>
                            <w:t> </w:t>
                          </w:r>
                          <w:r>
                            <w:rPr>
                              <w:sz w:val="16"/>
                            </w:rPr>
                            <w:t>Form 10-</w:t>
                          </w:r>
                          <w:r>
                            <w:rPr>
                              <w:spacing w:val="-10"/>
                              <w:sz w:val="16"/>
                            </w:rPr>
                            <w:t>K</w:t>
                          </w:r>
                        </w:p>
                      </w:txbxContent>
                    </wps:txbx>
                    <wps:bodyPr wrap="square" lIns="0" tIns="0" rIns="0" bIns="0" rtlCol="0">
                      <a:noAutofit/>
                    </wps:bodyPr>
                  </wps:wsp>
                </a:graphicData>
              </a:graphic>
            </wp:anchor>
          </w:drawing>
        </mc:Choice>
        <mc:Fallback>
          <w:pict>
            <v:shape style="position:absolute;margin-left:40.39978pt;margin-top:733.809143pt;width:142.9pt;height:10.9pt;mso-position-horizontal-relative:page;mso-position-vertical-relative:page;z-index:-25733632" type="#_x0000_t202" id="docshape79" filled="false" stroked="false">
              <v:textbox inset="0,0,0,0">
                <w:txbxContent>
                  <w:p>
                    <w:pPr>
                      <w:spacing w:before="13"/>
                      <w:ind w:left="20" w:right="0" w:firstLine="0"/>
                      <w:jc w:val="left"/>
                      <w:rPr>
                        <w:sz w:val="16"/>
                      </w:rPr>
                    </w:pPr>
                    <w:r>
                      <w:rPr>
                        <w:sz w:val="16"/>
                      </w:rPr>
                      <w:t>Verizon</w:t>
                    </w:r>
                    <w:r>
                      <w:rPr>
                        <w:spacing w:val="-3"/>
                        <w:sz w:val="16"/>
                      </w:rPr>
                      <w:t> </w:t>
                    </w:r>
                    <w:r>
                      <w:rPr>
                        <w:sz w:val="16"/>
                      </w:rPr>
                      <w:t>2021 Annual</w:t>
                    </w:r>
                    <w:r>
                      <w:rPr>
                        <w:spacing w:val="-1"/>
                        <w:sz w:val="16"/>
                      </w:rPr>
                      <w:t> </w:t>
                    </w:r>
                    <w:r>
                      <w:rPr>
                        <w:sz w:val="16"/>
                      </w:rPr>
                      <w:t>Report on</w:t>
                    </w:r>
                    <w:r>
                      <w:rPr>
                        <w:spacing w:val="-2"/>
                        <w:sz w:val="16"/>
                      </w:rPr>
                      <w:t> </w:t>
                    </w:r>
                    <w:r>
                      <w:rPr>
                        <w:sz w:val="16"/>
                      </w:rPr>
                      <w:t>Form 10-</w:t>
                    </w:r>
                    <w:r>
                      <w:rPr>
                        <w:spacing w:val="-10"/>
                        <w:sz w:val="16"/>
                      </w:rPr>
                      <w:t>K</w:t>
                    </w:r>
                  </w:p>
                </w:txbxContent>
              </v:textbox>
              <w10:wrap type="none"/>
            </v:shape>
          </w:pict>
        </mc:Fallback>
      </mc:AlternateContent>
    </w:r>
    <w:r>
      <w:rPr/>
      <mc:AlternateContent>
        <mc:Choice Requires="wps">
          <w:drawing>
            <wp:anchor distT="0" distB="0" distL="0" distR="0" allowOverlap="1" layoutInCell="1" locked="0" behindDoc="1" simplePos="0" relativeHeight="477583360">
              <wp:simplePos x="0" y="0"/>
              <wp:positionH relativeFrom="page">
                <wp:posOffset>3648075</wp:posOffset>
              </wp:positionH>
              <wp:positionV relativeFrom="page">
                <wp:posOffset>9479343</wp:posOffset>
              </wp:positionV>
              <wp:extent cx="260350" cy="152400"/>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260350" cy="152400"/>
                      </a:xfrm>
                      <a:prstGeom prst="rect">
                        <a:avLst/>
                      </a:prstGeom>
                    </wps:spPr>
                    <wps:txbx>
                      <w:txbxContent>
                        <w:p>
                          <w:pPr>
                            <w:pStyle w:val="BodyText"/>
                            <w:spacing w:before="12"/>
                            <w:ind w:left="60"/>
                          </w:pPr>
                          <w:r>
                            <w:rPr>
                              <w:spacing w:val="-5"/>
                            </w:rPr>
                            <w:fldChar w:fldCharType="begin"/>
                          </w:r>
                          <w:r>
                            <w:rPr>
                              <w:spacing w:val="-5"/>
                            </w:rPr>
                            <w:instrText> PAGE </w:instrText>
                          </w:r>
                          <w:r>
                            <w:rPr>
                              <w:spacing w:val="-5"/>
                            </w:rPr>
                            <w:fldChar w:fldCharType="separate"/>
                          </w:r>
                          <w:r>
                            <w:rPr>
                              <w:spacing w:val="-5"/>
                            </w:rPr>
                            <w:t>100</w:t>
                          </w:r>
                          <w:r>
                            <w:rPr>
                              <w:spacing w:val="-5"/>
                            </w:rPr>
                            <w:fldChar w:fldCharType="end"/>
                          </w:r>
                        </w:p>
                      </w:txbxContent>
                    </wps:txbx>
                    <wps:bodyPr wrap="square" lIns="0" tIns="0" rIns="0" bIns="0" rtlCol="0">
                      <a:noAutofit/>
                    </wps:bodyPr>
                  </wps:wsp>
                </a:graphicData>
              </a:graphic>
            </wp:anchor>
          </w:drawing>
        </mc:Choice>
        <mc:Fallback>
          <w:pict>
            <v:shape style="position:absolute;margin-left:287.25pt;margin-top:746.404968pt;width:20.5pt;height:12pt;mso-position-horizontal-relative:page;mso-position-vertical-relative:page;z-index:-25733120" type="#_x0000_t202" id="docshape80" filled="false" stroked="false">
              <v:textbox inset="0,0,0,0">
                <w:txbxContent>
                  <w:p>
                    <w:pPr>
                      <w:pStyle w:val="BodyText"/>
                      <w:spacing w:before="12"/>
                      <w:ind w:left="60"/>
                    </w:pPr>
                    <w:r>
                      <w:rPr>
                        <w:spacing w:val="-5"/>
                      </w:rPr>
                      <w:fldChar w:fldCharType="begin"/>
                    </w:r>
                    <w:r>
                      <w:rPr>
                        <w:spacing w:val="-5"/>
                      </w:rPr>
                      <w:instrText> PAGE </w:instrText>
                    </w:r>
                    <w:r>
                      <w:rPr>
                        <w:spacing w:val="-5"/>
                      </w:rPr>
                      <w:fldChar w:fldCharType="separate"/>
                    </w:r>
                    <w:r>
                      <w:rPr>
                        <w:spacing w:val="-5"/>
                      </w:rPr>
                      <w:t>100</w:t>
                    </w:r>
                    <w:r>
                      <w:rPr>
                        <w:spacing w:val="-5"/>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1"/>
      <w:numFmt w:val="decimal"/>
      <w:lvlText w:val="(%1)"/>
      <w:lvlJc w:val="left"/>
      <w:pPr>
        <w:ind w:left="1020" w:hanging="360"/>
        <w:jc w:val="left"/>
      </w:pPr>
      <w:rPr>
        <w:rFonts w:hint="default" w:ascii="Times New Roman" w:hAnsi="Times New Roman" w:eastAsia="Times New Roman" w:cs="Times New Roman"/>
        <w:b w:val="0"/>
        <w:bCs w:val="0"/>
        <w:i w:val="0"/>
        <w:iCs w:val="0"/>
        <w:spacing w:val="0"/>
        <w:w w:val="100"/>
        <w:sz w:val="18"/>
        <w:szCs w:val="18"/>
        <w:lang w:val="en-US" w:eastAsia="en-US" w:bidi="ar-SA"/>
      </w:rPr>
    </w:lvl>
    <w:lvl w:ilvl="1">
      <w:start w:val="0"/>
      <w:numFmt w:val="bullet"/>
      <w:lvlText w:val="•"/>
      <w:lvlJc w:val="left"/>
      <w:pPr>
        <w:ind w:left="2022" w:hanging="360"/>
      </w:pPr>
      <w:rPr>
        <w:rFonts w:hint="default"/>
        <w:lang w:val="en-US" w:eastAsia="en-US" w:bidi="ar-SA"/>
      </w:rPr>
    </w:lvl>
    <w:lvl w:ilvl="2">
      <w:start w:val="0"/>
      <w:numFmt w:val="bullet"/>
      <w:lvlText w:val="•"/>
      <w:lvlJc w:val="left"/>
      <w:pPr>
        <w:ind w:left="3024" w:hanging="360"/>
      </w:pPr>
      <w:rPr>
        <w:rFonts w:hint="default"/>
        <w:lang w:val="en-US" w:eastAsia="en-US" w:bidi="ar-SA"/>
      </w:rPr>
    </w:lvl>
    <w:lvl w:ilvl="3">
      <w:start w:val="0"/>
      <w:numFmt w:val="bullet"/>
      <w:lvlText w:val="•"/>
      <w:lvlJc w:val="left"/>
      <w:pPr>
        <w:ind w:left="4026" w:hanging="360"/>
      </w:pPr>
      <w:rPr>
        <w:rFonts w:hint="default"/>
        <w:lang w:val="en-US" w:eastAsia="en-US" w:bidi="ar-SA"/>
      </w:rPr>
    </w:lvl>
    <w:lvl w:ilvl="4">
      <w:start w:val="0"/>
      <w:numFmt w:val="bullet"/>
      <w:lvlText w:val="•"/>
      <w:lvlJc w:val="left"/>
      <w:pPr>
        <w:ind w:left="5028" w:hanging="360"/>
      </w:pPr>
      <w:rPr>
        <w:rFonts w:hint="default"/>
        <w:lang w:val="en-US" w:eastAsia="en-US" w:bidi="ar-SA"/>
      </w:rPr>
    </w:lvl>
    <w:lvl w:ilvl="5">
      <w:start w:val="0"/>
      <w:numFmt w:val="bullet"/>
      <w:lvlText w:val="•"/>
      <w:lvlJc w:val="left"/>
      <w:pPr>
        <w:ind w:left="6030" w:hanging="360"/>
      </w:pPr>
      <w:rPr>
        <w:rFonts w:hint="default"/>
        <w:lang w:val="en-US" w:eastAsia="en-US" w:bidi="ar-SA"/>
      </w:rPr>
    </w:lvl>
    <w:lvl w:ilvl="6">
      <w:start w:val="0"/>
      <w:numFmt w:val="bullet"/>
      <w:lvlText w:val="•"/>
      <w:lvlJc w:val="left"/>
      <w:pPr>
        <w:ind w:left="7032" w:hanging="360"/>
      </w:pPr>
      <w:rPr>
        <w:rFonts w:hint="default"/>
        <w:lang w:val="en-US" w:eastAsia="en-US" w:bidi="ar-SA"/>
      </w:rPr>
    </w:lvl>
    <w:lvl w:ilvl="7">
      <w:start w:val="0"/>
      <w:numFmt w:val="bullet"/>
      <w:lvlText w:val="•"/>
      <w:lvlJc w:val="left"/>
      <w:pPr>
        <w:ind w:left="8034" w:hanging="360"/>
      </w:pPr>
      <w:rPr>
        <w:rFonts w:hint="default"/>
        <w:lang w:val="en-US" w:eastAsia="en-US" w:bidi="ar-SA"/>
      </w:rPr>
    </w:lvl>
    <w:lvl w:ilvl="8">
      <w:start w:val="0"/>
      <w:numFmt w:val="bullet"/>
      <w:lvlText w:val="•"/>
      <w:lvlJc w:val="left"/>
      <w:pPr>
        <w:ind w:left="9036" w:hanging="360"/>
      </w:pPr>
      <w:rPr>
        <w:rFonts w:hint="default"/>
        <w:lang w:val="en-US" w:eastAsia="en-US" w:bidi="ar-SA"/>
      </w:rPr>
    </w:lvl>
  </w:abstractNum>
  <w:abstractNum w:abstractNumId="9">
    <w:multiLevelType w:val="hybridMultilevel"/>
    <w:lvl w:ilvl="0">
      <w:start w:val="1"/>
      <w:numFmt w:val="decimal"/>
      <w:lvlText w:val="(%1)"/>
      <w:lvlJc w:val="left"/>
      <w:pPr>
        <w:ind w:left="1020" w:hanging="360"/>
        <w:jc w:val="left"/>
      </w:pPr>
      <w:rPr>
        <w:rFonts w:hint="default" w:ascii="Times New Roman" w:hAnsi="Times New Roman" w:eastAsia="Times New Roman" w:cs="Times New Roman"/>
        <w:b w:val="0"/>
        <w:bCs w:val="0"/>
        <w:i w:val="0"/>
        <w:iCs w:val="0"/>
        <w:spacing w:val="0"/>
        <w:w w:val="100"/>
        <w:sz w:val="18"/>
        <w:szCs w:val="18"/>
        <w:lang w:val="en-US" w:eastAsia="en-US" w:bidi="ar-SA"/>
      </w:rPr>
    </w:lvl>
    <w:lvl w:ilvl="1">
      <w:start w:val="0"/>
      <w:numFmt w:val="bullet"/>
      <w:lvlText w:val="•"/>
      <w:lvlJc w:val="left"/>
      <w:pPr>
        <w:ind w:left="2022" w:hanging="360"/>
      </w:pPr>
      <w:rPr>
        <w:rFonts w:hint="default"/>
        <w:lang w:val="en-US" w:eastAsia="en-US" w:bidi="ar-SA"/>
      </w:rPr>
    </w:lvl>
    <w:lvl w:ilvl="2">
      <w:start w:val="0"/>
      <w:numFmt w:val="bullet"/>
      <w:lvlText w:val="•"/>
      <w:lvlJc w:val="left"/>
      <w:pPr>
        <w:ind w:left="3024" w:hanging="360"/>
      </w:pPr>
      <w:rPr>
        <w:rFonts w:hint="default"/>
        <w:lang w:val="en-US" w:eastAsia="en-US" w:bidi="ar-SA"/>
      </w:rPr>
    </w:lvl>
    <w:lvl w:ilvl="3">
      <w:start w:val="0"/>
      <w:numFmt w:val="bullet"/>
      <w:lvlText w:val="•"/>
      <w:lvlJc w:val="left"/>
      <w:pPr>
        <w:ind w:left="4026" w:hanging="360"/>
      </w:pPr>
      <w:rPr>
        <w:rFonts w:hint="default"/>
        <w:lang w:val="en-US" w:eastAsia="en-US" w:bidi="ar-SA"/>
      </w:rPr>
    </w:lvl>
    <w:lvl w:ilvl="4">
      <w:start w:val="0"/>
      <w:numFmt w:val="bullet"/>
      <w:lvlText w:val="•"/>
      <w:lvlJc w:val="left"/>
      <w:pPr>
        <w:ind w:left="5028" w:hanging="360"/>
      </w:pPr>
      <w:rPr>
        <w:rFonts w:hint="default"/>
        <w:lang w:val="en-US" w:eastAsia="en-US" w:bidi="ar-SA"/>
      </w:rPr>
    </w:lvl>
    <w:lvl w:ilvl="5">
      <w:start w:val="0"/>
      <w:numFmt w:val="bullet"/>
      <w:lvlText w:val="•"/>
      <w:lvlJc w:val="left"/>
      <w:pPr>
        <w:ind w:left="6030" w:hanging="360"/>
      </w:pPr>
      <w:rPr>
        <w:rFonts w:hint="default"/>
        <w:lang w:val="en-US" w:eastAsia="en-US" w:bidi="ar-SA"/>
      </w:rPr>
    </w:lvl>
    <w:lvl w:ilvl="6">
      <w:start w:val="0"/>
      <w:numFmt w:val="bullet"/>
      <w:lvlText w:val="•"/>
      <w:lvlJc w:val="left"/>
      <w:pPr>
        <w:ind w:left="7032" w:hanging="360"/>
      </w:pPr>
      <w:rPr>
        <w:rFonts w:hint="default"/>
        <w:lang w:val="en-US" w:eastAsia="en-US" w:bidi="ar-SA"/>
      </w:rPr>
    </w:lvl>
    <w:lvl w:ilvl="7">
      <w:start w:val="0"/>
      <w:numFmt w:val="bullet"/>
      <w:lvlText w:val="•"/>
      <w:lvlJc w:val="left"/>
      <w:pPr>
        <w:ind w:left="8034" w:hanging="360"/>
      </w:pPr>
      <w:rPr>
        <w:rFonts w:hint="default"/>
        <w:lang w:val="en-US" w:eastAsia="en-US" w:bidi="ar-SA"/>
      </w:rPr>
    </w:lvl>
    <w:lvl w:ilvl="8">
      <w:start w:val="0"/>
      <w:numFmt w:val="bullet"/>
      <w:lvlText w:val="•"/>
      <w:lvlJc w:val="left"/>
      <w:pPr>
        <w:ind w:left="9036" w:hanging="360"/>
      </w:pPr>
      <w:rPr>
        <w:rFonts w:hint="default"/>
        <w:lang w:val="en-US" w:eastAsia="en-US" w:bidi="ar-SA"/>
      </w:rPr>
    </w:lvl>
  </w:abstractNum>
  <w:abstractNum w:abstractNumId="8">
    <w:multiLevelType w:val="hybridMultilevel"/>
    <w:lvl w:ilvl="0">
      <w:start w:val="1"/>
      <w:numFmt w:val="decimal"/>
      <w:lvlText w:val="%1."/>
      <w:lvlJc w:val="left"/>
      <w:pPr>
        <w:ind w:left="1110" w:hanging="720"/>
        <w:jc w:val="left"/>
      </w:pPr>
      <w:rPr>
        <w:rFonts w:hint="default" w:ascii="Times New Roman" w:hAnsi="Times New Roman" w:eastAsia="Times New Roman" w:cs="Times New Roman"/>
        <w:b w:val="0"/>
        <w:bCs w:val="0"/>
        <w:i w:val="0"/>
        <w:iCs w:val="0"/>
        <w:spacing w:val="0"/>
        <w:w w:val="100"/>
        <w:sz w:val="18"/>
        <w:szCs w:val="18"/>
        <w:lang w:val="en-US" w:eastAsia="en-US" w:bidi="ar-SA"/>
      </w:rPr>
    </w:lvl>
    <w:lvl w:ilvl="1">
      <w:start w:val="1"/>
      <w:numFmt w:val="lowerLetter"/>
      <w:lvlText w:val="(%2)"/>
      <w:lvlJc w:val="left"/>
      <w:pPr>
        <w:ind w:left="1830" w:hanging="720"/>
        <w:jc w:val="left"/>
      </w:pPr>
      <w:rPr>
        <w:rFonts w:hint="default" w:ascii="Times New Roman" w:hAnsi="Times New Roman" w:eastAsia="Times New Roman" w:cs="Times New Roman"/>
        <w:b w:val="0"/>
        <w:bCs w:val="0"/>
        <w:i w:val="0"/>
        <w:iCs w:val="0"/>
        <w:spacing w:val="0"/>
        <w:w w:val="100"/>
        <w:sz w:val="18"/>
        <w:szCs w:val="18"/>
        <w:lang w:val="en-US" w:eastAsia="en-US" w:bidi="ar-SA"/>
      </w:rPr>
    </w:lvl>
    <w:lvl w:ilvl="2">
      <w:start w:val="0"/>
      <w:numFmt w:val="bullet"/>
      <w:lvlText w:val="•"/>
      <w:lvlJc w:val="left"/>
      <w:pPr>
        <w:ind w:left="2862" w:hanging="720"/>
      </w:pPr>
      <w:rPr>
        <w:rFonts w:hint="default"/>
        <w:lang w:val="en-US" w:eastAsia="en-US" w:bidi="ar-SA"/>
      </w:rPr>
    </w:lvl>
    <w:lvl w:ilvl="3">
      <w:start w:val="0"/>
      <w:numFmt w:val="bullet"/>
      <w:lvlText w:val="•"/>
      <w:lvlJc w:val="left"/>
      <w:pPr>
        <w:ind w:left="3884" w:hanging="720"/>
      </w:pPr>
      <w:rPr>
        <w:rFonts w:hint="default"/>
        <w:lang w:val="en-US" w:eastAsia="en-US" w:bidi="ar-SA"/>
      </w:rPr>
    </w:lvl>
    <w:lvl w:ilvl="4">
      <w:start w:val="0"/>
      <w:numFmt w:val="bullet"/>
      <w:lvlText w:val="•"/>
      <w:lvlJc w:val="left"/>
      <w:pPr>
        <w:ind w:left="4906" w:hanging="720"/>
      </w:pPr>
      <w:rPr>
        <w:rFonts w:hint="default"/>
        <w:lang w:val="en-US" w:eastAsia="en-US" w:bidi="ar-SA"/>
      </w:rPr>
    </w:lvl>
    <w:lvl w:ilvl="5">
      <w:start w:val="0"/>
      <w:numFmt w:val="bullet"/>
      <w:lvlText w:val="•"/>
      <w:lvlJc w:val="left"/>
      <w:pPr>
        <w:ind w:left="5928" w:hanging="720"/>
      </w:pPr>
      <w:rPr>
        <w:rFonts w:hint="default"/>
        <w:lang w:val="en-US" w:eastAsia="en-US" w:bidi="ar-SA"/>
      </w:rPr>
    </w:lvl>
    <w:lvl w:ilvl="6">
      <w:start w:val="0"/>
      <w:numFmt w:val="bullet"/>
      <w:lvlText w:val="•"/>
      <w:lvlJc w:val="left"/>
      <w:pPr>
        <w:ind w:left="6951" w:hanging="720"/>
      </w:pPr>
      <w:rPr>
        <w:rFonts w:hint="default"/>
        <w:lang w:val="en-US" w:eastAsia="en-US" w:bidi="ar-SA"/>
      </w:rPr>
    </w:lvl>
    <w:lvl w:ilvl="7">
      <w:start w:val="0"/>
      <w:numFmt w:val="bullet"/>
      <w:lvlText w:val="•"/>
      <w:lvlJc w:val="left"/>
      <w:pPr>
        <w:ind w:left="7973" w:hanging="720"/>
      </w:pPr>
      <w:rPr>
        <w:rFonts w:hint="default"/>
        <w:lang w:val="en-US" w:eastAsia="en-US" w:bidi="ar-SA"/>
      </w:rPr>
    </w:lvl>
    <w:lvl w:ilvl="8">
      <w:start w:val="0"/>
      <w:numFmt w:val="bullet"/>
      <w:lvlText w:val="•"/>
      <w:lvlJc w:val="left"/>
      <w:pPr>
        <w:ind w:left="8995" w:hanging="720"/>
      </w:pPr>
      <w:rPr>
        <w:rFonts w:hint="default"/>
        <w:lang w:val="en-US" w:eastAsia="en-US" w:bidi="ar-SA"/>
      </w:rPr>
    </w:lvl>
  </w:abstractNum>
  <w:abstractNum w:abstractNumId="7">
    <w:multiLevelType w:val="hybridMultilevel"/>
    <w:lvl w:ilvl="0">
      <w:start w:val="1"/>
      <w:numFmt w:val="decimal"/>
      <w:lvlText w:val="%1."/>
      <w:lvlJc w:val="left"/>
      <w:pPr>
        <w:ind w:left="1110" w:hanging="720"/>
        <w:jc w:val="left"/>
      </w:pPr>
      <w:rPr>
        <w:rFonts w:hint="default" w:ascii="Times New Roman" w:hAnsi="Times New Roman" w:eastAsia="Times New Roman" w:cs="Times New Roman"/>
        <w:b w:val="0"/>
        <w:bCs w:val="0"/>
        <w:i w:val="0"/>
        <w:iCs w:val="0"/>
        <w:spacing w:val="0"/>
        <w:w w:val="100"/>
        <w:sz w:val="18"/>
        <w:szCs w:val="18"/>
        <w:lang w:val="en-US" w:eastAsia="en-US" w:bidi="ar-SA"/>
      </w:rPr>
    </w:lvl>
    <w:lvl w:ilvl="1">
      <w:start w:val="1"/>
      <w:numFmt w:val="lowerLetter"/>
      <w:lvlText w:val="(%2)"/>
      <w:lvlJc w:val="left"/>
      <w:pPr>
        <w:ind w:left="1830" w:hanging="720"/>
        <w:jc w:val="left"/>
      </w:pPr>
      <w:rPr>
        <w:rFonts w:hint="default" w:ascii="Times New Roman" w:hAnsi="Times New Roman" w:eastAsia="Times New Roman" w:cs="Times New Roman"/>
        <w:b w:val="0"/>
        <w:bCs w:val="0"/>
        <w:i w:val="0"/>
        <w:iCs w:val="0"/>
        <w:spacing w:val="0"/>
        <w:w w:val="100"/>
        <w:sz w:val="18"/>
        <w:szCs w:val="18"/>
        <w:lang w:val="en-US" w:eastAsia="en-US" w:bidi="ar-SA"/>
      </w:rPr>
    </w:lvl>
    <w:lvl w:ilvl="2">
      <w:start w:val="0"/>
      <w:numFmt w:val="bullet"/>
      <w:lvlText w:val="•"/>
      <w:lvlJc w:val="left"/>
      <w:pPr>
        <w:ind w:left="2862" w:hanging="720"/>
      </w:pPr>
      <w:rPr>
        <w:rFonts w:hint="default"/>
        <w:lang w:val="en-US" w:eastAsia="en-US" w:bidi="ar-SA"/>
      </w:rPr>
    </w:lvl>
    <w:lvl w:ilvl="3">
      <w:start w:val="0"/>
      <w:numFmt w:val="bullet"/>
      <w:lvlText w:val="•"/>
      <w:lvlJc w:val="left"/>
      <w:pPr>
        <w:ind w:left="3884" w:hanging="720"/>
      </w:pPr>
      <w:rPr>
        <w:rFonts w:hint="default"/>
        <w:lang w:val="en-US" w:eastAsia="en-US" w:bidi="ar-SA"/>
      </w:rPr>
    </w:lvl>
    <w:lvl w:ilvl="4">
      <w:start w:val="0"/>
      <w:numFmt w:val="bullet"/>
      <w:lvlText w:val="•"/>
      <w:lvlJc w:val="left"/>
      <w:pPr>
        <w:ind w:left="4906" w:hanging="720"/>
      </w:pPr>
      <w:rPr>
        <w:rFonts w:hint="default"/>
        <w:lang w:val="en-US" w:eastAsia="en-US" w:bidi="ar-SA"/>
      </w:rPr>
    </w:lvl>
    <w:lvl w:ilvl="5">
      <w:start w:val="0"/>
      <w:numFmt w:val="bullet"/>
      <w:lvlText w:val="•"/>
      <w:lvlJc w:val="left"/>
      <w:pPr>
        <w:ind w:left="5928" w:hanging="720"/>
      </w:pPr>
      <w:rPr>
        <w:rFonts w:hint="default"/>
        <w:lang w:val="en-US" w:eastAsia="en-US" w:bidi="ar-SA"/>
      </w:rPr>
    </w:lvl>
    <w:lvl w:ilvl="6">
      <w:start w:val="0"/>
      <w:numFmt w:val="bullet"/>
      <w:lvlText w:val="•"/>
      <w:lvlJc w:val="left"/>
      <w:pPr>
        <w:ind w:left="6951" w:hanging="720"/>
      </w:pPr>
      <w:rPr>
        <w:rFonts w:hint="default"/>
        <w:lang w:val="en-US" w:eastAsia="en-US" w:bidi="ar-SA"/>
      </w:rPr>
    </w:lvl>
    <w:lvl w:ilvl="7">
      <w:start w:val="0"/>
      <w:numFmt w:val="bullet"/>
      <w:lvlText w:val="•"/>
      <w:lvlJc w:val="left"/>
      <w:pPr>
        <w:ind w:left="7973" w:hanging="720"/>
      </w:pPr>
      <w:rPr>
        <w:rFonts w:hint="default"/>
        <w:lang w:val="en-US" w:eastAsia="en-US" w:bidi="ar-SA"/>
      </w:rPr>
    </w:lvl>
    <w:lvl w:ilvl="8">
      <w:start w:val="0"/>
      <w:numFmt w:val="bullet"/>
      <w:lvlText w:val="•"/>
      <w:lvlJc w:val="left"/>
      <w:pPr>
        <w:ind w:left="8995" w:hanging="720"/>
      </w:pPr>
      <w:rPr>
        <w:rFonts w:hint="default"/>
        <w:lang w:val="en-US" w:eastAsia="en-US" w:bidi="ar-SA"/>
      </w:rPr>
    </w:lvl>
  </w:abstractNum>
  <w:abstractNum w:abstractNumId="6">
    <w:multiLevelType w:val="hybridMultilevel"/>
    <w:lvl w:ilvl="0">
      <w:start w:val="1"/>
      <w:numFmt w:val="decimal"/>
      <w:lvlText w:val="(%1)"/>
      <w:lvlJc w:val="left"/>
      <w:pPr>
        <w:ind w:left="1417" w:hanging="353"/>
        <w:jc w:val="left"/>
      </w:pPr>
      <w:rPr>
        <w:rFonts w:hint="default" w:ascii="Times New Roman" w:hAnsi="Times New Roman" w:eastAsia="Times New Roman" w:cs="Times New Roman"/>
        <w:b w:val="0"/>
        <w:bCs w:val="0"/>
        <w:i w:val="0"/>
        <w:iCs w:val="0"/>
        <w:spacing w:val="0"/>
        <w:w w:val="100"/>
        <w:sz w:val="18"/>
        <w:szCs w:val="18"/>
        <w:lang w:val="en-US" w:eastAsia="en-US" w:bidi="ar-SA"/>
      </w:rPr>
    </w:lvl>
    <w:lvl w:ilvl="1">
      <w:start w:val="0"/>
      <w:numFmt w:val="bullet"/>
      <w:lvlText w:val="•"/>
      <w:lvlJc w:val="left"/>
      <w:pPr>
        <w:ind w:left="2382" w:hanging="353"/>
      </w:pPr>
      <w:rPr>
        <w:rFonts w:hint="default"/>
        <w:lang w:val="en-US" w:eastAsia="en-US" w:bidi="ar-SA"/>
      </w:rPr>
    </w:lvl>
    <w:lvl w:ilvl="2">
      <w:start w:val="0"/>
      <w:numFmt w:val="bullet"/>
      <w:lvlText w:val="•"/>
      <w:lvlJc w:val="left"/>
      <w:pPr>
        <w:ind w:left="3344" w:hanging="353"/>
      </w:pPr>
      <w:rPr>
        <w:rFonts w:hint="default"/>
        <w:lang w:val="en-US" w:eastAsia="en-US" w:bidi="ar-SA"/>
      </w:rPr>
    </w:lvl>
    <w:lvl w:ilvl="3">
      <w:start w:val="0"/>
      <w:numFmt w:val="bullet"/>
      <w:lvlText w:val="•"/>
      <w:lvlJc w:val="left"/>
      <w:pPr>
        <w:ind w:left="4306" w:hanging="353"/>
      </w:pPr>
      <w:rPr>
        <w:rFonts w:hint="default"/>
        <w:lang w:val="en-US" w:eastAsia="en-US" w:bidi="ar-SA"/>
      </w:rPr>
    </w:lvl>
    <w:lvl w:ilvl="4">
      <w:start w:val="0"/>
      <w:numFmt w:val="bullet"/>
      <w:lvlText w:val="•"/>
      <w:lvlJc w:val="left"/>
      <w:pPr>
        <w:ind w:left="5268" w:hanging="353"/>
      </w:pPr>
      <w:rPr>
        <w:rFonts w:hint="default"/>
        <w:lang w:val="en-US" w:eastAsia="en-US" w:bidi="ar-SA"/>
      </w:rPr>
    </w:lvl>
    <w:lvl w:ilvl="5">
      <w:start w:val="0"/>
      <w:numFmt w:val="bullet"/>
      <w:lvlText w:val="•"/>
      <w:lvlJc w:val="left"/>
      <w:pPr>
        <w:ind w:left="6230" w:hanging="353"/>
      </w:pPr>
      <w:rPr>
        <w:rFonts w:hint="default"/>
        <w:lang w:val="en-US" w:eastAsia="en-US" w:bidi="ar-SA"/>
      </w:rPr>
    </w:lvl>
    <w:lvl w:ilvl="6">
      <w:start w:val="0"/>
      <w:numFmt w:val="bullet"/>
      <w:lvlText w:val="•"/>
      <w:lvlJc w:val="left"/>
      <w:pPr>
        <w:ind w:left="7192" w:hanging="353"/>
      </w:pPr>
      <w:rPr>
        <w:rFonts w:hint="default"/>
        <w:lang w:val="en-US" w:eastAsia="en-US" w:bidi="ar-SA"/>
      </w:rPr>
    </w:lvl>
    <w:lvl w:ilvl="7">
      <w:start w:val="0"/>
      <w:numFmt w:val="bullet"/>
      <w:lvlText w:val="•"/>
      <w:lvlJc w:val="left"/>
      <w:pPr>
        <w:ind w:left="8154" w:hanging="353"/>
      </w:pPr>
      <w:rPr>
        <w:rFonts w:hint="default"/>
        <w:lang w:val="en-US" w:eastAsia="en-US" w:bidi="ar-SA"/>
      </w:rPr>
    </w:lvl>
    <w:lvl w:ilvl="8">
      <w:start w:val="0"/>
      <w:numFmt w:val="bullet"/>
      <w:lvlText w:val="•"/>
      <w:lvlJc w:val="left"/>
      <w:pPr>
        <w:ind w:left="9116" w:hanging="353"/>
      </w:pPr>
      <w:rPr>
        <w:rFonts w:hint="default"/>
        <w:lang w:val="en-US" w:eastAsia="en-US" w:bidi="ar-SA"/>
      </w:rPr>
    </w:lvl>
  </w:abstractNum>
  <w:abstractNum w:abstractNumId="5">
    <w:multiLevelType w:val="hybridMultilevel"/>
    <w:lvl w:ilvl="0">
      <w:start w:val="0"/>
      <w:numFmt w:val="bullet"/>
      <w:lvlText w:val="•"/>
      <w:lvlJc w:val="left"/>
      <w:pPr>
        <w:ind w:left="1110" w:hanging="360"/>
      </w:pPr>
      <w:rPr>
        <w:rFonts w:hint="default" w:ascii="Times New Roman" w:hAnsi="Times New Roman" w:eastAsia="Times New Roman" w:cs="Times New Roman"/>
        <w:b w:val="0"/>
        <w:bCs w:val="0"/>
        <w:i w:val="0"/>
        <w:iCs w:val="0"/>
        <w:spacing w:val="0"/>
        <w:w w:val="100"/>
        <w:sz w:val="18"/>
        <w:szCs w:val="18"/>
        <w:lang w:val="en-US" w:eastAsia="en-US" w:bidi="ar-SA"/>
      </w:rPr>
    </w:lvl>
    <w:lvl w:ilvl="1">
      <w:start w:val="0"/>
      <w:numFmt w:val="bullet"/>
      <w:lvlText w:val="•"/>
      <w:lvlJc w:val="left"/>
      <w:pPr>
        <w:ind w:left="2112" w:hanging="360"/>
      </w:pPr>
      <w:rPr>
        <w:rFonts w:hint="default"/>
        <w:lang w:val="en-US" w:eastAsia="en-US" w:bidi="ar-SA"/>
      </w:rPr>
    </w:lvl>
    <w:lvl w:ilvl="2">
      <w:start w:val="0"/>
      <w:numFmt w:val="bullet"/>
      <w:lvlText w:val="•"/>
      <w:lvlJc w:val="left"/>
      <w:pPr>
        <w:ind w:left="3104" w:hanging="360"/>
      </w:pPr>
      <w:rPr>
        <w:rFonts w:hint="default"/>
        <w:lang w:val="en-US" w:eastAsia="en-US" w:bidi="ar-SA"/>
      </w:rPr>
    </w:lvl>
    <w:lvl w:ilvl="3">
      <w:start w:val="0"/>
      <w:numFmt w:val="bullet"/>
      <w:lvlText w:val="•"/>
      <w:lvlJc w:val="left"/>
      <w:pPr>
        <w:ind w:left="4096" w:hanging="360"/>
      </w:pPr>
      <w:rPr>
        <w:rFonts w:hint="default"/>
        <w:lang w:val="en-US" w:eastAsia="en-US" w:bidi="ar-SA"/>
      </w:rPr>
    </w:lvl>
    <w:lvl w:ilvl="4">
      <w:start w:val="0"/>
      <w:numFmt w:val="bullet"/>
      <w:lvlText w:val="•"/>
      <w:lvlJc w:val="left"/>
      <w:pPr>
        <w:ind w:left="5088" w:hanging="360"/>
      </w:pPr>
      <w:rPr>
        <w:rFonts w:hint="default"/>
        <w:lang w:val="en-US" w:eastAsia="en-US" w:bidi="ar-SA"/>
      </w:rPr>
    </w:lvl>
    <w:lvl w:ilvl="5">
      <w:start w:val="0"/>
      <w:numFmt w:val="bullet"/>
      <w:lvlText w:val="•"/>
      <w:lvlJc w:val="left"/>
      <w:pPr>
        <w:ind w:left="6080" w:hanging="360"/>
      </w:pPr>
      <w:rPr>
        <w:rFonts w:hint="default"/>
        <w:lang w:val="en-US" w:eastAsia="en-US" w:bidi="ar-SA"/>
      </w:rPr>
    </w:lvl>
    <w:lvl w:ilvl="6">
      <w:start w:val="0"/>
      <w:numFmt w:val="bullet"/>
      <w:lvlText w:val="•"/>
      <w:lvlJc w:val="left"/>
      <w:pPr>
        <w:ind w:left="7072" w:hanging="360"/>
      </w:pPr>
      <w:rPr>
        <w:rFonts w:hint="default"/>
        <w:lang w:val="en-US" w:eastAsia="en-US" w:bidi="ar-SA"/>
      </w:rPr>
    </w:lvl>
    <w:lvl w:ilvl="7">
      <w:start w:val="0"/>
      <w:numFmt w:val="bullet"/>
      <w:lvlText w:val="•"/>
      <w:lvlJc w:val="left"/>
      <w:pPr>
        <w:ind w:left="8064" w:hanging="360"/>
      </w:pPr>
      <w:rPr>
        <w:rFonts w:hint="default"/>
        <w:lang w:val="en-US" w:eastAsia="en-US" w:bidi="ar-SA"/>
      </w:rPr>
    </w:lvl>
    <w:lvl w:ilvl="8">
      <w:start w:val="0"/>
      <w:numFmt w:val="bullet"/>
      <w:lvlText w:val="•"/>
      <w:lvlJc w:val="left"/>
      <w:pPr>
        <w:ind w:left="9056" w:hanging="360"/>
      </w:pPr>
      <w:rPr>
        <w:rFonts w:hint="default"/>
        <w:lang w:val="en-US" w:eastAsia="en-US" w:bidi="ar-SA"/>
      </w:rPr>
    </w:lvl>
  </w:abstractNum>
  <w:abstractNum w:abstractNumId="4">
    <w:multiLevelType w:val="hybridMultilevel"/>
    <w:lvl w:ilvl="0">
      <w:start w:val="0"/>
      <w:numFmt w:val="bullet"/>
      <w:lvlText w:val="•"/>
      <w:lvlJc w:val="left"/>
      <w:pPr>
        <w:ind w:left="1110" w:hanging="360"/>
      </w:pPr>
      <w:rPr>
        <w:rFonts w:hint="default" w:ascii="Times New Roman" w:hAnsi="Times New Roman" w:eastAsia="Times New Roman" w:cs="Times New Roman"/>
        <w:b w:val="0"/>
        <w:bCs w:val="0"/>
        <w:i w:val="0"/>
        <w:iCs w:val="0"/>
        <w:spacing w:val="0"/>
        <w:w w:val="100"/>
        <w:sz w:val="18"/>
        <w:szCs w:val="18"/>
        <w:lang w:val="en-US" w:eastAsia="en-US" w:bidi="ar-SA"/>
      </w:rPr>
    </w:lvl>
    <w:lvl w:ilvl="1">
      <w:start w:val="0"/>
      <w:numFmt w:val="bullet"/>
      <w:lvlText w:val="•"/>
      <w:lvlJc w:val="left"/>
      <w:pPr>
        <w:ind w:left="2112" w:hanging="360"/>
      </w:pPr>
      <w:rPr>
        <w:rFonts w:hint="default"/>
        <w:lang w:val="en-US" w:eastAsia="en-US" w:bidi="ar-SA"/>
      </w:rPr>
    </w:lvl>
    <w:lvl w:ilvl="2">
      <w:start w:val="0"/>
      <w:numFmt w:val="bullet"/>
      <w:lvlText w:val="•"/>
      <w:lvlJc w:val="left"/>
      <w:pPr>
        <w:ind w:left="3104" w:hanging="360"/>
      </w:pPr>
      <w:rPr>
        <w:rFonts w:hint="default"/>
        <w:lang w:val="en-US" w:eastAsia="en-US" w:bidi="ar-SA"/>
      </w:rPr>
    </w:lvl>
    <w:lvl w:ilvl="3">
      <w:start w:val="0"/>
      <w:numFmt w:val="bullet"/>
      <w:lvlText w:val="•"/>
      <w:lvlJc w:val="left"/>
      <w:pPr>
        <w:ind w:left="4096" w:hanging="360"/>
      </w:pPr>
      <w:rPr>
        <w:rFonts w:hint="default"/>
        <w:lang w:val="en-US" w:eastAsia="en-US" w:bidi="ar-SA"/>
      </w:rPr>
    </w:lvl>
    <w:lvl w:ilvl="4">
      <w:start w:val="0"/>
      <w:numFmt w:val="bullet"/>
      <w:lvlText w:val="•"/>
      <w:lvlJc w:val="left"/>
      <w:pPr>
        <w:ind w:left="5088" w:hanging="360"/>
      </w:pPr>
      <w:rPr>
        <w:rFonts w:hint="default"/>
        <w:lang w:val="en-US" w:eastAsia="en-US" w:bidi="ar-SA"/>
      </w:rPr>
    </w:lvl>
    <w:lvl w:ilvl="5">
      <w:start w:val="0"/>
      <w:numFmt w:val="bullet"/>
      <w:lvlText w:val="•"/>
      <w:lvlJc w:val="left"/>
      <w:pPr>
        <w:ind w:left="6080" w:hanging="360"/>
      </w:pPr>
      <w:rPr>
        <w:rFonts w:hint="default"/>
        <w:lang w:val="en-US" w:eastAsia="en-US" w:bidi="ar-SA"/>
      </w:rPr>
    </w:lvl>
    <w:lvl w:ilvl="6">
      <w:start w:val="0"/>
      <w:numFmt w:val="bullet"/>
      <w:lvlText w:val="•"/>
      <w:lvlJc w:val="left"/>
      <w:pPr>
        <w:ind w:left="7072" w:hanging="360"/>
      </w:pPr>
      <w:rPr>
        <w:rFonts w:hint="default"/>
        <w:lang w:val="en-US" w:eastAsia="en-US" w:bidi="ar-SA"/>
      </w:rPr>
    </w:lvl>
    <w:lvl w:ilvl="7">
      <w:start w:val="0"/>
      <w:numFmt w:val="bullet"/>
      <w:lvlText w:val="•"/>
      <w:lvlJc w:val="left"/>
      <w:pPr>
        <w:ind w:left="8064" w:hanging="360"/>
      </w:pPr>
      <w:rPr>
        <w:rFonts w:hint="default"/>
        <w:lang w:val="en-US" w:eastAsia="en-US" w:bidi="ar-SA"/>
      </w:rPr>
    </w:lvl>
    <w:lvl w:ilvl="8">
      <w:start w:val="0"/>
      <w:numFmt w:val="bullet"/>
      <w:lvlText w:val="•"/>
      <w:lvlJc w:val="left"/>
      <w:pPr>
        <w:ind w:left="9056" w:hanging="360"/>
      </w:pPr>
      <w:rPr>
        <w:rFonts w:hint="default"/>
        <w:lang w:val="en-US" w:eastAsia="en-US" w:bidi="ar-SA"/>
      </w:rPr>
    </w:lvl>
  </w:abstractNum>
  <w:abstractNum w:abstractNumId="3">
    <w:multiLevelType w:val="hybridMultilevel"/>
    <w:lvl w:ilvl="0">
      <w:start w:val="0"/>
      <w:numFmt w:val="bullet"/>
      <w:lvlText w:val="•"/>
      <w:lvlJc w:val="left"/>
      <w:pPr>
        <w:ind w:left="1110" w:hanging="360"/>
      </w:pPr>
      <w:rPr>
        <w:rFonts w:hint="default" w:ascii="Times New Roman" w:hAnsi="Times New Roman" w:eastAsia="Times New Roman" w:cs="Times New Roman"/>
        <w:b w:val="0"/>
        <w:bCs w:val="0"/>
        <w:i w:val="0"/>
        <w:iCs w:val="0"/>
        <w:spacing w:val="0"/>
        <w:w w:val="100"/>
        <w:sz w:val="18"/>
        <w:szCs w:val="18"/>
        <w:lang w:val="en-US" w:eastAsia="en-US" w:bidi="ar-SA"/>
      </w:rPr>
    </w:lvl>
    <w:lvl w:ilvl="1">
      <w:start w:val="0"/>
      <w:numFmt w:val="bullet"/>
      <w:lvlText w:val="•"/>
      <w:lvlJc w:val="left"/>
      <w:pPr>
        <w:ind w:left="2112" w:hanging="360"/>
      </w:pPr>
      <w:rPr>
        <w:rFonts w:hint="default"/>
        <w:lang w:val="en-US" w:eastAsia="en-US" w:bidi="ar-SA"/>
      </w:rPr>
    </w:lvl>
    <w:lvl w:ilvl="2">
      <w:start w:val="0"/>
      <w:numFmt w:val="bullet"/>
      <w:lvlText w:val="•"/>
      <w:lvlJc w:val="left"/>
      <w:pPr>
        <w:ind w:left="3104" w:hanging="360"/>
      </w:pPr>
      <w:rPr>
        <w:rFonts w:hint="default"/>
        <w:lang w:val="en-US" w:eastAsia="en-US" w:bidi="ar-SA"/>
      </w:rPr>
    </w:lvl>
    <w:lvl w:ilvl="3">
      <w:start w:val="0"/>
      <w:numFmt w:val="bullet"/>
      <w:lvlText w:val="•"/>
      <w:lvlJc w:val="left"/>
      <w:pPr>
        <w:ind w:left="4096" w:hanging="360"/>
      </w:pPr>
      <w:rPr>
        <w:rFonts w:hint="default"/>
        <w:lang w:val="en-US" w:eastAsia="en-US" w:bidi="ar-SA"/>
      </w:rPr>
    </w:lvl>
    <w:lvl w:ilvl="4">
      <w:start w:val="0"/>
      <w:numFmt w:val="bullet"/>
      <w:lvlText w:val="•"/>
      <w:lvlJc w:val="left"/>
      <w:pPr>
        <w:ind w:left="5088" w:hanging="360"/>
      </w:pPr>
      <w:rPr>
        <w:rFonts w:hint="default"/>
        <w:lang w:val="en-US" w:eastAsia="en-US" w:bidi="ar-SA"/>
      </w:rPr>
    </w:lvl>
    <w:lvl w:ilvl="5">
      <w:start w:val="0"/>
      <w:numFmt w:val="bullet"/>
      <w:lvlText w:val="•"/>
      <w:lvlJc w:val="left"/>
      <w:pPr>
        <w:ind w:left="6080" w:hanging="360"/>
      </w:pPr>
      <w:rPr>
        <w:rFonts w:hint="default"/>
        <w:lang w:val="en-US" w:eastAsia="en-US" w:bidi="ar-SA"/>
      </w:rPr>
    </w:lvl>
    <w:lvl w:ilvl="6">
      <w:start w:val="0"/>
      <w:numFmt w:val="bullet"/>
      <w:lvlText w:val="•"/>
      <w:lvlJc w:val="left"/>
      <w:pPr>
        <w:ind w:left="7072" w:hanging="360"/>
      </w:pPr>
      <w:rPr>
        <w:rFonts w:hint="default"/>
        <w:lang w:val="en-US" w:eastAsia="en-US" w:bidi="ar-SA"/>
      </w:rPr>
    </w:lvl>
    <w:lvl w:ilvl="7">
      <w:start w:val="0"/>
      <w:numFmt w:val="bullet"/>
      <w:lvlText w:val="•"/>
      <w:lvlJc w:val="left"/>
      <w:pPr>
        <w:ind w:left="8064" w:hanging="360"/>
      </w:pPr>
      <w:rPr>
        <w:rFonts w:hint="default"/>
        <w:lang w:val="en-US" w:eastAsia="en-US" w:bidi="ar-SA"/>
      </w:rPr>
    </w:lvl>
    <w:lvl w:ilvl="8">
      <w:start w:val="0"/>
      <w:numFmt w:val="bullet"/>
      <w:lvlText w:val="•"/>
      <w:lvlJc w:val="left"/>
      <w:pPr>
        <w:ind w:left="9056" w:hanging="360"/>
      </w:pPr>
      <w:rPr>
        <w:rFonts w:hint="default"/>
        <w:lang w:val="en-US" w:eastAsia="en-US" w:bidi="ar-SA"/>
      </w:rPr>
    </w:lvl>
  </w:abstractNum>
  <w:abstractNum w:abstractNumId="2">
    <w:multiLevelType w:val="hybridMultilevel"/>
    <w:lvl w:ilvl="0">
      <w:start w:val="0"/>
      <w:numFmt w:val="bullet"/>
      <w:lvlText w:val="•"/>
      <w:lvlJc w:val="left"/>
      <w:pPr>
        <w:ind w:left="1110" w:hanging="360"/>
      </w:pPr>
      <w:rPr>
        <w:rFonts w:hint="default" w:ascii="Times New Roman" w:hAnsi="Times New Roman" w:eastAsia="Times New Roman" w:cs="Times New Roman"/>
        <w:spacing w:val="0"/>
        <w:w w:val="100"/>
        <w:lang w:val="en-US" w:eastAsia="en-US" w:bidi="ar-SA"/>
      </w:rPr>
    </w:lvl>
    <w:lvl w:ilvl="1">
      <w:start w:val="0"/>
      <w:numFmt w:val="bullet"/>
      <w:lvlText w:val="•"/>
      <w:lvlJc w:val="left"/>
      <w:pPr>
        <w:ind w:left="2112" w:hanging="360"/>
      </w:pPr>
      <w:rPr>
        <w:rFonts w:hint="default"/>
        <w:lang w:val="en-US" w:eastAsia="en-US" w:bidi="ar-SA"/>
      </w:rPr>
    </w:lvl>
    <w:lvl w:ilvl="2">
      <w:start w:val="0"/>
      <w:numFmt w:val="bullet"/>
      <w:lvlText w:val="•"/>
      <w:lvlJc w:val="left"/>
      <w:pPr>
        <w:ind w:left="3104" w:hanging="360"/>
      </w:pPr>
      <w:rPr>
        <w:rFonts w:hint="default"/>
        <w:lang w:val="en-US" w:eastAsia="en-US" w:bidi="ar-SA"/>
      </w:rPr>
    </w:lvl>
    <w:lvl w:ilvl="3">
      <w:start w:val="0"/>
      <w:numFmt w:val="bullet"/>
      <w:lvlText w:val="•"/>
      <w:lvlJc w:val="left"/>
      <w:pPr>
        <w:ind w:left="4096" w:hanging="360"/>
      </w:pPr>
      <w:rPr>
        <w:rFonts w:hint="default"/>
        <w:lang w:val="en-US" w:eastAsia="en-US" w:bidi="ar-SA"/>
      </w:rPr>
    </w:lvl>
    <w:lvl w:ilvl="4">
      <w:start w:val="0"/>
      <w:numFmt w:val="bullet"/>
      <w:lvlText w:val="•"/>
      <w:lvlJc w:val="left"/>
      <w:pPr>
        <w:ind w:left="5088" w:hanging="360"/>
      </w:pPr>
      <w:rPr>
        <w:rFonts w:hint="default"/>
        <w:lang w:val="en-US" w:eastAsia="en-US" w:bidi="ar-SA"/>
      </w:rPr>
    </w:lvl>
    <w:lvl w:ilvl="5">
      <w:start w:val="0"/>
      <w:numFmt w:val="bullet"/>
      <w:lvlText w:val="•"/>
      <w:lvlJc w:val="left"/>
      <w:pPr>
        <w:ind w:left="6080" w:hanging="360"/>
      </w:pPr>
      <w:rPr>
        <w:rFonts w:hint="default"/>
        <w:lang w:val="en-US" w:eastAsia="en-US" w:bidi="ar-SA"/>
      </w:rPr>
    </w:lvl>
    <w:lvl w:ilvl="6">
      <w:start w:val="0"/>
      <w:numFmt w:val="bullet"/>
      <w:lvlText w:val="•"/>
      <w:lvlJc w:val="left"/>
      <w:pPr>
        <w:ind w:left="7072" w:hanging="360"/>
      </w:pPr>
      <w:rPr>
        <w:rFonts w:hint="default"/>
        <w:lang w:val="en-US" w:eastAsia="en-US" w:bidi="ar-SA"/>
      </w:rPr>
    </w:lvl>
    <w:lvl w:ilvl="7">
      <w:start w:val="0"/>
      <w:numFmt w:val="bullet"/>
      <w:lvlText w:val="•"/>
      <w:lvlJc w:val="left"/>
      <w:pPr>
        <w:ind w:left="8064" w:hanging="360"/>
      </w:pPr>
      <w:rPr>
        <w:rFonts w:hint="default"/>
        <w:lang w:val="en-US" w:eastAsia="en-US" w:bidi="ar-SA"/>
      </w:rPr>
    </w:lvl>
    <w:lvl w:ilvl="8">
      <w:start w:val="0"/>
      <w:numFmt w:val="bullet"/>
      <w:lvlText w:val="•"/>
      <w:lvlJc w:val="left"/>
      <w:pPr>
        <w:ind w:left="9056" w:hanging="360"/>
      </w:pPr>
      <w:rPr>
        <w:rFonts w:hint="default"/>
        <w:lang w:val="en-US" w:eastAsia="en-US" w:bidi="ar-SA"/>
      </w:rPr>
    </w:lvl>
  </w:abstractNum>
  <w:abstractNum w:abstractNumId="1">
    <w:multiLevelType w:val="hybridMultilevel"/>
    <w:lvl w:ilvl="0">
      <w:start w:val="0"/>
      <w:numFmt w:val="bullet"/>
      <w:lvlText w:val="•"/>
      <w:lvlJc w:val="left"/>
      <w:pPr>
        <w:ind w:left="1110" w:hanging="360"/>
      </w:pPr>
      <w:rPr>
        <w:rFonts w:hint="default" w:ascii="Times New Roman" w:hAnsi="Times New Roman" w:eastAsia="Times New Roman" w:cs="Times New Roman"/>
        <w:spacing w:val="0"/>
        <w:w w:val="100"/>
        <w:lang w:val="en-US" w:eastAsia="en-US" w:bidi="ar-SA"/>
      </w:rPr>
    </w:lvl>
    <w:lvl w:ilvl="1">
      <w:start w:val="0"/>
      <w:numFmt w:val="bullet"/>
      <w:lvlText w:val="•"/>
      <w:lvlJc w:val="left"/>
      <w:pPr>
        <w:ind w:left="2112" w:hanging="360"/>
      </w:pPr>
      <w:rPr>
        <w:rFonts w:hint="default"/>
        <w:lang w:val="en-US" w:eastAsia="en-US" w:bidi="ar-SA"/>
      </w:rPr>
    </w:lvl>
    <w:lvl w:ilvl="2">
      <w:start w:val="0"/>
      <w:numFmt w:val="bullet"/>
      <w:lvlText w:val="•"/>
      <w:lvlJc w:val="left"/>
      <w:pPr>
        <w:ind w:left="3104" w:hanging="360"/>
      </w:pPr>
      <w:rPr>
        <w:rFonts w:hint="default"/>
        <w:lang w:val="en-US" w:eastAsia="en-US" w:bidi="ar-SA"/>
      </w:rPr>
    </w:lvl>
    <w:lvl w:ilvl="3">
      <w:start w:val="0"/>
      <w:numFmt w:val="bullet"/>
      <w:lvlText w:val="•"/>
      <w:lvlJc w:val="left"/>
      <w:pPr>
        <w:ind w:left="4096" w:hanging="360"/>
      </w:pPr>
      <w:rPr>
        <w:rFonts w:hint="default"/>
        <w:lang w:val="en-US" w:eastAsia="en-US" w:bidi="ar-SA"/>
      </w:rPr>
    </w:lvl>
    <w:lvl w:ilvl="4">
      <w:start w:val="0"/>
      <w:numFmt w:val="bullet"/>
      <w:lvlText w:val="•"/>
      <w:lvlJc w:val="left"/>
      <w:pPr>
        <w:ind w:left="5088" w:hanging="360"/>
      </w:pPr>
      <w:rPr>
        <w:rFonts w:hint="default"/>
        <w:lang w:val="en-US" w:eastAsia="en-US" w:bidi="ar-SA"/>
      </w:rPr>
    </w:lvl>
    <w:lvl w:ilvl="5">
      <w:start w:val="0"/>
      <w:numFmt w:val="bullet"/>
      <w:lvlText w:val="•"/>
      <w:lvlJc w:val="left"/>
      <w:pPr>
        <w:ind w:left="6080" w:hanging="360"/>
      </w:pPr>
      <w:rPr>
        <w:rFonts w:hint="default"/>
        <w:lang w:val="en-US" w:eastAsia="en-US" w:bidi="ar-SA"/>
      </w:rPr>
    </w:lvl>
    <w:lvl w:ilvl="6">
      <w:start w:val="0"/>
      <w:numFmt w:val="bullet"/>
      <w:lvlText w:val="•"/>
      <w:lvlJc w:val="left"/>
      <w:pPr>
        <w:ind w:left="7072" w:hanging="360"/>
      </w:pPr>
      <w:rPr>
        <w:rFonts w:hint="default"/>
        <w:lang w:val="en-US" w:eastAsia="en-US" w:bidi="ar-SA"/>
      </w:rPr>
    </w:lvl>
    <w:lvl w:ilvl="7">
      <w:start w:val="0"/>
      <w:numFmt w:val="bullet"/>
      <w:lvlText w:val="•"/>
      <w:lvlJc w:val="left"/>
      <w:pPr>
        <w:ind w:left="8064" w:hanging="360"/>
      </w:pPr>
      <w:rPr>
        <w:rFonts w:hint="default"/>
        <w:lang w:val="en-US" w:eastAsia="en-US" w:bidi="ar-SA"/>
      </w:rPr>
    </w:lvl>
    <w:lvl w:ilvl="8">
      <w:start w:val="0"/>
      <w:numFmt w:val="bullet"/>
      <w:lvlText w:val="•"/>
      <w:lvlJc w:val="left"/>
      <w:pPr>
        <w:ind w:left="9056" w:hanging="360"/>
      </w:pPr>
      <w:rPr>
        <w:rFonts w:hint="default"/>
        <w:lang w:val="en-US" w:eastAsia="en-US" w:bidi="ar-SA"/>
      </w:rPr>
    </w:lvl>
  </w:abstractNum>
  <w:abstractNum w:abstractNumId="0">
    <w:multiLevelType w:val="hybridMultilevel"/>
    <w:lvl w:ilvl="0">
      <w:start w:val="0"/>
      <w:numFmt w:val="bullet"/>
      <w:lvlText w:val="☐"/>
      <w:lvlJc w:val="left"/>
      <w:pPr>
        <w:ind w:left="3672" w:hanging="1421"/>
      </w:pPr>
      <w:rPr>
        <w:rFonts w:hint="default" w:ascii="Segoe UI Symbol" w:hAnsi="Segoe UI Symbol" w:eastAsia="Segoe UI Symbol" w:cs="Segoe UI Symbol"/>
        <w:b w:val="0"/>
        <w:bCs w:val="0"/>
        <w:i w:val="0"/>
        <w:iCs w:val="0"/>
        <w:spacing w:val="0"/>
        <w:w w:val="85"/>
        <w:position w:val="-1"/>
        <w:sz w:val="20"/>
        <w:szCs w:val="20"/>
        <w:lang w:val="en-US" w:eastAsia="en-US" w:bidi="ar-SA"/>
      </w:rPr>
    </w:lvl>
    <w:lvl w:ilvl="1">
      <w:start w:val="0"/>
      <w:numFmt w:val="bullet"/>
      <w:lvlText w:val="•"/>
      <w:lvlJc w:val="left"/>
      <w:pPr>
        <w:ind w:left="4416" w:hanging="1421"/>
      </w:pPr>
      <w:rPr>
        <w:rFonts w:hint="default"/>
        <w:lang w:val="en-US" w:eastAsia="en-US" w:bidi="ar-SA"/>
      </w:rPr>
    </w:lvl>
    <w:lvl w:ilvl="2">
      <w:start w:val="0"/>
      <w:numFmt w:val="bullet"/>
      <w:lvlText w:val="•"/>
      <w:lvlJc w:val="left"/>
      <w:pPr>
        <w:ind w:left="5152" w:hanging="1421"/>
      </w:pPr>
      <w:rPr>
        <w:rFonts w:hint="default"/>
        <w:lang w:val="en-US" w:eastAsia="en-US" w:bidi="ar-SA"/>
      </w:rPr>
    </w:lvl>
    <w:lvl w:ilvl="3">
      <w:start w:val="0"/>
      <w:numFmt w:val="bullet"/>
      <w:lvlText w:val="•"/>
      <w:lvlJc w:val="left"/>
      <w:pPr>
        <w:ind w:left="5888" w:hanging="1421"/>
      </w:pPr>
      <w:rPr>
        <w:rFonts w:hint="default"/>
        <w:lang w:val="en-US" w:eastAsia="en-US" w:bidi="ar-SA"/>
      </w:rPr>
    </w:lvl>
    <w:lvl w:ilvl="4">
      <w:start w:val="0"/>
      <w:numFmt w:val="bullet"/>
      <w:lvlText w:val="•"/>
      <w:lvlJc w:val="left"/>
      <w:pPr>
        <w:ind w:left="6624" w:hanging="1421"/>
      </w:pPr>
      <w:rPr>
        <w:rFonts w:hint="default"/>
        <w:lang w:val="en-US" w:eastAsia="en-US" w:bidi="ar-SA"/>
      </w:rPr>
    </w:lvl>
    <w:lvl w:ilvl="5">
      <w:start w:val="0"/>
      <w:numFmt w:val="bullet"/>
      <w:lvlText w:val="•"/>
      <w:lvlJc w:val="left"/>
      <w:pPr>
        <w:ind w:left="7360" w:hanging="1421"/>
      </w:pPr>
      <w:rPr>
        <w:rFonts w:hint="default"/>
        <w:lang w:val="en-US" w:eastAsia="en-US" w:bidi="ar-SA"/>
      </w:rPr>
    </w:lvl>
    <w:lvl w:ilvl="6">
      <w:start w:val="0"/>
      <w:numFmt w:val="bullet"/>
      <w:lvlText w:val="•"/>
      <w:lvlJc w:val="left"/>
      <w:pPr>
        <w:ind w:left="8096" w:hanging="1421"/>
      </w:pPr>
      <w:rPr>
        <w:rFonts w:hint="default"/>
        <w:lang w:val="en-US" w:eastAsia="en-US" w:bidi="ar-SA"/>
      </w:rPr>
    </w:lvl>
    <w:lvl w:ilvl="7">
      <w:start w:val="0"/>
      <w:numFmt w:val="bullet"/>
      <w:lvlText w:val="•"/>
      <w:lvlJc w:val="left"/>
      <w:pPr>
        <w:ind w:left="8832" w:hanging="1421"/>
      </w:pPr>
      <w:rPr>
        <w:rFonts w:hint="default"/>
        <w:lang w:val="en-US" w:eastAsia="en-US" w:bidi="ar-SA"/>
      </w:rPr>
    </w:lvl>
    <w:lvl w:ilvl="8">
      <w:start w:val="0"/>
      <w:numFmt w:val="bullet"/>
      <w:lvlText w:val="•"/>
      <w:lvlJc w:val="left"/>
      <w:pPr>
        <w:ind w:left="9568" w:hanging="1421"/>
      </w:pPr>
      <w:rPr>
        <w:rFonts w:hint="default"/>
        <w:lang w:val="en-US" w:eastAsia="en-US" w:bidi="ar-SA"/>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273"/>
      <w:ind w:left="1416" w:hanging="351"/>
    </w:pPr>
    <w:rPr>
      <w:rFonts w:ascii="Times New Roman" w:hAnsi="Times New Roman" w:eastAsia="Times New Roman" w:cs="Times New Roman"/>
      <w:sz w:val="18"/>
      <w:szCs w:val="18"/>
      <w:lang w:val="en-US" w:eastAsia="en-US" w:bidi="ar-SA"/>
    </w:rPr>
  </w:style>
  <w:style w:styleId="TOC2" w:type="paragraph">
    <w:name w:val="TOC 2"/>
    <w:basedOn w:val="Normal"/>
    <w:uiPriority w:val="1"/>
    <w:qFormat/>
    <w:pPr>
      <w:spacing w:before="3"/>
      <w:ind w:left="1417"/>
    </w:pPr>
    <w:rPr>
      <w:rFonts w:ascii="Times New Roman" w:hAnsi="Times New Roman" w:eastAsia="Times New Roman" w:cs="Times New Roman"/>
      <w:sz w:val="18"/>
      <w:szCs w:val="18"/>
      <w:lang w:val="en-US" w:eastAsia="en-US" w:bidi="ar-SA"/>
    </w:rPr>
  </w:style>
  <w:style w:styleId="BodyText" w:type="paragraph">
    <w:name w:val="Body Text"/>
    <w:basedOn w:val="Normal"/>
    <w:uiPriority w:val="1"/>
    <w:qFormat/>
    <w:pPr/>
    <w:rPr>
      <w:rFonts w:ascii="Times New Roman" w:hAnsi="Times New Roman" w:eastAsia="Times New Roman" w:cs="Times New Roman"/>
      <w:sz w:val="18"/>
      <w:szCs w:val="18"/>
      <w:lang w:val="en-US" w:eastAsia="en-US" w:bidi="ar-SA"/>
    </w:rPr>
  </w:style>
  <w:style w:styleId="Heading1" w:type="paragraph">
    <w:name w:val="Heading 1"/>
    <w:basedOn w:val="Normal"/>
    <w:uiPriority w:val="1"/>
    <w:qFormat/>
    <w:pPr>
      <w:ind w:left="390"/>
      <w:outlineLvl w:val="1"/>
    </w:pPr>
    <w:rPr>
      <w:rFonts w:ascii="Times New Roman" w:hAnsi="Times New Roman" w:eastAsia="Times New Roman" w:cs="Times New Roman"/>
      <w:b/>
      <w:bCs/>
      <w:sz w:val="20"/>
      <w:szCs w:val="20"/>
      <w:lang w:val="en-US" w:eastAsia="en-US" w:bidi="ar-SA"/>
    </w:rPr>
  </w:style>
  <w:style w:styleId="Heading2" w:type="paragraph">
    <w:name w:val="Heading 2"/>
    <w:basedOn w:val="Normal"/>
    <w:uiPriority w:val="1"/>
    <w:qFormat/>
    <w:pPr>
      <w:spacing w:before="23"/>
      <w:ind w:left="52"/>
      <w:outlineLvl w:val="2"/>
    </w:pPr>
    <w:rPr>
      <w:rFonts w:ascii="Times New Roman" w:hAnsi="Times New Roman" w:eastAsia="Times New Roman" w:cs="Times New Roman"/>
      <w:b/>
      <w:bCs/>
      <w:i/>
      <w:iCs/>
      <w:sz w:val="20"/>
      <w:szCs w:val="20"/>
      <w:lang w:val="en-US" w:eastAsia="en-US" w:bidi="ar-SA"/>
    </w:rPr>
  </w:style>
  <w:style w:styleId="Heading3" w:type="paragraph">
    <w:name w:val="Heading 3"/>
    <w:basedOn w:val="Normal"/>
    <w:uiPriority w:val="1"/>
    <w:qFormat/>
    <w:pPr>
      <w:ind w:left="390"/>
      <w:outlineLvl w:val="3"/>
    </w:pPr>
    <w:rPr>
      <w:rFonts w:ascii="Times New Roman" w:hAnsi="Times New Roman" w:eastAsia="Times New Roman" w:cs="Times New Roman"/>
      <w:b/>
      <w:bCs/>
      <w:sz w:val="18"/>
      <w:szCs w:val="18"/>
      <w:lang w:val="en-US" w:eastAsia="en-US" w:bidi="ar-SA"/>
    </w:rPr>
  </w:style>
  <w:style w:styleId="Heading4" w:type="paragraph">
    <w:name w:val="Heading 4"/>
    <w:basedOn w:val="Normal"/>
    <w:uiPriority w:val="1"/>
    <w:qFormat/>
    <w:pPr>
      <w:ind w:left="390"/>
      <w:outlineLvl w:val="4"/>
    </w:pPr>
    <w:rPr>
      <w:rFonts w:ascii="Times New Roman" w:hAnsi="Times New Roman" w:eastAsia="Times New Roman" w:cs="Times New Roman"/>
      <w:b/>
      <w:bCs/>
      <w:i/>
      <w:iCs/>
      <w:sz w:val="18"/>
      <w:szCs w:val="18"/>
      <w:lang w:val="en-US" w:eastAsia="en-US" w:bidi="ar-SA"/>
    </w:rPr>
  </w:style>
  <w:style w:styleId="Title" w:type="paragraph">
    <w:name w:val="Title"/>
    <w:basedOn w:val="Normal"/>
    <w:uiPriority w:val="1"/>
    <w:qFormat/>
    <w:pPr>
      <w:spacing w:line="435" w:lineRule="exact"/>
      <w:ind w:left="134" w:right="23"/>
      <w:jc w:val="center"/>
    </w:pPr>
    <w:rPr>
      <w:rFonts w:ascii="Times New Roman" w:hAnsi="Times New Roman" w:eastAsia="Times New Roman" w:cs="Times New Roman"/>
      <w:b/>
      <w:bCs/>
      <w:sz w:val="40"/>
      <w:szCs w:val="40"/>
      <w:lang w:val="en-US" w:eastAsia="en-US" w:bidi="ar-SA"/>
    </w:rPr>
  </w:style>
  <w:style w:styleId="ListParagraph" w:type="paragraph">
    <w:name w:val="List Paragraph"/>
    <w:basedOn w:val="Normal"/>
    <w:uiPriority w:val="1"/>
    <w:qFormat/>
    <w:pPr>
      <w:ind w:left="1110"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jc w:val="righ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yperlink" Target="https://www.verizon.com/about/our-company/verizon-broadband-commitment" TargetMode="External"/><Relationship Id="rId8" Type="http://schemas.openxmlformats.org/officeDocument/2006/relationships/hyperlink" Target="https://www.verizon.com/about/investors" TargetMode="External"/><Relationship Id="rId9" Type="http://schemas.openxmlformats.org/officeDocument/2006/relationships/hyperlink" Target="https://www.sec.gov/" TargetMode="Externa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footer" Target="footer5.xml"/><Relationship Id="rId19" Type="http://schemas.openxmlformats.org/officeDocument/2006/relationships/footer" Target="footer6.xml"/><Relationship Id="rId20" Type="http://schemas.openxmlformats.org/officeDocument/2006/relationships/footer" Target="footer7.xml"/><Relationship Id="rId21" Type="http://schemas.openxmlformats.org/officeDocument/2006/relationships/footer" Target="footer8.xml"/><Relationship Id="rId22" Type="http://schemas.openxmlformats.org/officeDocument/2006/relationships/footer" Target="footer9.xml"/><Relationship Id="rId23" Type="http://schemas.openxmlformats.org/officeDocument/2006/relationships/footer" Target="footer10.xml"/><Relationship Id="rId24" Type="http://schemas.openxmlformats.org/officeDocument/2006/relationships/footer" Target="footer11.xml"/><Relationship Id="rId25" Type="http://schemas.openxmlformats.org/officeDocument/2006/relationships/footer" Target="footer12.xml"/><Relationship Id="rId26" Type="http://schemas.openxmlformats.org/officeDocument/2006/relationships/footer" Target="footer13.xml"/><Relationship Id="rId27" Type="http://schemas.openxmlformats.org/officeDocument/2006/relationships/footer" Target="footer14.xml"/><Relationship Id="rId28" Type="http://schemas.openxmlformats.org/officeDocument/2006/relationships/footer" Target="footer15.xml"/><Relationship Id="rId29" Type="http://schemas.openxmlformats.org/officeDocument/2006/relationships/footer" Target="footer16.xml"/><Relationship Id="rId30" Type="http://schemas.openxmlformats.org/officeDocument/2006/relationships/footer" Target="footer17.xml"/><Relationship Id="rId31" Type="http://schemas.openxmlformats.org/officeDocument/2006/relationships/footer" Target="footer18.xml"/><Relationship Id="rId32" Type="http://schemas.openxmlformats.org/officeDocument/2006/relationships/footer" Target="footer19.xml"/><Relationship Id="rId33" Type="http://schemas.openxmlformats.org/officeDocument/2006/relationships/footer" Target="footer20.xml"/><Relationship Id="rId34" Type="http://schemas.openxmlformats.org/officeDocument/2006/relationships/footer" Target="footer21.xml"/><Relationship Id="rId35" Type="http://schemas.openxmlformats.org/officeDocument/2006/relationships/footer" Target="footer22.xml"/><Relationship Id="rId36" Type="http://schemas.openxmlformats.org/officeDocument/2006/relationships/footer" Target="footer23.xml"/><Relationship Id="rId37" Type="http://schemas.openxmlformats.org/officeDocument/2006/relationships/hyperlink" Target="http://www.verizon.com/about/investors" TargetMode="External"/><Relationship Id="rId38" Type="http://schemas.openxmlformats.org/officeDocument/2006/relationships/image" Target="media/image7.png"/><Relationship Id="rId39" Type="http://schemas.openxmlformats.org/officeDocument/2006/relationships/image" Target="media/image8.png"/><Relationship Id="rId40" Type="http://schemas.openxmlformats.org/officeDocument/2006/relationships/image" Target="media/image9.png"/><Relationship Id="rId41" Type="http://schemas.openxmlformats.org/officeDocument/2006/relationships/image" Target="media/image10.png"/><Relationship Id="rId42" Type="http://schemas.openxmlformats.org/officeDocument/2006/relationships/image" Target="media/image11.png"/><Relationship Id="rId43" Type="http://schemas.openxmlformats.org/officeDocument/2006/relationships/image" Target="media/image12.png"/><Relationship Id="rId44" Type="http://schemas.openxmlformats.org/officeDocument/2006/relationships/image" Target="media/image13.png"/><Relationship Id="rId45" Type="http://schemas.openxmlformats.org/officeDocument/2006/relationships/image" Target="media/image14.png"/><Relationship Id="rId46" Type="http://schemas.openxmlformats.org/officeDocument/2006/relationships/image" Target="media/image15.png"/><Relationship Id="rId47" Type="http://schemas.openxmlformats.org/officeDocument/2006/relationships/image" Target="media/image16.png"/><Relationship Id="rId4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Verizon Communications Inc.</dc:creator>
  <dc:title>UNITED STATES SECURITIES AND EXCHANGE COMMISSION</dc:title>
  <dcterms:created xsi:type="dcterms:W3CDTF">2024-04-02T15:13:06Z</dcterms:created>
  <dcterms:modified xsi:type="dcterms:W3CDTF">2024-04-02T15:13:06Z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2022-02-16T00:00:00Z</vt:filetime>
  </property>
  <property fmtid="{D5CDD505-2E9C-101B-9397-08002B2CF9AE}" pid="3" name="Creator">
    <vt:lpwstr>Adobe Acrobat Pro DC (32-bit) 21.11.20039</vt:lpwstr>
  </property>
  <property fmtid="{D5CDD505-2E9C-101B-9397-08002B2CF9AE}" pid="4" name="LastSaved">
    <vt:filetime>2024-04-02T00:00:00Z</vt:filetime>
  </property>
  <property fmtid="{D5CDD505-2E9C-101B-9397-08002B2CF9AE}" pid="5" name="Producer">
    <vt:lpwstr>Adobe Acrobat Pro DC (32-bit) 21.11.20039</vt:lpwstr>
  </property>
</Properties>
</file>