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551F72">
      <w:pPr>
        <w:pBdr/>
        <w:spacing w:after="0" w:line="240" w:lineRule="auto"/>
        <w:ind w:right="-143"/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</w:pPr>
      <w:r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</w:r>
      <w:r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</w:r>
    </w:p>
    <w:p w14:paraId="42AC714A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</w:pPr>
      <w:r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</w:r>
      <w:r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</w:r>
    </w:p>
    <w:p w14:paraId="58AC1528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</w:pPr>
      <w:r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</w:r>
      <w:r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</w:r>
    </w:p>
    <w:p w14:paraId="13B63C13">
      <w:pPr>
        <w:pBdr/>
        <w:spacing w:after="0" w:line="240" w:lineRule="auto"/>
        <w:ind/>
        <w:jc w:val="center"/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</w:pPr>
      <w:r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  <w:t xml:space="preserve">«КУБАНСКИЙ ГОСУДАРСТВЕННЫЙ УНИВЕРСИТЕТ»</w:t>
      </w:r>
      <w:r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</w:r>
      <w:r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</w:r>
    </w:p>
    <w:p w14:paraId="1B6F27A0">
      <w:pPr>
        <w:pBdr/>
        <w:spacing w:after="0" w:line="240" w:lineRule="auto"/>
        <w:ind/>
        <w:jc w:val="center"/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</w:pPr>
      <w:r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  <w:t xml:space="preserve">(ФГБОУ ВО «</w:t>
      </w:r>
      <w:r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  <w:t xml:space="preserve">КубГУ</w:t>
      </w:r>
      <w:r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  <w:t xml:space="preserve">»)</w:t>
      </w:r>
      <w:r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</w:r>
      <w:r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</w:r>
    </w:p>
    <w:p w14:paraId="0EBABB0C">
      <w:pPr>
        <w:pBdr/>
        <w:spacing w:after="0" w:before="120" w:line="240" w:lineRule="auto"/>
        <w:ind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5D44D791">
      <w:pPr>
        <w:pBdr/>
        <w:spacing w:after="0" w:before="120" w:line="240" w:lineRule="auto"/>
        <w:ind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Кафедра информационных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технологий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32526FC3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6D931405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05CE08B4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5AAF0165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27C6EEF1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0A262FEE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37121F35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62FA48BF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27B3C3E4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ОТЧЕТ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6ED3FC5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 w14:paraId="16EC41BF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 выполнении лабораторной работы №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431BF276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 дисциплине «Программная инженерия»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3D7706D1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2DCEE8A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57A0078E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22C51AB1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3AB24C9F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775C7EDE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7E823666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М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 В. Варфоломеев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4A9A9E86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734C668E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02.03.03 Математическое обеспечение и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администрирование информационных систем  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r>
    </w:p>
    <w:p w14:paraId="0190D970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Курс 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   3  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42079861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5ABD8232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3FA9544E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Отчет принял кандидат педагогических наук, доцент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Н. Ю. Добровольская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color="auto" w:fill="ffffff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color="auto" w:fill="ffffff"/>
          <w:lang w:eastAsia="ru-RU"/>
        </w:rPr>
      </w:r>
    </w:p>
    <w:p w14:paraId="3773D8A4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0815AF01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3200031A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72CD3291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78B0EB70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7A2240E0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48277595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5979D8D6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42058BA6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718F8AD5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27963128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72201D48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Краснодар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00EF952F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2026 г.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0EC16C75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dt>
      <w:sdtPr>
        <w15:appearance w15:val="boundingBox"/>
        <w:id w:val="-735236540"/>
        <w:docPartObj>
          <w:docPartGallery w:val="Table of Contents"/>
          <w:docPartUnique w:val="true"/>
        </w:docPartObj>
        <w:rPr/>
      </w:sdtPr>
      <w:sdtContent>
        <w:p w14:paraId="72801C94">
          <w:pPr>
            <w:pStyle w:val="912"/>
            <w:pBdr/>
            <w:spacing/>
            <w:ind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СОДЕРЖАНИЕ</w:t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</w:r>
        </w:p>
        <w:p w14:paraId="4BDC721E">
          <w:pPr>
            <w:pBdr/>
            <w:spacing/>
            <w:ind/>
            <w:jc w:val="both"/>
            <w:rPr/>
          </w:pPr>
          <w:r/>
          <w:r/>
        </w:p>
        <w:p w14:paraId="747D199A">
          <w:pPr>
            <w:pStyle w:val="902"/>
            <w:pBdr/>
            <w:tabs>
              <w:tab w:val="right" w:leader="dot" w:pos="9350"/>
            </w:tabs>
            <w:spacing/>
            <w:ind/>
            <w:jc w:val="both"/>
            <w:rPr>
              <w:rFonts w:ascii="Times New Roman" w:hAnsi="Times New Roman" w:cs="Times New Roman" w:eastAsiaTheme="minorEastAsia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tooltip="#_Toc208684339" w:anchor="_Toc208684339" w:history="1">
            <w:r>
              <w:rPr>
                <w:rStyle w:val="900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Введение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_Toc208684339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sz w:val="28"/>
              <w:szCs w:val="28"/>
            </w:rPr>
          </w:r>
          <w:r>
            <w:rPr>
              <w:rFonts w:ascii="Times New Roman" w:hAnsi="Times New Roman" w:cs="Times New Roman" w:eastAsiaTheme="minorEastAsia"/>
              <w:sz w:val="28"/>
              <w:szCs w:val="28"/>
            </w:rPr>
          </w:r>
        </w:p>
        <w:p w14:paraId="3868570F">
          <w:pPr>
            <w:pStyle w:val="902"/>
            <w:pBdr/>
            <w:tabs>
              <w:tab w:val="left" w:leader="none" w:pos="480"/>
              <w:tab w:val="right" w:leader="dot" w:pos="9350"/>
            </w:tabs>
            <w:spacing/>
            <w:ind/>
            <w:jc w:val="both"/>
            <w:rPr>
              <w:rFonts w:ascii="Times New Roman" w:hAnsi="Times New Roman" w:cs="Times New Roman"/>
              <w:sz w:val="28"/>
              <w:szCs w:val="28"/>
            </w:rPr>
          </w:pPr>
          <w:r/>
          <w:hyperlink w:tooltip="#_Toc208684340" w:anchor="_Toc208684340" w:history="1">
            <w:r>
              <w:rPr>
                <w:rStyle w:val="900"/>
                <w:rFonts w:ascii="Times New Roman" w:hAnsi="Times New Roman" w:cs="Times New Roman"/>
                <w:sz w:val="28"/>
                <w:szCs w:val="28"/>
              </w:rPr>
              <w:t xml:space="preserve">1.</w:t>
            </w:r>
            <w:r>
              <w:rPr>
                <w:rStyle w:val="900"/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Style w:val="919"/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Выбор и обоснование программного обеспечения для разработки и эксплуатации ПС</w:t>
            </w:r>
            <w:r>
              <w:rPr>
                <w:rStyle w:val="919"/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</w:t>
            </w:r>
          </w:hyperlink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  <w:p w14:paraId="3E800EE5">
          <w:pPr>
            <w:pStyle w:val="902"/>
            <w:pBdr/>
            <w:tabs>
              <w:tab w:val="left" w:leader="none" w:pos="480"/>
              <w:tab w:val="right" w:leader="dot" w:pos="9350"/>
            </w:tabs>
            <w:spacing/>
            <w:ind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/>
          <w:hyperlink w:tooltip="#_Toc208684341" w:anchor="_Toc208684341" w:history="1">
            <w:r>
              <w:rPr>
                <w:rStyle w:val="900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Разработка специального программного обеспечения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</w:t>
            </w:r>
          </w:hyperlink>
          <w:r>
            <w:rPr>
              <w:rFonts w:ascii="Times New Roman" w:hAnsi="Times New Roman" w:cs="Times New Roman"/>
              <w:sz w:val="28"/>
              <w:szCs w:val="28"/>
              <w:lang w:val="ru-RU"/>
            </w:rPr>
          </w:r>
          <w:r>
            <w:rPr>
              <w:rFonts w:ascii="Times New Roman" w:hAnsi="Times New Roman" w:cs="Times New Roman"/>
              <w:sz w:val="28"/>
              <w:szCs w:val="28"/>
              <w:lang w:val="ru-RU"/>
            </w:rPr>
          </w:r>
        </w:p>
        <w:p w14:paraId="1FE3BA32">
          <w:pPr>
            <w:pStyle w:val="902"/>
            <w:pBdr/>
            <w:tabs>
              <w:tab w:val="left" w:leader="none" w:pos="480"/>
              <w:tab w:val="right" w:leader="dot" w:pos="9350"/>
            </w:tabs>
            <w:spacing/>
            <w:ind/>
            <w:jc w:val="both"/>
            <w:rPr>
              <w:rFonts w:ascii="Times New Roman" w:hAnsi="Times New Roman" w:cs="Times New Roman"/>
              <w:sz w:val="28"/>
              <w:szCs w:val="28"/>
            </w:rPr>
          </w:pPr>
          <w:r/>
          <w:hyperlink w:tooltip="#_Toc208684342" w:anchor="_Toc208684342" w:history="1">
            <w:r>
              <w:rPr>
                <w:rStyle w:val="900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Диаграмма компонентов UML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>
            <w:rPr>
              <w:rFonts w:ascii="Times New Roman" w:hAnsi="Times New Roman" w:cs="Times New Roman"/>
              <w:sz w:val="28"/>
              <w:szCs w:val="28"/>
            </w:rPr>
            <w:t xml:space="preserve">8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  <w:p w14:paraId="7B880DB5">
          <w:pPr>
            <w:pStyle w:val="902"/>
            <w:pBdr/>
            <w:tabs>
              <w:tab w:val="left" w:leader="none" w:pos="480"/>
              <w:tab w:val="right" w:leader="dot" w:pos="9350"/>
            </w:tabs>
            <w:spacing/>
            <w:ind/>
            <w:jc w:val="both"/>
            <w:rPr>
              <w:rFonts w:ascii="Times New Roman" w:hAnsi="Times New Roman" w:cs="Times New Roman"/>
              <w:sz w:val="28"/>
              <w:szCs w:val="28"/>
            </w:rPr>
          </w:pPr>
          <w:r/>
          <w:hyperlink w:tooltip="#_Toc208684342" w:anchor="_Toc208684342" w:history="1">
            <w:r>
              <w:rPr>
                <w:rStyle w:val="900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ab/>
            </w:r>
            <w:bookmarkStart w:id="1" w:name="_Hlk226061490"/>
            <w:r>
              <w:rPr>
                <w:rStyle w:val="919"/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Тестирование специального ПО и анализ качества кода</w:t>
            </w:r>
            <w:r>
              <w:rPr>
                <w:rStyle w:val="919"/>
                <w:rFonts w:ascii="Times New Roman" w:hAnsi="Times New Roman" w:cs="Times New Roman"/>
                <w:sz w:val="28"/>
                <w:szCs w:val="28"/>
              </w:rPr>
            </w:r>
            <w:bookmarkEnd w:id="1"/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>
            <w:rPr>
              <w:rFonts w:ascii="Times New Roman" w:hAnsi="Times New Roman" w:cs="Times New Roman"/>
              <w:sz w:val="28"/>
              <w:szCs w:val="28"/>
            </w:rPr>
            <w:t xml:space="preserve">9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  <w:p w14:paraId="5AAD6E7D">
          <w:pPr>
            <w:pStyle w:val="902"/>
            <w:pBdr/>
            <w:tabs>
              <w:tab w:val="left" w:leader="none" w:pos="480"/>
              <w:tab w:val="right" w:leader="dot" w:pos="9350"/>
            </w:tabs>
            <w:spacing/>
            <w:ind/>
            <w:jc w:val="both"/>
            <w:rPr>
              <w:rFonts w:ascii="Times New Roman" w:hAnsi="Times New Roman" w:cs="Times New Roman"/>
              <w:sz w:val="28"/>
              <w:szCs w:val="28"/>
            </w:rPr>
          </w:pPr>
          <w:r/>
          <w:hyperlink w:tooltip="#_Toc208684342" w:anchor="_Toc208684342" w:history="1">
            <w:r>
              <w:rPr>
                <w:rStyle w:val="900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Диаграмма развертывания UML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>
            <w:rPr>
              <w:rFonts w:ascii="Times New Roman" w:hAnsi="Times New Roman" w:cs="Times New Roman"/>
              <w:sz w:val="28"/>
              <w:szCs w:val="28"/>
            </w:rPr>
            <w:t xml:space="preserve">11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  <w:p w14:paraId="6E9B86B9">
          <w:pPr>
            <w:pStyle w:val="902"/>
            <w:pBdr/>
            <w:tabs>
              <w:tab w:val="right" w:leader="dot" w:pos="9350"/>
            </w:tabs>
            <w:spacing/>
            <w:ind/>
            <w:jc w:val="both"/>
            <w:rPr>
              <w:rFonts w:ascii="Times New Roman" w:hAnsi="Times New Roman" w:cs="Times New Roman" w:eastAsiaTheme="minorEastAsia"/>
              <w:sz w:val="28"/>
              <w:szCs w:val="28"/>
            </w:rPr>
          </w:pPr>
          <w:r/>
          <w:hyperlink w:tooltip="#_Toc208684343" w:anchor="_Toc208684343" w:history="1">
            <w:r>
              <w:rPr>
                <w:rStyle w:val="900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Заключение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>
            <w:rPr>
              <w:rFonts w:ascii="Times New Roman" w:hAnsi="Times New Roman" w:cs="Times New Roman"/>
              <w:sz w:val="28"/>
              <w:szCs w:val="28"/>
            </w:rPr>
            <w:t xml:space="preserve">22</w:t>
          </w:r>
          <w:r>
            <w:rPr>
              <w:rFonts w:ascii="Times New Roman" w:hAnsi="Times New Roman" w:cs="Times New Roman" w:eastAsiaTheme="minorEastAsia"/>
              <w:sz w:val="28"/>
              <w:szCs w:val="28"/>
            </w:rPr>
          </w:r>
          <w:r>
            <w:rPr>
              <w:rFonts w:ascii="Times New Roman" w:hAnsi="Times New Roman" w:cs="Times New Roman" w:eastAsiaTheme="minorEastAsia"/>
              <w:sz w:val="28"/>
              <w:szCs w:val="28"/>
            </w:rPr>
          </w:r>
        </w:p>
        <w:p w14:paraId="0E100873">
          <w:pPr>
            <w:pBdr/>
            <w:spacing/>
            <w:ind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br w:type="page" w:clear="all"/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sdtContent>
    </w:sdt>
    <w:p w14:paraId="3927D9B3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sz w:val="28"/>
          <w:szCs w:val="28"/>
        </w:rPr>
        <w:t xml:space="preserve">ВВЕДЕНИЕ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62A23C">
      <w:pPr>
        <w:pBdr/>
        <w:spacing/>
        <w:ind/>
        <w:rPr/>
      </w:pPr>
      <w:r/>
      <w:r/>
    </w:p>
    <w:p w14:paraId="168E8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85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  <w:t xml:space="preserve">Тема: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программного обеспечения ПС</w:t>
      </w:r>
      <w:r>
        <w:rPr>
          <w:rFonts w:ascii="Times New Roman" w:hAnsi="Times New Roman" w:eastAsia="Times New Roman" w:cs="Times New Roman" w:eastAsiaTheme="majorEastAsia"/>
          <w:sz w:val="28"/>
          <w:szCs w:val="28"/>
          <w:lang w:eastAsia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BD9D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850" w:left="0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  <w:t xml:space="preserve">Цель: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приобретение навыков проектирования и разработки программного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обеспечения ПС при помощи современных инструментальных средств, а также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его тестирования методом черного ящика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32"/>
          <w:szCs w:val="28"/>
        </w:rPr>
      </w:r>
      <w:r>
        <w:rPr>
          <w:rFonts w:ascii="Times New Roman" w:hAnsi="Times New Roman" w:cs="Times New Roman"/>
          <w:sz w:val="32"/>
          <w:szCs w:val="28"/>
        </w:rPr>
      </w:r>
    </w:p>
    <w:p w14:paraId="1F86AADB">
      <w:pPr>
        <w:pBdr/>
        <w:spacing w:after="0" w:line="360" w:lineRule="auto"/>
        <w:ind w:firstLine="851"/>
        <w:jc w:val="both"/>
        <w:rPr>
          <w:rFonts w:ascii="Times New Roman" w:hAnsi="Times New Roman" w:cs="Times New Roman" w:eastAsiaTheme="majorEastAsia"/>
          <w:sz w:val="28"/>
          <w:szCs w:val="28"/>
          <w:lang w:eastAsia="ru-RU"/>
        </w:rPr>
      </w:pP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  <w:t xml:space="preserve">Индивидуальная тема: автоматизация учёта клиентов и услуг в парикмахерской.</w:t>
      </w: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</w: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</w:r>
    </w:p>
    <w:p w14:paraId="237EE980">
      <w:pPr>
        <w:pStyle w:val="920"/>
        <w:pBdr/>
        <w:spacing w:after="0" w:afterAutospacing="0" w:beforeAutospacing="0" w:line="360" w:lineRule="auto"/>
        <w:ind w:firstLine="850"/>
        <w:jc w:val="both"/>
        <w:rPr>
          <w:rFonts w:eastAsiaTheme="majorEastAsia"/>
          <w:sz w:val="28"/>
          <w:szCs w:val="28"/>
          <w:highlight w:val="none"/>
        </w:rPr>
      </w:pPr>
      <w:r>
        <w:rPr>
          <w:rFonts w:eastAsiaTheme="majorEastAsia"/>
          <w:sz w:val="28"/>
          <w:szCs w:val="28"/>
        </w:rPr>
        <w:t xml:space="preserve">Задачи:</w:t>
      </w:r>
      <w:r>
        <w:rPr>
          <w:rFonts w:eastAsiaTheme="majorEastAsia"/>
          <w:sz w:val="28"/>
          <w:szCs w:val="28"/>
          <w:highlight w:val="none"/>
        </w:rPr>
      </w:r>
      <w:r>
        <w:rPr>
          <w:rFonts w:eastAsiaTheme="majorEastAsia"/>
          <w:sz w:val="28"/>
          <w:szCs w:val="28"/>
          <w:highlight w:val="none"/>
        </w:rPr>
      </w:r>
    </w:p>
    <w:p w14:paraId="4B4232F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beforeAutospacing="1" w:line="360" w:lineRule="auto"/>
        <w:ind w:right="0" w:firstLine="0" w:left="108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 w:eastAsiaTheme="majorEastAsia"/>
          <w:sz w:val="36"/>
          <w:szCs w:val="36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соответствии с требованиями технического задания, разработанного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  выполнении  лабораторной  работы  1,  и  решениями  по  выбору  средств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разработки  специального  ПО  программной  системы,  принятыми  при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выполнении  лабораторной  работы  3,  выбрать  системные,  служебные 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прикладные  программы,  необходимые  для  разработки  и  эксплуатации  ПС.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Также  определить  укрупненные  модули  специального  ПО.  Разработать  схему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 программной системы на подобие схемы, показанной на рис.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6.</w:t>
      </w:r>
      <w:r>
        <w:rPr>
          <w:rFonts w:ascii="Times New Roman" w:hAnsi="Times New Roman" w:cs="Times New Roman"/>
          <w:sz w:val="32"/>
          <w:szCs w:val="28"/>
        </w:rPr>
      </w:r>
      <w:r>
        <w:rPr>
          <w:rFonts w:ascii="Times New Roman" w:hAnsi="Times New Roman" w:cs="Times New Roman"/>
          <w:sz w:val="32"/>
          <w:szCs w:val="28"/>
        </w:rPr>
      </w:r>
    </w:p>
    <w:p w14:paraId="0CE2BAD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 w:firstLine="0" w:left="108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соответствии с требованиями технического задания, разработанного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  выполнении  лабораторной  работы  1,  а  также  проектными  решениями,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разработанными  при  выполнении  лабораторных  работ  2  и  4,  разработать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специальное программное обеспечение ПС.</w:t>
      </w:r>
      <w:r>
        <w:rPr>
          <w:rFonts w:ascii="Times New Roman" w:hAnsi="Times New Roman" w:cs="Times New Roman"/>
          <w:sz w:val="32"/>
          <w:szCs w:val="28"/>
        </w:rPr>
      </w:r>
      <w:r>
        <w:rPr>
          <w:rFonts w:ascii="Times New Roman" w:hAnsi="Times New Roman" w:cs="Times New Roman"/>
          <w:sz w:val="32"/>
          <w:szCs w:val="28"/>
        </w:rPr>
      </w:r>
    </w:p>
    <w:p w14:paraId="49D9BA1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 w:firstLine="0" w:left="108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Выполнить описание разработанных  компонентов приложения  в  виде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табл. 8. Типы компонентов указать согласно табл. 9. Имена компонентов-файлов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привести с указанием расширения.</w:t>
      </w:r>
      <w:r>
        <w:rPr>
          <w:rFonts w:ascii="Times New Roman" w:hAnsi="Times New Roman" w:cs="Times New Roman"/>
          <w:sz w:val="32"/>
          <w:szCs w:val="28"/>
        </w:rPr>
      </w:r>
      <w:r>
        <w:rPr>
          <w:rFonts w:ascii="Times New Roman" w:hAnsi="Times New Roman" w:cs="Times New Roman"/>
          <w:sz w:val="32"/>
          <w:szCs w:val="28"/>
        </w:rPr>
      </w:r>
    </w:p>
    <w:p w14:paraId="0959949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 w:firstLine="0" w:left="108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Построить  структурную  схему  разработанного  приложения  в  виде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диаграммы компонентов UML, выражающую взаимодействие его компонентов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 компонентами БД в процессе функционирования приложения.</w:t>
      </w:r>
      <w:r>
        <w:rPr>
          <w:rFonts w:ascii="Times New Roman" w:hAnsi="Times New Roman" w:cs="Times New Roman"/>
          <w:sz w:val="32"/>
          <w:szCs w:val="28"/>
        </w:rPr>
      </w:r>
      <w:r>
        <w:rPr>
          <w:rFonts w:ascii="Times New Roman" w:hAnsi="Times New Roman" w:cs="Times New Roman"/>
          <w:sz w:val="32"/>
          <w:szCs w:val="28"/>
        </w:rPr>
      </w:r>
    </w:p>
    <w:p w14:paraId="77AA346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 w:firstLine="0" w:left="108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Провести  модульное  тестирование  компонентов  приложения.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Убедиться  в  соответствии  результатов  работы  компонентов  требованиям,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установленным  в техническом  задании.  При  обнаружении  несоответствий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задокументировать их и устранить.</w:t>
      </w:r>
      <w:r>
        <w:rPr>
          <w:rFonts w:ascii="Times New Roman" w:hAnsi="Times New Roman" w:cs="Times New Roman"/>
          <w:sz w:val="32"/>
          <w:szCs w:val="28"/>
        </w:rPr>
      </w:r>
      <w:r>
        <w:rPr>
          <w:rFonts w:ascii="Times New Roman" w:hAnsi="Times New Roman" w:cs="Times New Roman"/>
          <w:sz w:val="32"/>
          <w:szCs w:val="28"/>
        </w:rPr>
      </w:r>
    </w:p>
    <w:p w14:paraId="7384A34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 w:firstLine="0" w:left="108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Провести системное тестирование приложения методом use case based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(см.  подраздел  6.4),  запустив  его  на  выполнение.  Убедиться  в  соответствии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результатов  работы  компонентов  пользовательского  интерфейса  приложения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требованиям,  установленным  в  техническом  задании.  При  обнаружении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несоответствий задокументировать их и устранить.</w:t>
      </w:r>
      <w:r>
        <w:rPr>
          <w:rFonts w:ascii="Times New Roman" w:hAnsi="Times New Roman" w:cs="Times New Roman"/>
          <w:sz w:val="32"/>
          <w:szCs w:val="28"/>
        </w:rPr>
      </w:r>
      <w:r>
        <w:rPr>
          <w:rFonts w:ascii="Times New Roman" w:hAnsi="Times New Roman" w:cs="Times New Roman"/>
          <w:sz w:val="32"/>
          <w:szCs w:val="28"/>
        </w:rPr>
      </w:r>
    </w:p>
    <w:p w14:paraId="34347C0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 w:firstLine="0" w:left="108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Проанализировать  код  приложения  по  критериям  сложности. 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качестве критериев сложности использовать следующие:</w:t>
      </w:r>
      <w:r>
        <w:rPr>
          <w:rFonts w:ascii="Times New Roman" w:hAnsi="Times New Roman" w:cs="Times New Roman"/>
          <w:sz w:val="32"/>
          <w:szCs w:val="28"/>
        </w:rPr>
      </w:r>
      <w:r>
        <w:rPr>
          <w:rFonts w:ascii="Times New Roman" w:hAnsi="Times New Roman" w:cs="Times New Roman"/>
          <w:sz w:val="32"/>
          <w:szCs w:val="28"/>
        </w:rPr>
      </w:r>
    </w:p>
    <w:p w14:paraId="4E00E0CD">
      <w:pPr>
        <w:pStyle w:val="918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 w:hanging="360" w:left="70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число модулей (классов) приложения; </w:t>
      </w:r>
      <w:r>
        <w:rPr>
          <w:rFonts w:ascii="Times New Roman" w:hAnsi="Times New Roman" w:cs="Times New Roman"/>
          <w:sz w:val="32"/>
          <w:szCs w:val="28"/>
        </w:rPr>
      </w:r>
      <w:r>
        <w:rPr>
          <w:rFonts w:ascii="Times New Roman" w:hAnsi="Times New Roman" w:cs="Times New Roman"/>
          <w:sz w:val="32"/>
          <w:szCs w:val="28"/>
        </w:rPr>
      </w:r>
    </w:p>
    <w:p w14:paraId="27D2B082">
      <w:pPr>
        <w:pStyle w:val="918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 w:hanging="360" w:left="70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суммарное  число  переменных  подпрограмм  (методов  классов),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включая их формальные параметры; </w:t>
      </w:r>
      <w:r>
        <w:rPr>
          <w:rFonts w:ascii="Times New Roman" w:hAnsi="Times New Roman" w:cs="Times New Roman"/>
          <w:sz w:val="32"/>
          <w:szCs w:val="28"/>
        </w:rPr>
      </w:r>
      <w:r>
        <w:rPr>
          <w:rFonts w:ascii="Times New Roman" w:hAnsi="Times New Roman" w:cs="Times New Roman"/>
          <w:sz w:val="32"/>
          <w:szCs w:val="28"/>
        </w:rPr>
      </w:r>
    </w:p>
    <w:p w14:paraId="57DDAE7C">
      <w:pPr>
        <w:pStyle w:val="918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 w:hanging="360" w:left="70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суммарное количество операторов подпрограмм (методов классов); </w:t>
      </w:r>
      <w:r>
        <w:rPr>
          <w:rFonts w:ascii="Times New Roman" w:hAnsi="Times New Roman" w:cs="Times New Roman"/>
          <w:sz w:val="32"/>
          <w:szCs w:val="28"/>
        </w:rPr>
      </w:r>
      <w:r>
        <w:rPr>
          <w:rFonts w:ascii="Times New Roman" w:hAnsi="Times New Roman" w:cs="Times New Roman"/>
          <w:sz w:val="32"/>
          <w:szCs w:val="28"/>
        </w:rPr>
      </w:r>
    </w:p>
    <w:p w14:paraId="33CB0E87">
      <w:pPr>
        <w:pStyle w:val="918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 w:hanging="360" w:left="70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глубина  вложенности  структурных  операторов  ветвления 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повторения; </w:t>
      </w:r>
      <w:r>
        <w:rPr>
          <w:rFonts w:ascii="Times New Roman" w:hAnsi="Times New Roman" w:cs="Times New Roman"/>
          <w:sz w:val="32"/>
          <w:szCs w:val="28"/>
        </w:rPr>
      </w:r>
      <w:r>
        <w:rPr>
          <w:rFonts w:ascii="Times New Roman" w:hAnsi="Times New Roman" w:cs="Times New Roman"/>
          <w:sz w:val="32"/>
          <w:szCs w:val="28"/>
        </w:rPr>
      </w:r>
    </w:p>
    <w:p w14:paraId="2BBF2E9F">
      <w:pPr>
        <w:pStyle w:val="918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 w:hanging="360" w:left="70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глубина вложенности рекурсий; </w:t>
      </w:r>
      <w:r>
        <w:rPr>
          <w:rFonts w:ascii="Times New Roman" w:hAnsi="Times New Roman" w:cs="Times New Roman"/>
          <w:sz w:val="32"/>
          <w:szCs w:val="28"/>
        </w:rPr>
      </w:r>
      <w:r>
        <w:rPr>
          <w:rFonts w:ascii="Times New Roman" w:hAnsi="Times New Roman" w:cs="Times New Roman"/>
          <w:sz w:val="32"/>
          <w:szCs w:val="28"/>
        </w:rPr>
      </w:r>
    </w:p>
    <w:p w14:paraId="65C857FB">
      <w:pPr>
        <w:pStyle w:val="918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 w:hanging="36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глубина наследования классов.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C0E31A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0" w:left="108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Выполнить описание физических элементов ПС в виде табл. 10. Типы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элементов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указать согласно табл. 11.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239CC39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0" w:left="108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Построить диаграмму развертывания UML, выражающую зависимости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между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узлами ПС и развернутыми на них компонентами специального ПО.</w:t>
      </w:r>
      <w:r>
        <w:rPr>
          <w:rFonts w:ascii="Times New Roman" w:hAnsi="Times New Roman" w:cs="Times New Roman"/>
          <w:sz w:val="32"/>
          <w:szCs w:val="28"/>
        </w:rPr>
      </w:r>
      <w:r>
        <w:rPr>
          <w:rFonts w:ascii="Times New Roman" w:hAnsi="Times New Roman" w:cs="Times New Roman"/>
          <w:sz w:val="32"/>
          <w:szCs w:val="28"/>
        </w:rPr>
      </w:r>
    </w:p>
    <w:p w14:paraId="2AEBF34C">
      <w:pPr>
        <w:suppressLineNumbers w:val="false"/>
        <w:pBdr/>
        <w:shd w:val="nil" w:color="auto"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 w:clear="all"/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9F2CC22">
      <w:pPr>
        <w:pStyle w:val="920"/>
        <w:numPr>
          <w:ilvl w:val="0"/>
          <w:numId w:val="9"/>
        </w:numPr>
        <w:pBdr/>
        <w:spacing w:after="0" w:afterAutospacing="0" w:beforeAutospacing="0" w:line="360" w:lineRule="auto"/>
        <w:ind w:hanging="357" w:left="714"/>
        <w:jc w:val="both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 xml:space="preserve">Выбор и обоснование программного обеспечения для разработки и эксплуатации ПС</w:t>
      </w:r>
      <w:r>
        <w:rPr>
          <w:rFonts w:eastAsiaTheme="majorEastAsia"/>
          <w:b/>
          <w:bCs/>
          <w:sz w:val="28"/>
          <w:szCs w:val="28"/>
        </w:rPr>
      </w:r>
      <w:r>
        <w:rPr>
          <w:rFonts w:eastAsiaTheme="majorEastAsia"/>
          <w:b/>
          <w:bCs/>
          <w:sz w:val="28"/>
          <w:szCs w:val="28"/>
        </w:rPr>
      </w:r>
    </w:p>
    <w:p w14:paraId="3EE5DA3E">
      <w:pPr>
        <w:pStyle w:val="920"/>
        <w:pBdr/>
        <w:spacing w:after="0" w:afterAutospacing="0" w:beforeAutospacing="0" w:line="360" w:lineRule="auto"/>
        <w:ind w:firstLine="709"/>
        <w:jc w:val="both"/>
        <w:rPr>
          <w:rStyle w:val="919"/>
          <w:sz w:val="32"/>
          <w:szCs w:val="32"/>
          <w:highlight w:val="none"/>
        </w:rPr>
      </w:pPr>
      <w:r>
        <w:rPr>
          <w:rStyle w:val="919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 основе требований технического задания и решений по выбору средств разработки проведён анализ и обоснованный выбор программного обеспечения.</w:t>
      </w:r>
      <w:r>
        <w:rPr>
          <w:rStyle w:val="919"/>
          <w:sz w:val="32"/>
          <w:szCs w:val="32"/>
          <w:highlight w:val="none"/>
        </w:rPr>
      </w:r>
      <w:r>
        <w:rPr>
          <w:rStyle w:val="919"/>
          <w:sz w:val="32"/>
          <w:szCs w:val="32"/>
          <w:highlight w:val="none"/>
        </w:rPr>
      </w:r>
    </w:p>
    <w:p w14:paraId="6FC76669">
      <w:pPr>
        <w:pStyle w:val="920"/>
        <w:pBdr/>
        <w:spacing w:after="0" w:afterAutospacing="0" w:beforeAutospacing="0" w:line="360" w:lineRule="auto"/>
        <w:ind w:firstLine="709"/>
        <w:jc w:val="both"/>
        <w:rPr>
          <w:rStyle w:val="919"/>
          <w:sz w:val="40"/>
          <w:szCs w:val="40"/>
          <w:highlight w:val="none"/>
        </w:rPr>
      </w:pPr>
      <w:r>
        <w:rPr>
          <w:rStyle w:val="919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сравнения рассматривались по две современные альтернативы в каждой категории. Критерии отбора: совместимость со стеком PHP/Laravel, стоимость владения, безопасность, производительность и поддержка DevOps-практик (не обязательно).</w:t>
      </w:r>
      <w:r>
        <w:rPr>
          <w:rStyle w:val="919"/>
          <w:sz w:val="40"/>
          <w:szCs w:val="40"/>
          <w:highlight w:val="none"/>
        </w:rPr>
      </w:r>
      <w:r>
        <w:rPr>
          <w:rStyle w:val="919"/>
          <w:sz w:val="40"/>
          <w:szCs w:val="40"/>
          <w:highlight w:val="none"/>
        </w:rPr>
      </w:r>
    </w:p>
    <w:tbl>
      <w:tblPr>
        <w:tblStyle w:val="72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01"/>
        <w:gridCol w:w="2113"/>
        <w:gridCol w:w="1665"/>
        <w:gridCol w:w="1183"/>
        <w:gridCol w:w="2694"/>
      </w:tblGrid>
      <w:tr>
        <w:trPr/>
        <w:tc>
          <w:tcPr>
            <w:tcBorders/>
            <w:tcW w:w="1701" w:type="dxa"/>
          </w:tcPr>
          <w:p w14:paraId="4A017F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Категория ПО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113" w:type="dxa"/>
          </w:tcPr>
          <w:p w14:paraId="1F1D24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Альтернатива 1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665" w:type="dxa"/>
          </w:tcPr>
          <w:p w14:paraId="509574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Альтернатива 2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183" w:type="dxa"/>
          </w:tcPr>
          <w:p w14:paraId="2B5B59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Выбор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694" w:type="dxa"/>
          </w:tcPr>
          <w:p w14:paraId="575811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Обоснование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1701" w:type="dxa"/>
            <w:vMerge w:val="restart"/>
          </w:tcPr>
          <w:p w14:paraId="3DA7F5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Системное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113" w:type="dxa"/>
            <w:vMerge w:val="restart"/>
          </w:tcPr>
          <w:p w14:paraId="1B2638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Ubuntu 22.04 LTS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665" w:type="dxa"/>
            <w:vMerge w:val="restart"/>
          </w:tcPr>
          <w:p w14:paraId="5380E8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Windows Server 2022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183" w:type="dxa"/>
            <w:vMerge w:val="restart"/>
          </w:tcPr>
          <w:p w14:paraId="0D8191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Ubuntu 22.04 LTS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694" w:type="dxa"/>
            <w:vMerge w:val="restart"/>
          </w:tcPr>
          <w:p w14:paraId="33F8B9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Открытая лицензия, низкое потребление ресурсов, нативная поддержка PHP-FPM, Nginx, PostgreSQL, встроенный механизм безопасности AppArmor, присутствует оптимизация под контейнеризацию.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1701" w:type="dxa"/>
            <w:vMerge w:val="restart"/>
          </w:tcPr>
          <w:p w14:paraId="3B69F1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Служебное (Веб-сервер)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113" w:type="dxa"/>
            <w:vMerge w:val="restart"/>
          </w:tcPr>
          <w:p w14:paraId="02F6C6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Nginx 1.24 + PHP-FPM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665" w:type="dxa"/>
            <w:vMerge w:val="restart"/>
          </w:tcPr>
          <w:p w14:paraId="5E5D1C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Apache 2.4 + mod_php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183" w:type="dxa"/>
            <w:vMerge w:val="restart"/>
          </w:tcPr>
          <w:p w14:paraId="31E6AD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Nginx + PHP-FPM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694" w:type="dxa"/>
            <w:vMerge w:val="restart"/>
          </w:tcPr>
          <w:p w14:paraId="5FEF12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Асинхронная событийно-ориентированная архитектура, эффективная работа со статикой и проксированием, низкое потребление памяти.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1701" w:type="dxa"/>
            <w:vMerge w:val="restart"/>
          </w:tcPr>
          <w:p w14:paraId="182580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Служебное (СУБД)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113" w:type="dxa"/>
            <w:vMerge w:val="restart"/>
          </w:tcPr>
          <w:p w14:paraId="3462DE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PostgreSQL 15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665" w:type="dxa"/>
            <w:vMerge w:val="restart"/>
          </w:tcPr>
          <w:p w14:paraId="698F69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MySQL 8.0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183" w:type="dxa"/>
            <w:vMerge w:val="restart"/>
          </w:tcPr>
          <w:p w14:paraId="0B5C5D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PostgreSQL 15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694" w:type="dxa"/>
            <w:vMerge w:val="restart"/>
          </w:tcPr>
          <w:p w14:paraId="571A75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Строгое соответствие ACID, поддержка оконных функций, расширенные возможности JSONB, надёжная репликация (что критически важно для финансовой отчётности и аналитики салона).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1701" w:type="dxa"/>
            <w:vMerge w:val="restart"/>
          </w:tcPr>
          <w:p w14:paraId="796A84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Инструментальное (IDE)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113" w:type="dxa"/>
            <w:vMerge w:val="restart"/>
          </w:tcPr>
          <w:p w14:paraId="6E2F52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Visual Studio Code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665" w:type="dxa"/>
            <w:vMerge w:val="restart"/>
          </w:tcPr>
          <w:p w14:paraId="4B7CE6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PhpStorm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183" w:type="dxa"/>
            <w:vMerge w:val="restart"/>
          </w:tcPr>
          <w:p w14:paraId="6491AA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VS Code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694" w:type="dxa"/>
            <w:vMerge w:val="restart"/>
          </w:tcPr>
          <w:p w14:paraId="06A3AB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Бесплатное, кроссплатформенное, богатая экосистема расширений (PHP Intelephense, Laravel Blade, GitLens), оптимально для учебного и коммерческого стека.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1701" w:type="dxa"/>
            <w:vMerge w:val="restart"/>
          </w:tcPr>
          <w:p w14:paraId="761737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Прикладное (Браузер)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113" w:type="dxa"/>
            <w:vMerge w:val="restart"/>
          </w:tcPr>
          <w:p w14:paraId="4AC95B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Google Chrome 120+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665" w:type="dxa"/>
            <w:vMerge w:val="restart"/>
          </w:tcPr>
          <w:p w14:paraId="05CA01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Mozilla Firefox 115+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183" w:type="dxa"/>
            <w:vMerge w:val="restart"/>
          </w:tcPr>
          <w:p w14:paraId="086AF6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b/>
                <w:bCs/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4"/>
              </w:rPr>
              <w:t xml:space="preserve">Mozilla Firefox 115+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4"/>
              </w:rPr>
            </w:r>
          </w:p>
        </w:tc>
        <w:tc>
          <w:tcPr>
            <w:tcBorders/>
            <w:tcW w:w="2694" w:type="dxa"/>
            <w:vMerge w:val="restart"/>
          </w:tcPr>
          <w:p w14:paraId="1B9C59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Формально выбор не тривиален, так как технически браузеры во многом схожи. Выбор обусловлен удобством разработчика.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</w:tbl>
    <w:p w14:paraId="40817793">
      <w:pPr>
        <w:pStyle w:val="920"/>
        <w:pBdr/>
        <w:spacing w:after="0" w:afterAutospacing="0" w:beforeAutospacing="0" w:line="360" w:lineRule="auto"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Таблица 1 – сравнительный анализ общесистемного, служебного и прикладного ПО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3B809BD">
      <w:pPr>
        <w:suppressLineNumbers w:val="false"/>
        <w:pBdr/>
        <w:spacing w:after="0" w:afterAutospacing="1" w:beforeAutospacing="1" w:line="360" w:lineRule="auto"/>
        <w:ind w:right="0"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эксплуатации серверной части ПС выбрана ОС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Ubuntu 22.04 LTS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Выбор обусловлен открытостью, нулевой стоимостью лицензирования, нативной оптимизацией под веб-стек (Nginx + PHP-FPM + PostgreSQL), высокой стабильностью и полной совместимостью с современными практиками DevOps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A24D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 w:firstLine="708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Специальное ПО (СПО) разрабатывается непосредственно для реализации автоматизированных функций ПС. На основе диаграммы вариантов использования (лаб. 1) выделены следующие укрупнённые модули СПО: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A065AC">
      <w:pPr>
        <w:pStyle w:val="91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AuthModule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утентификация, авторизация, управление ролями (JWT, middleware).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39596FB">
      <w:pPr>
        <w:pStyle w:val="91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ClientModule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RUD клиентов, история посещений, лояльность.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F075DC8">
      <w:pPr>
        <w:pStyle w:val="91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AppointmentModule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управление расписанием, бронирование, проверка коллизий.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508577">
      <w:pPr>
        <w:pStyle w:val="91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ServiceModule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прайс-лист, категории услуг, учёт длительности.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975CA3">
      <w:pPr>
        <w:pStyle w:val="91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ReportModule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ге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нерация отчётов (выручка, загрузка мастеров, статистика).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CBB2864">
      <w:pPr>
        <w:pStyle w:val="91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ApiModule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RE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STful-эндпоинты для веб-интерфейса и мобильных клиентов.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D545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577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47641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3" cy="34577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72.2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2630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 w:firstLine="0" w:left="0"/>
        <w:jc w:val="center"/>
        <w:rPr>
          <w:rFonts w:ascii="Times New Roman" w:hAnsi="Times New Roman" w:eastAsia="Times New Roman" w:cs="Times New Roman"/>
          <w:bCs w:val="0"/>
          <w:i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4"/>
        </w:rPr>
        <w:t xml:space="preserve">Рисунок 1 -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4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4"/>
        </w:rPr>
        <w:t xml:space="preserve">структурная схема программного обеспечения ПС «Lumiere»</w:t>
      </w:r>
      <w:r>
        <w:rPr>
          <w:rFonts w:ascii="Times New Roman" w:hAnsi="Times New Roman" w:eastAsia="Times New Roman" w:cs="Times New Roman"/>
          <w:bCs w:val="0"/>
          <w:i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color w:val="000000"/>
          <w:sz w:val="28"/>
          <w:szCs w:val="28"/>
          <w:highlight w:val="none"/>
        </w:rPr>
      </w:r>
    </w:p>
    <w:p w14:paraId="54351F8F">
      <w:pPr>
        <w:pBdr/>
        <w:shd w:val="nil" w:color="auto"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 w:clear="all"/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0014B96C">
      <w:pPr>
        <w:pStyle w:val="920"/>
        <w:numPr>
          <w:ilvl w:val="0"/>
          <w:numId w:val="11"/>
        </w:numPr>
        <w:pBdr/>
        <w:spacing w:after="0" w:afterAutospacing="0" w:beforeAutospacing="0" w:line="360" w:lineRule="auto"/>
        <w:ind/>
        <w:jc w:val="both"/>
        <w:rPr>
          <w:rFonts w:eastAsiaTheme="majorEastAsia"/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Разработка специального программного обеспечения</w:t>
      </w:r>
      <w:r>
        <w:rPr>
          <w:rFonts w:eastAsiaTheme="majorEastAsia"/>
          <w:b/>
          <w:bCs/>
          <w:sz w:val="32"/>
          <w:szCs w:val="32"/>
        </w:rPr>
      </w:r>
      <w:r>
        <w:rPr>
          <w:rFonts w:eastAsiaTheme="majorEastAsia"/>
          <w:b/>
          <w:bCs/>
          <w:sz w:val="32"/>
          <w:szCs w:val="32"/>
        </w:rPr>
      </w:r>
    </w:p>
    <w:p w14:paraId="2DBFC4D5">
      <w:pPr>
        <w:pStyle w:val="920"/>
        <w:pBdr/>
        <w:spacing w:after="0" w:afterAutospacing="0" w:beforeAutospacing="0" w:line="360" w:lineRule="auto"/>
        <w:ind w:firstLine="708" w:left="0"/>
        <w:jc w:val="both"/>
        <w:rPr>
          <w:rFonts w:eastAsiaTheme="majorEastAsia"/>
          <w:b/>
          <w:bCs/>
          <w:sz w:val="36"/>
          <w:szCs w:val="36"/>
          <w:highlight w:val="none"/>
        </w:rPr>
      </w:pPr>
      <w:r>
        <w:rPr>
          <w:rFonts w:eastAsiaTheme="majorEastAsia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Специальное программное обеспечение (СПО) ПС «Lumiere» разработано в строгом соответствии с функциональными и нефункциональными требованиями технического задания</w:t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eastAsiaTheme="majorEastAsia"/>
          <w:b/>
          <w:bCs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Проект размещён в открытом репозитории системы контроля версий Git на платформе GitHub: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https://github.com/MaXwel25/Lumiere.git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Основная ветка разработки –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master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eastAsiaTheme="majorEastAsia"/>
          <w:b/>
          <w:bCs/>
          <w:sz w:val="36"/>
          <w:szCs w:val="36"/>
          <w:highlight w:val="none"/>
        </w:rPr>
      </w:r>
      <w:r>
        <w:rPr>
          <w:rFonts w:eastAsiaTheme="majorEastAsia"/>
          <w:b/>
          <w:bCs/>
          <w:sz w:val="36"/>
          <w:szCs w:val="36"/>
          <w:highlight w:val="none"/>
        </w:rPr>
      </w:r>
    </w:p>
    <w:tbl>
      <w:tblPr>
        <w:tblStyle w:val="72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08"/>
        <w:gridCol w:w="2409"/>
        <w:gridCol w:w="1984"/>
        <w:gridCol w:w="4253"/>
      </w:tblGrid>
      <w:tr>
        <w:trPr/>
        <w:tc>
          <w:tcPr>
            <w:tcBorders/>
            <w:tcW w:w="708" w:type="dxa"/>
          </w:tcPr>
          <w:p w14:paraId="6822E1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№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409" w:type="dxa"/>
          </w:tcPr>
          <w:p w14:paraId="127628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Имя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984" w:type="dxa"/>
          </w:tcPr>
          <w:p w14:paraId="575339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Тип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4253" w:type="dxa"/>
          </w:tcPr>
          <w:p w14:paraId="1C455D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Описание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72B1AC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1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409" w:type="dxa"/>
            <w:vMerge w:val="restart"/>
          </w:tcPr>
          <w:p w14:paraId="38E018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.gitignore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984" w:type="dxa"/>
            <w:vMerge w:val="restart"/>
          </w:tcPr>
          <w:p w14:paraId="7B9FD7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&lt;&lt;config&gt;&gt;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4253" w:type="dxa"/>
            <w:vMerge w:val="restart"/>
          </w:tcPr>
          <w:p w14:paraId="3B899F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Файл конфигурации системы контроля версий Git, определяющий исключения для файлов и директорий, не подлежащих отслеживанию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  <w:lang w:val="en-US"/>
              </w:rPr>
              <w:t xml:space="preserve">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5471A0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2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409" w:type="dxa"/>
            <w:vMerge w:val="restart"/>
          </w:tcPr>
          <w:p w14:paraId="2A475A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README.md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984" w:type="dxa"/>
            <w:vMerge w:val="restart"/>
          </w:tcPr>
          <w:p w14:paraId="6E4020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&lt;&lt;document&gt;&gt;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4253" w:type="dxa"/>
            <w:vMerge w:val="restart"/>
          </w:tcPr>
          <w:p w14:paraId="476918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Файл документации проекта, содержащий описание системы, инструкции по установке и использованию.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1E1373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3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409" w:type="dxa"/>
            <w:vMerge w:val="restart"/>
          </w:tcPr>
          <w:p w14:paraId="6F580A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booking.php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984" w:type="dxa"/>
            <w:vMerge w:val="restart"/>
          </w:tcPr>
          <w:p w14:paraId="6ED67C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&lt;&lt;form&gt;&gt;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4253" w:type="dxa"/>
            <w:vMerge w:val="restart"/>
          </w:tcPr>
          <w:p w14:paraId="5D64F1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Файл интерфейсной формы для реализации функционала записи клиентов на услуги (бронирование времени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  <w:lang w:val="ru-RU"/>
              </w:rPr>
              <w:t xml:space="preserve">и конкретный выбор услуги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).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7077F3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4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409" w:type="dxa"/>
            <w:vMerge w:val="restart"/>
          </w:tcPr>
          <w:p w14:paraId="4059F5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contacts.php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984" w:type="dxa"/>
            <w:vMerge w:val="restart"/>
          </w:tcPr>
          <w:p w14:paraId="39ABCD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&lt;&lt;form&gt;&gt;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4253" w:type="dxa"/>
            <w:vMerge w:val="restart"/>
          </w:tcPr>
          <w:p w14:paraId="71F193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Файл интерфейсной формы страницы контактов, содержащей общую информацию о салоне.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27F8D8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5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409" w:type="dxa"/>
            <w:vMerge w:val="restart"/>
          </w:tcPr>
          <w:p w14:paraId="19ADF8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index.php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984" w:type="dxa"/>
            <w:vMerge w:val="restart"/>
          </w:tcPr>
          <w:p w14:paraId="5F3F1D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&lt;&lt;form&gt;&gt;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4253" w:type="dxa"/>
            <w:vMerge w:val="restart"/>
          </w:tcPr>
          <w:p w14:paraId="65703A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Файл главной web-страницы приложения, обеспечивающий точку входа в систему и навигацию по разделам.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71616D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6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409" w:type="dxa"/>
            <w:vMerge w:val="restart"/>
          </w:tcPr>
          <w:p w14:paraId="00AAEA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logout.php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984" w:type="dxa"/>
            <w:vMerge w:val="restart"/>
          </w:tcPr>
          <w:p w14:paraId="4273D9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&lt;&lt;source&gt;&gt;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4253" w:type="dxa"/>
            <w:vMerge w:val="restart"/>
          </w:tcPr>
          <w:p w14:paraId="218065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Файл исходного текста программы, реализующий логику завершения сеанса пользователя и выхода из системы.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078E3A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7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409" w:type="dxa"/>
            <w:vMerge w:val="restart"/>
          </w:tcPr>
          <w:p w14:paraId="4829AB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masters.php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984" w:type="dxa"/>
            <w:vMerge w:val="restart"/>
          </w:tcPr>
          <w:p w14:paraId="6F7846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&lt;&lt;form&gt;&gt;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4253" w:type="dxa"/>
            <w:vMerge w:val="restart"/>
          </w:tcPr>
          <w:p w14:paraId="25CDA8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Файл интерфейсной формы для отображения информации о мастерах парикмахерской и их специализации.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0C755C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8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409" w:type="dxa"/>
            <w:vMerge w:val="restart"/>
          </w:tcPr>
          <w:p w14:paraId="15C3EB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nginx.conf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984" w:type="dxa"/>
            <w:vMerge w:val="restart"/>
          </w:tcPr>
          <w:p w14:paraId="7F14EE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&lt;&lt;config&gt;&gt;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4253" w:type="dxa"/>
            <w:vMerge w:val="restart"/>
          </w:tcPr>
          <w:p w14:paraId="10971C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Файл конфигурации веб-сервера Nginx, определяющий параметры обработки запросов и настройки безопасности.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5F67D5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9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409" w:type="dxa"/>
            <w:vMerge w:val="restart"/>
          </w:tcPr>
          <w:p w14:paraId="6CD374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services.php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1984" w:type="dxa"/>
            <w:vMerge w:val="restart"/>
          </w:tcPr>
          <w:p w14:paraId="1768EA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&lt;&lt;form&gt;&gt;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4253" w:type="dxa"/>
            <w:vMerge w:val="restart"/>
          </w:tcPr>
          <w:p w14:paraId="79F7E4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Файл интерфейсной формы для отображения прайс-листа услуг парикмахерской с описанием и стоимостью.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75EA9F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34CB44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assets/css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/style.css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59F1F6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&lt;&lt;file&gt;&gt;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0D3EA2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Директория с файлами таблиц стилей (CSS) для оформления пользовательского интерфейса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4A1A7F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2AF150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assets/js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/script.js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6ADE18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&lt;&lt;file&gt;&gt;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7E71D8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Директория с файлами клиентских скриптов (JavaScript) для реализации скриптов и анимаций интерфейса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6D4736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30F510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config/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2F475F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admin_config.php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2D7EE2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&lt;&lt;config&gt;&gt;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2339C5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Файл конфигурации административной панели, содержащий параметры сессий, настройки ролей и права доступа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0151EF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5302E4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config/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database.php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547F80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&lt;&lt;config&gt;&gt;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326D90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Конфигурационный скрипт подключения к СУБД, содержащий параметры аутентификации, хост, порт и настройки драйвера PDO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41A8C6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478508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config/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database.txt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786035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&lt;&lt;document&gt;&gt;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5C5FD7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Текстовый файл с примерами тестовых запросов, инструкциями по проверке соединения и отладочными данными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44185F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15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483FAB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config/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db.sql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4439B3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&lt;&lt;source&gt;&gt;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24B7C0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Скрипт инициализации БД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MysQL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 xml:space="preserve">уже устаревший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  <w:t xml:space="preserve">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561C07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16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6A00C8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config/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0F7791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dbbarbershop.sql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0D301B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&lt;&lt;source&gt;&gt;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30A28C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SQL-скрипт развёртывания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PostgreSQL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СУБД парикмахерской, включающий схему таблиц и начальные данные.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60ABFE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530C66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includes/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auth.php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377BFB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&lt;&lt;source&gt;&gt;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60285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Файл исходного текста программы, содержащий функции аутентификации и авторизации пользователей (проверка учетных данных, управление сессиями, контроль доступа)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5D3166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18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22F949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includes/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6DE33E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footer.php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5188E2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&lt;&lt;form&gt;&gt;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5C47BB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Файл интерфейсной формы (шаблон), содержащий нижнюю часть (подвал) веб-страниц с контактной информацией, навигационными ссылками и служебными данными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75C10B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19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347742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includes/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  <w:p w14:paraId="35280D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functions.php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1AB015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&lt;&lt;source&gt;&gt;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5E6BF7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Файл исходного текста программы с общими вспомогательными функциями и утилитами, используемыми в различных модулях системы (обработка данных, валидация, вспомогательные операции)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2DBF0C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625946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includes/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  <w:p w14:paraId="219700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header.php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28C635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&lt;&lt;form&gt;&gt;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4BB89D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Файл интерфейсной формы (шаблон), содержащий верхнюю часть (шапку) веб-страниц с логотипом, основным меню навигации и информацией о текущем пользователе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128951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</w:p>
        </w:tc>
        <w:tc>
          <w:tcPr>
            <w:tcBorders/>
            <w:tcW w:w="2409" w:type="dxa"/>
            <w:vMerge w:val="restart"/>
          </w:tcPr>
          <w:p w14:paraId="4768B9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photo/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56F16B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&lt;&lt;file&gt;&gt;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26B09B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Фотографии мастеров для отображения в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masters.php.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47C27F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5972BE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profile/login.php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05E636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&lt;&lt;form&gt;&gt;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042D83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Файл интерфейсной формы для аутентификации (входа) пользователя в систему.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47BA2A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154991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profile/profile.php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3766A4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&lt;&lt;form&gt;&gt;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1CB104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Файл интерфейсной формы отображения личного кабинета клиента (просмотр и редактирование данных).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945"/>
        </w:trPr>
        <w:tc>
          <w:tcPr>
            <w:tcBorders/>
            <w:tcW w:w="708" w:type="dxa"/>
            <w:vMerge w:val="restart"/>
          </w:tcPr>
          <w:p w14:paraId="5CA749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63650D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profile/register.php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3F3929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&lt;&lt;form&gt;&gt;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03BD58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Файл интерфейсной формы для регистрации нового пользователя в системе.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945"/>
        </w:trPr>
        <w:tc>
          <w:tcPr>
            <w:tcBorders/>
            <w:tcW w:w="708" w:type="dxa"/>
            <w:vMerge w:val="restart"/>
          </w:tcPr>
          <w:p w14:paraId="32A6BA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5ACBDD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Программная инженерия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4B6EB1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&lt;&lt;document&gt;&gt;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004B9F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Документация прилагающаяся к разрабатываемой ПС.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>
          <w:trHeight w:val="945"/>
        </w:trPr>
        <w:tc>
          <w:tcPr>
            <w:tcBorders/>
            <w:tcW w:w="708" w:type="dxa"/>
            <w:vMerge w:val="restart"/>
          </w:tcPr>
          <w:p w14:paraId="071DF5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45C075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admin/admins.php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54D101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&lt;&lt;form&gt;&gt;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6A6F61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Форма управления учетными записями администраторов.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945"/>
        </w:trPr>
        <w:tc>
          <w:tcPr>
            <w:tcBorders/>
            <w:tcW w:w="708" w:type="dxa"/>
            <w:vMerge w:val="restart"/>
          </w:tcPr>
          <w:p w14:paraId="0EE30B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18FE50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admin/appointments.php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6DCF5E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&lt;&lt;form&gt;&gt;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23E791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Форма управления записями клиентов.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945"/>
        </w:trPr>
        <w:tc>
          <w:tcPr>
            <w:tcBorders/>
            <w:tcW w:w="708" w:type="dxa"/>
            <w:vMerge w:val="restart"/>
          </w:tcPr>
          <w:p w14:paraId="459548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4B5988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admin/clients.php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66D58B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&lt;&lt;form&gt;&gt;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3D6F6D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Форма управления клиентской базой.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945"/>
        </w:trPr>
        <w:tc>
          <w:tcPr>
            <w:tcBorders/>
            <w:tcW w:w="708" w:type="dxa"/>
            <w:vMerge w:val="restart"/>
          </w:tcPr>
          <w:p w14:paraId="5F4E2C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45A403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admin/dashboard.php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5C3489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&lt;&lt;form&gt;&gt;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6991F2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Главная панель администратора (статистика).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945"/>
        </w:trPr>
        <w:tc>
          <w:tcPr>
            <w:tcBorders/>
            <w:tcW w:w="708" w:type="dxa"/>
            <w:vMerge w:val="restart"/>
          </w:tcPr>
          <w:p w14:paraId="6CF877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78219E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admin/export_receipts.php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001C31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&lt;&lt;source&gt;&gt;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094723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Логика экспорта данных о чеках.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945"/>
        </w:trPr>
        <w:tc>
          <w:tcPr>
            <w:tcBorders/>
            <w:tcW w:w="708" w:type="dxa"/>
            <w:vMerge w:val="restart"/>
          </w:tcPr>
          <w:p w14:paraId="0EFF3C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31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2CE26A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admin/get_receipt_details.php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37EBE7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&lt;&lt;source&gt;&gt;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44A697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Логика получения детальной информации о чеке.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945"/>
        </w:trPr>
        <w:tc>
          <w:tcPr>
            <w:tcBorders/>
            <w:tcW w:w="708" w:type="dxa"/>
            <w:vMerge w:val="restart"/>
          </w:tcPr>
          <w:p w14:paraId="6F9279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32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0D4B1C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admin/login.php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64A1E7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&lt;&lt;form&gt;&gt;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0FAB66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Форма входа в панель администратора.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945"/>
        </w:trPr>
        <w:tc>
          <w:tcPr>
            <w:tcBorders/>
            <w:tcW w:w="708" w:type="dxa"/>
            <w:vMerge w:val="restart"/>
          </w:tcPr>
          <w:p w14:paraId="2D36CD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33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648A08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admin/logout.php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48F97E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&lt;&lt;source&gt;&gt;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73B749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Логика выхода из панели администратора.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945"/>
        </w:trPr>
        <w:tc>
          <w:tcPr>
            <w:tcBorders/>
            <w:tcW w:w="708" w:type="dxa"/>
            <w:vMerge w:val="restart"/>
          </w:tcPr>
          <w:p w14:paraId="620362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480258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admin/masters.php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368852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&lt;&lt;form&gt;&gt;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54D0CA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Форма управления списком мастеров.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945"/>
        </w:trPr>
        <w:tc>
          <w:tcPr>
            <w:tcBorders/>
            <w:tcW w:w="708" w:type="dxa"/>
            <w:vMerge w:val="restart"/>
          </w:tcPr>
          <w:p w14:paraId="715427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707798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admin/print_receipt.php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0BF81E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&lt;&lt;source&gt;&gt;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1FBDFB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Логика генерации печатной формы чека.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945"/>
        </w:trPr>
        <w:tc>
          <w:tcPr>
            <w:tcBorders/>
            <w:tcW w:w="708" w:type="dxa"/>
            <w:vMerge w:val="restart"/>
          </w:tcPr>
          <w:p w14:paraId="7D5A65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096F7A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admin/receipts.php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74EACA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&lt;&lt;form&gt;&gt;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19B4D2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Форма просмотра истории чеков и финансов.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945"/>
        </w:trPr>
        <w:tc>
          <w:tcPr>
            <w:tcBorders/>
            <w:tcW w:w="708" w:type="dxa"/>
            <w:vMerge w:val="restart"/>
          </w:tcPr>
          <w:p w14:paraId="59B420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5F6F01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admin/schedule.php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7208C8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&lt;&lt;form&gt;&gt;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41A8D8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Форма управления расписанием работы салона.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945"/>
        </w:trPr>
        <w:tc>
          <w:tcPr>
            <w:tcBorders/>
            <w:tcW w:w="708" w:type="dxa"/>
            <w:vMerge w:val="restart"/>
          </w:tcPr>
          <w:p w14:paraId="577C8B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409" w:type="dxa"/>
            <w:vMerge w:val="restart"/>
          </w:tcPr>
          <w:p w14:paraId="15C631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admin/services.php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984" w:type="dxa"/>
            <w:vMerge w:val="restart"/>
          </w:tcPr>
          <w:p w14:paraId="6E9249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&lt;&lt;form&gt;&gt;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4253" w:type="dxa"/>
            <w:vMerge w:val="restart"/>
          </w:tcPr>
          <w:p w14:paraId="4CDC86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Форма управления прайс-листом услуг.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25FD5445">
      <w:pPr>
        <w:pStyle w:val="920"/>
        <w:pBdr/>
        <w:spacing w:after="0" w:afterAutospacing="0" w:beforeAutospacing="0" w:line="360" w:lineRule="auto"/>
        <w:ind w:firstLine="0" w:left="0"/>
        <w:jc w:val="center"/>
        <w:rPr>
          <w:rFonts w:eastAsiaTheme="majorEastAsia"/>
          <w:b w:val="0"/>
          <w:bCs w:val="0"/>
          <w:sz w:val="32"/>
          <w:szCs w:val="32"/>
          <w:highlight w:val="none"/>
        </w:rPr>
      </w:pPr>
      <w:r>
        <w:rPr>
          <w:rFonts w:eastAsiaTheme="majorEastAsia"/>
          <w:b w:val="0"/>
          <w:bCs w:val="0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Таблица 1 – перечень разработанных компонентов ПС</w:t>
      </w:r>
      <w:r>
        <w:rPr>
          <w:rFonts w:eastAsiaTheme="majorEastAsia"/>
          <w:b w:val="0"/>
          <w:bCs w:val="0"/>
          <w:sz w:val="32"/>
          <w:szCs w:val="32"/>
          <w:highlight w:val="none"/>
        </w:rPr>
      </w:r>
      <w:r>
        <w:rPr>
          <w:rFonts w:eastAsiaTheme="majorEastAsia"/>
          <w:b w:val="0"/>
          <w:bCs w:val="0"/>
          <w:sz w:val="32"/>
          <w:szCs w:val="32"/>
          <w:highlight w:val="none"/>
        </w:rPr>
      </w:r>
    </w:p>
    <w:tbl>
      <w:tblPr>
        <w:tblStyle w:val="72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08"/>
        <w:gridCol w:w="2551"/>
        <w:gridCol w:w="2268"/>
        <w:gridCol w:w="3828"/>
      </w:tblGrid>
      <w:tr>
        <w:trPr/>
        <w:tc>
          <w:tcPr>
            <w:tcBorders/>
            <w:tcW w:w="708" w:type="dxa"/>
          </w:tcPr>
          <w:p w14:paraId="4427D7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№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551" w:type="dxa"/>
          </w:tcPr>
          <w:p w14:paraId="60370F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Имя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268" w:type="dxa"/>
          </w:tcPr>
          <w:p w14:paraId="53E695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Тип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3828" w:type="dxa"/>
          </w:tcPr>
          <w:p w14:paraId="7C678F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4"/>
              </w:rPr>
              <w:t xml:space="preserve">Описание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0EB1F1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1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551" w:type="dxa"/>
            <w:vMerge w:val="restart"/>
          </w:tcPr>
          <w:p w14:paraId="74F1DE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admin-workstation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2268" w:type="dxa"/>
            <w:vMerge w:val="restart"/>
          </w:tcPr>
          <w:p w14:paraId="4F0C67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&lt;&lt;device&gt;&gt;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3828" w:type="dxa"/>
            <w:vMerge w:val="restart"/>
          </w:tcPr>
          <w:p w14:paraId="3867E0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Рабочее место администратора: ПК/терминал с веб-браузером, используемый для управления записями, клиентской базой, расчётом стоимости и кассовыми операциями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  <w:lang w:val="en-US"/>
              </w:rPr>
              <w:t xml:space="preserve">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5772E4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2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551" w:type="dxa"/>
            <w:vMerge w:val="restart"/>
          </w:tcPr>
          <w:p w14:paraId="0A2C4E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master-tablet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2268" w:type="dxa"/>
            <w:vMerge w:val="restart"/>
          </w:tcPr>
          <w:p w14:paraId="1882AA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&lt;&lt;device&gt;&gt;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3828" w:type="dxa"/>
            <w:vMerge w:val="restart"/>
          </w:tcPr>
          <w:p w14:paraId="57032E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Мобильное рабочее место мастера: планшетное устройство для просмотра личного расписания, отметки о выполнении услуг и ведения учётной статистики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  <w:lang w:val="en-US"/>
              </w:rPr>
              <w:t xml:space="preserve">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1895CF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3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551" w:type="dxa"/>
            <w:vMerge w:val="restart"/>
          </w:tcPr>
          <w:p w14:paraId="1551B8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app-server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2268" w:type="dxa"/>
            <w:vMerge w:val="restart"/>
          </w:tcPr>
          <w:p w14:paraId="0B1B4E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&lt;&lt;processor&gt;&gt;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3828" w:type="dxa"/>
            <w:vMerge w:val="restart"/>
          </w:tcPr>
          <w:p w14:paraId="0226C3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Сервер приложений: вычислительный узел, на котором развёрнуты веб-сервер Nginx, интерпретатор PHP-FPM и исполняемый код специального ПО (Laravel)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  <w:lang w:val="en-US"/>
              </w:rPr>
              <w:t xml:space="preserve">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406692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4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551" w:type="dxa"/>
            <w:vMerge w:val="restart"/>
          </w:tcPr>
          <w:p w14:paraId="6D81D0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db-server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2268" w:type="dxa"/>
            <w:vMerge w:val="restart"/>
          </w:tcPr>
          <w:p w14:paraId="3E8B7D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&lt;&lt;database&gt;&gt;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3828" w:type="dxa"/>
            <w:vMerge w:val="restart"/>
          </w:tcPr>
          <w:p w14:paraId="6AA7B0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Сервер баз данных: выделенный узел хранения, обеспечивающий надёжное размещение, транзакционную обработку и резервное копирование данных в СУБД PostgreSQL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  <w:lang w:val="en-US"/>
              </w:rPr>
              <w:t xml:space="preserve">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08C06E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5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551" w:type="dxa"/>
            <w:vMerge w:val="restart"/>
          </w:tcPr>
          <w:p w14:paraId="71A64E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salon-lan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2268" w:type="dxa"/>
            <w:vMerge w:val="restart"/>
          </w:tcPr>
          <w:p w14:paraId="729F53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&lt;&lt;net&gt;&gt;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3828" w:type="dxa"/>
            <w:vMerge w:val="restart"/>
          </w:tcPr>
          <w:p w14:paraId="34494A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Локальная вычислительная сеть: среда передачи данных (Ethernet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, обеспечивающая защищённое взаимодействие между узлами ПС внутри помещения салона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  <w:lang w:val="en-US"/>
              </w:rPr>
              <w:t xml:space="preserve">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/>
        <w:tc>
          <w:tcPr>
            <w:tcBorders/>
            <w:tcW w:w="708" w:type="dxa"/>
            <w:vMerge w:val="restart"/>
          </w:tcPr>
          <w:p w14:paraId="57CA62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6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2551" w:type="dxa"/>
            <w:vMerge w:val="restart"/>
          </w:tcPr>
          <w:p w14:paraId="579DA4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receipt-printer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2268" w:type="dxa"/>
            <w:vMerge w:val="restart"/>
          </w:tcPr>
          <w:p w14:paraId="1976EA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6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32"/>
              </w:rPr>
              <w:t xml:space="preserve">&lt;&lt;printer&gt;&gt;</w:t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  <w:r>
              <w:rPr>
                <w:rFonts w:ascii="Times New Roman" w:hAnsi="Times New Roman" w:cs="Times New Roman"/>
                <w:sz w:val="36"/>
                <w:szCs w:val="32"/>
              </w:rPr>
            </w:r>
          </w:p>
        </w:tc>
        <w:tc>
          <w:tcPr>
            <w:tcBorders/>
            <w:tcW w:w="3828" w:type="dxa"/>
            <w:vMerge w:val="restart"/>
          </w:tcPr>
          <w:p w14:paraId="3FE8B6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sz w:val="28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</w:rPr>
              <w:t xml:space="preserve">Термопринтер чеков: периферийное устройство, подключённое к рабочему месту администратора для автоматической печати фискальных документов и отчётов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4"/>
                <w:lang w:val="en-US"/>
              </w:rPr>
              <w:t xml:space="preserve">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</w:tbl>
    <w:p w14:paraId="7EE81EFE">
      <w:pPr>
        <w:pStyle w:val="920"/>
        <w:pBdr/>
        <w:spacing w:after="0" w:afterAutospacing="0" w:beforeAutospacing="0" w:line="360" w:lineRule="auto"/>
        <w:ind w:firstLine="0" w:left="0"/>
        <w:jc w:val="center"/>
        <w:rPr>
          <w:rFonts w:eastAsiaTheme="majorEastAsia"/>
          <w:b w:val="0"/>
          <w:bCs w:val="0"/>
          <w:sz w:val="32"/>
          <w:szCs w:val="32"/>
          <w:highlight w:val="none"/>
        </w:rPr>
      </w:pPr>
      <w:r>
        <w:rPr>
          <w:rFonts w:eastAsiaTheme="majorEastAsia"/>
          <w:b w:val="0"/>
          <w:bCs w:val="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Таблица 10 – перечень узлов ПС</w:t>
      </w:r>
      <w:r>
        <w:rPr>
          <w:rFonts w:eastAsiaTheme="majorEastAsia"/>
          <w:b w:val="0"/>
          <w:bCs w:val="0"/>
          <w:sz w:val="40"/>
          <w:szCs w:val="40"/>
        </w:rPr>
      </w:r>
      <w:r>
        <w:rPr>
          <w:rFonts w:eastAsiaTheme="majorEastAsia"/>
          <w:b w:val="0"/>
          <w:bCs w:val="0"/>
          <w:sz w:val="32"/>
          <w:szCs w:val="32"/>
          <w:highlight w:val="none"/>
        </w:rPr>
      </w:r>
    </w:p>
    <w:p w14:paraId="6AB5E9C2">
      <w:pPr>
        <w:pBdr/>
        <w:shd w:val="nil" w:color="auto"/>
        <w:spacing/>
        <w:ind/>
        <w:rPr>
          <w:rFonts w:eastAsiaTheme="majorEastAsia"/>
          <w:b w:val="0"/>
          <w:bCs w:val="0"/>
          <w:sz w:val="40"/>
          <w:szCs w:val="40"/>
        </w:rPr>
      </w:pPr>
      <w:r>
        <w:rPr>
          <w:rFonts w:eastAsiaTheme="majorEastAsia"/>
          <w:b w:val="0"/>
          <w:bCs w:val="0"/>
          <w:sz w:val="40"/>
          <w:szCs w:val="40"/>
        </w:rPr>
        <w:br w:type="page" w:clear="all"/>
      </w:r>
      <w:r>
        <w:rPr>
          <w:rFonts w:eastAsiaTheme="majorEastAsia"/>
          <w:b w:val="0"/>
          <w:bCs w:val="0"/>
          <w:sz w:val="40"/>
          <w:szCs w:val="40"/>
        </w:rPr>
      </w:r>
      <w:r>
        <w:rPr>
          <w:rFonts w:eastAsiaTheme="majorEastAsia"/>
          <w:b w:val="0"/>
          <w:bCs w:val="0"/>
          <w:sz w:val="40"/>
          <w:szCs w:val="40"/>
        </w:rPr>
      </w:r>
    </w:p>
    <w:p w14:paraId="2AC6421B">
      <w:pPr>
        <w:pStyle w:val="920"/>
        <w:numPr>
          <w:ilvl w:val="0"/>
          <w:numId w:val="12"/>
        </w:numPr>
        <w:pBdr/>
        <w:spacing w:after="0" w:afterAutospacing="0" w:beforeAutospacing="0" w:line="360" w:lineRule="auto"/>
        <w:ind/>
        <w:jc w:val="both"/>
        <w:rPr>
          <w:rFonts w:eastAsiaTheme="majorEastAsia"/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Диаграмма компонентов UML</w:t>
      </w:r>
      <w:r>
        <w:rPr>
          <w:rFonts w:eastAsiaTheme="majorEastAsia"/>
          <w:b/>
          <w:bCs/>
          <w:sz w:val="32"/>
          <w:szCs w:val="32"/>
        </w:rPr>
      </w:r>
      <w:r>
        <w:rPr>
          <w:rFonts w:eastAsiaTheme="majorEastAsia"/>
          <w:b/>
          <w:bCs/>
          <w:sz w:val="32"/>
          <w:szCs w:val="32"/>
        </w:rPr>
      </w:r>
    </w:p>
    <w:p w14:paraId="08FBCAAD">
      <w:pPr>
        <w:pStyle w:val="920"/>
        <w:pBdr/>
        <w:spacing w:after="0" w:afterAutospacing="0" w:beforeAutospacing="0" w:line="360" w:lineRule="auto"/>
        <w:ind w:firstLine="708" w:left="0"/>
        <w:jc w:val="both"/>
        <w:rPr>
          <w:rFonts w:eastAsiaTheme="majorEastAsia"/>
          <w:b w:val="0"/>
          <w:bCs w:val="0"/>
          <w:sz w:val="28"/>
          <w:szCs w:val="28"/>
        </w:rPr>
      </w:pPr>
      <w:r>
        <w:rPr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Диаграмма компонентов отражает статическую структуру исходного кода и физические артефакты системы, а также зависимости между ними. Компоненты сгруппированы по логическим слоям: представление, бизнес-логика, доступ к данным.</w:t>
      </w:r>
      <w:r>
        <w:rPr>
          <w:b/>
          <w:bCs/>
          <w:sz w:val="36"/>
          <w:szCs w:val="36"/>
          <w:highlight w:val="none"/>
        </w:rPr>
        <w:t xml:space="preserve"> </w:t>
      </w:r>
      <w:r>
        <w:rPr>
          <w:b w:val="0"/>
          <w:bCs w:val="0"/>
          <w:sz w:val="28"/>
          <w:szCs w:val="28"/>
          <w:highlight w:val="none"/>
        </w:rPr>
        <w:t xml:space="preserve">Стоит отметить, что данная схема является обобщённой (отображает главные компоненты, без которых взаимодействие ПС невозможно), так как необходимость в максимально подробном описании отсутствует.</w:t>
      </w:r>
      <w:r>
        <w:rPr>
          <w:rFonts w:eastAsiaTheme="majorEastAsia"/>
          <w:b w:val="0"/>
          <w:bCs w:val="0"/>
          <w:sz w:val="28"/>
          <w:szCs w:val="28"/>
        </w:rPr>
      </w:r>
      <w:r>
        <w:rPr>
          <w:rFonts w:eastAsiaTheme="majorEastAsia"/>
          <w:b w:val="0"/>
          <w:bCs w:val="0"/>
          <w:sz w:val="28"/>
          <w:szCs w:val="28"/>
        </w:rPr>
      </w:r>
    </w:p>
    <w:p w14:paraId="36904A50">
      <w:pPr>
        <w:pStyle w:val="920"/>
        <w:pBdr/>
        <w:spacing w:after="0" w:afterAutospacing="0" w:beforeAutospacing="0" w:line="360" w:lineRule="auto"/>
        <w:ind w:firstLine="0" w:left="0"/>
        <w:jc w:val="both"/>
        <w:rPr>
          <w:rFonts w:eastAsiaTheme="majorEastAsia"/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73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51379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417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9.0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eastAsiaTheme="majorEastAsia"/>
          <w:b/>
          <w:bCs/>
          <w:sz w:val="24"/>
          <w:szCs w:val="24"/>
        </w:rPr>
      </w:r>
      <w:r>
        <w:rPr>
          <w:rFonts w:eastAsiaTheme="majorEastAsia"/>
          <w:b/>
          <w:bCs/>
          <w:sz w:val="28"/>
          <w:szCs w:val="28"/>
          <w:highlight w:val="none"/>
        </w:rPr>
      </w:r>
    </w:p>
    <w:p w14:paraId="7F029C9A">
      <w:pPr>
        <w:pStyle w:val="920"/>
        <w:pBdr/>
        <w:spacing w:after="0" w:afterAutospacing="0" w:beforeAutospacing="0" w:line="360" w:lineRule="auto"/>
        <w:ind w:firstLine="0" w:left="0"/>
        <w:jc w:val="center"/>
        <w:rPr>
          <w:rFonts w:eastAsiaTheme="majorEastAsia"/>
          <w:b/>
          <w:bCs w:val="0"/>
          <w:i w:val="0"/>
          <w:sz w:val="32"/>
          <w:szCs w:val="32"/>
          <w:highlight w:val="none"/>
          <w:lang w:val="en-US"/>
        </w:rPr>
      </w:pPr>
      <w:r>
        <w:rPr>
          <w:b w:val="0"/>
          <w:bCs w:val="0"/>
          <w:sz w:val="28"/>
          <w:szCs w:val="28"/>
          <w:highlight w:val="none"/>
        </w:rPr>
        <w:t xml:space="preserve">Рисунок 1 – диаграмма компонентов ПС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«Lumiere»</w:t>
      </w:r>
      <w:r>
        <w:rPr>
          <w:rFonts w:eastAsiaTheme="majorEastAsia"/>
          <w:b/>
          <w:bCs/>
          <w:sz w:val="24"/>
          <w:szCs w:val="24"/>
        </w:rPr>
      </w:r>
      <w:r>
        <w:rPr>
          <w:rFonts w:eastAsiaTheme="majorEastAsia"/>
          <w:b/>
          <w:bCs w:val="0"/>
          <w:i w:val="0"/>
          <w:sz w:val="32"/>
          <w:szCs w:val="32"/>
          <w:highlight w:val="none"/>
          <w:lang w:val="en-US"/>
        </w:rPr>
      </w:r>
    </w:p>
    <w:p w14:paraId="75F5EF03">
      <w:pPr>
        <w:pStyle w:val="920"/>
        <w:pBdr/>
        <w:spacing w:after="0" w:afterAutospacing="0" w:before="0" w:beforeAutospacing="0" w:line="360" w:lineRule="auto"/>
        <w:ind w:firstLine="708" w:left="0"/>
        <w:jc w:val="both"/>
        <w:rPr>
          <w:rFonts w:eastAsiaTheme="majorEastAsia"/>
          <w:b w:val="0"/>
          <w:bCs w:val="0"/>
          <w:i w:val="0"/>
          <w:sz w:val="28"/>
          <w:szCs w:val="28"/>
          <w:highlight w:val="none"/>
        </w:rPr>
      </w:pPr>
      <w:r>
        <w:rPr>
          <w:b w:val="0"/>
          <w:bCs w:val="0"/>
          <w:i w:val="0"/>
          <w:iCs w:val="0"/>
          <w:sz w:val="28"/>
          <w:szCs w:val="28"/>
          <w:highlight w:val="none"/>
          <w:lang w:val="ru-RU"/>
        </w:rPr>
        <w:t xml:space="preserve">Опишем взаимодействие компонентов</w:t>
      </w:r>
      <w:r>
        <w:rPr>
          <w:b w:val="0"/>
          <w:bCs w:val="0"/>
          <w:i w:val="0"/>
          <w:iCs w:val="0"/>
          <w:sz w:val="28"/>
          <w:szCs w:val="28"/>
          <w:highlight w:val="none"/>
          <w:lang w:val="en-US"/>
        </w:rPr>
        <w:t xml:space="preserve">:</w:t>
      </w:r>
      <w:r>
        <w:rPr>
          <w:rFonts w:eastAsiaTheme="majorEastAsia"/>
          <w:b w:val="0"/>
          <w:bCs w:val="0"/>
          <w:sz w:val="22"/>
          <w:szCs w:val="22"/>
        </w:rPr>
      </w:r>
      <w:r>
        <w:rPr>
          <w:rFonts w:eastAsiaTheme="majorEastAsia"/>
          <w:b w:val="0"/>
          <w:bCs w:val="0"/>
          <w:i w:val="0"/>
          <w:sz w:val="28"/>
          <w:szCs w:val="28"/>
          <w:highlight w:val="none"/>
        </w:rPr>
      </w:r>
    </w:p>
    <w:p w14:paraId="2E1FBB1D">
      <w:pPr>
        <w:pStyle w:val="91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4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Уровень представления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&lt;&lt;form&gt;&gt;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включает клиентские и административные интерфейсные модули. Файлы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index.php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booking.php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services.php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формируют публичную часть сайта, доступную посетителям. Модули директории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profile/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login.php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register.php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profile.php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отвечают за аутентификацию и личный кабинет клиента. Административная панель представлена файлами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admin/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dashboard.php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clients.php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appointments.php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receipts.php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др.), обеспечивающими управление записями, клиентами, мастерами и финансовой отчётностью. Все формы отправляют HTTP-запросы методом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POST/GET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 обработчикам серверной части.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87F46BE">
      <w:pPr>
        <w:pStyle w:val="91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4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Уровень бизнес-логики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&lt;&lt;source&gt;&gt;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&lt;&lt;library&gt;&gt;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реализует обработку данных и координацию процессов. Библиотека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includes/auth.php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&lt;&lt;library&gt;&gt;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инкапсулирует механизмы проверки сессий, хеширования паролей и разграничения ролей. Библиотека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includes/functions.php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&lt;&lt;library&gt;&gt;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содержит утилиты валидации, форматирования дат, расчёта стоимости услуг и безопасного экранирования SQL-запросов.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AA5783">
      <w:pPr>
        <w:pStyle w:val="91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4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Уровень конфигурации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&lt;&lt;config&gt;&gt;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отвечает за параметры среды выполнения. Файл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config/database.php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хранит учётные данные для подключения к СУБД, параметры пула соединений и префиксы таблиц. Файл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nginx.conf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определяет правила маршрутизации, обработку статических ресурсов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assets/css/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assets/js/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настройку SSL и лимиты загрузки файлов.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C76C1A6">
      <w:pPr>
        <w:pStyle w:val="91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4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Уровень данных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&lt;&lt;database&gt;&gt;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&lt;&lt;table&gt;&gt;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представлен сервером PostgreSQL 15. Внутри БД размещены нормализованные таблицы: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users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(учётные записи),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clients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(карточки клиентов),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services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(прайс-лист),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appointments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(журнал записей),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receipts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(финансовые операции). Взаимодействие с БД осуществляется через драйвер PDO PostgreSQL с использованием подготовленных выражений (prepared statements), что исключает SQL-инъекции.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4874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На практике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запрос от браузера поступает в Nginx, который передаёт управление соответствующему PHP-скрипту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&lt;&lt;form&gt;&gt;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 Форма вызывает обработчик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&lt;&lt;source&gt;&gt;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который через библиотеку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auth.php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проверяет права доступа. При успешной авторизации бизнес-логика обращается к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config/database.php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установления соединения с PostgreSQL, выполняет SQL-запрос к целевой таблице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&lt;&lt;table&gt;&gt;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получает результат и передаёт его обратно в шаблон для генерации HTML-ответа. Все зависимости строго направлены сверху вниз, что обеспечивает слабую связанность и возможность независимого модульного тестирования каждого слоя.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74F7B859"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FD58E4F">
      <w:pPr>
        <w:pStyle w:val="920"/>
        <w:numPr>
          <w:ilvl w:val="0"/>
          <w:numId w:val="14"/>
        </w:numPr>
        <w:pBdr/>
        <w:spacing w:after="0" w:afterAutospacing="0" w:beforeAutospacing="0" w:line="360" w:lineRule="auto"/>
        <w:ind/>
        <w:jc w:val="both"/>
        <w:rPr>
          <w:rFonts w:eastAsiaTheme="majorEastAsia"/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Тестирование специального ПО и анализ качества кода</w:t>
      </w:r>
      <w:r>
        <w:rPr>
          <w:rFonts w:eastAsiaTheme="majorEastAsia"/>
          <w:b/>
          <w:bCs/>
          <w:sz w:val="32"/>
          <w:szCs w:val="32"/>
        </w:rPr>
      </w:r>
      <w:r>
        <w:rPr>
          <w:rFonts w:eastAsiaTheme="majorEastAsia"/>
          <w:b/>
          <w:bCs/>
          <w:sz w:val="32"/>
          <w:szCs w:val="32"/>
        </w:rPr>
      </w:r>
    </w:p>
    <w:p w14:paraId="15B88864">
      <w:pPr>
        <w:pStyle w:val="920"/>
        <w:pBdr/>
        <w:spacing w:after="0" w:afterAutospacing="0" w:beforeAutospacing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b w:val="0"/>
          <w:bCs w:val="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Модульное тестирование проводилось изолированно для ключевых логических компонентов специального ПО с использованием фреймворка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PHPUnit 10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(интегрирован в среду PHP).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599133D3">
      <w:pPr>
        <w:pStyle w:val="920"/>
        <w:pBdr/>
        <w:spacing w:after="0" w:afterAutospacing="0" w:beforeAutospacing="0"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3229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48128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2322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54.5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633341EF">
      <w:pPr>
        <w:pStyle w:val="920"/>
        <w:pBdr/>
        <w:spacing w:after="0" w:afterAutospacing="0" w:beforeAutospacing="0"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Листинг 4.1 – Фрагмент модульных тестов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3A091185">
      <w:pPr>
        <w:pStyle w:val="920"/>
        <w:pBdr/>
        <w:spacing w:after="0" w:afterAutospacing="0" w:beforeAutospacing="0"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4979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76596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2497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77.1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18EA6881">
      <w:pPr>
        <w:pStyle w:val="920"/>
        <w:pBdr/>
        <w:spacing w:after="0" w:afterAutospacing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4050" cy="13335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00692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4049" cy="1333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50pt;height:105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060D5783">
      <w:pPr>
        <w:pStyle w:val="920"/>
        <w:pBdr/>
        <w:spacing w:after="0" w:afterAutospacing="0" w:beforeAutospacing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Была создана специальная директория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</w:rPr>
        <w:t xml:space="preserve">tests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  <w:t xml:space="preserve">в которой проводились тесты. Стоит отметить, что данная директория является не отслеживаемой (то есть помещена в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</w:rPr>
        <w:t xml:space="preserve">.gitignore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  <w:t xml:space="preserve">так как заказчику тесты не требуется.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31E30DAC">
      <w:pPr>
        <w:pStyle w:val="920"/>
        <w:pBdr/>
        <w:spacing w:after="0" w:afterAutospacing="0" w:beforeAutospacing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Системное тестирование проводилось на развёрнутом экземпляре ПС в тестовом окружении. Проверка выполнялась методом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 case based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tbl>
      <w:tblPr>
        <w:tblStyle w:val="72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51"/>
        <w:gridCol w:w="1991"/>
        <w:gridCol w:w="2093"/>
        <w:gridCol w:w="1843"/>
        <w:gridCol w:w="1701"/>
        <w:gridCol w:w="1276"/>
      </w:tblGrid>
      <w:tr>
        <w:trPr/>
        <w:tc>
          <w:tcPr>
            <w:tcBorders/>
            <w:tcW w:w="451" w:type="dxa"/>
          </w:tcPr>
          <w:p w14:paraId="60EB3B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991" w:type="dxa"/>
          </w:tcPr>
          <w:p w14:paraId="75D7E7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Прецедент (Use Case)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093" w:type="dxa"/>
          </w:tcPr>
          <w:p w14:paraId="474BF3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Шаги тестирования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43" w:type="dxa"/>
          </w:tcPr>
          <w:p w14:paraId="64D665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567A25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Фактический результат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</w:tcPr>
          <w:p w14:paraId="4272A0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1" w:type="dxa"/>
            <w:vMerge w:val="restart"/>
          </w:tcPr>
          <w:p w14:paraId="778F4C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991" w:type="dxa"/>
            <w:vMerge w:val="restart"/>
          </w:tcPr>
          <w:p w14:paraId="63A346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Онлайн-запись на услугу (Клиент)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093" w:type="dxa"/>
            <w:vMerge w:val="restart"/>
          </w:tcPr>
          <w:p w14:paraId="46C373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1. Открыть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booking.php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; 2. Выбрать мастера и услугу; 3. Указать дату/время; 4. Подтвердить запись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43" w:type="dxa"/>
            <w:vMerge w:val="restart"/>
          </w:tcPr>
          <w:p w14:paraId="2ADC2B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Запись создана, статус «Подтверждена», время закрыто в расписании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D6945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Запись сохранена в БД, статус «Подтверждена», слот заблокирован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</w:tcPr>
          <w:p w14:paraId="4A8C3F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1" w:type="dxa"/>
            <w:vMerge w:val="restart"/>
          </w:tcPr>
          <w:p w14:paraId="6EC1E8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991" w:type="dxa"/>
            <w:vMerge w:val="restart"/>
          </w:tcPr>
          <w:p w14:paraId="4E2F0C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Расчёт стоимости услуги (Администратор)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093" w:type="dxa"/>
            <w:vMerge w:val="restart"/>
          </w:tcPr>
          <w:p w14:paraId="152A50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1. Выбрать 2 услуги; 2. Применить скидку 10%; 3. Сформировать чек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43" w:type="dxa"/>
            <w:vMerge w:val="restart"/>
          </w:tcPr>
          <w:p w14:paraId="502E4D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Итог = (Сумма услуг) × 0.9, чек сформирован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5BEEC5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Расчёт верен, чек выведен на экран, данные переданы в модуль отчётов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</w:tcPr>
          <w:p w14:paraId="738E18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1" w:type="dxa"/>
            <w:vMerge w:val="restart"/>
          </w:tcPr>
          <w:p w14:paraId="5F912D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991" w:type="dxa"/>
            <w:vMerge w:val="restart"/>
          </w:tcPr>
          <w:p w14:paraId="3CBD64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Формирование отчёта за неделю (Управляющий)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093" w:type="dxa"/>
            <w:vMerge w:val="restart"/>
          </w:tcPr>
          <w:p w14:paraId="48EBA1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1. Открыть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admin/reports.php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; 2. Выбрать период; 3. Нажать «Сформировать»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43" w:type="dxa"/>
            <w:vMerge w:val="restart"/>
          </w:tcPr>
          <w:p w14:paraId="356778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Отчёт содержит выручку, кол-во клиентов, загрузку мастеров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18FB8E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Отчёт сформирован, данные совпадают с БД, экспорт в PDF работает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</w:tcPr>
          <w:p w14:paraId="2F9663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1" w:type="dxa"/>
            <w:vMerge w:val="restart"/>
          </w:tcPr>
          <w:p w14:paraId="68D839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991" w:type="dxa"/>
            <w:vMerge w:val="restart"/>
          </w:tcPr>
          <w:p w14:paraId="32C0DA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Отмена записи администратором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093" w:type="dxa"/>
            <w:vMerge w:val="restart"/>
          </w:tcPr>
          <w:p w14:paraId="6BAB90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1. Открыть журнал записей; 2. Выбрать запись; 3. Нажать «Отменить»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43" w:type="dxa"/>
            <w:vMerge w:val="restart"/>
          </w:tcPr>
          <w:p w14:paraId="3CEE2E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Статус изменён на «Отменена», время освобождено в расписании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10B100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Статус обновлён, слот доступен для новой записи, уведомление отправлено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</w:tcPr>
          <w:p w14:paraId="5E8890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60D39B2E">
      <w:pPr>
        <w:pStyle w:val="920"/>
        <w:pBdr/>
        <w:spacing w:after="0" w:afterAutospacing="0" w:beforeAutospacing="0" w:line="360" w:lineRule="auto"/>
        <w:ind w:firstLine="0" w:left="0"/>
        <w:jc w:val="center"/>
        <w:rPr>
          <w:rFonts w:ascii="Times New Roman" w:hAnsi="Times New Roman" w:cs="Times New Roman"/>
          <w:b w:val="0"/>
          <w:bCs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Таблица 4.1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Р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езультаты системного тестирования по сценариям использования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  <w:lang w:val="ru-RU"/>
        </w:rPr>
      </w:r>
    </w:p>
    <w:tbl>
      <w:tblPr>
        <w:tblStyle w:val="72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75"/>
        <w:gridCol w:w="1954"/>
        <w:gridCol w:w="2015"/>
        <w:gridCol w:w="1217"/>
        <w:gridCol w:w="2895"/>
      </w:tblGrid>
      <w:tr>
        <w:trPr/>
        <w:tc>
          <w:tcPr>
            <w:tcBorders/>
            <w:tcW w:w="1275" w:type="dxa"/>
          </w:tcPr>
          <w:p w14:paraId="326BA7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Шифр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954" w:type="dxa"/>
          </w:tcPr>
          <w:p w14:paraId="0D2A79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Описание дефекта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015" w:type="dxa"/>
          </w:tcPr>
          <w:p w14:paraId="3B140B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Критичность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217" w:type="dxa"/>
          </w:tcPr>
          <w:p w14:paraId="620312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895" w:type="dxa"/>
          </w:tcPr>
          <w:p w14:paraId="3DA438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Решение / Исправление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5" w:type="dxa"/>
            <w:vMerge w:val="restart"/>
          </w:tcPr>
          <w:p w14:paraId="5778AB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BUG-01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954" w:type="dxa"/>
            <w:vMerge w:val="restart"/>
          </w:tcPr>
          <w:p w14:paraId="3D9ADE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При отмене записи статус в БД не обновлялся до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cancelled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 время оставалось занятым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015" w:type="dxa"/>
            <w:vMerge w:val="restart"/>
          </w:tcPr>
          <w:p w14:paraId="3DA2A3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217" w:type="dxa"/>
            <w:vMerge w:val="restart"/>
          </w:tcPr>
          <w:p w14:paraId="065354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Исправлен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895" w:type="dxa"/>
            <w:vMerge w:val="restart"/>
          </w:tcPr>
          <w:p w14:paraId="44E862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Добавлен обработчик в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admin/appointments.php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 обновляющий статус и освобождающий слот в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schedule.php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5" w:type="dxa"/>
            <w:vMerge w:val="restart"/>
          </w:tcPr>
          <w:p w14:paraId="14E7C7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BUG-02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954" w:type="dxa"/>
            <w:vMerge w:val="restart"/>
          </w:tcPr>
          <w:p w14:paraId="615544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Отчёт за месяц не учитывал возвраты платежей, завышая выручку на 12–15%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015" w:type="dxa"/>
            <w:vMerge w:val="restart"/>
          </w:tcPr>
          <w:p w14:paraId="097DA2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217" w:type="dxa"/>
            <w:vMerge w:val="restart"/>
          </w:tcPr>
          <w:p w14:paraId="3205F3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Исправлен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895" w:type="dxa"/>
            <w:vMerge w:val="restart"/>
          </w:tcPr>
          <w:p w14:paraId="5ECFE4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Модифицирован SQL-запрос в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admin/receipts.php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: добавлено условие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WHERE status != 'refunded'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5" w:type="dxa"/>
            <w:vMerge w:val="restart"/>
          </w:tcPr>
          <w:p w14:paraId="340D8C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BUG-03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954" w:type="dxa"/>
            <w:vMerge w:val="restart"/>
          </w:tcPr>
          <w:p w14:paraId="3AAF37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Валидация телефона в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profile/register.php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пропускала форматы без кода страны (+7)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015" w:type="dxa"/>
            <w:vMerge w:val="restart"/>
          </w:tcPr>
          <w:p w14:paraId="1F0328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Низкая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217" w:type="dxa"/>
            <w:vMerge w:val="restart"/>
          </w:tcPr>
          <w:p w14:paraId="19B99B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Исправлен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895" w:type="dxa"/>
            <w:vMerge w:val="restart"/>
          </w:tcPr>
          <w:p w14:paraId="184238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Усилено правило валидации в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includes/functions.php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regex:/^\+?[0-9\s\-\(\)]{10,15}$/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 добавлена маска ввода JS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3F222C2A">
      <w:pPr>
        <w:pStyle w:val="920"/>
        <w:pBdr/>
        <w:spacing w:after="0" w:afterAutospacing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Таблица 4.2 – Реестр баг-репортов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</w:rPr>
      </w:r>
    </w:p>
    <w:p w14:paraId="7C837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Анализ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lang w:val="ru-RU"/>
        </w:rPr>
        <w:t xml:space="preserve">кода по сложности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:</w:t>
      </w:r>
      <w:r>
        <w:rPr>
          <w:b w:val="0"/>
          <w:bCs w:val="0"/>
          <w:sz w:val="24"/>
          <w:szCs w:val="24"/>
        </w:rPr>
      </w:r>
    </w:p>
    <w:p w14:paraId="11AE82A4">
      <w:pPr>
        <w:pStyle w:val="91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567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Компонент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admin/appointments.php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показал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высокую сложность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из-за глубины вложенности операторов ветвления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 уровня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что связано с проверкой коллизий расписания, валидацией ролей и обработкой статусов записей. Рекомендуется вынести логику проверки доступности времени в отдельный класс-сервис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AppointmentScheduler.php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для снижения когнитивной нагрузки и упрощения поддержки.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1A89425">
      <w:pPr>
        <w:pStyle w:val="91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567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Остальные модули демонстрируют низкую или среднюю сложность, что соответствует лучшим практикам разработки (SRP, KISS). Рекурсия в текущей архитектуре не используется, наследование минимально (базовые классы фреймворка отсутствуют, используется процедурно-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функциональный стиль), что снижает риски ошибок при модификации.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E80B19">
      <w:pPr>
        <w:pStyle w:val="91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567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Суммарное количество операторов и переменных находится в пределах допустимых норм для PHP-кода учебного проекта. Превышение порога в 150 операторов зафиксировано только 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appointments.php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что подтверждает необходимость рефакторинга данного модуля в следующей итерации разработки.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027156">
      <w:pPr>
        <w:pStyle w:val="920"/>
        <w:pBdr/>
        <w:spacing w:after="0" w:afterAutospacing="0" w:beforeAutospacing="0"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63C81014">
      <w:pPr>
        <w:pBdr/>
        <w:shd w:val="nil"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006344AD">
      <w:pPr>
        <w:pStyle w:val="920"/>
        <w:numPr>
          <w:ilvl w:val="0"/>
          <w:numId w:val="15"/>
        </w:numPr>
        <w:pBdr/>
        <w:spacing w:after="0" w:afterAutospacing="0" w:beforeAutospacing="0" w:line="360" w:lineRule="auto"/>
        <w:ind/>
        <w:jc w:val="both"/>
        <w:rPr>
          <w:rFonts w:eastAsiaTheme="majorEastAsia"/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 xml:space="preserve">Диаграмма развертывания UML</w:t>
      </w:r>
      <w:r>
        <w:rPr>
          <w:rFonts w:eastAsiaTheme="majorEastAsia"/>
          <w:b/>
          <w:bCs/>
          <w:sz w:val="36"/>
          <w:szCs w:val="36"/>
        </w:rPr>
      </w:r>
      <w:r>
        <w:rPr>
          <w:rFonts w:eastAsiaTheme="majorEastAsia"/>
          <w:b/>
          <w:bCs/>
          <w:sz w:val="36"/>
          <w:szCs w:val="36"/>
        </w:rPr>
      </w:r>
    </w:p>
    <w:p w14:paraId="749D2B87">
      <w:pPr>
        <w:pStyle w:val="920"/>
        <w:pBdr/>
        <w:spacing w:after="0" w:afterAutospacing="0" w:beforeAutospacing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Диаграмма развёртывания отражает физическую топологию системы и распределение программных компонентов по аппаратным узлам.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</w:rPr>
      </w:r>
    </w:p>
    <w:p w14:paraId="00A75D34">
      <w:pPr>
        <w:pStyle w:val="920"/>
        <w:pBdr/>
        <w:spacing w:after="0" w:afterAutospacing="0" w:beforeAutospacing="0"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9124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3107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591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61.5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/>
      <w:r/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eastAsiaTheme="majorEastAsia"/>
          <w:b w:val="0"/>
          <w:bCs w:val="0"/>
          <w:sz w:val="36"/>
          <w:szCs w:val="36"/>
        </w:rPr>
      </w:r>
    </w:p>
    <w:p w14:paraId="36934F21">
      <w:pPr>
        <w:pStyle w:val="920"/>
        <w:pBdr/>
        <w:spacing w:after="0" w:afterAutospacing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Рисунок 3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Диаграмма развертывания ПС «Lumiere»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32"/>
          <w:szCs w:val="32"/>
          <w:highlight w:val="none"/>
        </w:rPr>
      </w:r>
      <w:r>
        <w:rPr>
          <w:rFonts w:eastAsiaTheme="majorEastAsia"/>
          <w:b w:val="0"/>
          <w:bCs w:val="0"/>
          <w:i w:val="0"/>
          <w:sz w:val="40"/>
          <w:szCs w:val="40"/>
        </w:rPr>
      </w:r>
    </w:p>
    <w:p w14:paraId="73C8E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На диаграмме выделены следующие аппаратные узлы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val="en-US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FC0C538">
      <w:pPr>
        <w:pStyle w:val="91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4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app-server, тип процессор, назначение 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основной вычислительный узел, на котором развернута бизнес-логика системы. На данном узле развернуты следующие компоненты: веб-сервер Nginx версии 1.24, 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интерпретатор PHP-FPM версии 8.2, фреймворк Laravel версии 11. Узел обеспечивает обработку запросов от клиентов, выполнение вычислений и взаимодействие с системой управления базами данных.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sz w:val="24"/>
          <w:szCs w:val="24"/>
        </w:rPr>
      </w:r>
    </w:p>
    <w:p w14:paraId="02FCFD9D">
      <w:pPr>
        <w:pStyle w:val="91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49" w:left="0"/>
        <w:jc w:val="both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db-server, тип база данных, назначение 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выделенный узел для надежного хранения и управления данными. На данном узле развернуты следующие компоненты: система управления базами данных PostgreSQL версии 15, база данных dbbarbershop_db. Узел обе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спечивает целостность данных, транзакционную обработку записей и резервное копирование.</w:t>
      </w:r>
      <w:r>
        <w:rPr>
          <w:sz w:val="24"/>
          <w:szCs w:val="24"/>
        </w:rPr>
      </w:r>
    </w:p>
    <w:p w14:paraId="68C09533">
      <w:pPr>
        <w:pStyle w:val="91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49" w:left="0"/>
        <w:jc w:val="both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admin-workstation, тип устройство, назначение 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с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тационарный компьютер администратора для управления записями и клиентами. На данном узле развернуты следующие компоненты: веб-браузер Firefox или Chrome, клиентское приложение Lumiere UI.</w:t>
      </w:r>
      <w:r>
        <w:rPr>
          <w:sz w:val="24"/>
          <w:szCs w:val="24"/>
        </w:rPr>
      </w:r>
    </w:p>
    <w:p w14:paraId="01D309D7">
      <w:pPr>
        <w:pStyle w:val="91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49" w:left="0"/>
        <w:jc w:val="both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master-tablet, тип устройство, назначение 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пл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аншетное устройство для просмотра расписания мастеров. На данном узле развернут мобильный интерфейс Lumiere Mobile UI.</w:t>
      </w:r>
      <w:r>
        <w:rPr>
          <w:sz w:val="24"/>
          <w:szCs w:val="24"/>
        </w:rPr>
      </w:r>
    </w:p>
    <w:p w14:paraId="671FFC1C">
      <w:pPr>
        <w:pStyle w:val="91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49" w:left="0"/>
        <w:jc w:val="both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receipt-printer, тип принтер, назначение 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 перифе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рийное устройство для фискализации. Узел подключен к рабочему месту администратора для печати кассовых чеков.</w:t>
      </w:r>
      <w:r>
        <w:rPr>
          <w:rFonts w:ascii="Times New Roman" w:hAnsi="Times New Roman" w:eastAsia="Times New Roman" w:cs="Times New Roman"/>
          <w:sz w:val="28"/>
          <w:szCs w:val="24"/>
        </w:rPr>
      </w:r>
    </w:p>
    <w:p w14:paraId="394BB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Узлы взаимодействуют друг с другом посредством следующих протоколов и каналов связи. Связь между admin-workstation и app-server осуществляется по протоколу HTTPS и REST API для обмена данными между браузером администратора и сервером. Связь между master-ta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blet и app-server осуществляется по протоколу HTTPS через беспроводную сеть Wi-Fi для мобильных устройств мастеров. Связь между app-server и db-server осуществляется по протоколу TCP на порту 5432 (при желании порт можно изменить) для выполнения SQL-запросов и транзакций между приложением 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и базой данных. Связь между admin-workstation и receipt-printer осуществляется через интерфейс USB или Ethernet для прямого подключения печатающего устройства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val="en-US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/>
        </w:rPr>
        <w:t xml:space="preserve">принтера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val="en-US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32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4E52F87E">
      <w:pPr>
        <w:pBdr/>
        <w:shd w:val="nil"/>
        <w:spacing/>
        <w:ind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br w:type="page" w:clear="all"/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060ECF5E">
      <w:pPr>
        <w:keepNext w:val="true"/>
        <w:keepLines w:val="true"/>
        <w:pBdr/>
        <w:spacing w:after="0" w:before="240" w:line="360" w:lineRule="auto"/>
        <w:ind/>
        <w:jc w:val="center"/>
        <w:outlineLvl w:val="0"/>
        <w:rPr>
          <w:rFonts w:ascii="Times New Roman" w:hAnsi="Times New Roman" w:cs="Times New Roman" w:eastAsiaTheme="majorEastAsia"/>
          <w:b/>
          <w:bCs/>
          <w:color w:val="000000" w:themeColor="text1"/>
          <w:sz w:val="28"/>
          <w:szCs w:val="28"/>
        </w:rPr>
      </w:pPr>
      <w:r/>
      <w:bookmarkStart w:id="5" w:name="_Toc208512543"/>
      <w:r/>
      <w:bookmarkStart w:id="6" w:name="_Toc208684343"/>
      <w:r>
        <w:rPr>
          <w:rFonts w:ascii="Times New Roman" w:hAnsi="Times New Roman" w:cs="Times New Roman" w:eastAsiaTheme="majorEastAsia"/>
          <w:b/>
          <w:bCs/>
          <w:color w:val="000000" w:themeColor="text1"/>
          <w:sz w:val="28"/>
          <w:szCs w:val="28"/>
        </w:rPr>
        <w:t xml:space="preserve">ЗАКЛЮЧЕНИЕ</w:t>
      </w:r>
      <w:bookmarkEnd w:id="5"/>
      <w:r/>
      <w:bookmarkEnd w:id="6"/>
      <w:r>
        <w:rPr>
          <w:rFonts w:ascii="Times New Roman" w:hAnsi="Times New Roman" w:cs="Times New Roman" w:eastAsiaTheme="majorEastAsia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 w:eastAsiaTheme="majorEastAsia"/>
          <w:b/>
          <w:bCs/>
          <w:color w:val="000000" w:themeColor="text1"/>
          <w:sz w:val="28"/>
          <w:szCs w:val="28"/>
        </w:rPr>
      </w:r>
    </w:p>
    <w:p w14:paraId="7974775C">
      <w:pPr>
        <w:pBdr/>
        <w:spacing w:after="0" w:line="360" w:lineRule="auto"/>
        <w:ind/>
        <w:jc w:val="both"/>
        <w:rPr>
          <w:rFonts w:ascii="Times New Roman" w:hAnsi="Times New Roman" w:cs="Times New Roman" w:eastAsiaTheme="majorEastAsia"/>
          <w:sz w:val="28"/>
          <w:szCs w:val="28"/>
          <w:lang w:eastAsia="ru-RU"/>
        </w:rPr>
      </w:pP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</w: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</w: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</w:r>
    </w:p>
    <w:p w14:paraId="4E098762">
      <w:pPr>
        <w:pBdr/>
        <w:spacing w:after="0" w:line="360" w:lineRule="auto"/>
        <w:ind w:firstLine="708"/>
        <w:jc w:val="both"/>
        <w:rPr>
          <w:rFonts w:ascii="Times New Roman" w:hAnsi="Times New Roman" w:cs="Times New Roman" w:eastAsiaTheme="majorEastAsia"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В результате выполнения лабораторной работы №5 была завершена разработка специального программного обеспечения программной системы «Lumiere», предназначенной для автоматизации учёта клиентов и услуг в парикмахерской. На основе ранее сформулированных требов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аний технического задания и проектных решений был проведён обоснованный выбор технологического стека, включающего операционную систему, веб-сервер, систему управления базами данных для серверной разработки. Реализованы основные функциональные м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одули системы, обеспечивающие управление клиентской базой, ведение записей на услуги, формирование прайс-листа, генерацию отчётности и механизмы аутентификации пользователей. 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Проведено комплексное тестирование системы, в ходе которого подтверждено соответствие реализованного 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функционала установленным требованиям, а выявленные дефекты были задокументированы и устранены. Выполнен анализ качества программного кода по критериям сложности, на основании которого определены компоненты, требующие рефакторинга для повышения сопровождае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мости системы. Построена диаграмма развёртывания UML, демонстрирующая физическую архитектуру решения с указанием технических характеристик узлов и протоколов взаимодействия.</w:t>
      </w:r>
      <w:r>
        <w:rPr>
          <w:rFonts w:ascii="Times New Roman" w:hAnsi="Times New Roman" w:cs="Times New Roman" w:eastAsiaTheme="majorEastAsia"/>
          <w:sz w:val="32"/>
          <w:szCs w:val="32"/>
          <w:lang w:eastAsia="ru-RU"/>
        </w:rPr>
      </w:r>
    </w:p>
    <w:p w14:paraId="73947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32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32"/>
          <w:szCs w:val="28"/>
          <w:highlight w:val="none"/>
        </w:rPr>
      </w:r>
    </w:p>
    <w:p w14:paraId="3FB8AFCD">
      <w:pPr>
        <w:pStyle w:val="920"/>
        <w:pBdr/>
        <w:spacing w:after="0" w:afterAutospacing="0" w:beforeAutospacing="0" w:line="360" w:lineRule="auto"/>
        <w:ind w:firstLine="0" w:left="0"/>
        <w:jc w:val="both"/>
        <w:rPr>
          <w:rFonts w:eastAsiaTheme="majorEastAsia"/>
          <w:b w:val="0"/>
          <w:bCs w:val="0"/>
          <w:i w:val="0"/>
          <w:sz w:val="40"/>
          <w:szCs w:val="4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32"/>
          <w:szCs w:val="32"/>
          <w:highlight w:val="none"/>
        </w:rPr>
      </w:r>
    </w:p>
    <w:p w14:paraId="1CD5C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B80A1A">
      <w:pPr>
        <w:pStyle w:val="920"/>
        <w:pBdr/>
        <w:spacing w:after="0" w:afterAutospacing="0" w:beforeAutospacing="0" w:line="360" w:lineRule="auto"/>
        <w:ind w:firstLine="0" w:left="0"/>
        <w:jc w:val="both"/>
        <w:rPr>
          <w:rFonts w:eastAsiaTheme="majorEastAsia"/>
          <w:b/>
          <w:bCs/>
          <w:sz w:val="24"/>
          <w:szCs w:val="24"/>
        </w:rPr>
      </w:pPr>
      <w:r>
        <w:rPr>
          <w:b/>
          <w:bCs/>
          <w:i w:val="0"/>
          <w:iCs w:val="0"/>
          <w:sz w:val="32"/>
          <w:szCs w:val="32"/>
          <w:highlight w:val="none"/>
          <w:lang w:val="en-US"/>
        </w:rPr>
      </w:r>
      <w:r>
        <w:rPr>
          <w:b/>
          <w:bCs/>
          <w:i w:val="0"/>
          <w:iCs w:val="0"/>
          <w:sz w:val="32"/>
          <w:szCs w:val="32"/>
          <w:highlight w:val="none"/>
          <w:lang w:val="en-US"/>
        </w:rPr>
      </w:r>
      <w:r>
        <w:rPr>
          <w:rFonts w:eastAsiaTheme="majorEastAsia"/>
          <w:b/>
          <w:bCs/>
          <w:sz w:val="24"/>
          <w:szCs w:val="24"/>
        </w:rPr>
      </w:r>
    </w:p>
    <w:p w14:paraId="4D91DFA5">
      <w:pPr>
        <w:pStyle w:val="920"/>
        <w:pBdr/>
        <w:spacing w:after="0" w:afterAutospacing="0" w:beforeAutospacing="0" w:line="360" w:lineRule="auto"/>
        <w:ind w:firstLine="0" w:left="0"/>
        <w:jc w:val="both"/>
        <w:rPr>
          <w:rFonts w:eastAsiaTheme="majorEastAsia"/>
          <w:b w:val="0"/>
          <w:bCs w:val="0"/>
          <w:sz w:val="40"/>
          <w:szCs w:val="40"/>
        </w:rPr>
      </w:pPr>
      <w:r>
        <w:rPr>
          <w:rFonts w:eastAsiaTheme="majorEastAsia"/>
          <w:b w:val="0"/>
          <w:bCs w:val="0"/>
          <w:sz w:val="32"/>
          <w:szCs w:val="32"/>
          <w:highlight w:val="none"/>
        </w:rPr>
      </w:r>
      <w:r>
        <w:rPr>
          <w:rFonts w:eastAsiaTheme="majorEastAsia"/>
          <w:b w:val="0"/>
          <w:bCs w:val="0"/>
          <w:sz w:val="32"/>
          <w:szCs w:val="32"/>
          <w:highlight w:val="none"/>
        </w:rPr>
      </w:r>
      <w:r>
        <w:rPr>
          <w:rFonts w:eastAsiaTheme="majorEastAsia"/>
          <w:b w:val="0"/>
          <w:bCs w:val="0"/>
          <w:sz w:val="40"/>
          <w:szCs w:val="40"/>
        </w:rPr>
      </w:r>
    </w:p>
    <w:p w14:paraId="673C1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Autospacing="1" w:line="360" w:lineRule="auto"/>
        <w:ind w:right="0" w:firstLine="0" w:left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4"/>
          <w:highlight w:val="none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61C1976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iddenHorzOCR">
    <w:panose1 w:val="05040102010807070707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6F5645"/>
    <w:lvl w:ilvl="0">
      <w:isLgl w:val="false"/>
      <w:lvlJc w:val="left"/>
      <w:lvlText w:val="%1."/>
      <w:numFmt w:val="decimal"/>
      <w:pPr>
        <w:pBdr/>
        <w:spacing/>
        <w:ind w:firstLine="1086" w:left="0"/>
      </w:pPr>
      <w:rPr>
        <w:rFonts w:hint="default"/>
        <w:b w:val="0"/>
        <w:bCs w:val="0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6"/>
      </w:pPr>
      <w:rPr/>
      <w:start w:val="1"/>
      <w:suff w:val="tab"/>
    </w:lvl>
  </w:abstractNum>
  <w:abstractNum w:abstractNumId="1">
    <w:nsid w:val="01AA264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5584C7A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AFF753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6255D78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85FC9C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2892CF5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5584C7A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BF448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  <w:sz w:val="28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9">
    <w:nsid w:val="78CD196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3BF448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11">
    <w:nsid w:val="3BF448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12">
    <w:nsid w:val="397CC27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3BF448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14">
    <w:nsid w:val="3BF448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15">
    <w:nsid w:val="24EC459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nsid w:val="02B4CE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81B8F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>
    <w:name w:val="Heading 1"/>
    <w:basedOn w:val="914"/>
    <w:next w:val="914"/>
    <w:link w:val="8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6">
    <w:name w:val="Heading 2"/>
    <w:basedOn w:val="914"/>
    <w:next w:val="914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7">
    <w:name w:val="Heading 3"/>
    <w:basedOn w:val="914"/>
    <w:next w:val="914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8">
    <w:name w:val="Heading 4"/>
    <w:basedOn w:val="914"/>
    <w:next w:val="914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9">
    <w:name w:val="Heading 5"/>
    <w:basedOn w:val="914"/>
    <w:next w:val="914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0">
    <w:name w:val="Heading 6"/>
    <w:basedOn w:val="914"/>
    <w:next w:val="914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1">
    <w:name w:val="Heading 7"/>
    <w:basedOn w:val="914"/>
    <w:next w:val="914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914"/>
    <w:next w:val="914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914"/>
    <w:next w:val="914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 w:default="1">
    <w:name w:val="Default Paragraph Font"/>
    <w:uiPriority w:val="1"/>
    <w:semiHidden/>
    <w:unhideWhenUsed/>
    <w:pPr>
      <w:pBdr/>
      <w:spacing/>
      <w:ind/>
    </w:pPr>
  </w:style>
  <w:style w:type="character" w:styleId="865">
    <w:name w:val="Heading 1 Char"/>
    <w:basedOn w:val="86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6">
    <w:name w:val="Heading 2 Char"/>
    <w:basedOn w:val="86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7">
    <w:name w:val="Heading 3 Char"/>
    <w:basedOn w:val="864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8">
    <w:name w:val="Heading 4 Char"/>
    <w:basedOn w:val="864"/>
    <w:link w:val="8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9">
    <w:name w:val="Heading 5 Char"/>
    <w:basedOn w:val="864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0">
    <w:name w:val="Heading 6 Char"/>
    <w:basedOn w:val="864"/>
    <w:link w:val="8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>
    <w:name w:val="Heading 7 Char"/>
    <w:basedOn w:val="864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>
    <w:name w:val="Heading 8 Char"/>
    <w:basedOn w:val="86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9 Char"/>
    <w:basedOn w:val="86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Title"/>
    <w:basedOn w:val="914"/>
    <w:next w:val="914"/>
    <w:link w:val="8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5">
    <w:name w:val="Title Char"/>
    <w:basedOn w:val="864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6">
    <w:name w:val="Subtitle"/>
    <w:basedOn w:val="914"/>
    <w:next w:val="914"/>
    <w:link w:val="8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Subtitle Char"/>
    <w:basedOn w:val="864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4"/>
    <w:next w:val="914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4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Intense Emphasis"/>
    <w:basedOn w:val="8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1">
    <w:name w:val="Intense Quote"/>
    <w:basedOn w:val="914"/>
    <w:next w:val="914"/>
    <w:link w:val="8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2">
    <w:name w:val="Intense Quote Char"/>
    <w:basedOn w:val="864"/>
    <w:link w:val="8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Intense Reference"/>
    <w:basedOn w:val="8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4">
    <w:name w:val="Subtle Emphasis"/>
    <w:basedOn w:val="8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Emphasis"/>
    <w:basedOn w:val="864"/>
    <w:uiPriority w:val="20"/>
    <w:qFormat/>
    <w:pPr>
      <w:pBdr/>
      <w:spacing/>
      <w:ind/>
    </w:pPr>
    <w:rPr>
      <w:i/>
      <w:iCs/>
    </w:rPr>
  </w:style>
  <w:style w:type="character" w:styleId="886">
    <w:name w:val="Strong"/>
    <w:basedOn w:val="864"/>
    <w:uiPriority w:val="22"/>
    <w:qFormat/>
    <w:pPr>
      <w:pBdr/>
      <w:spacing/>
      <w:ind/>
    </w:pPr>
    <w:rPr>
      <w:b/>
      <w:bCs/>
    </w:rPr>
  </w:style>
  <w:style w:type="character" w:styleId="887">
    <w:name w:val="Subtle Reference"/>
    <w:basedOn w:val="8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8">
    <w:name w:val="Book Title"/>
    <w:basedOn w:val="8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9">
    <w:name w:val="Header"/>
    <w:basedOn w:val="914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Header Char"/>
    <w:basedOn w:val="864"/>
    <w:link w:val="889"/>
    <w:uiPriority w:val="99"/>
    <w:pPr>
      <w:pBdr/>
      <w:spacing/>
      <w:ind/>
    </w:pPr>
  </w:style>
  <w:style w:type="paragraph" w:styleId="891">
    <w:name w:val="Footer"/>
    <w:basedOn w:val="914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Footer Char"/>
    <w:basedOn w:val="864"/>
    <w:link w:val="891"/>
    <w:uiPriority w:val="99"/>
    <w:pPr>
      <w:pBdr/>
      <w:spacing/>
      <w:ind/>
    </w:pPr>
  </w:style>
  <w:style w:type="paragraph" w:styleId="893">
    <w:name w:val="Caption"/>
    <w:basedOn w:val="914"/>
    <w:next w:val="9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4">
    <w:name w:val="footnote text"/>
    <w:basedOn w:val="914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Footnote Text Char"/>
    <w:basedOn w:val="864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4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Endnote Text Char"/>
    <w:basedOn w:val="864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8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FollowedHyperlink"/>
    <w:basedOn w:val="8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4"/>
    <w:next w:val="914"/>
    <w:uiPriority w:val="39"/>
    <w:unhideWhenUsed/>
    <w:pPr>
      <w:pBdr/>
      <w:spacing w:after="100"/>
      <w:ind/>
    </w:pPr>
  </w:style>
  <w:style w:type="paragraph" w:styleId="903">
    <w:name w:val="toc 2"/>
    <w:basedOn w:val="914"/>
    <w:next w:val="914"/>
    <w:uiPriority w:val="39"/>
    <w:unhideWhenUsed/>
    <w:pPr>
      <w:pBdr/>
      <w:spacing w:after="100"/>
      <w:ind w:left="220"/>
    </w:pPr>
  </w:style>
  <w:style w:type="paragraph" w:styleId="904">
    <w:name w:val="toc 3"/>
    <w:basedOn w:val="914"/>
    <w:next w:val="914"/>
    <w:uiPriority w:val="39"/>
    <w:unhideWhenUsed/>
    <w:pPr>
      <w:pBdr/>
      <w:spacing w:after="100"/>
      <w:ind w:left="440"/>
    </w:pPr>
  </w:style>
  <w:style w:type="paragraph" w:styleId="905">
    <w:name w:val="toc 4"/>
    <w:basedOn w:val="914"/>
    <w:next w:val="914"/>
    <w:uiPriority w:val="39"/>
    <w:unhideWhenUsed/>
    <w:pPr>
      <w:pBdr/>
      <w:spacing w:after="100"/>
      <w:ind w:left="660"/>
    </w:pPr>
  </w:style>
  <w:style w:type="paragraph" w:styleId="906">
    <w:name w:val="toc 5"/>
    <w:basedOn w:val="914"/>
    <w:next w:val="914"/>
    <w:uiPriority w:val="39"/>
    <w:unhideWhenUsed/>
    <w:pPr>
      <w:pBdr/>
      <w:spacing w:after="100"/>
      <w:ind w:left="880"/>
    </w:pPr>
  </w:style>
  <w:style w:type="paragraph" w:styleId="907">
    <w:name w:val="toc 6"/>
    <w:basedOn w:val="914"/>
    <w:next w:val="914"/>
    <w:uiPriority w:val="39"/>
    <w:unhideWhenUsed/>
    <w:pPr>
      <w:pBdr/>
      <w:spacing w:after="100"/>
      <w:ind w:left="1100"/>
    </w:pPr>
  </w:style>
  <w:style w:type="paragraph" w:styleId="908">
    <w:name w:val="toc 7"/>
    <w:basedOn w:val="914"/>
    <w:next w:val="914"/>
    <w:uiPriority w:val="39"/>
    <w:unhideWhenUsed/>
    <w:pPr>
      <w:pBdr/>
      <w:spacing w:after="100"/>
      <w:ind w:left="1320"/>
    </w:pPr>
  </w:style>
  <w:style w:type="paragraph" w:styleId="909">
    <w:name w:val="toc 8"/>
    <w:basedOn w:val="914"/>
    <w:next w:val="914"/>
    <w:uiPriority w:val="39"/>
    <w:unhideWhenUsed/>
    <w:pPr>
      <w:pBdr/>
      <w:spacing w:after="100"/>
      <w:ind w:left="1540"/>
    </w:pPr>
  </w:style>
  <w:style w:type="paragraph" w:styleId="910">
    <w:name w:val="toc 9"/>
    <w:basedOn w:val="914"/>
    <w:next w:val="914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864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914"/>
    <w:next w:val="914"/>
    <w:uiPriority w:val="99"/>
    <w:unhideWhenUsed/>
    <w:pPr>
      <w:pBdr/>
      <w:spacing w:after="0" w:afterAutospacing="0"/>
      <w:ind/>
    </w:pPr>
  </w:style>
  <w:style w:type="paragraph" w:styleId="914" w:default="1">
    <w:name w:val="Normal"/>
    <w:qFormat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paragraph" w:styleId="917">
    <w:name w:val="No Spacing"/>
    <w:basedOn w:val="914"/>
    <w:uiPriority w:val="1"/>
    <w:qFormat/>
    <w:pPr>
      <w:pBdr/>
      <w:spacing w:after="0" w:line="240" w:lineRule="auto"/>
      <w:ind/>
    </w:pPr>
  </w:style>
  <w:style w:type="paragraph" w:styleId="918">
    <w:name w:val="List Paragraph"/>
    <w:basedOn w:val="914"/>
    <w:uiPriority w:val="34"/>
    <w:qFormat/>
    <w:pPr>
      <w:pBdr/>
      <w:spacing/>
      <w:ind w:left="720"/>
      <w:contextualSpacing w:val="true"/>
    </w:pPr>
  </w:style>
  <w:style w:type="character" w:styleId="919" w:customStyle="1">
    <w:name w:val="qwen-markdown-text"/>
    <w:pPr>
      <w:pBdr/>
      <w:spacing/>
      <w:ind/>
    </w:pPr>
  </w:style>
  <w:style w:type="paragraph" w:styleId="920" w:customStyle="1">
    <w:name w:val="paragraph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60" w:afterAutospacing="1" w:before="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2026-04-15T15:35:00Z</dcterms:modified>
</cp:coreProperties>
</file>