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Инструкция по эксплуатации:</w:t>
      </w:r>
    </w:p>
    <w:p w14:paraId="02000000">
      <w:pPr>
        <w:pStyle w:val="Style_1"/>
      </w:pPr>
      <w:r>
        <w:t>Игра: РЕСУРС</w:t>
      </w:r>
    </w:p>
    <w:p w14:paraId="03000000">
      <w:pPr>
        <w:pStyle w:val="Style_1"/>
      </w:pPr>
      <w:r>
        <w:t>Разработчики: PCHZ</w:t>
      </w:r>
    </w:p>
    <w:p w14:paraId="04000000">
      <w:pPr>
        <w:pStyle w:val="Style_1"/>
      </w:pPr>
      <w:r>
        <w:t>Функции поля:</w:t>
      </w:r>
    </w:p>
    <w:p w14:paraId="05000000">
      <w:pPr>
        <w:pStyle w:val="Style_1"/>
      </w:pPr>
      <w:r>
        <w:t>Интерактивность каждой клетки, нажатие на любую клетку при определённых условиях ведёт к событию.</w:t>
      </w:r>
    </w:p>
    <w:p w14:paraId="06000000">
      <w:pPr>
        <w:pStyle w:val="Style_1"/>
      </w:pPr>
      <w:r>
        <w:t>Интерфейс:</w:t>
      </w:r>
    </w:p>
    <w:p w14:paraId="07000000">
      <w:pPr>
        <w:pStyle w:val="Style_1"/>
      </w:pPr>
      <w:r>
        <w:t>Главное меню:</w:t>
      </w:r>
    </w:p>
    <w:p w14:paraId="08000000">
      <w:pPr>
        <w:pStyle w:val="Style_1"/>
      </w:pPr>
      <w:r>
        <w:t>В главном меню есть 4 кнопки, Новая игра, Задонатить, Загрузить сохранение, Выйти из игры.</w:t>
      </w:r>
    </w:p>
    <w:p w14:paraId="09000000">
      <w:pPr>
        <w:pStyle w:val="Style_1"/>
      </w:pPr>
      <w:r>
        <w:t>Интерфейс во время игры:</w:t>
      </w:r>
    </w:p>
    <w:p w14:paraId="0A000000">
      <w:pPr>
        <w:pStyle w:val="Style_1"/>
      </w:pPr>
      <w:r>
        <w:t>Во время игры снизу экрана отрисовывается панель с кнопками и показателями. Показатели и кнопки могут меняться в ходе игры. Обычно в правом нижнем углу расположены два показателя Верхний – количество ресурса у Людей, а снизу количество ресурса у Инсееков. Под этими показателями написано чей сейчас ход.</w:t>
      </w:r>
    </w:p>
    <w:p w14:paraId="0B000000">
      <w:pPr>
        <w:pStyle w:val="Style_1"/>
      </w:pPr>
      <w:r>
        <w:t>Для взаимодействия с юнитами или постройками нажмите на них. Постройки и юниты доступны только в ход своей фракции. Для перемещения юнита нажмите на него и после нажмите на нужную вам клетку с белым квадратом. Для создания нового юнита взаимодействуете с городами(для людей) или с гнёздами(для инсееков). Для постройки нового здания взаимодействуете с юнитами.</w:t>
      </w:r>
    </w:p>
    <w:p w14:paraId="0C000000">
      <w:pPr>
        <w:pStyle w:val="Style_1"/>
      </w:pPr>
      <w:r>
        <w:t>Заметьте, что юниты разных фракций могут строить разные постройки. Чтобы получать ресурс стройте добывающие станции(для людей) или гнёзда(для инсееков).</w:t>
      </w:r>
    </w:p>
    <w:p w14:paraId="0D000000">
      <w:pPr>
        <w:pStyle w:val="Style_1"/>
      </w:pPr>
      <w:r>
        <w:t>Заметьте, что добывающие станции можно строить только в горах, а гнёзда и города только на равнинах.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MyOffice-CoreFramework-Android/31-1191.801.8978.819.1@3a1110cd217cfef7bfaea0d80df387ac68f3aaa9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2024-02-01T12:19:26Z</dcterms:modified>
</cp:coreProperties>
</file>