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环境和实验室安全指南"/>
    <w:p>
      <w:pPr>
        <w:pStyle w:val="Heading1"/>
      </w:pPr>
      <w:r>
        <w:rPr>
          <w:rFonts w:hint="eastAsia"/>
        </w:rPr>
        <w:t xml:space="preserve">环境和实验室安全指南</w:t>
      </w:r>
    </w:p>
    <w:p>
      <w:pPr>
        <w:pStyle w:val="FirstParagraph"/>
      </w:pPr>
      <w:r>
        <w:rPr>
          <w:rFonts w:hint="eastAsia"/>
        </w:rPr>
        <w:t xml:space="preserve">环境和实验室安全是保护人员、设备和环境免受潜在危害的重要措施。其目标是防止事故发生、减少环境污染、保护实验人员健康，并确保研究与生产活动的顺利进行。</w:t>
      </w:r>
    </w:p>
    <w:p>
      <w:r>
        <w:pict>
          <v:rect style="width:0;height:1.5pt" o:hralign="center" o:hrstd="t" o:hr="t"/>
        </w:pict>
      </w:r>
    </w:p>
    <w:bookmarkStart w:id="22" w:name="一法律法规"/>
    <w:p>
      <w:pPr>
        <w:pStyle w:val="Heading2"/>
      </w:pPr>
      <w:r>
        <w:rPr>
          <w:rFonts w:hint="eastAsia"/>
        </w:rPr>
        <w:t xml:space="preserve">一、法律法规</w:t>
      </w:r>
    </w:p>
    <w:p>
      <w:pPr>
        <w:pStyle w:val="FirstParagraph"/>
      </w:pPr>
      <w:r>
        <w:rPr>
          <w:rFonts w:hint="eastAsia"/>
        </w:rPr>
        <w:t xml:space="preserve">法律法规是环境与实验室安全的基础，指导实验室在操作、管理和应急响应方面的行为。主要涉及以下法规和标准：</w:t>
      </w:r>
    </w:p>
    <w:bookmarkStart w:id="20" w:name="X4374642182142ac3ad43f3386c73ab0cecd9900"/>
    <w:p>
      <w:pPr>
        <w:pStyle w:val="Heading3"/>
      </w:pPr>
      <w:r>
        <w:t xml:space="preserve">1.</w:t>
      </w:r>
      <w:r>
        <w:t xml:space="preserve"> </w:t>
      </w:r>
      <w:r>
        <w:rPr>
          <w:rFonts w:hint="eastAsia"/>
          <w:b/>
          <w:bCs/>
        </w:rPr>
        <w:t xml:space="preserve">国际和国家法律法规</w:t>
      </w:r>
    </w:p>
    <w:p>
      <w:pPr>
        <w:numPr>
          <w:ilvl w:val="0"/>
          <w:numId w:val="1001"/>
        </w:numPr>
      </w:pPr>
      <w:r>
        <w:rPr>
          <w:rFonts w:hint="eastAsia"/>
          <w:b/>
          <w:bCs/>
        </w:rPr>
        <w:t xml:space="preserve">《中华人民共和国生物安全法》</w:t>
      </w:r>
      <w:r>
        <w:rPr>
          <w:rFonts w:hint="eastAsia"/>
        </w:rPr>
        <w:t xml:space="preserve">：维护国家生物安全，防控生物危害。</w:t>
      </w:r>
    </w:p>
    <w:p>
      <w:pPr>
        <w:numPr>
          <w:ilvl w:val="0"/>
          <w:numId w:val="1001"/>
        </w:numPr>
      </w:pPr>
      <w:r>
        <w:rPr>
          <w:rFonts w:hint="eastAsia"/>
          <w:b/>
          <w:bCs/>
        </w:rPr>
        <w:t xml:space="preserve">《危险化学品安全管理条例》</w:t>
      </w:r>
      <w:r>
        <w:rPr>
          <w:rFonts w:hint="eastAsia"/>
        </w:rPr>
        <w:t xml:space="preserve">：管理危险化学品的生产、储存、运输和处置。</w:t>
      </w:r>
    </w:p>
    <w:p>
      <w:pPr>
        <w:numPr>
          <w:ilvl w:val="0"/>
          <w:numId w:val="1001"/>
        </w:numPr>
      </w:pPr>
      <w:r>
        <w:rPr>
          <w:rFonts w:hint="eastAsia"/>
          <w:b/>
          <w:bCs/>
        </w:rPr>
        <w:t xml:space="preserve">《环境保护法》</w:t>
      </w:r>
      <w:r>
        <w:rPr>
          <w:rFonts w:hint="eastAsia"/>
        </w:rPr>
        <w:t xml:space="preserve">：保护和改善环境，防治污染。</w:t>
      </w:r>
    </w:p>
    <w:p>
      <w:pPr>
        <w:numPr>
          <w:ilvl w:val="0"/>
          <w:numId w:val="1001"/>
        </w:numPr>
      </w:pPr>
      <w:r>
        <w:rPr>
          <w:rFonts w:hint="eastAsia"/>
          <w:b/>
          <w:bCs/>
        </w:rPr>
        <w:t xml:space="preserve">《病原微生物实验室生物安全管理条例》</w:t>
      </w:r>
      <w:r>
        <w:rPr>
          <w:rFonts w:hint="eastAsia"/>
        </w:rPr>
        <w:t xml:space="preserve">：规范病原微生物的管理，保障实验室安全。</w:t>
      </w:r>
    </w:p>
    <w:bookmarkEnd w:id="20"/>
    <w:bookmarkStart w:id="21" w:name="X8d2900e87adfbab232d41598eb6cfdf9c61cc85"/>
    <w:p>
      <w:pPr>
        <w:pStyle w:val="Heading3"/>
      </w:pPr>
      <w:r>
        <w:t xml:space="preserve">2.</w:t>
      </w:r>
      <w:r>
        <w:t xml:space="preserve"> </w:t>
      </w:r>
      <w:r>
        <w:rPr>
          <w:rFonts w:hint="eastAsia"/>
          <w:b/>
          <w:bCs/>
        </w:rPr>
        <w:t xml:space="preserve">行业标准与规范</w:t>
      </w:r>
    </w:p>
    <w:p>
      <w:pPr>
        <w:numPr>
          <w:ilvl w:val="0"/>
          <w:numId w:val="1002"/>
        </w:numPr>
      </w:pPr>
      <w:r>
        <w:rPr>
          <w:b/>
          <w:bCs/>
        </w:rPr>
        <w:t xml:space="preserve">ISO 14001</w:t>
      </w:r>
      <w:r>
        <w:rPr>
          <w:rFonts w:hint="eastAsia"/>
        </w:rPr>
        <w:t xml:space="preserve">：环境管理体系。</w:t>
      </w:r>
    </w:p>
    <w:p>
      <w:pPr>
        <w:numPr>
          <w:ilvl w:val="0"/>
          <w:numId w:val="1002"/>
        </w:numPr>
      </w:pPr>
      <w:r>
        <w:rPr>
          <w:b/>
          <w:bCs/>
        </w:rPr>
        <w:t xml:space="preserve">ISO 45001</w:t>
      </w:r>
      <w:r>
        <w:rPr>
          <w:rFonts w:hint="eastAsia"/>
        </w:rPr>
        <w:t xml:space="preserve">：职业健康与安全管理体系。</w:t>
      </w:r>
    </w:p>
    <w:p>
      <w:r>
        <w:pict>
          <v:rect style="width:0;height:1.5pt" o:hralign="center" o:hrstd="t" o:hr="t"/>
        </w:pict>
      </w:r>
    </w:p>
    <w:bookmarkEnd w:id="21"/>
    <w:bookmarkEnd w:id="22"/>
    <w:bookmarkStart w:id="24" w:name="二生物安全"/>
    <w:p>
      <w:pPr>
        <w:pStyle w:val="Heading2"/>
      </w:pPr>
      <w:r>
        <w:rPr>
          <w:rFonts w:hint="eastAsia"/>
        </w:rPr>
        <w:t xml:space="preserve">二、生物安全</w:t>
      </w:r>
    </w:p>
    <w:p>
      <w:pPr>
        <w:pStyle w:val="FirstParagraph"/>
      </w:pPr>
      <w:r>
        <w:rPr>
          <w:rFonts w:hint="eastAsia"/>
        </w:rPr>
        <w:t xml:space="preserve">生物安全侧重于预防实验室内的生物因子对人类、动物和环境造成危害，尤其涉及病原体和转基因生物等。</w:t>
      </w:r>
    </w:p>
    <w:bookmarkStart w:id="23" w:name="关键措施"/>
    <w:p>
      <w:pPr>
        <w:pStyle w:val="Heading3"/>
      </w:pPr>
      <w:r>
        <w:rPr>
          <w:rFonts w:hint="eastAsia"/>
          <w:b/>
          <w:bCs/>
        </w:rPr>
        <w:t xml:space="preserve">关键措施：</w:t>
      </w:r>
    </w:p>
    <w:p>
      <w:pPr>
        <w:numPr>
          <w:ilvl w:val="0"/>
          <w:numId w:val="1003"/>
        </w:numPr>
      </w:pPr>
      <w:r>
        <w:rPr>
          <w:rFonts w:hint="eastAsia"/>
          <w:b/>
          <w:bCs/>
        </w:rPr>
        <w:t xml:space="preserve">实验室分级管理</w:t>
      </w:r>
      <w:r>
        <w:rPr>
          <w:rFonts w:hint="eastAsia"/>
        </w:rPr>
        <w:t xml:space="preserve">：根据病原微生物危害程度，实验室分为四个安全等级（BSL-1到BSL-4）。</w:t>
      </w:r>
    </w:p>
    <w:p>
      <w:pPr>
        <w:numPr>
          <w:ilvl w:val="0"/>
          <w:numId w:val="1003"/>
        </w:numPr>
      </w:pPr>
      <w:r>
        <w:rPr>
          <w:rFonts w:hint="eastAsia"/>
          <w:b/>
          <w:bCs/>
        </w:rPr>
        <w:t xml:space="preserve">人员培训与准入制度</w:t>
      </w:r>
      <w:r>
        <w:rPr>
          <w:rFonts w:hint="eastAsia"/>
        </w:rPr>
        <w:t xml:space="preserve">：所有实验人员需接受生物安全培训，通过考核后方可进入实验室。</w:t>
      </w:r>
    </w:p>
    <w:p>
      <w:pPr>
        <w:numPr>
          <w:ilvl w:val="0"/>
          <w:numId w:val="1003"/>
        </w:numPr>
      </w:pPr>
      <w:r>
        <w:rPr>
          <w:rFonts w:hint="eastAsia"/>
          <w:b/>
          <w:bCs/>
        </w:rPr>
        <w:t xml:space="preserve">操作规程</w:t>
      </w:r>
      <w:r>
        <w:rPr>
          <w:rFonts w:hint="eastAsia"/>
        </w:rPr>
        <w:t xml:space="preserve">：</w:t>
      </w:r>
    </w:p>
    <w:p>
      <w:pPr>
        <w:numPr>
          <w:ilvl w:val="1"/>
          <w:numId w:val="1004"/>
        </w:numPr>
      </w:pPr>
      <w:r>
        <w:rPr>
          <w:rFonts w:hint="eastAsia"/>
        </w:rPr>
        <w:t xml:space="preserve">严格执行无菌操作。</w:t>
      </w:r>
    </w:p>
    <w:p>
      <w:pPr>
        <w:numPr>
          <w:ilvl w:val="1"/>
          <w:numId w:val="1004"/>
        </w:numPr>
      </w:pPr>
      <w:r>
        <w:rPr>
          <w:rFonts w:hint="eastAsia"/>
        </w:rPr>
        <w:t xml:space="preserve">避免气溶胶形成。</w:t>
      </w:r>
    </w:p>
    <w:p>
      <w:pPr>
        <w:numPr>
          <w:ilvl w:val="1"/>
          <w:numId w:val="1004"/>
        </w:numPr>
      </w:pPr>
      <w:r>
        <w:rPr>
          <w:rFonts w:hint="eastAsia"/>
        </w:rPr>
        <w:t xml:space="preserve">使用生物安全柜进行操作。</w:t>
      </w:r>
    </w:p>
    <w:p>
      <w:pPr>
        <w:numPr>
          <w:ilvl w:val="0"/>
          <w:numId w:val="1003"/>
        </w:numPr>
      </w:pPr>
      <w:r>
        <w:rPr>
          <w:rFonts w:hint="eastAsia"/>
          <w:b/>
          <w:bCs/>
        </w:rPr>
        <w:t xml:space="preserve">应急处理与报告机制</w:t>
      </w:r>
      <w:r>
        <w:rPr>
          <w:rFonts w:hint="eastAsia"/>
        </w:rPr>
        <w:t xml:space="preserve">：实验室需制定应急预案，发生意外时及时报告。</w:t>
      </w:r>
    </w:p>
    <w:p>
      <w:r>
        <w:pict>
          <v:rect style="width:0;height:1.5pt" o:hralign="center" o:hrstd="t" o:hr="t"/>
        </w:pict>
      </w:r>
    </w:p>
    <w:bookmarkEnd w:id="23"/>
    <w:bookmarkEnd w:id="24"/>
    <w:bookmarkStart w:id="26" w:name="三化学品安全"/>
    <w:p>
      <w:pPr>
        <w:pStyle w:val="Heading2"/>
      </w:pPr>
      <w:r>
        <w:rPr>
          <w:rFonts w:hint="eastAsia"/>
        </w:rPr>
        <w:t xml:space="preserve">三、化学品安全</w:t>
      </w:r>
    </w:p>
    <w:p>
      <w:pPr>
        <w:pStyle w:val="FirstParagraph"/>
      </w:pPr>
      <w:r>
        <w:rPr>
          <w:rFonts w:hint="eastAsia"/>
        </w:rPr>
        <w:t xml:space="preserve">化学品安全涉及化学物质的分类、储存、运输、操作和处置，以避免中毒、火灾和环境污染。</w:t>
      </w:r>
    </w:p>
    <w:bookmarkStart w:id="25" w:name="主要措施"/>
    <w:p>
      <w:pPr>
        <w:pStyle w:val="Heading3"/>
      </w:pPr>
      <w:r>
        <w:rPr>
          <w:rFonts w:hint="eastAsia"/>
          <w:b/>
          <w:bCs/>
        </w:rPr>
        <w:t xml:space="preserve">主要措施：</w:t>
      </w:r>
    </w:p>
    <w:p>
      <w:pPr>
        <w:numPr>
          <w:ilvl w:val="0"/>
          <w:numId w:val="1005"/>
        </w:numPr>
      </w:pPr>
      <w:r>
        <w:rPr>
          <w:rFonts w:hint="eastAsia"/>
          <w:b/>
          <w:bCs/>
        </w:rPr>
        <w:t xml:space="preserve">化学品分类与标识</w:t>
      </w:r>
      <w:r>
        <w:rPr>
          <w:rFonts w:hint="eastAsia"/>
        </w:rPr>
        <w:t xml:space="preserve">：</w:t>
      </w:r>
    </w:p>
    <w:p>
      <w:pPr>
        <w:numPr>
          <w:ilvl w:val="1"/>
          <w:numId w:val="1006"/>
        </w:numPr>
      </w:pPr>
      <w:r>
        <w:rPr>
          <w:rFonts w:hint="eastAsia"/>
        </w:rPr>
        <w:t xml:space="preserve">按化学品的危险性（易燃、腐蚀、毒性等）分类。</w:t>
      </w:r>
    </w:p>
    <w:p>
      <w:pPr>
        <w:numPr>
          <w:ilvl w:val="1"/>
          <w:numId w:val="1006"/>
        </w:numPr>
      </w:pPr>
      <w:r>
        <w:rPr>
          <w:rFonts w:hint="eastAsia"/>
        </w:rPr>
        <w:t xml:space="preserve">确保容器标识清晰。</w:t>
      </w:r>
    </w:p>
    <w:p>
      <w:pPr>
        <w:numPr>
          <w:ilvl w:val="0"/>
          <w:numId w:val="1005"/>
        </w:numPr>
      </w:pPr>
      <w:r>
        <w:rPr>
          <w:rFonts w:hint="eastAsia"/>
          <w:b/>
          <w:bCs/>
        </w:rPr>
        <w:t xml:space="preserve">安全数据表（SDS）管理</w:t>
      </w:r>
      <w:r>
        <w:rPr>
          <w:rFonts w:hint="eastAsia"/>
        </w:rPr>
        <w:t xml:space="preserve">：</w:t>
      </w:r>
    </w:p>
    <w:p>
      <w:pPr>
        <w:numPr>
          <w:ilvl w:val="1"/>
          <w:numId w:val="1007"/>
        </w:numPr>
      </w:pPr>
      <w:r>
        <w:rPr>
          <w:rFonts w:hint="eastAsia"/>
        </w:rPr>
        <w:t xml:space="preserve">提供化学品的物理和化学性质、危险性、防护措施及应急处理方法。</w:t>
      </w:r>
    </w:p>
    <w:p>
      <w:pPr>
        <w:numPr>
          <w:ilvl w:val="0"/>
          <w:numId w:val="1005"/>
        </w:numPr>
      </w:pPr>
      <w:r>
        <w:rPr>
          <w:rFonts w:hint="eastAsia"/>
          <w:b/>
          <w:bCs/>
        </w:rPr>
        <w:t xml:space="preserve">化学废弃物处置</w:t>
      </w:r>
      <w:r>
        <w:rPr>
          <w:rFonts w:hint="eastAsia"/>
        </w:rPr>
        <w:t xml:space="preserve">：</w:t>
      </w:r>
    </w:p>
    <w:p>
      <w:pPr>
        <w:numPr>
          <w:ilvl w:val="1"/>
          <w:numId w:val="1008"/>
        </w:numPr>
      </w:pPr>
      <w:r>
        <w:rPr>
          <w:rFonts w:hint="eastAsia"/>
        </w:rPr>
        <w:t xml:space="preserve">分类收集化学废物。</w:t>
      </w:r>
    </w:p>
    <w:p>
      <w:pPr>
        <w:numPr>
          <w:ilvl w:val="1"/>
          <w:numId w:val="1008"/>
        </w:numPr>
      </w:pPr>
      <w:r>
        <w:rPr>
          <w:rFonts w:hint="eastAsia"/>
        </w:rPr>
        <w:t xml:space="preserve">交由有资质的单位进行安全处理。</w:t>
      </w:r>
    </w:p>
    <w:p>
      <w:pPr>
        <w:numPr>
          <w:ilvl w:val="0"/>
          <w:numId w:val="1005"/>
        </w:numPr>
      </w:pPr>
      <w:r>
        <w:rPr>
          <w:rFonts w:hint="eastAsia"/>
          <w:b/>
          <w:bCs/>
        </w:rPr>
        <w:t xml:space="preserve">操作规程与风险评估</w:t>
      </w:r>
      <w:r>
        <w:rPr>
          <w:rFonts w:hint="eastAsia"/>
        </w:rPr>
        <w:t xml:space="preserve">：</w:t>
      </w:r>
    </w:p>
    <w:p>
      <w:pPr>
        <w:numPr>
          <w:ilvl w:val="1"/>
          <w:numId w:val="1009"/>
        </w:numPr>
      </w:pPr>
      <w:r>
        <w:rPr>
          <w:rFonts w:hint="eastAsia"/>
        </w:rPr>
        <w:t xml:space="preserve">在操作前进行风险评估。</w:t>
      </w:r>
    </w:p>
    <w:p>
      <w:pPr>
        <w:numPr>
          <w:ilvl w:val="1"/>
          <w:numId w:val="1009"/>
        </w:numPr>
      </w:pPr>
      <w:r>
        <w:rPr>
          <w:rFonts w:hint="eastAsia"/>
        </w:rPr>
        <w:t xml:space="preserve">使用必要的安全设备，如通风柜和防爆器材。</w:t>
      </w:r>
    </w:p>
    <w:p>
      <w:r>
        <w:pict>
          <v:rect style="width:0;height:1.5pt" o:hralign="center" o:hrstd="t" o:hr="t"/>
        </w:pict>
      </w:r>
    </w:p>
    <w:bookmarkEnd w:id="25"/>
    <w:bookmarkEnd w:id="26"/>
    <w:bookmarkStart w:id="28" w:name="四物理安全"/>
    <w:p>
      <w:pPr>
        <w:pStyle w:val="Heading2"/>
      </w:pPr>
      <w:r>
        <w:rPr>
          <w:rFonts w:hint="eastAsia"/>
        </w:rPr>
        <w:t xml:space="preserve">四、物理安全</w:t>
      </w:r>
    </w:p>
    <w:p>
      <w:pPr>
        <w:pStyle w:val="FirstParagraph"/>
      </w:pPr>
      <w:r>
        <w:rPr>
          <w:rFonts w:hint="eastAsia"/>
        </w:rPr>
        <w:t xml:space="preserve">物理安全管理旨在减少物理因素引发的伤害，如机械损伤、触电和火灾。</w:t>
      </w:r>
    </w:p>
    <w:bookmarkStart w:id="27" w:name="防护措施"/>
    <w:p>
      <w:pPr>
        <w:pStyle w:val="Heading3"/>
      </w:pPr>
      <w:r>
        <w:rPr>
          <w:rFonts w:hint="eastAsia"/>
          <w:b/>
          <w:bCs/>
        </w:rPr>
        <w:t xml:space="preserve">防护措施：</w:t>
      </w:r>
    </w:p>
    <w:p>
      <w:pPr>
        <w:numPr>
          <w:ilvl w:val="0"/>
          <w:numId w:val="1010"/>
        </w:numPr>
      </w:pPr>
      <w:r>
        <w:rPr>
          <w:rFonts w:hint="eastAsia"/>
          <w:b/>
          <w:bCs/>
        </w:rPr>
        <w:t xml:space="preserve">设备安全</w:t>
      </w:r>
      <w:r>
        <w:rPr>
          <w:rFonts w:hint="eastAsia"/>
        </w:rPr>
        <w:t xml:space="preserve">：</w:t>
      </w:r>
    </w:p>
    <w:p>
      <w:pPr>
        <w:numPr>
          <w:ilvl w:val="1"/>
          <w:numId w:val="1011"/>
        </w:numPr>
      </w:pPr>
      <w:r>
        <w:rPr>
          <w:rFonts w:hint="eastAsia"/>
        </w:rPr>
        <w:t xml:space="preserve">定期检查与维护设备，确保设备运行正常。</w:t>
      </w:r>
    </w:p>
    <w:p>
      <w:pPr>
        <w:numPr>
          <w:ilvl w:val="1"/>
          <w:numId w:val="1011"/>
        </w:numPr>
      </w:pPr>
      <w:r>
        <w:rPr>
          <w:rFonts w:hint="eastAsia"/>
        </w:rPr>
        <w:t xml:space="preserve">使用设备前应接受专业培训。</w:t>
      </w:r>
    </w:p>
    <w:p>
      <w:pPr>
        <w:numPr>
          <w:ilvl w:val="0"/>
          <w:numId w:val="1010"/>
        </w:numPr>
      </w:pPr>
      <w:r>
        <w:rPr>
          <w:rFonts w:hint="eastAsia"/>
          <w:b/>
          <w:bCs/>
        </w:rPr>
        <w:t xml:space="preserve">电气安全</w:t>
      </w:r>
      <w:r>
        <w:rPr>
          <w:rFonts w:hint="eastAsia"/>
        </w:rPr>
        <w:t xml:space="preserve">：</w:t>
      </w:r>
    </w:p>
    <w:p>
      <w:pPr>
        <w:numPr>
          <w:ilvl w:val="1"/>
          <w:numId w:val="1012"/>
        </w:numPr>
      </w:pPr>
      <w:r>
        <w:rPr>
          <w:rFonts w:hint="eastAsia"/>
        </w:rPr>
        <w:t xml:space="preserve">定期检查电气线路，防止短路和老化。</w:t>
      </w:r>
    </w:p>
    <w:p>
      <w:pPr>
        <w:numPr>
          <w:ilvl w:val="1"/>
          <w:numId w:val="1012"/>
        </w:numPr>
      </w:pPr>
      <w:r>
        <w:rPr>
          <w:rFonts w:hint="eastAsia"/>
        </w:rPr>
        <w:t xml:space="preserve">使用符合标准的电气设备。</w:t>
      </w:r>
    </w:p>
    <w:p>
      <w:pPr>
        <w:numPr>
          <w:ilvl w:val="0"/>
          <w:numId w:val="1010"/>
        </w:numPr>
      </w:pPr>
      <w:r>
        <w:rPr>
          <w:rFonts w:hint="eastAsia"/>
          <w:b/>
          <w:bCs/>
        </w:rPr>
        <w:t xml:space="preserve">消防安全</w:t>
      </w:r>
      <w:r>
        <w:rPr>
          <w:rFonts w:hint="eastAsia"/>
        </w:rPr>
        <w:t xml:space="preserve">：</w:t>
      </w:r>
    </w:p>
    <w:p>
      <w:pPr>
        <w:numPr>
          <w:ilvl w:val="1"/>
          <w:numId w:val="1013"/>
        </w:numPr>
      </w:pPr>
      <w:r>
        <w:rPr>
          <w:rFonts w:hint="eastAsia"/>
        </w:rPr>
        <w:t xml:space="preserve">在实验室配备灭火器、消防栓和报警器。</w:t>
      </w:r>
    </w:p>
    <w:p>
      <w:pPr>
        <w:numPr>
          <w:ilvl w:val="1"/>
          <w:numId w:val="1013"/>
        </w:numPr>
      </w:pPr>
      <w:r>
        <w:rPr>
          <w:rFonts w:hint="eastAsia"/>
        </w:rPr>
        <w:t xml:space="preserve">定期进行消防演练，确保人员能够迅速安全撤离。</w:t>
      </w:r>
    </w:p>
    <w:p>
      <w:pPr>
        <w:numPr>
          <w:ilvl w:val="0"/>
          <w:numId w:val="1010"/>
        </w:numPr>
      </w:pPr>
      <w:r>
        <w:rPr>
          <w:rFonts w:hint="eastAsia"/>
          <w:b/>
          <w:bCs/>
        </w:rPr>
        <w:t xml:space="preserve">机械安全</w:t>
      </w:r>
      <w:r>
        <w:rPr>
          <w:rFonts w:hint="eastAsia"/>
        </w:rPr>
        <w:t xml:space="preserve">：</w:t>
      </w:r>
    </w:p>
    <w:p>
      <w:pPr>
        <w:numPr>
          <w:ilvl w:val="1"/>
          <w:numId w:val="1014"/>
        </w:numPr>
      </w:pPr>
      <w:r>
        <w:rPr>
          <w:rFonts w:hint="eastAsia"/>
        </w:rPr>
        <w:t xml:space="preserve">安装适当的防护装置。</w:t>
      </w:r>
    </w:p>
    <w:p>
      <w:pPr>
        <w:numPr>
          <w:ilvl w:val="1"/>
          <w:numId w:val="1014"/>
        </w:numPr>
      </w:pPr>
      <w:r>
        <w:rPr>
          <w:rFonts w:hint="eastAsia"/>
        </w:rPr>
        <w:t xml:space="preserve">操作机械时佩戴适当的防护用品，如手套和护目镜。</w:t>
      </w:r>
    </w:p>
    <w:p>
      <w:r>
        <w:pict>
          <v:rect style="width:0;height:1.5pt" o:hralign="center" o:hrstd="t" o:hr="t"/>
        </w:pict>
      </w:r>
    </w:p>
    <w:bookmarkEnd w:id="27"/>
    <w:bookmarkEnd w:id="28"/>
    <w:bookmarkStart w:id="30" w:name="五个人防护"/>
    <w:p>
      <w:pPr>
        <w:pStyle w:val="Heading2"/>
      </w:pPr>
      <w:r>
        <w:rPr>
          <w:rFonts w:hint="eastAsia"/>
        </w:rPr>
        <w:t xml:space="preserve">五、个人防护</w:t>
      </w:r>
    </w:p>
    <w:p>
      <w:pPr>
        <w:pStyle w:val="FirstParagraph"/>
      </w:pPr>
      <w:r>
        <w:rPr>
          <w:rFonts w:hint="eastAsia"/>
        </w:rPr>
        <w:t xml:space="preserve">个人防护设备（PPE）是保护实验人员免受物理、化学和生物危害的最后一道屏障。</w:t>
      </w:r>
    </w:p>
    <w:bookmarkStart w:id="29" w:name="主要措施-2"/>
    <w:p>
      <w:pPr>
        <w:pStyle w:val="Heading3"/>
      </w:pPr>
      <w:r>
        <w:rPr>
          <w:rFonts w:hint="eastAsia"/>
          <w:b/>
          <w:bCs/>
        </w:rPr>
        <w:t xml:space="preserve">主要措施：</w:t>
      </w:r>
    </w:p>
    <w:p>
      <w:pPr>
        <w:numPr>
          <w:ilvl w:val="0"/>
          <w:numId w:val="1015"/>
        </w:numPr>
      </w:pPr>
      <w:r>
        <w:rPr>
          <w:rFonts w:hint="eastAsia"/>
          <w:b/>
          <w:bCs/>
        </w:rPr>
        <w:t xml:space="preserve">个人防护装备（PPE）清单</w:t>
      </w:r>
      <w:r>
        <w:rPr>
          <w:rFonts w:hint="eastAsia"/>
        </w:rPr>
        <w:t xml:space="preserve">：</w:t>
      </w:r>
    </w:p>
    <w:p>
      <w:pPr>
        <w:numPr>
          <w:ilvl w:val="1"/>
          <w:numId w:val="1016"/>
        </w:numPr>
      </w:pPr>
      <w:r>
        <w:rPr>
          <w:rFonts w:hint="eastAsia"/>
        </w:rPr>
        <w:t xml:space="preserve">实验服：防止衣物受到污染。</w:t>
      </w:r>
    </w:p>
    <w:p>
      <w:pPr>
        <w:numPr>
          <w:ilvl w:val="1"/>
          <w:numId w:val="1016"/>
        </w:numPr>
      </w:pPr>
      <w:r>
        <w:rPr>
          <w:rFonts w:hint="eastAsia"/>
        </w:rPr>
        <w:t xml:space="preserve">手套：保护手部皮肤免受化学或生物因子的伤害。</w:t>
      </w:r>
    </w:p>
    <w:p>
      <w:pPr>
        <w:numPr>
          <w:ilvl w:val="1"/>
          <w:numId w:val="1016"/>
        </w:numPr>
      </w:pPr>
      <w:r>
        <w:rPr>
          <w:rFonts w:hint="eastAsia"/>
        </w:rPr>
        <w:t xml:space="preserve">护目镜与面罩：防止眼部受到化学溅射。</w:t>
      </w:r>
    </w:p>
    <w:p>
      <w:pPr>
        <w:numPr>
          <w:ilvl w:val="1"/>
          <w:numId w:val="1016"/>
        </w:numPr>
      </w:pPr>
      <w:r>
        <w:rPr>
          <w:rFonts w:hint="eastAsia"/>
        </w:rPr>
        <w:t xml:space="preserve">防毒面具与口罩：避免吸入有害气体或气溶胶。</w:t>
      </w:r>
    </w:p>
    <w:p>
      <w:pPr>
        <w:numPr>
          <w:ilvl w:val="0"/>
          <w:numId w:val="1015"/>
        </w:numPr>
      </w:pPr>
      <w:r>
        <w:rPr>
          <w:rFonts w:hint="eastAsia"/>
          <w:b/>
          <w:bCs/>
        </w:rPr>
        <w:t xml:space="preserve">穿戴与使用规范</w:t>
      </w:r>
      <w:r>
        <w:rPr>
          <w:rFonts w:hint="eastAsia"/>
        </w:rPr>
        <w:t xml:space="preserve">：</w:t>
      </w:r>
    </w:p>
    <w:p>
      <w:pPr>
        <w:numPr>
          <w:ilvl w:val="1"/>
          <w:numId w:val="1017"/>
        </w:numPr>
      </w:pPr>
      <w:r>
        <w:rPr>
          <w:rFonts w:hint="eastAsia"/>
        </w:rPr>
        <w:t xml:space="preserve">在进入实验区域前正确穿戴PPE。</w:t>
      </w:r>
    </w:p>
    <w:p>
      <w:pPr>
        <w:numPr>
          <w:ilvl w:val="1"/>
          <w:numId w:val="1017"/>
        </w:numPr>
      </w:pPr>
      <w:r>
        <w:rPr>
          <w:rFonts w:hint="eastAsia"/>
        </w:rPr>
        <w:t xml:space="preserve">实验结束后妥善清理和存放PPE。</w:t>
      </w:r>
    </w:p>
    <w:p>
      <w:pPr>
        <w:numPr>
          <w:ilvl w:val="0"/>
          <w:numId w:val="1015"/>
        </w:numPr>
      </w:pPr>
      <w:r>
        <w:rPr>
          <w:rFonts w:hint="eastAsia"/>
          <w:b/>
          <w:bCs/>
        </w:rPr>
        <w:t xml:space="preserve">卫生与健康监测</w:t>
      </w:r>
      <w:r>
        <w:rPr>
          <w:rFonts w:hint="eastAsia"/>
        </w:rPr>
        <w:t xml:space="preserve">：</w:t>
      </w:r>
    </w:p>
    <w:p>
      <w:pPr>
        <w:numPr>
          <w:ilvl w:val="1"/>
          <w:numId w:val="1018"/>
        </w:numPr>
      </w:pPr>
      <w:r>
        <w:rPr>
          <w:rFonts w:hint="eastAsia"/>
        </w:rPr>
        <w:t xml:space="preserve">保持良好的个人卫生习惯，如经常洗手。</w:t>
      </w:r>
    </w:p>
    <w:p>
      <w:pPr>
        <w:numPr>
          <w:ilvl w:val="1"/>
          <w:numId w:val="1018"/>
        </w:numPr>
      </w:pPr>
      <w:r>
        <w:rPr>
          <w:rFonts w:hint="eastAsia"/>
        </w:rPr>
        <w:t xml:space="preserve">定期进行健康检查，特别是从事高风险工作的人员。</w:t>
      </w:r>
    </w:p>
    <w:p>
      <w:r>
        <w:pict>
          <v:rect style="width:0;height:1.5pt" o:hralign="center" o:hrstd="t" o:hr="t"/>
        </w:pict>
      </w:r>
    </w:p>
    <w:bookmarkEnd w:id="29"/>
    <w:bookmarkEnd w:id="30"/>
    <w:bookmarkStart w:id="32" w:name="六环境和实验室安全的重要性"/>
    <w:p>
      <w:pPr>
        <w:pStyle w:val="Heading2"/>
      </w:pPr>
      <w:r>
        <w:rPr>
          <w:rFonts w:hint="eastAsia"/>
        </w:rPr>
        <w:t xml:space="preserve">六、环境和实验室安全的重要性</w:t>
      </w:r>
    </w:p>
    <w:p>
      <w:pPr>
        <w:pStyle w:val="FirstParagraph"/>
      </w:pPr>
      <w:r>
        <w:rPr>
          <w:rFonts w:hint="eastAsia"/>
        </w:rPr>
        <w:t xml:space="preserve">环境和实验室安全不仅关乎实验室人员的健康与安全，更直接影响科研与生产的持续发展。</w:t>
      </w:r>
    </w:p>
    <w:bookmarkStart w:id="31" w:name="重要性体现"/>
    <w:p>
      <w:pPr>
        <w:pStyle w:val="Heading3"/>
      </w:pPr>
      <w:r>
        <w:rPr>
          <w:rFonts w:hint="eastAsia"/>
          <w:b/>
          <w:bCs/>
        </w:rPr>
        <w:t xml:space="preserve">重要性体现：</w:t>
      </w:r>
    </w:p>
    <w:p>
      <w:pPr>
        <w:numPr>
          <w:ilvl w:val="0"/>
          <w:numId w:val="1019"/>
        </w:numPr>
      </w:pPr>
      <w:r>
        <w:rPr>
          <w:rFonts w:hint="eastAsia"/>
          <w:b/>
          <w:bCs/>
        </w:rPr>
        <w:t xml:space="preserve">保护人员健康</w:t>
      </w:r>
      <w:r>
        <w:rPr>
          <w:rFonts w:hint="eastAsia"/>
        </w:rPr>
        <w:t xml:space="preserve">：</w:t>
      </w:r>
    </w:p>
    <w:p>
      <w:pPr>
        <w:numPr>
          <w:ilvl w:val="1"/>
          <w:numId w:val="1020"/>
        </w:numPr>
      </w:pPr>
      <w:r>
        <w:rPr>
          <w:rFonts w:hint="eastAsia"/>
        </w:rPr>
        <w:t xml:space="preserve">减少实验室事故，降低职业病的发生率。</w:t>
      </w:r>
    </w:p>
    <w:p>
      <w:pPr>
        <w:numPr>
          <w:ilvl w:val="0"/>
          <w:numId w:val="1019"/>
        </w:numPr>
      </w:pPr>
      <w:r>
        <w:rPr>
          <w:rFonts w:hint="eastAsia"/>
          <w:b/>
          <w:bCs/>
        </w:rPr>
        <w:t xml:space="preserve">预防环境污染</w:t>
      </w:r>
      <w:r>
        <w:rPr>
          <w:rFonts w:hint="eastAsia"/>
        </w:rPr>
        <w:t xml:space="preserve">：</w:t>
      </w:r>
    </w:p>
    <w:p>
      <w:pPr>
        <w:numPr>
          <w:ilvl w:val="1"/>
          <w:numId w:val="1021"/>
        </w:numPr>
      </w:pPr>
      <w:r>
        <w:rPr>
          <w:rFonts w:hint="eastAsia"/>
        </w:rPr>
        <w:t xml:space="preserve">通过规范操作和废物管理，减少污染物排放。</w:t>
      </w:r>
    </w:p>
    <w:p>
      <w:pPr>
        <w:numPr>
          <w:ilvl w:val="0"/>
          <w:numId w:val="1019"/>
        </w:numPr>
      </w:pPr>
      <w:r>
        <w:rPr>
          <w:rFonts w:hint="eastAsia"/>
          <w:b/>
          <w:bCs/>
        </w:rPr>
        <w:t xml:space="preserve">提高科研和生产效率</w:t>
      </w:r>
      <w:r>
        <w:rPr>
          <w:rFonts w:hint="eastAsia"/>
        </w:rPr>
        <w:t xml:space="preserve">：</w:t>
      </w:r>
    </w:p>
    <w:p>
      <w:pPr>
        <w:numPr>
          <w:ilvl w:val="1"/>
          <w:numId w:val="1022"/>
        </w:numPr>
      </w:pPr>
      <w:r>
        <w:rPr>
          <w:rFonts w:hint="eastAsia"/>
        </w:rPr>
        <w:t xml:space="preserve">安全的实验环境可提高科研与生产效率，避免因事故引发的停工和损失。</w:t>
      </w:r>
    </w:p>
    <w:p>
      <w:pPr>
        <w:numPr>
          <w:ilvl w:val="0"/>
          <w:numId w:val="1019"/>
        </w:numPr>
      </w:pPr>
      <w:r>
        <w:rPr>
          <w:rFonts w:hint="eastAsia"/>
          <w:b/>
          <w:bCs/>
        </w:rPr>
        <w:t xml:space="preserve">履行社会责任与法律义务</w:t>
      </w:r>
      <w:r>
        <w:rPr>
          <w:rFonts w:hint="eastAsia"/>
        </w:rPr>
        <w:t xml:space="preserve">：</w:t>
      </w:r>
    </w:p>
    <w:p>
      <w:pPr>
        <w:numPr>
          <w:ilvl w:val="1"/>
          <w:numId w:val="1023"/>
        </w:numPr>
      </w:pPr>
      <w:r>
        <w:rPr>
          <w:rFonts w:hint="eastAsia"/>
        </w:rPr>
        <w:t xml:space="preserve">遵守相关法规与标准，避免法律责任与经济损失。</w:t>
      </w:r>
    </w:p>
    <w:p>
      <w:pPr>
        <w:numPr>
          <w:ilvl w:val="0"/>
          <w:numId w:val="1019"/>
        </w:numPr>
      </w:pPr>
      <w:r>
        <w:rPr>
          <w:rFonts w:hint="eastAsia"/>
          <w:b/>
          <w:bCs/>
        </w:rPr>
        <w:t xml:space="preserve">增强公众信任与机构声誉</w:t>
      </w:r>
      <w:r>
        <w:rPr>
          <w:rFonts w:hint="eastAsia"/>
        </w:rPr>
        <w:t xml:space="preserve">：</w:t>
      </w:r>
    </w:p>
    <w:p>
      <w:pPr>
        <w:numPr>
          <w:ilvl w:val="1"/>
          <w:numId w:val="1024"/>
        </w:numPr>
      </w:pPr>
      <w:r>
        <w:rPr>
          <w:rFonts w:hint="eastAsia"/>
        </w:rPr>
        <w:t xml:space="preserve">良好的安全记录和环境管理水平有助于提高机构的社会形象与竞争力。</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2024-12-14T01:13:38Z</dcterms:created>
  <dcterms:modified xsi:type="dcterms:W3CDTF">2024-12-14T01:13:38Z</dcterms:modified>
</cp:coreProperties>
</file>

<file path=docProps/custom.xml><?xml version="1.0" encoding="utf-8"?>
<Properties xmlns="http://schemas.openxmlformats.org/officeDocument/2006/custom-properties" xmlns:vt="http://schemas.openxmlformats.org/officeDocument/2006/docPropsVTypes"/>
</file>