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深度调研：器件非理想特性对RRAM CIM PPA最优设计的影响与仿真框架选型分析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从器件非理想到系统最优：RRAM 存内计算 PPA 的闭环设计约束与权衡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存内计算（Computing-in-Memory, CIM）通过在存储阵列内部执行计算，从根本上打破了传统冯·诺依曼架构的“存储墙”瓶颈，为高能效的智能计算提供了极具吸引力的解决方案。其中，基于阻变存储器（RRAM）的 CIM 技术，因其高密度、非易失性和与 CMOS 工艺良好的兼容性而备受瞩目。然而，从理想器件到高性能、高可靠性 CIM 系统的路径上，遍布着由器件非理想特性带来的严峻挑战。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这些非理想特性并非孤立存在于物理层面，而是会逐级向上（从器件、电路、阵列到算法），对系统的</w:t>
      </w:r>
      <w:r>
        <w:rPr>
          <w:rFonts w:eastAsia="等线" w:ascii="Arial" w:cs="Arial" w:hAnsi="Arial"/>
          <w:b w:val="true"/>
          <w:sz w:val="22"/>
        </w:rPr>
        <w:t>功耗（Power）、性能（Performance）、面积（Area）与精度（Accuracy）——即 PPA+ACC</w:t>
      </w:r>
      <w:r>
        <w:rPr>
          <w:rFonts w:eastAsia="等线" w:ascii="Arial" w:cs="Arial" w:hAnsi="Arial"/>
          <w:sz w:val="22"/>
        </w:rPr>
        <w:t>——产生复杂的、非线性的、相互耦合的影响。因此，若缺乏系统性的视角和闭环的设计方法论，单纯在某一特定层级进行局部优化，往往会导致“按下葫芦浮起瓢”的窘境，甚至在系统集成后出现灾难性的性能退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本报告旨在建立一个从器件物理到算法精度的</w:t>
      </w:r>
      <w:r>
        <w:rPr>
          <w:rFonts w:eastAsia="等线" w:ascii="Arial" w:cs="Arial" w:hAnsi="Arial"/>
          <w:b w:val="true"/>
          <w:sz w:val="22"/>
        </w:rPr>
        <w:t>全链路分析框架</w:t>
      </w:r>
      <w:r>
        <w:rPr>
          <w:rFonts w:eastAsia="等线" w:ascii="Arial" w:cs="Arial" w:hAnsi="Arial"/>
          <w:sz w:val="22"/>
        </w:rPr>
        <w:t>，深度拆解 RRAM 的各项关键非理想特性，并逐层推演其如何最终转化为对系统 PPA 与推理精度的约束。我们的目标并非泛泛地罗列问题，而是提供一个可落地的设计权衡模型：在</w:t>
      </w:r>
      <w:r>
        <w:rPr>
          <w:rFonts w:eastAsia="等线" w:ascii="Arial" w:cs="Arial" w:hAnsi="Arial"/>
          <w:b w:val="true"/>
          <w:sz w:val="22"/>
        </w:rPr>
        <w:t>保证算法推理精度损失小于 1% 的严格约束下</w:t>
      </w:r>
      <w:r>
        <w:rPr>
          <w:rFonts w:eastAsia="等线" w:ascii="Arial" w:cs="Arial" w:hAnsi="Arial"/>
          <w:sz w:val="22"/>
        </w:rPr>
        <w:t>，明确指出各层级设计的可行区间、关键敏感参数与潜在风险点，为 RRAM CIM 的最优 PPA 设计提供具备可操作性的建议。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核心挑战：非理想性的跨层级传导与叠加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RRAM 器件的非理想性是理解整个系统约束的起点。这些特性主要包括：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电导状态的变异性（Variation）</w:t>
      </w:r>
      <w:r>
        <w:rPr>
          <w:rFonts w:eastAsia="等线" w:ascii="Arial" w:cs="Arial" w:hAnsi="Arial"/>
          <w:sz w:val="22"/>
        </w:rPr>
        <w:t>：这包括器件间（Device-to-Device, D2D）和周期内（Cycle-to-Cycle, C2C）的电导值随机波动。即使是写入相同的目标状态，每个 RRAM 单元的实际电导值也会呈现出一个统计分布。这种固有的随机性是影响计算精度的主要噪声源之一。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非线性（Non-linearity）</w:t>
      </w:r>
      <w:r>
        <w:rPr>
          <w:rFonts w:eastAsia="等线" w:ascii="Arial" w:cs="Arial" w:hAnsi="Arial"/>
          <w:sz w:val="22"/>
        </w:rPr>
        <w:t>：在多比特（Multi-Level Cell, MLC）应用中，不同电导状态之间的关系并非理想的线性等距。这种非线性会直接扭曲权重映射的分布，导致乘累加（MAC）操作的系统性偏差。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电导漂移与噪声（Drift &amp; Noise）</w:t>
      </w:r>
      <w:r>
        <w:rPr>
          <w:rFonts w:eastAsia="等线" w:ascii="Arial" w:cs="Arial" w:hAnsi="Arial"/>
          <w:sz w:val="22"/>
        </w:rPr>
        <w:t>：写入后的 RRAM 状态会随时间缓慢漂移（Drift），并在读取时受到随机电报噪声（Random Telegraph Noise, RTN）的干扰。这些效应会随时间累积，导致系统精度的长期衰减。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写入-验证过程的有限精度</w:t>
      </w:r>
      <w:r>
        <w:rPr>
          <w:rFonts w:eastAsia="等线" w:ascii="Arial" w:cs="Arial" w:hAnsi="Arial"/>
          <w:sz w:val="22"/>
        </w:rPr>
        <w:t>：将神经网络权重精确写入 RRAM 阵列是一个迭代的“写入-验证”（Write-Verify）过程。该过程本身受限于外围电路的精度和时间开销，无法实现权重的完美编程。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这些源于物理层面的不完美，通过一系列复杂的机制向上层传导，最终在系统层面“显影”为 PPA 的损失：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器件 → 电路/阵列</w:t>
      </w:r>
      <w:r>
        <w:rPr>
          <w:rFonts w:eastAsia="等线" w:ascii="Arial" w:cs="Arial" w:hAnsi="Arial"/>
          <w:sz w:val="22"/>
        </w:rPr>
        <w:t>：D2D 和 C2C 变异性，叠加互连线（IR Drop）的寄生电阻效应，使得阵列的实际“模拟计算”结果偏离理论值。为了抑制这些模拟噪声，需要设计更复杂的补偿电路（如高精度 ADC/DAC、参考电压/电流生成电路），这直接导致了面积和功耗的增加。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阵列 → 架构/映射</w:t>
      </w:r>
      <w:r>
        <w:rPr>
          <w:rFonts w:eastAsia="等线" w:ascii="Arial" w:cs="Arial" w:hAnsi="Arial"/>
          <w:sz w:val="22"/>
        </w:rPr>
        <w:t>：为了规避器件非线性的影响，可能需要在权重映射（Mapping）阶段采用非线性编码方案，或将一部分高精度要求的权重层放在数字逻辑中实现，这牺牲了 CIM 的并行度优势。同时，为了管理高企的模拟噪声，可能需要引入更复杂的纠错或重映射机制，增加了架构的复杂度和控制开销。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 → 算法精度</w:t>
      </w:r>
      <w:r>
        <w:rPr>
          <w:rFonts w:eastAsia="等线" w:ascii="Arial" w:cs="Arial" w:hAnsi="Arial"/>
          <w:sz w:val="22"/>
        </w:rPr>
        <w:t>：所有底层的非理想性最终都将累加为计算噪声，直接反映在算法的推理精度上。如果底层噪声过大，即使通过算法层面的再训练（Retraining）或噪声注入训练（Noise-aware Training）也可能无法将精度恢复到可接受的水平。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因此，一个成功的 RRAM CIM 设计，必须在一个闭环的约束模型中进行迭代优化，而非割裂地看待各个层级。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面向精度约束的 PPA 设计权衡：在 </w:t>
      </w:r>
      <w:r>
        <w:rPr>
          <w:rFonts w:eastAsia="等线" w:ascii="Arial" w:cs="Arial" w:hAnsi="Arial"/>
          <w:b w:val="true"/>
          <w:sz w:val="30"/>
        </w:rPr>
        <w:t>&lt;1% 容忍度下寻路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在推理精度损失必须控制在 1% 以内的严格前提下，RRAM CIM 的设计不再是单纯追求极致的 PPA 指标，而是在一个多维度的约束空间内寻找最优解。任何试图突破 PPA 边界的设计决策，都必须首先回答一个问题：它对精度的冲击是否可控？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我们将这个复杂的权衡过程分解到四个关键层级，并给出具体的建议。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器件层：变异性是首要“敌人”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器件的固有变异性是所有非理想性中对精度影响最大、也最难通过上层电路补偿的。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设计原则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优先选择和工艺优化具有更低内禀变异性的 RRAM 器件。</w:t>
      </w:r>
      <w:r>
        <w:rPr>
          <w:rFonts w:eastAsia="等线" w:ascii="Arial" w:cs="Arial" w:hAnsi="Arial"/>
          <w:sz w:val="22"/>
        </w:rPr>
        <w:t xml:space="preserve"> 在器件工艺探索阶段，应将 D2D 和 C2C 变异系数（标准差/均值）作为核心优化目标，其重要性甚至高于开关比或擦写速度。来自 </w:t>
      </w:r>
      <w:r>
        <w:rPr>
          <w:rFonts w:eastAsia="Consolas" w:ascii="Consolas" w:cs="Consolas" w:hAnsi="Consolas"/>
          <w:sz w:val="22"/>
          <w:shd w:fill="EFF0F1"/>
        </w:rPr>
        <w:t>NeuroSim</w:t>
      </w:r>
      <w:r>
        <w:rPr>
          <w:rFonts w:eastAsia="等线" w:ascii="Arial" w:cs="Arial" w:hAnsi="Arial"/>
          <w:sz w:val="22"/>
        </w:rPr>
        <w:t xml:space="preserve"> 等框架的仿真研究一致表明，当器件电导变异性超过特定阈值（例如 10%），上层技术很难在不付出巨大 PPA 代价的情况下挽回精度损失</w:t>
      </w:r>
      <w:hyperlink r:id="rId5">
        <w:r>
          <w:rPr>
            <w:rFonts w:eastAsia="等线" w:ascii="Arial" w:cs="Arial" w:hAnsi="Arial"/>
            <w:color w:val="3370ff"/>
            <w:sz w:val="22"/>
          </w:rPr>
          <w:t>[1]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可操作建议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电导状态选择</w:t>
      </w:r>
      <w:r>
        <w:rPr>
          <w:rFonts w:eastAsia="等线" w:ascii="Arial" w:cs="Arial" w:hAnsi="Arial"/>
          <w:sz w:val="22"/>
        </w:rPr>
        <w:t>：对于多比特应用，应选择在物理上更稳定、变异性更小的高阻态（HRS）和低阻态（LRS）区间。例如，避免使用那些处于阻态转变剧烈边缘、统计分布更宽的中间态。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工艺筛选</w:t>
      </w:r>
      <w:r>
        <w:rPr>
          <w:rFonts w:eastAsia="等线" w:ascii="Arial" w:cs="Arial" w:hAnsi="Arial"/>
          <w:sz w:val="22"/>
        </w:rPr>
        <w:t>：在晶圆制造过程中，可以通过电学测试筛选出变异性较低的 Die，专门用于高精度计算任务，而将变异性较高的 Die 用于低精度或非计算类应用。这是一种典型的“Binning”策略。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风险点</w:t>
      </w:r>
      <w:r>
        <w:rPr>
          <w:rFonts w:eastAsia="等线" w:ascii="Arial" w:cs="Arial" w:hAnsi="Arial"/>
          <w:sz w:val="22"/>
        </w:rPr>
        <w:t>：过度追求低变异性可能导致工艺窗口变窄、良率下降，从而推高成本。必须在器件性能与制造成本之间取得平衡。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电路/阵列层：面积与功耗的“交换游戏”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外围电路（Peripherals）是抑制器件噪声、保证阵列计算正确性的第二道防线。其设计的核心是在 PPA 与噪声抑制能力之间进行权衡。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设计原则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外围电路的精度必须与阵列的模拟噪声水平相匹配。</w:t>
      </w:r>
      <w:r>
        <w:rPr>
          <w:rFonts w:eastAsia="等线" w:ascii="Arial" w:cs="Arial" w:hAnsi="Arial"/>
          <w:sz w:val="22"/>
        </w:rPr>
        <w:t xml:space="preserve"> 过高精度的 ADC/DAC 会急剧增加功耗和面积，成为 PPA 瓶颈；而精度不足则无法有效分辨信号与噪声，使阵列计算失去意义。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可操作建议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ADC/DAC 精度</w:t>
      </w:r>
      <w:r>
        <w:rPr>
          <w:rFonts w:eastAsia="等线" w:ascii="Arial" w:cs="Arial" w:hAnsi="Arial"/>
          <w:sz w:val="22"/>
        </w:rPr>
        <w:t>：对于 4-bit 权重的 RRAM 阵列，如果器件和阵列引入的等效噪声接近 0.5 个 LSB（Least Significant Bit），那么选用 5-6 bit 的 ADC 和 DAC 是一个合理的起点。</w:t>
      </w:r>
      <w:r>
        <w:rPr>
          <w:rFonts w:eastAsia="Consolas" w:ascii="Consolas" w:cs="Consolas" w:hAnsi="Consolas"/>
          <w:sz w:val="22"/>
          <w:shd w:fill="EFF0F1"/>
        </w:rPr>
        <w:t>NeuroSim V1.5</w:t>
      </w:r>
      <w:r>
        <w:rPr>
          <w:rFonts w:eastAsia="等线" w:ascii="Arial" w:cs="Arial" w:hAnsi="Arial"/>
          <w:sz w:val="22"/>
        </w:rPr>
        <w:t xml:space="preserve"> 等工具提供了便捷的仿真能力，可以快速评估不同 ADC/DAC 位宽对系统整体精度和 PPA 的影响</w:t>
      </w:r>
      <w:hyperlink r:id="rId6">
        <w:r>
          <w:rPr>
            <w:rFonts w:eastAsia="等线" w:ascii="Arial" w:cs="Arial" w:hAnsi="Arial"/>
            <w:color w:val="3370ff"/>
            <w:sz w:val="22"/>
          </w:rPr>
          <w:t>[2]</w:t>
        </w:r>
      </w:hyperlink>
      <w:hyperlink r:id="rId7">
        <w:r>
          <w:rPr>
            <w:rFonts w:eastAsia="等线" w:ascii="Arial" w:cs="Arial" w:hAnsi="Arial"/>
            <w:color w:val="3370ff"/>
            <w:sz w:val="22"/>
          </w:rPr>
          <w:t>[3]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阵列规模（Sub-array Size）</w:t>
      </w:r>
      <w:r>
        <w:rPr>
          <w:rFonts w:eastAsia="等线" w:ascii="Arial" w:cs="Arial" w:hAnsi="Arial"/>
          <w:sz w:val="22"/>
        </w:rPr>
        <w:t>：更大的阵列规模可以提升并行度和面积效率，但也会加剧 IR Drop 效应，恶化信噪比。仿真和实测数据表明，对于典型的 RRAM 工艺，</w:t>
      </w:r>
      <w:r>
        <w:rPr>
          <w:rFonts w:eastAsia="Consolas" w:ascii="Consolas" w:cs="Consolas" w:hAnsi="Consolas"/>
          <w:sz w:val="22"/>
          <w:shd w:fill="EFF0F1"/>
        </w:rPr>
        <w:t>128x128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256x256</w:t>
      </w:r>
      <w:r>
        <w:rPr>
          <w:rFonts w:eastAsia="等线" w:ascii="Arial" w:cs="Arial" w:hAnsi="Arial"/>
          <w:sz w:val="22"/>
        </w:rPr>
        <w:t xml:space="preserve"> 是一个比较均衡的选择。超过 </w:t>
      </w:r>
      <w:r>
        <w:rPr>
          <w:rFonts w:eastAsia="Consolas" w:ascii="Consolas" w:cs="Consolas" w:hAnsi="Consolas"/>
          <w:sz w:val="22"/>
          <w:shd w:fill="EFF0F1"/>
        </w:rPr>
        <w:t>512x512</w:t>
      </w:r>
      <w:r>
        <w:rPr>
          <w:rFonts w:eastAsia="等线" w:ascii="Arial" w:cs="Arial" w:hAnsi="Arial"/>
          <w:sz w:val="22"/>
        </w:rPr>
        <w:t xml:space="preserve"> 后，IR Drop 带来的精度下降会变得非常显著，需要引入复杂的补偿电路，得不偿失。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写入-验证方案</w:t>
      </w:r>
      <w:r>
        <w:rPr>
          <w:rFonts w:eastAsia="等线" w:ascii="Arial" w:cs="Arial" w:hAnsi="Arial"/>
          <w:sz w:val="22"/>
        </w:rPr>
        <w:t>：采用更精细、迭代次数更多的写入-验证循环可以降低编程误差，但会显著增加写入延迟和功耗。一个折衷的方案是：对网络中对精度更敏感的关键层（如第一层和最后一层）采用高精度写入，而对其他层采用更快速的粗粒度写入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风险点</w:t>
      </w:r>
      <w:r>
        <w:rPr>
          <w:rFonts w:eastAsia="等线" w:ascii="Arial" w:cs="Arial" w:hAnsi="Arial"/>
          <w:sz w:val="22"/>
        </w:rPr>
        <w:t>：外围电路设计是典型的“跷跷板效应”。例如，为了降低 ADC 功耗而采用更激进的动态范围或采样速率，可能会引入新的量化噪声源，最终对精度的负面影响甚至超过了节省的功耗。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 架构/映射层：在灵活性与效率间取舍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在架构层面，我们可以通过更智能的权重映射和数据流策略，来主动规避底层硬件的“短板”。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设计原则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将关键计算任务与硬件的“甜点区域”相匹配。</w:t>
      </w:r>
      <w:r>
        <w:rPr>
          <w:rFonts w:eastAsia="等线" w:ascii="Arial" w:cs="Arial" w:hAnsi="Arial"/>
          <w:sz w:val="22"/>
        </w:rPr>
        <w:t xml:space="preserve"> 这意味着需要对神经网络模型和底层硬件特性进行联合分析，识别出那些对噪声最敏感的权重或激活值，并为它们分配最可靠的物理资源。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可操作建议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混合精度计算</w:t>
      </w:r>
      <w:r>
        <w:rPr>
          <w:rFonts w:eastAsia="等线" w:ascii="Arial" w:cs="Arial" w:hAnsi="Arial"/>
          <w:sz w:val="22"/>
        </w:rPr>
        <w:t>：并非所有网络层都需要相同的计算精度。对于那些变化范围大、对噪声敏感的层（如包含重要特征的卷积层），可以采用更高位数的 RRAM 单元，甚至将其部分或全部计算移至数字逻辑中完成。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权重映射策略</w:t>
      </w:r>
      <w:r>
        <w:rPr>
          <w:rFonts w:eastAsia="等线" w:ascii="Arial" w:cs="Arial" w:hAnsi="Arial"/>
          <w:sz w:val="22"/>
        </w:rPr>
        <w:t>：当器件电导的非线性比较严重时，可以采用“非线性感知”的权重映射。例如，将最重要的权重映射到 RRAM 器件响应曲线中最接近线性的部分。</w:t>
      </w:r>
      <w:r>
        <w:rPr>
          <w:rFonts w:eastAsia="Consolas" w:ascii="Consolas" w:cs="Consolas" w:hAnsi="Consolas"/>
          <w:sz w:val="22"/>
          <w:shd w:fill="EFF0F1"/>
        </w:rPr>
        <w:t>RxNN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CrossSim</w:t>
      </w:r>
      <w:r>
        <w:rPr>
          <w:rFonts w:eastAsia="等线" w:ascii="Arial" w:cs="Arial" w:hAnsi="Arial"/>
          <w:sz w:val="22"/>
        </w:rPr>
        <w:t xml:space="preserve"> 等框架支持对这类映射策略进行评估</w:t>
      </w:r>
      <w:hyperlink r:id="rId8">
        <w:r>
          <w:rPr>
            <w:rFonts w:eastAsia="等线" w:ascii="Arial" w:cs="Arial" w:hAnsi="Arial"/>
            <w:color w:val="3370ff"/>
            <w:sz w:val="22"/>
          </w:rPr>
          <w:t>[4]</w:t>
        </w:r>
      </w:hyperlink>
      <w:hyperlink r:id="rId9">
        <w:r>
          <w:rPr>
            <w:rFonts w:eastAsia="等线" w:ascii="Arial" w:cs="Arial" w:hAnsi="Arial"/>
            <w:color w:val="3370ff"/>
            <w:sz w:val="22"/>
          </w:rPr>
          <w:t>[5]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差分对（Differential Pair）</w:t>
      </w:r>
      <w:r>
        <w:rPr>
          <w:rFonts w:eastAsia="等线" w:ascii="Arial" w:cs="Arial" w:hAnsi="Arial"/>
          <w:sz w:val="22"/>
        </w:rPr>
        <w:t>：使用两个 RRAM 单元来表示一个权重（一个 G+, 一个 G-），可以有效抑制共模噪声（如温度漂移、统一的电压波动），但代价是存储密度减半，面积和功耗翻倍。这是一种典型的用资源换精度的策略，仅适用于对精度要求最苛刻的少数关键层。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风险点</w:t>
      </w:r>
      <w:r>
        <w:rPr>
          <w:rFonts w:eastAsia="等线" w:ascii="Arial" w:cs="Arial" w:hAnsi="Arial"/>
          <w:sz w:val="22"/>
        </w:rPr>
        <w:t>：过于复杂的映射和数据流会增加控制逻辑的复杂度，引入额外的延迟和功耗，并可能降低硬件的通用性。例如，为某个特定网络优化的映射方案，在另一个网络上可能表现不佳。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4. 算法层：噪声感知训练是“最后防线”但非“银弹”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当硬件层面的非理想性无法完全消除时，算法层面的补偿成为最后的、也是非常重要的一道防线。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设计原则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在训练阶段让模型提前“适应”硬件的噪声模式。</w:t>
      </w:r>
      <w:r>
        <w:rPr>
          <w:rFonts w:eastAsia="等线" w:ascii="Arial" w:cs="Arial" w:hAnsi="Arial"/>
          <w:sz w:val="22"/>
        </w:rPr>
        <w:t xml:space="preserve"> 噪声感知训练（Noise-aware Training）通过在前向传播过程中注入模拟硬件噪声的统计模型，迫使优化器找到对这种噪声不敏感的权重解。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可操作建议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噪声模型的保真度</w:t>
      </w:r>
      <w:r>
        <w:rPr>
          <w:rFonts w:eastAsia="等线" w:ascii="Arial" w:cs="Arial" w:hAnsi="Arial"/>
          <w:sz w:val="22"/>
        </w:rPr>
        <w:t xml:space="preserve">：噪声注入的有效性高度依赖于所用噪声模型的准确性。这个模型应该能反映真实硬件的多种非理想性，包括电导变异、非线性、读取噪声等。像 </w:t>
      </w:r>
      <w:r>
        <w:rPr>
          <w:rFonts w:eastAsia="Consolas" w:ascii="Consolas" w:cs="Consolas" w:hAnsi="Consolas"/>
          <w:sz w:val="22"/>
          <w:shd w:fill="EFF0F1"/>
        </w:rPr>
        <w:t>CrossSim</w:t>
      </w:r>
      <w:r>
        <w:rPr>
          <w:rFonts w:eastAsia="等线" w:ascii="Arial" w:cs="Arial" w:hAnsi="Arial"/>
          <w:sz w:val="22"/>
        </w:rPr>
        <w:t xml:space="preserve"> 这样的高保真模拟器，能够提供从电路效应到器件物理的精确噪声建模，是实现有效噪声感知训练的关键</w:t>
      </w:r>
      <w:hyperlink r:id="rId10">
        <w:r>
          <w:rPr>
            <w:rFonts w:eastAsia="等线" w:ascii="Arial" w:cs="Arial" w:hAnsi="Arial"/>
            <w:color w:val="3370ff"/>
            <w:sz w:val="22"/>
          </w:rPr>
          <w:t>[6]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训练成本</w:t>
      </w:r>
      <w:r>
        <w:rPr>
          <w:rFonts w:eastAsia="等线" w:ascii="Arial" w:cs="Arial" w:hAnsi="Arial"/>
          <w:sz w:val="22"/>
        </w:rPr>
        <w:t>：噪声感知训练通常需要更长的收敛时间，并且对超参数（如注入噪声的强度）比较敏感。在工程实践中，可以采用“两阶段”训练法：先进行标准的无噪声训练，得到一个初步模型；然后以此为起点，进行短时间的噪声微调（Noise-fine-tuning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噪声感知训练不能替代良好的硬件设计。</w:t>
      </w:r>
      <w:r>
        <w:rPr>
          <w:rFonts w:eastAsia="等线" w:ascii="Arial" w:cs="Arial" w:hAnsi="Arial"/>
          <w:sz w:val="22"/>
        </w:rPr>
        <w:t xml:space="preserve"> 如果底层的模拟噪声过大或存在恶性的系统偏差，训练过程可能根本无法收敛，或者需要付出极大的训练时间和算力成本。它只能“容忍”一定程度的噪声，而不能“消除”设计缺陷。依赖算法来解决所有底层问题，是一种高风险且不经济的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综上所述，在 </w:t>
      </w:r>
      <w:r>
        <w:rPr>
          <w:rFonts w:eastAsia="Consolas" w:ascii="Consolas" w:cs="Consolas" w:hAnsi="Consolas"/>
          <w:sz w:val="22"/>
          <w:shd w:fill="EFF0F1"/>
        </w:rPr>
        <w:t>&lt;1%</w:t>
      </w:r>
      <w:r>
        <w:rPr>
          <w:rFonts w:eastAsia="等线" w:ascii="Arial" w:cs="Arial" w:hAnsi="Arial"/>
          <w:sz w:val="22"/>
        </w:rPr>
        <w:t xml:space="preserve"> 精度损失的约束下，RRAM CIM 的设计是一场精密的系统工程。</w:t>
      </w:r>
      <w:r>
        <w:rPr>
          <w:rFonts w:eastAsia="等线" w:ascii="Arial" w:cs="Arial" w:hAnsi="Arial"/>
          <w:b w:val="true"/>
          <w:sz w:val="22"/>
        </w:rPr>
        <w:t>它要求设计者从一开始就放弃“局部最优”的思维，转而采用一种“全局预算”的视角</w:t>
      </w:r>
      <w:r>
        <w:rPr>
          <w:rFonts w:eastAsia="等线" w:ascii="Arial" w:cs="Arial" w:hAnsi="Arial"/>
          <w:sz w:val="22"/>
        </w:rPr>
        <w:t>：将这 1% 的精度损失预算，小心翼翼地分配到从器件到算法的每一个环节，并通过跨层级的协同优化，找到 PPA 与 ACC 的最佳平衡点。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FAQ / 深度探讨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本章节将针对两个在 RRAM CIM 仿真与设计领域常见的深度问题进行专项探讨，旨在厘清一些关键工具的选型边界，并量化自研核心基础设施的工程代价。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问题一：为什么在高级别多目标优化或精细化器件建模场景下，不推荐采用 MNSIM？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MNSIM</w:t>
      </w:r>
      <w:r>
        <w:rPr>
          <w:rFonts w:eastAsia="等线" w:ascii="Arial" w:cs="Arial" w:hAnsi="Arial"/>
          <w:sz w:val="22"/>
        </w:rPr>
        <w:t>，特别是其 2.0 版本，作为 RRAM CIM 领域一个广为人知的行为级仿真工具，在促进早期设计空间探索方面发挥了重要作用</w:t>
      </w:r>
      <w:hyperlink r:id="rId11">
        <w:r>
          <w:rPr>
            <w:rFonts w:eastAsia="等线" w:ascii="Arial" w:cs="Arial" w:hAnsi="Arial"/>
            <w:color w:val="3370ff"/>
            <w:sz w:val="22"/>
          </w:rPr>
          <w:t>[7]</w:t>
        </w:r>
      </w:hyperlink>
      <w:hyperlink r:id="rId12">
        <w:r>
          <w:rPr>
            <w:rFonts w:eastAsia="等线" w:ascii="Arial" w:cs="Arial" w:hAnsi="Arial"/>
            <w:color w:val="3370ff"/>
            <w:sz w:val="22"/>
          </w:rPr>
          <w:t>[8]</w:t>
        </w:r>
      </w:hyperlink>
      <w:r>
        <w:rPr>
          <w:rFonts w:eastAsia="等线" w:ascii="Arial" w:cs="Arial" w:hAnsi="Arial"/>
          <w:sz w:val="22"/>
        </w:rPr>
        <w:t>。然而，当设计阶段进入到</w:t>
      </w:r>
      <w:r>
        <w:rPr>
          <w:rFonts w:eastAsia="等线" w:ascii="Arial" w:cs="Arial" w:hAnsi="Arial"/>
          <w:b w:val="true"/>
          <w:sz w:val="22"/>
        </w:rPr>
        <w:t>高级别多目标优化（如 PPA-ACC 的联合寻优）</w:t>
      </w:r>
      <w:r>
        <w:rPr>
          <w:rFonts w:eastAsia="等线" w:ascii="Arial" w:cs="Arial" w:hAnsi="Arial"/>
          <w:sz w:val="22"/>
        </w:rPr>
        <w:t>或需要</w:t>
      </w:r>
      <w:r>
        <w:rPr>
          <w:rFonts w:eastAsia="等线" w:ascii="Arial" w:cs="Arial" w:hAnsi="Arial"/>
          <w:b w:val="true"/>
          <w:sz w:val="22"/>
        </w:rPr>
        <w:t>精细化器件/电路效应建模</w:t>
      </w:r>
      <w:r>
        <w:rPr>
          <w:rFonts w:eastAsia="等线" w:ascii="Arial" w:cs="Arial" w:hAnsi="Arial"/>
          <w:sz w:val="22"/>
        </w:rPr>
        <w:t>的场景时，我们通常不推荐将其作为首选工具。这并非否定 MNSIM 的价值，而是源于其自身的设计定位和模型抽象层次所带来的固有局限性。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以下是对其不适用性的多维度拆解：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建模粒度：行为级的宏观模型 vs. 电路级的物理细节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MNSIM 的核心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MNSIM</w:t>
      </w:r>
      <w:r>
        <w:rPr>
          <w:rFonts w:eastAsia="等线" w:ascii="Arial" w:cs="Arial" w:hAnsi="Arial"/>
          <w:sz w:val="22"/>
        </w:rPr>
        <w:t xml:space="preserve"> 本质上是一个</w:t>
      </w:r>
      <w:r>
        <w:rPr>
          <w:rFonts w:eastAsia="等线" w:ascii="Arial" w:cs="Arial" w:hAnsi="Arial"/>
          <w:b w:val="true"/>
          <w:sz w:val="22"/>
        </w:rPr>
        <w:t>行为级（Behavior-level）</w:t>
      </w:r>
      <w:r>
        <w:rPr>
          <w:rFonts w:eastAsia="等线" w:ascii="Arial" w:cs="Arial" w:hAnsi="Arial"/>
          <w:sz w:val="22"/>
        </w:rPr>
        <w:t>仿真器</w:t>
      </w:r>
      <w:hyperlink r:id="rId13">
        <w:r>
          <w:rPr>
            <w:rFonts w:eastAsia="等线" w:ascii="Arial" w:cs="Arial" w:hAnsi="Arial"/>
            <w:color w:val="3370ff"/>
            <w:sz w:val="22"/>
          </w:rPr>
          <w:t>[9]</w:t>
        </w:r>
      </w:hyperlink>
      <w:r>
        <w:rPr>
          <w:rFonts w:eastAsia="等线" w:ascii="Arial" w:cs="Arial" w:hAnsi="Arial"/>
          <w:sz w:val="22"/>
        </w:rPr>
        <w:t>。它通过一系列解析模型（Analytical Models）来宏观地估计 PPA 指标。例如，它使用预设的公式来计算延迟和功耗，而不是通过模拟晶体管级的电路动态过程。这种方法的优势是速度快，适合在设计初期对成千上万种架构组合进行快速、粗粒度的筛选。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局限所在</w:t>
      </w:r>
      <w:r>
        <w:rPr>
          <w:rFonts w:eastAsia="等线" w:ascii="Arial" w:cs="Arial" w:hAnsi="Arial"/>
          <w:sz w:val="22"/>
        </w:rPr>
        <w:t>：这种宏观模型无法捕捉到许多关键的</w:t>
      </w:r>
      <w:r>
        <w:rPr>
          <w:rFonts w:eastAsia="等线" w:ascii="Arial" w:cs="Arial" w:hAnsi="Arial"/>
          <w:b w:val="true"/>
          <w:sz w:val="22"/>
        </w:rPr>
        <w:t>微观物理效应</w:t>
      </w:r>
      <w:r>
        <w:rPr>
          <w:rFonts w:eastAsia="等线" w:ascii="Arial" w:cs="Arial" w:hAnsi="Arial"/>
          <w:sz w:val="22"/>
        </w:rPr>
        <w:t>。例如，它难以精确模拟特定版图下的 IR Drop 分布、ADC 内部的动态非线性、或不同输入向量导致的瞬时功耗波动。而这些微观效应恰恰是导致精度损失和 PPA 偏离预期的关键物理根源。</w:t>
      </w:r>
      <w:r>
        <w:rPr>
          <w:rFonts w:eastAsia="Consolas" w:ascii="Consolas" w:cs="Consolas" w:hAnsi="Consolas"/>
          <w:sz w:val="22"/>
          <w:shd w:fill="EFF0F1"/>
        </w:rPr>
        <w:t>MNSIM 2.0</w:t>
      </w:r>
      <w:r>
        <w:rPr>
          <w:rFonts w:eastAsia="等线" w:ascii="Arial" w:cs="Arial" w:hAnsi="Arial"/>
          <w:sz w:val="22"/>
        </w:rPr>
        <w:t xml:space="preserve"> 虽然引入了对混合精度和部分非理想性的支持，但其精度模型仍然是基于对单个 MVM（矩阵向量乘法）操作的误差率估计，而非对整个神经网络端到端推理过程的全模型仿真</w:t>
      </w:r>
      <w:hyperlink r:id="rId14">
        <w:r>
          <w:rPr>
            <w:rFonts w:eastAsia="等线" w:ascii="Arial" w:cs="Arial" w:hAnsi="Arial"/>
            <w:color w:val="3370ff"/>
            <w:sz w:val="22"/>
          </w:rPr>
          <w:t>[8]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非理想性覆盖：参数化噪声注入 vs. 高保真物理仿真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MNSIM 的做法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MNSIM</w:t>
      </w:r>
      <w:r>
        <w:rPr>
          <w:rFonts w:eastAsia="等线" w:ascii="Arial" w:cs="Arial" w:hAnsi="Arial"/>
          <w:sz w:val="22"/>
        </w:rPr>
        <w:t xml:space="preserve"> 对非理想性的处理，更多是一种</w:t>
      </w:r>
      <w:r>
        <w:rPr>
          <w:rFonts w:eastAsia="等线" w:ascii="Arial" w:cs="Arial" w:hAnsi="Arial"/>
          <w:b w:val="true"/>
          <w:sz w:val="22"/>
        </w:rPr>
        <w:t>参数化的误差注入</w:t>
      </w:r>
      <w:r>
        <w:rPr>
          <w:rFonts w:eastAsia="等线" w:ascii="Arial" w:cs="Arial" w:hAnsi="Arial"/>
          <w:sz w:val="22"/>
        </w:rPr>
        <w:t>。用户可以设置一些参数来代表器件变异性或线路噪声，框架会基于这些参数计算出一个总体的“误码率”或性能指标。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局限所在</w:t>
      </w:r>
      <w:r>
        <w:rPr>
          <w:rFonts w:eastAsia="等线" w:ascii="Arial" w:cs="Arial" w:hAnsi="Arial"/>
          <w:sz w:val="22"/>
        </w:rPr>
        <w:t>：真实的非理想性远比几个孤立的参数复杂。例如，器件的电导非线性（NL）与写入-验证方案的精度强相关；读取噪声（Read Noise）的大小可能与当前单元的阻态（高阻态/低阻态）有关；IR Drop 的严重程度则与当前输入向量的稀疏度直接相关。这些效应是</w:t>
      </w:r>
      <w:r>
        <w:rPr>
          <w:rFonts w:eastAsia="等线" w:ascii="Arial" w:cs="Arial" w:hAnsi="Arial"/>
          <w:b w:val="true"/>
          <w:sz w:val="22"/>
        </w:rPr>
        <w:t>相互耦合、且与数据动态相关</w:t>
      </w:r>
      <w:r>
        <w:rPr>
          <w:rFonts w:eastAsia="等线" w:ascii="Arial" w:cs="Arial" w:hAnsi="Arial"/>
          <w:sz w:val="22"/>
        </w:rPr>
        <w:t>的。一个行为级的宏观模型很难准确复现这种复杂的、数据依赖的噪声行为。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与多目标优化的耦合深度：松散耦合 vs. 紧密闭环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高级别优化的需求</w:t>
      </w:r>
      <w:r>
        <w:rPr>
          <w:rFonts w:eastAsia="等线" w:ascii="Arial" w:cs="Arial" w:hAnsi="Arial"/>
          <w:sz w:val="22"/>
        </w:rPr>
        <w:t>：一个有效的 PPA-ACC 多目标优化器，需要一个能够</w:t>
      </w:r>
      <w:r>
        <w:rPr>
          <w:rFonts w:eastAsia="等线" w:ascii="Arial" w:cs="Arial" w:hAnsi="Arial"/>
          <w:b w:val="true"/>
          <w:sz w:val="22"/>
        </w:rPr>
        <w:t>快速且精确</w:t>
      </w:r>
      <w:r>
        <w:rPr>
          <w:rFonts w:eastAsia="等线" w:ascii="Arial" w:cs="Arial" w:hAnsi="Arial"/>
          <w:sz w:val="22"/>
        </w:rPr>
        <w:t>反馈设计变量（如 ADC 位宽、阵列大小）对最终系统精度影响的仿真引擎。这个反馈必须是建立在对底层物理效应忠实模拟的基础之上。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MNSIM 的脱节</w:t>
      </w:r>
      <w:r>
        <w:rPr>
          <w:rFonts w:eastAsia="等线" w:ascii="Arial" w:cs="Arial" w:hAnsi="Arial"/>
          <w:sz w:val="22"/>
        </w:rPr>
        <w:t>：由于其行为级特性，</w:t>
      </w:r>
      <w:r>
        <w:rPr>
          <w:rFonts w:eastAsia="Consolas" w:ascii="Consolas" w:cs="Consolas" w:hAnsi="Consolas"/>
          <w:sz w:val="22"/>
          <w:shd w:fill="EFF0F1"/>
        </w:rPr>
        <w:t>MNSIM</w:t>
      </w:r>
      <w:r>
        <w:rPr>
          <w:rFonts w:eastAsia="等线" w:ascii="Arial" w:cs="Arial" w:hAnsi="Arial"/>
          <w:sz w:val="22"/>
        </w:rPr>
        <w:t xml:space="preserve"> 在 PPA 估算和精度估算之间存在一定的“脱节”。它能告诉你一个架构的理论 PPA，但很难精确预测在该 PPA 下，由各种物理效应叠加导致的真实精度是多少。这就好比一个导航系统只告诉你路线距离，却不告诉你路况（拥堵、施工）。对于需要精确“路况”反馈的多目标优化来说，这种信息是不够的。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维护与扩展生态：相对静态 vs. 持续演进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生态现状</w:t>
      </w:r>
      <w:r>
        <w:rPr>
          <w:rFonts w:eastAsia="等线" w:ascii="Arial" w:cs="Arial" w:hAnsi="Arial"/>
          <w:sz w:val="22"/>
        </w:rPr>
        <w:t xml:space="preserve">：虽然 </w:t>
      </w:r>
      <w:r>
        <w:rPr>
          <w:rFonts w:eastAsia="Consolas" w:ascii="Consolas" w:cs="Consolas" w:hAnsi="Consolas"/>
          <w:sz w:val="22"/>
          <w:shd w:fill="EFF0F1"/>
        </w:rPr>
        <w:t>MNSIM</w:t>
      </w:r>
      <w:r>
        <w:rPr>
          <w:rFonts w:eastAsia="等线" w:ascii="Arial" w:cs="Arial" w:hAnsi="Arial"/>
          <w:sz w:val="22"/>
        </w:rPr>
        <w:t xml:space="preserve"> 是一个开创性的工作，但相较于一些由更大社区或国家实验室支持的框架，其后续的维护和功能迭代相对较慢。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对接真实数据的难度</w:t>
      </w:r>
      <w:r>
        <w:rPr>
          <w:rFonts w:eastAsia="等线" w:ascii="Arial" w:cs="Arial" w:hAnsi="Arial"/>
          <w:sz w:val="22"/>
        </w:rPr>
        <w:t>：行为级模型往往难以直接与硅后实测数据（Silicon Data）进行高保真的校准（Calibration）。因为实测数据中包含了所有复杂的物理效应，而一个宏观模型缺少足够的“旋钮”去一一匹配和解耦这些效应。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替代路径及其优势与风险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在高级别优化场景，更合适的选择是那些建模粒度更细、与算法框架结合更紧密的工具：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NeuroSim / DNN+NeuroSim</w:t>
      </w:r>
      <w:r>
        <w:rPr>
          <w:rFonts w:eastAsia="等线" w:ascii="Arial" w:cs="Arial" w:hAnsi="Arial"/>
          <w:sz w:val="22"/>
        </w:rPr>
        <w:t>：这是一个</w:t>
      </w:r>
      <w:r>
        <w:rPr>
          <w:rFonts w:eastAsia="等线" w:ascii="Arial" w:cs="Arial" w:hAnsi="Arial"/>
          <w:b w:val="true"/>
          <w:sz w:val="22"/>
        </w:rPr>
        <w:t>电路级（Circuit-level）</w:t>
      </w:r>
      <w:r>
        <w:rPr>
          <w:rFonts w:eastAsia="等线" w:ascii="Arial" w:cs="Arial" w:hAnsi="Arial"/>
          <w:sz w:val="22"/>
        </w:rPr>
        <w:t>的宏观模型框架</w:t>
      </w:r>
      <w:hyperlink r:id="rId15">
        <w:r>
          <w:rPr>
            <w:rFonts w:eastAsia="等线" w:ascii="Arial" w:cs="Arial" w:hAnsi="Arial"/>
            <w:color w:val="3370ff"/>
            <w:sz w:val="22"/>
          </w:rPr>
          <w:t>[10]</w:t>
        </w:r>
      </w:hyperlink>
      <w:hyperlink r:id="rId16">
        <w:r>
          <w:rPr>
            <w:rFonts w:eastAsia="等线" w:ascii="Arial" w:cs="Arial" w:hAnsi="Arial"/>
            <w:color w:val="3370ff"/>
            <w:sz w:val="22"/>
          </w:rPr>
          <w:t>[11]</w:t>
        </w:r>
      </w:hyperlink>
      <w:r>
        <w:rPr>
          <w:rFonts w:eastAsia="等线" w:ascii="Arial" w:cs="Arial" w:hAnsi="Arial"/>
          <w:sz w:val="22"/>
        </w:rPr>
        <w:t>。它虽然也使用模型而非 SPICE，但其模型建立在对具体电路结构（如 ADC 类型、SA 设计）的详细分析之上。它能更精确地反映电路参数（如晶体管尺寸、电容负载）对 PPA 的影响，并提供一个从器件到算法的端到端评估流程。</w:t>
      </w:r>
      <w:r>
        <w:rPr>
          <w:rFonts w:eastAsia="Consolas" w:ascii="Consolas" w:cs="Consolas" w:hAnsi="Consolas"/>
          <w:sz w:val="22"/>
          <w:shd w:fill="EFF0F1"/>
        </w:rPr>
        <w:t>NeuroSim V1.5</w:t>
      </w:r>
      <w:r>
        <w:rPr>
          <w:rFonts w:eastAsia="等线" w:ascii="Arial" w:cs="Arial" w:hAnsi="Arial"/>
          <w:sz w:val="22"/>
        </w:rPr>
        <w:t xml:space="preserve"> 更进一步集成了对 Transformer 的支持和基于统计模型的灵活噪声注入方法，可以直接利用 SPICE 仿真或实测数据，大大提升了保真度</w:t>
      </w:r>
      <w:hyperlink r:id="rId17">
        <w:r>
          <w:rPr>
            <w:rFonts w:eastAsia="等线" w:ascii="Arial" w:cs="Arial" w:hAnsi="Arial"/>
            <w:color w:val="3370ff"/>
            <w:sz w:val="22"/>
          </w:rPr>
          <w:t>[2]</w:t>
        </w:r>
      </w:hyperlink>
      <w:hyperlink r:id="rId18">
        <w:r>
          <w:rPr>
            <w:rFonts w:eastAsia="等线" w:ascii="Arial" w:cs="Arial" w:hAnsi="Arial"/>
            <w:color w:val="3370ff"/>
            <w:sz w:val="22"/>
          </w:rPr>
          <w:t>[3]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CrossSim (Sandia National Labs)</w:t>
      </w:r>
      <w:r>
        <w:rPr>
          <w:rFonts w:eastAsia="等线" w:ascii="Arial" w:cs="Arial" w:hAnsi="Arial"/>
          <w:sz w:val="22"/>
        </w:rPr>
        <w:t>：这是一个</w:t>
      </w:r>
      <w:r>
        <w:rPr>
          <w:rFonts w:eastAsia="等线" w:ascii="Arial" w:cs="Arial" w:hAnsi="Arial"/>
          <w:b w:val="true"/>
          <w:sz w:val="22"/>
        </w:rPr>
        <w:t>高保真度的物理模型</w:t>
      </w:r>
      <w:r>
        <w:rPr>
          <w:rFonts w:eastAsia="等线" w:ascii="Arial" w:cs="Arial" w:hAnsi="Arial"/>
          <w:sz w:val="22"/>
        </w:rPr>
        <w:t>仿真器，由美国桑迪亚国家实验室开发和维护</w:t>
      </w:r>
      <w:hyperlink r:id="rId19">
        <w:r>
          <w:rPr>
            <w:rFonts w:eastAsia="等线" w:ascii="Arial" w:cs="Arial" w:hAnsi="Arial"/>
            <w:color w:val="3370ff"/>
            <w:sz w:val="22"/>
          </w:rPr>
          <w:t>[5]</w:t>
        </w:r>
      </w:hyperlink>
      <w:hyperlink r:id="rId20">
        <w:r>
          <w:rPr>
            <w:rFonts w:eastAsia="等线" w:ascii="Arial" w:cs="Arial" w:hAnsi="Arial"/>
            <w:color w:val="3370ff"/>
            <w:sz w:val="22"/>
          </w:rPr>
          <w:t>[6]</w:t>
        </w:r>
      </w:hyperlink>
      <w:r>
        <w:rPr>
          <w:rFonts w:eastAsia="等线" w:ascii="Arial" w:cs="Arial" w:hAnsi="Arial"/>
          <w:sz w:val="22"/>
        </w:rPr>
        <w:t>。</w:t>
      </w:r>
      <w:r>
        <w:rPr>
          <w:rFonts w:eastAsia="Consolas" w:ascii="Consolas" w:cs="Consolas" w:hAnsi="Consolas"/>
          <w:sz w:val="22"/>
          <w:shd w:fill="EFF0F1"/>
        </w:rPr>
        <w:t>CrossSim</w:t>
      </w:r>
      <w:r>
        <w:rPr>
          <w:rFonts w:eastAsia="等线" w:ascii="Arial" w:cs="Arial" w:hAnsi="Arial"/>
          <w:sz w:val="22"/>
        </w:rPr>
        <w:t xml:space="preserve"> 的核心优势在于其内部包含一个快速的电路求解器，能够</w:t>
      </w:r>
      <w:r>
        <w:rPr>
          <w:rFonts w:eastAsia="等线" w:ascii="Arial" w:cs="Arial" w:hAnsi="Arial"/>
          <w:b w:val="true"/>
          <w:sz w:val="22"/>
        </w:rPr>
        <w:t>实时模拟</w:t>
      </w:r>
      <w:r>
        <w:rPr>
          <w:rFonts w:eastAsia="等线" w:ascii="Arial" w:cs="Arial" w:hAnsi="Arial"/>
          <w:sz w:val="22"/>
        </w:rPr>
        <w:t>片上金属线路的寄生电阻效应（IR Drop），并支持对器件非线性、电导漂移、读取噪声等多种物理现象进行高精度建模。它与 PyTorch 和 TensorFlow 等主流 AI 框架紧密集成，可以直接在训练或推理过程中，模拟硬件噪声对每一层计算的真实影响。这使其成为进行噪声感知训练和 PPA-ACC 联合优化的理想工具。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RxNN (UIUC)</w:t>
      </w:r>
      <w:r>
        <w:rPr>
          <w:rFonts w:eastAsia="等线" w:ascii="Arial" w:cs="Arial" w:hAnsi="Arial"/>
          <w:sz w:val="22"/>
        </w:rPr>
        <w:t>：这是一个专注于</w:t>
      </w:r>
      <w:r>
        <w:rPr>
          <w:rFonts w:eastAsia="等线" w:ascii="Arial" w:cs="Arial" w:hAnsi="Arial"/>
          <w:b w:val="true"/>
          <w:sz w:val="22"/>
        </w:rPr>
        <w:t>评估和重训练</w:t>
      </w:r>
      <w:r>
        <w:rPr>
          <w:rFonts w:eastAsia="等线" w:ascii="Arial" w:cs="Arial" w:hAnsi="Arial"/>
          <w:sz w:val="22"/>
        </w:rPr>
        <w:t>的框架，其核心是一个快速横杆阵列模型（FCM），旨在高效地捕捉非理想性导致的误差</w:t>
      </w:r>
      <w:hyperlink r:id="rId21">
        <w:r>
          <w:rPr>
            <w:rFonts w:eastAsia="等线" w:ascii="Arial" w:cs="Arial" w:hAnsi="Arial"/>
            <w:color w:val="3370ff"/>
            <w:sz w:val="22"/>
          </w:rPr>
          <w:t>[4]</w:t>
        </w:r>
      </w:hyperlink>
      <w:hyperlink r:id="rId22">
        <w:r>
          <w:rPr>
            <w:rFonts w:eastAsia="等线" w:ascii="Arial" w:cs="Arial" w:hAnsi="Arial"/>
            <w:color w:val="3370ff"/>
            <w:sz w:val="22"/>
          </w:rPr>
          <w:t>[12]</w:t>
        </w:r>
      </w:hyperlink>
      <w:r>
        <w:rPr>
          <w:rFonts w:eastAsia="等线" w:ascii="Arial" w:cs="Arial" w:hAnsi="Arial"/>
          <w:sz w:val="22"/>
        </w:rPr>
        <w:t>。</w:t>
      </w:r>
      <w:r>
        <w:rPr>
          <w:rFonts w:eastAsia="Consolas" w:ascii="Consolas" w:cs="Consolas" w:hAnsi="Consolas"/>
          <w:sz w:val="22"/>
          <w:shd w:fill="EFF0F1"/>
        </w:rPr>
        <w:t>RxNN</w:t>
      </w:r>
      <w:r>
        <w:rPr>
          <w:rFonts w:eastAsia="等线" w:ascii="Arial" w:cs="Arial" w:hAnsi="Arial"/>
          <w:sz w:val="22"/>
        </w:rPr>
        <w:t xml:space="preserve"> 的特长在于其速度和与 Caffe 框架的集成，适合快速迭代算法以适应硬件特性。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结论：何时 MNSIM 仍然合适？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MNSIM 的最佳应用场景是设计的极早期阶段</w:t>
      </w:r>
      <w:r>
        <w:rPr>
          <w:rFonts w:eastAsia="等线" w:ascii="Arial" w:cs="Arial" w:hAnsi="Arial"/>
          <w:sz w:val="22"/>
        </w:rPr>
        <w:t>。当需要从数万种潜在的宏观架构（如不同的数据流、内存层次结构）中进行快速、粗粒度的筛选，以识别出几个有潜力的候选方向时，</w:t>
      </w:r>
      <w:r>
        <w:rPr>
          <w:rFonts w:eastAsia="Consolas" w:ascii="Consolas" w:cs="Consolas" w:hAnsi="Consolas"/>
          <w:sz w:val="22"/>
          <w:shd w:fill="EFF0F1"/>
        </w:rPr>
        <w:t>MNSIM</w:t>
      </w:r>
      <w:r>
        <w:rPr>
          <w:rFonts w:eastAsia="等线" w:ascii="Arial" w:cs="Arial" w:hAnsi="Arial"/>
          <w:sz w:val="22"/>
        </w:rPr>
        <w:t xml:space="preserve"> 的高速和易用性使其成为一个非常有价值的工具。然而，一旦进入需要精确权衡 PPA 与精度、进行精细化参数调优、或者开展需要高保真噪声模型指导的算法/硬件协同设计阶段，就必须转向如 </w:t>
      </w:r>
      <w:r>
        <w:rPr>
          <w:rFonts w:eastAsia="Consolas" w:ascii="Consolas" w:cs="Consolas" w:hAnsi="Consolas"/>
          <w:sz w:val="22"/>
          <w:shd w:fill="EFF0F1"/>
        </w:rPr>
        <w:t>NeuroSim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CrossSim</w:t>
      </w:r>
      <w:r>
        <w:rPr>
          <w:rFonts w:eastAsia="等线" w:ascii="Arial" w:cs="Arial" w:hAnsi="Arial"/>
          <w:sz w:val="22"/>
        </w:rPr>
        <w:t xml:space="preserve"> 这样建模更深入、物理保真度更高的框架。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问题二：参考现有开源框架，从头重写一个 PIM 仿真框架的代价是什么？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从零开始构建一个工业级或研究级的 PIM 仿真框架，是一项系统性的、耗资巨大的工程。其总代价远超“写一个仿真器”的表面认知，涉及到人力、时间、技术深度和长期维护等多个维度。我们可以将其与“基于成熟开源框架（如 CrossSim）进行二次开发”的路线进行对比，来更清晰地量化这一代价。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自研框架的总代价：一个分层量化模型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我们可以将自研框架的代价分解为以下几个关键模块和阶段：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人力结构与专业技能需求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构建一个高保真的 PIM 仿真框架，需要一个跨学科的团队，至少包括：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器件工程师 (1-2人)</w:t>
      </w:r>
      <w:r>
        <w:rPr>
          <w:rFonts w:eastAsia="等线" w:ascii="Arial" w:cs="Arial" w:hAnsi="Arial"/>
          <w:sz w:val="22"/>
        </w:rPr>
        <w:t>：负责 RRAM/PCM 等器件的物理建模，包括 I-V 特性、变异性统计模型、漂移/噪声模型等。需要深厚的半导体物理背景和 TCAD 仿真经验。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电路设计工程师 (2-3人)</w:t>
      </w:r>
      <w:r>
        <w:rPr>
          <w:rFonts w:eastAsia="等线" w:ascii="Arial" w:cs="Arial" w:hAnsi="Arial"/>
          <w:sz w:val="22"/>
        </w:rPr>
        <w:t>：负责模拟和混合信号电路的建模，包括 ADC/DAC 的非线性、功耗与速度模型，读出电路（Sense Amplifier）的精度模型，以及 Crossbar 阵列的 IR Drop 和热效应模型。需要扎实的模拟电路设计和 SPICE 仿真经验。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架构师 (1人)</w:t>
      </w:r>
      <w:r>
        <w:rPr>
          <w:rFonts w:eastAsia="等线" w:ascii="Arial" w:cs="Arial" w:hAnsi="Arial"/>
          <w:sz w:val="22"/>
        </w:rPr>
        <w:t>：负责顶层架构设计，定义数据流、内存层次、指令集（ISA），以及如何将神经网络映射到硬件上。需要有计算机体系结构和 PIM 架构的深入理解。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软件/算法工程师 (2-3人)</w:t>
      </w:r>
      <w:r>
        <w:rPr>
          <w:rFonts w:eastAsia="等线" w:ascii="Arial" w:cs="Arial" w:hAnsi="Arial"/>
          <w:sz w:val="22"/>
        </w:rPr>
        <w:t>：负责软件框架的开发，包括与 PyTorch/TensorFlow 的接口，仿真流程的加速（如 GPU 加速），以及噪声感知训练等算法的实现。需要精通 C++/Python、CUDA 编程和主流 AI 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总计：一个 6-9 人的核心团队是启动该项目的基本配置。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时间线与关键里程碑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一个完整的自研过程通常遵循以下路径，总耗时预计在 </w:t>
      </w:r>
      <w:r>
        <w:rPr>
          <w:rFonts w:eastAsia="等线" w:ascii="Arial" w:cs="Arial" w:hAnsi="Arial"/>
          <w:b w:val="true"/>
          <w:sz w:val="22"/>
        </w:rPr>
        <w:t>2-3 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1: 原型验证 (6-9 个月)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：构建一个“最小可行产品”（MVP），能够运行一个简单的模型（如 LeNet-5 on MNIST），包含简化的器件和电路模型。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产出</w:t>
      </w:r>
      <w:r>
        <w:rPr>
          <w:rFonts w:eastAsia="等线" w:ascii="Arial" w:cs="Arial" w:hAnsi="Arial"/>
          <w:sz w:val="22"/>
        </w:rPr>
        <w:t>：核心数据结构、与 PyTorch 的基本接口、基于 Python 的仿真内核。能够初步验证整个仿真流程。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2: 模型深化与验证 (9-12 个月)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：开发高保真的器件和电路模型，并通过 SPICE 仿真或实测数据进行交叉验证和校准。实现对多种非理想性的精确建模。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产出</w:t>
      </w:r>
      <w:r>
        <w:rPr>
          <w:rFonts w:eastAsia="等线" w:ascii="Arial" w:cs="Arial" w:hAnsi="Arial"/>
          <w:sz w:val="22"/>
        </w:rPr>
        <w:t>：经过验证的 C++ 或 CUDA 加速的仿真内核、完善的噪声模型库、支持主流网络（如 ResNet）的能力。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3: 生态配套与优化 (6-9 个月)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：完善工具链，包括易用的 API、详细的文档、可视化工具、与多目标优化器的接口等。对仿真速度进行深度优化。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产出</w:t>
      </w:r>
      <w:r>
        <w:rPr>
          <w:rFonts w:eastAsia="等线" w:ascii="Arial" w:cs="Arial" w:hAnsi="Arial"/>
          <w:sz w:val="22"/>
        </w:rPr>
        <w:t>：一个稳定、高效、可供团队内外使用的仿真平台。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关键模块的技术深度与隐形成本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器件模型与统计变异</w:t>
      </w:r>
      <w:r>
        <w:rPr>
          <w:rFonts w:eastAsia="等线" w:ascii="Arial" w:cs="Arial" w:hAnsi="Arial"/>
          <w:sz w:val="22"/>
        </w:rPr>
        <w:t>：这不仅是物理公式，而是需要处理大量的实验数据，建立能够反映真实工艺波动的统计模型。这是框架可信度的基石。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阵列/互连与外设</w:t>
      </w:r>
      <w:r>
        <w:rPr>
          <w:rFonts w:eastAsia="等线" w:ascii="Arial" w:cs="Arial" w:hAnsi="Arial"/>
          <w:sz w:val="22"/>
        </w:rPr>
        <w:t>：IR Drop 的快速、精确求解是一个算法难题。</w:t>
      </w:r>
      <w:r>
        <w:rPr>
          <w:rFonts w:eastAsia="Consolas" w:ascii="Consolas" w:cs="Consolas" w:hAnsi="Consolas"/>
          <w:sz w:val="22"/>
          <w:shd w:fill="EFF0F1"/>
        </w:rPr>
        <w:t>CrossSim</w:t>
      </w:r>
      <w:r>
        <w:rPr>
          <w:rFonts w:eastAsia="等线" w:ascii="Arial" w:cs="Arial" w:hAnsi="Arial"/>
          <w:sz w:val="22"/>
        </w:rPr>
        <w:t xml:space="preserve"> 在此投入了大量研发力量。外设（ADC/DAC）的功耗和性能模型需要覆盖多种主流设计，工作量巨大。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与真实数据/硅后校准</w:t>
      </w:r>
      <w:r>
        <w:rPr>
          <w:rFonts w:eastAsia="等线" w:ascii="Arial" w:cs="Arial" w:hAnsi="Arial"/>
          <w:sz w:val="22"/>
        </w:rPr>
        <w:t>：这是最耗时也最关键的一步。如果没有持续的芯片流片与测试数据作为“锚点”，仿真框架很容易会变成一个“自娱自乐”的理论玩具，其结果无法指导实际的芯片设计。这是一个持续性的、高成本的投入。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仿真加速</w:t>
      </w:r>
      <w:r>
        <w:rPr>
          <w:rFonts w:eastAsia="等线" w:ascii="Arial" w:cs="Arial" w:hAnsi="Arial"/>
          <w:sz w:val="22"/>
        </w:rPr>
        <w:t>：为了处理大型网络（如 Transformer），必须使用 GPU 加速。用 CUDA 开发一个高效、可维护的仿真内核本身就是一个复杂的软件工程。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风险-应对矩阵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3750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风险类别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具体描述与应对策略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技术风险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模型保真度不足，无法指导设计。</w:t>
            </w:r>
            <w:r>
              <w:rPr>
                <w:rFonts w:eastAsia="等线" w:ascii="Arial" w:cs="Arial" w:hAnsi="Arial"/>
                <w:b w:val="true"/>
                <w:sz w:val="22"/>
              </w:rPr>
              <w:t>应对</w:t>
            </w:r>
            <w:r>
              <w:rPr>
                <w:rFonts w:eastAsia="等线" w:ascii="Arial" w:cs="Arial" w:hAnsi="Arial"/>
                <w:sz w:val="22"/>
              </w:rPr>
              <w:t>：从项目初期就建立与 SPICE 和硬件测试的对标流程，持续校准。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项目管理风险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开发周期远超预期，无法按时交付。</w:t>
            </w:r>
            <w:r>
              <w:rPr>
                <w:rFonts w:eastAsia="等线" w:ascii="Arial" w:cs="Arial" w:hAnsi="Arial"/>
                <w:b w:val="true"/>
                <w:sz w:val="22"/>
              </w:rPr>
              <w:t>应对</w:t>
            </w:r>
            <w:r>
              <w:rPr>
                <w:rFonts w:eastAsia="等线" w:ascii="Arial" w:cs="Arial" w:hAnsi="Arial"/>
                <w:sz w:val="22"/>
              </w:rPr>
              <w:t>：采用敏捷开发，分阶段交付可用版本，避免追求“一步到位”的完美框架。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人才风险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无法组建具备完整技能栈的团队。</w:t>
            </w:r>
            <w:r>
              <w:rPr>
                <w:rFonts w:eastAsia="等线" w:ascii="Arial" w:cs="Arial" w:hAnsi="Arial"/>
                <w:b w:val="true"/>
                <w:sz w:val="22"/>
              </w:rPr>
              <w:t>应对</w:t>
            </w:r>
            <w:r>
              <w:rPr>
                <w:rFonts w:eastAsia="等线" w:ascii="Arial" w:cs="Arial" w:hAnsi="Arial"/>
                <w:sz w:val="22"/>
              </w:rPr>
              <w:t>：降低初期目标，先聚焦于特定模型（如仅 IR Drop），或与高校/研究机构合作。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长期维护风险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项目完成后，核心人员流失，框架成为“僵尸项目”。</w:t>
            </w:r>
            <w:r>
              <w:rPr>
                <w:rFonts w:eastAsia="等线" w:ascii="Arial" w:cs="Arial" w:hAnsi="Arial"/>
                <w:b w:val="true"/>
                <w:sz w:val="22"/>
              </w:rPr>
              <w:t>应对</w:t>
            </w:r>
            <w:r>
              <w:rPr>
                <w:rFonts w:eastAsia="等线" w:ascii="Arial" w:cs="Arial" w:hAnsi="Arial"/>
                <w:sz w:val="22"/>
              </w:rPr>
              <w:t>：重视文档和代码质量，从设计之初就考虑可维护性，并将其作为核心资产持续投入。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对比：“基于成熟开源框架二次开发”路线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选择一个优秀的开源框架（如 </w:t>
      </w:r>
      <w:r>
        <w:rPr>
          <w:rFonts w:eastAsia="Consolas" w:ascii="Consolas" w:cs="Consolas" w:hAnsi="Consolas"/>
          <w:sz w:val="22"/>
          <w:shd w:fill="EFF0F1"/>
        </w:rPr>
        <w:t>CrossSim</w:t>
      </w:r>
      <w:r>
        <w:rPr>
          <w:rFonts w:eastAsia="等线" w:ascii="Arial" w:cs="Arial" w:hAnsi="Arial"/>
          <w:sz w:val="22"/>
        </w:rPr>
        <w:t>）进行二次开发，可以显著降低上述成本和风险：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人力与时间</w:t>
      </w:r>
      <w:r>
        <w:rPr>
          <w:rFonts w:eastAsia="等线" w:ascii="Arial" w:cs="Arial" w:hAnsi="Arial"/>
          <w:sz w:val="22"/>
        </w:rPr>
        <w:t xml:space="preserve">：可以直接跳过上述 Phase 1 和 Phase 2 的大部分工作，将人力集中在 </w:t>
      </w:r>
      <w:r>
        <w:rPr>
          <w:rFonts w:eastAsia="等线" w:ascii="Arial" w:cs="Arial" w:hAnsi="Arial"/>
          <w:b w:val="true"/>
          <w:sz w:val="22"/>
        </w:rPr>
        <w:t>1-2 名</w:t>
      </w:r>
      <w:r>
        <w:rPr>
          <w:rFonts w:eastAsia="等线" w:ascii="Arial" w:cs="Arial" w:hAnsi="Arial"/>
          <w:sz w:val="22"/>
        </w:rPr>
        <w:t xml:space="preserve"> 熟悉该框架的工程师上，专注于特定需求的开发，时间可缩短至 </w:t>
      </w:r>
      <w:r>
        <w:rPr>
          <w:rFonts w:eastAsia="等线" w:ascii="Arial" w:cs="Arial" w:hAnsi="Arial"/>
          <w:b w:val="true"/>
          <w:sz w:val="22"/>
        </w:rPr>
        <w:t>3-6 个月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站在巨人肩膀上</w:t>
      </w:r>
      <w:r>
        <w:rPr>
          <w:rFonts w:eastAsia="等线" w:ascii="Arial" w:cs="Arial" w:hAnsi="Arial"/>
          <w:sz w:val="22"/>
        </w:rPr>
        <w:t>：直接继承了经过多年验证和工业界/学术界检验的核心模型（如 IR Drop 求解器）。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聚焦于差异化价值</w:t>
      </w:r>
      <w:r>
        <w:rPr>
          <w:rFonts w:eastAsia="等线" w:ascii="Arial" w:cs="Arial" w:hAnsi="Arial"/>
          <w:sz w:val="22"/>
        </w:rPr>
        <w:t>：可以将资源集中在对自身业务最重要的部分，例如，为自家的 RRAM 器件开发一个高度定制化的新模型插件，或设计一套新的权重映射算法。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享受社区红利</w:t>
      </w:r>
      <w:r>
        <w:rPr>
          <w:rFonts w:eastAsia="等线" w:ascii="Arial" w:cs="Arial" w:hAnsi="Arial"/>
          <w:sz w:val="22"/>
        </w:rPr>
        <w:t>：可以持续获得来自社区的更新、Bug 修复和新功能，避免了闭门造车的风险。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从零自研一个 PIM 仿真框架，是一项需要 6-9 人团队、投入 2-3 年时间、预算至少在数百万美元级别的战略性投资。</w:t>
      </w:r>
      <w:r>
        <w:rPr>
          <w:rFonts w:eastAsia="等线" w:ascii="Arial" w:cs="Arial" w:hAnsi="Arial"/>
          <w:sz w:val="22"/>
        </w:rPr>
        <w:t xml:space="preserve"> 它只适用于那些立志于在 PIM 领域建立长期、核心技术壁垒，并有能力持续投入进行硅后验证和迭代的公司或大型研究机构。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对于绝大多数团队而言，</w:t>
      </w:r>
      <w:r>
        <w:rPr>
          <w:rFonts w:eastAsia="等线" w:ascii="Arial" w:cs="Arial" w:hAnsi="Arial"/>
          <w:b w:val="true"/>
          <w:sz w:val="22"/>
        </w:rPr>
        <w:t>更务实、性价比更高的选择是：拥抱优秀的开源生态，基于如 CrossSim 这样的成熟框架进行二次开发</w:t>
      </w:r>
      <w:r>
        <w:rPr>
          <w:rFonts w:eastAsia="等线" w:ascii="Arial" w:cs="Arial" w:hAnsi="Arial"/>
          <w:sz w:val="22"/>
        </w:rPr>
        <w:t>。这不仅能以更低的成本和风险快速满足业务需求，还能将宝贵的研发资源聚焦在能产生最大差异化价值的刀刃上。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参考资料</w:t>
      </w:r>
      <w:bookmarkEnd w:id="10"/>
    </w:p>
    <w:p>
      <w:p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[</w:t>
        </w:r>
      </w:hyperlink>
      <w:hyperlink r:id="rId24">
        <w:r>
          <w:rPr>
            <w:rFonts w:eastAsia="等线" w:ascii="Arial" w:cs="Arial" w:hAnsi="Arial"/>
            <w:color w:val="3370ff"/>
            <w:sz w:val="22"/>
          </w:rPr>
          <w:t>1] NeuroSim V1.5: Improved Software Backbone for Benchmarking Compute-in-Memory Accelerators with Device and Circuit-level Non-idealities</w:t>
        </w:r>
      </w:hyperlink>
    </w:p>
    <w:p>
      <w:pPr>
        <w:spacing w:before="120" w:after="120" w:line="288" w:lineRule="auto"/>
        <w:ind w:left="0"/>
        <w:jc w:val="left"/>
      </w:pPr>
      <w:hyperlink r:id="rId25">
        <w:r>
          <w:rPr>
            <w:rFonts w:eastAsia="等线" w:ascii="Arial" w:cs="Arial" w:hAnsi="Arial"/>
            <w:color w:val="3370ff"/>
            <w:sz w:val="22"/>
          </w:rPr>
          <w:t>[</w:t>
        </w:r>
      </w:hyperlink>
      <w:hyperlink r:id="rId26">
        <w:r>
          <w:rPr>
            <w:rFonts w:eastAsia="等线" w:ascii="Arial" w:cs="Arial" w:hAnsi="Arial"/>
            <w:color w:val="3370ff"/>
            <w:sz w:val="22"/>
          </w:rPr>
          <w:t>2] NeuroSim V1.5: Improved Software Backbone for Benchmarking ...</w:t>
        </w:r>
      </w:hyperlink>
    </w:p>
    <w:p>
      <w:pPr>
        <w:spacing w:before="120" w:after="120" w:line="288" w:lineRule="auto"/>
        <w:ind w:left="0"/>
        <w:jc w:val="left"/>
      </w:pPr>
      <w:hyperlink r:id="rId27">
        <w:r>
          <w:rPr>
            <w:rFonts w:eastAsia="等线" w:ascii="Arial" w:cs="Arial" w:hAnsi="Arial"/>
            <w:color w:val="3370ff"/>
            <w:sz w:val="22"/>
          </w:rPr>
          <w:t>[</w:t>
        </w:r>
      </w:hyperlink>
      <w:hyperlink r:id="rId28">
        <w:r>
          <w:rPr>
            <w:rFonts w:eastAsia="等线" w:ascii="Arial" w:cs="Arial" w:hAnsi="Arial"/>
            <w:color w:val="3370ff"/>
            <w:sz w:val="22"/>
          </w:rPr>
          <w:t>3] NeuroSim V1.5: Improved Software Backbone for Benchmarking ...</w:t>
        </w:r>
      </w:hyperlink>
    </w:p>
    <w:p>
      <w:pPr>
        <w:spacing w:before="120" w:after="120" w:line="288" w:lineRule="auto"/>
        <w:ind w:left="0"/>
        <w:jc w:val="left"/>
      </w:pPr>
      <w:hyperlink r:id="rId29">
        <w:r>
          <w:rPr>
            <w:rFonts w:eastAsia="等线" w:ascii="Arial" w:cs="Arial" w:hAnsi="Arial"/>
            <w:color w:val="3370ff"/>
            <w:sz w:val="22"/>
          </w:rPr>
          <w:t>[</w:t>
        </w:r>
      </w:hyperlink>
      <w:hyperlink r:id="rId30">
        <w:r>
          <w:rPr>
            <w:rFonts w:eastAsia="等线" w:ascii="Arial" w:cs="Arial" w:hAnsi="Arial"/>
            <w:color w:val="3370ff"/>
            <w:sz w:val="22"/>
          </w:rPr>
          <w:t>4] RxNN: A Framework for Evaluating Deep Neural Networks on Resistive ...</w:t>
        </w:r>
      </w:hyperlink>
    </w:p>
    <w:p>
      <w:pPr>
        <w:spacing w:before="120" w:after="120" w:line="288" w:lineRule="auto"/>
        <w:ind w:left="0"/>
        <w:jc w:val="left"/>
      </w:pPr>
      <w:hyperlink r:id="rId31">
        <w:r>
          <w:rPr>
            <w:rFonts w:eastAsia="等线" w:ascii="Arial" w:cs="Arial" w:hAnsi="Arial"/>
            <w:color w:val="3370ff"/>
            <w:sz w:val="22"/>
          </w:rPr>
          <w:t>[</w:t>
        </w:r>
      </w:hyperlink>
      <w:hyperlink r:id="rId32">
        <w:r>
          <w:rPr>
            <w:rFonts w:eastAsia="等线" w:ascii="Arial" w:cs="Arial" w:hAnsi="Arial"/>
            <w:color w:val="3370ff"/>
            <w:sz w:val="22"/>
          </w:rPr>
          <w:t>5] GitHub - sandialabs/cross-sim: CrossSim: accuracy simulation of ...</w:t>
        </w:r>
      </w:hyperlink>
    </w:p>
    <w:p>
      <w:pPr>
        <w:spacing w:before="120" w:after="120" w:line="288" w:lineRule="auto"/>
        <w:ind w:left="0"/>
        <w:jc w:val="left"/>
      </w:pPr>
      <w:hyperlink r:id="rId33">
        <w:r>
          <w:rPr>
            <w:rFonts w:eastAsia="等线" w:ascii="Arial" w:cs="Arial" w:hAnsi="Arial"/>
            <w:color w:val="3370ff"/>
            <w:sz w:val="22"/>
          </w:rPr>
          <w:t>[</w:t>
        </w:r>
      </w:hyperlink>
      <w:hyperlink r:id="rId34">
        <w:r>
          <w:rPr>
            <w:rFonts w:eastAsia="等线" w:ascii="Arial" w:cs="Arial" w:hAnsi="Arial"/>
            <w:color w:val="3370ff"/>
            <w:sz w:val="22"/>
          </w:rPr>
          <w:t>6] Crossbar Simulator – Sandia National Laboratories</w:t>
        </w:r>
      </w:hyperlink>
    </w:p>
    <w:p>
      <w:pPr>
        <w:spacing w:before="120" w:after="120" w:line="288" w:lineRule="auto"/>
        <w:ind w:left="0"/>
        <w:jc w:val="left"/>
      </w:pPr>
      <w:hyperlink r:id="rId35">
        <w:r>
          <w:rPr>
            <w:rFonts w:eastAsia="等线" w:ascii="Arial" w:cs="Arial" w:hAnsi="Arial"/>
            <w:color w:val="3370ff"/>
            <w:sz w:val="22"/>
          </w:rPr>
          <w:t>[</w:t>
        </w:r>
      </w:hyperlink>
      <w:hyperlink r:id="rId36">
        <w:r>
          <w:rPr>
            <w:rFonts w:eastAsia="等线" w:ascii="Arial" w:cs="Arial" w:hAnsi="Arial"/>
            <w:color w:val="3370ff"/>
            <w:sz w:val="22"/>
          </w:rPr>
          <w:t>7] MNSIM 2.0: A Behavior-Level Modeling Tool for Memristor-based ...</w:t>
        </w:r>
      </w:hyperlink>
    </w:p>
    <w:p>
      <w:pPr>
        <w:spacing w:before="120" w:after="120" w:line="288" w:lineRule="auto"/>
        <w:ind w:left="0"/>
        <w:jc w:val="left"/>
      </w:pPr>
      <w:hyperlink r:id="rId37">
        <w:r>
          <w:rPr>
            <w:rFonts w:eastAsia="等线" w:ascii="Arial" w:cs="Arial" w:hAnsi="Arial"/>
            <w:color w:val="3370ff"/>
            <w:sz w:val="22"/>
          </w:rPr>
          <w:t>[</w:t>
        </w:r>
      </w:hyperlink>
      <w:hyperlink r:id="rId38">
        <w:r>
          <w:rPr>
            <w:rFonts w:eastAsia="等线" w:ascii="Arial" w:cs="Arial" w:hAnsi="Arial"/>
            <w:color w:val="3370ff"/>
            <w:sz w:val="22"/>
          </w:rPr>
          <w:t>8] MNSIM 2.0: A Behavior-Level Modeling Tool for Memristor- ...</w:t>
        </w:r>
      </w:hyperlink>
    </w:p>
    <w:p>
      <w:pPr>
        <w:spacing w:before="120" w:after="120" w:line="288" w:lineRule="auto"/>
        <w:ind w:left="0"/>
        <w:jc w:val="left"/>
      </w:pPr>
      <w:hyperlink r:id="rId39">
        <w:r>
          <w:rPr>
            <w:rFonts w:eastAsia="等线" w:ascii="Arial" w:cs="Arial" w:hAnsi="Arial"/>
            <w:color w:val="3370ff"/>
            <w:sz w:val="22"/>
          </w:rPr>
          <w:t>[</w:t>
        </w:r>
      </w:hyperlink>
      <w:hyperlink r:id="rId40">
        <w:r>
          <w:rPr>
            <w:rFonts w:eastAsia="等线" w:ascii="Arial" w:cs="Arial" w:hAnsi="Arial"/>
            <w:color w:val="3370ff"/>
            <w:sz w:val="22"/>
          </w:rPr>
          <w:t>9] (PDF) MNSIM: Simulation Platform for Memristor-Based Neuromorphic ...</w:t>
        </w:r>
      </w:hyperlink>
    </w:p>
    <w:p>
      <w:pPr>
        <w:spacing w:before="120" w:after="120" w:line="288" w:lineRule="auto"/>
        <w:ind w:left="0"/>
        <w:jc w:val="left"/>
      </w:pPr>
      <w:hyperlink r:id="rId41">
        <w:r>
          <w:rPr>
            <w:rFonts w:eastAsia="等线" w:ascii="Arial" w:cs="Arial" w:hAnsi="Arial"/>
            <w:color w:val="3370ff"/>
            <w:sz w:val="22"/>
          </w:rPr>
          <w:t>[</w:t>
        </w:r>
      </w:hyperlink>
      <w:hyperlink r:id="rId42">
        <w:r>
          <w:rPr>
            <w:rFonts w:eastAsia="等线" w:ascii="Arial" w:cs="Arial" w:hAnsi="Arial"/>
            <w:color w:val="3370ff"/>
            <w:sz w:val="22"/>
          </w:rPr>
          <w:t>10] .... Tutorial to NeuroSim: A Versatile Benchmark Framework for ...</w:t>
        </w:r>
      </w:hyperlink>
    </w:p>
    <w:p>
      <w:pPr>
        <w:spacing w:before="120" w:after="120" w:line="288" w:lineRule="auto"/>
        <w:ind w:left="0"/>
        <w:jc w:val="left"/>
      </w:pPr>
      <w:hyperlink r:id="rId43">
        <w:r>
          <w:rPr>
            <w:rFonts w:eastAsia="等线" w:ascii="Arial" w:cs="Arial" w:hAnsi="Arial"/>
            <w:color w:val="3370ff"/>
            <w:sz w:val="22"/>
          </w:rPr>
          <w:t>[</w:t>
        </w:r>
      </w:hyperlink>
      <w:hyperlink r:id="rId44">
        <w:r>
          <w:rPr>
            <w:rFonts w:eastAsia="等线" w:ascii="Arial" w:cs="Arial" w:hAnsi="Arial"/>
            <w:color w:val="3370ff"/>
            <w:sz w:val="22"/>
          </w:rPr>
          <w:t>11] GitHub - neurosim/DNN_</w:t>
        </w:r>
      </w:hyperlink>
      <w:hyperlink r:id="rId45">
        <w:r>
          <w:rPr>
            <w:rFonts w:eastAsia="等线" w:ascii="Arial" w:cs="Arial" w:hAnsi="Arial"/>
            <w:color w:val="3370ff"/>
            <w:sz w:val="22"/>
          </w:rPr>
          <w:t>NeuroSim_</w:t>
        </w:r>
      </w:hyperlink>
      <w:hyperlink r:id="rId46">
        <w:r>
          <w:rPr>
            <w:rFonts w:eastAsia="等线" w:ascii="Arial" w:cs="Arial" w:hAnsi="Arial"/>
            <w:color w:val="3370ff"/>
            <w:sz w:val="22"/>
          </w:rPr>
          <w:t>V2.1: Benchmark framework of ...</w:t>
        </w:r>
      </w:hyperlink>
    </w:p>
    <w:p>
      <w:pPr>
        <w:spacing w:before="120" w:after="120" w:line="288" w:lineRule="auto"/>
        <w:ind w:left="0"/>
        <w:jc w:val="left"/>
      </w:pPr>
      <w:hyperlink r:id="rId47">
        <w:r>
          <w:rPr>
            <w:rFonts w:eastAsia="等线" w:ascii="Arial" w:cs="Arial" w:hAnsi="Arial"/>
            <w:color w:val="3370ff"/>
            <w:sz w:val="22"/>
          </w:rPr>
          <w:t>[</w:t>
        </w:r>
      </w:hyperlink>
      <w:hyperlink r:id="rId48">
        <w:r>
          <w:rPr>
            <w:rFonts w:eastAsia="等线" w:ascii="Arial" w:cs="Arial" w:hAnsi="Arial"/>
            <w:color w:val="3370ff"/>
            <w:sz w:val="22"/>
          </w:rPr>
          <w:t>12] RxNN: A Framework for Evaluating Deep Neural Networks on Resistive ...</w:t>
        </w:r>
      </w:hyperlink>
    </w:p>
    <w:sectPr>
      <w:footerReference w:type="default" r:id="rId3"/>
      <w:headerReference w:type="default" r:id="rId4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88098">
    <w:lvl>
      <w:numFmt w:val="bullet"/>
      <w:suff w:val="tab"/>
      <w:lvlText w:val="•"/>
      <w:rPr>
        <w:color w:val="3370ff"/>
      </w:rPr>
    </w:lvl>
  </w:abstractNum>
  <w:abstractNum w:abstractNumId="288099">
    <w:lvl>
      <w:numFmt w:val="bullet"/>
      <w:suff w:val="tab"/>
      <w:lvlText w:val="•"/>
      <w:rPr>
        <w:color w:val="3370ff"/>
      </w:rPr>
    </w:lvl>
  </w:abstractNum>
  <w:abstractNum w:abstractNumId="288100">
    <w:lvl>
      <w:numFmt w:val="bullet"/>
      <w:suff w:val="tab"/>
      <w:lvlText w:val="•"/>
      <w:rPr>
        <w:color w:val="3370ff"/>
      </w:rPr>
    </w:lvl>
  </w:abstractNum>
  <w:abstractNum w:abstractNumId="288101">
    <w:lvl>
      <w:numFmt w:val="bullet"/>
      <w:suff w:val="tab"/>
      <w:lvlText w:val="•"/>
      <w:rPr>
        <w:color w:val="3370ff"/>
      </w:rPr>
    </w:lvl>
  </w:abstractNum>
  <w:abstractNum w:abstractNumId="288102">
    <w:lvl>
      <w:start w:val="1"/>
      <w:numFmt w:val="decimal"/>
      <w:suff w:val="tab"/>
      <w:lvlText w:val="%1."/>
      <w:rPr>
        <w:color w:val="3370ff"/>
      </w:rPr>
    </w:lvl>
  </w:abstractNum>
  <w:abstractNum w:abstractNumId="288103">
    <w:lvl>
      <w:start w:val="2"/>
      <w:numFmt w:val="decimal"/>
      <w:suff w:val="tab"/>
      <w:lvlText w:val="%1."/>
      <w:rPr>
        <w:color w:val="3370ff"/>
      </w:rPr>
    </w:lvl>
  </w:abstractNum>
  <w:abstractNum w:abstractNumId="288104">
    <w:lvl>
      <w:start w:val="3"/>
      <w:numFmt w:val="decimal"/>
      <w:suff w:val="tab"/>
      <w:lvlText w:val="%1."/>
      <w:rPr>
        <w:color w:val="3370ff"/>
      </w:rPr>
    </w:lvl>
  </w:abstractNum>
  <w:abstractNum w:abstractNumId="288105">
    <w:lvl>
      <w:numFmt w:val="bullet"/>
      <w:suff w:val="tab"/>
      <w:lvlText w:val="•"/>
      <w:rPr>
        <w:color w:val="3370ff"/>
      </w:rPr>
    </w:lvl>
  </w:abstractNum>
  <w:abstractNum w:abstractNumId="288106">
    <w:lvl>
      <w:numFmt w:val="bullet"/>
      <w:suff w:val="tab"/>
      <w:lvlText w:val="•"/>
      <w:rPr>
        <w:color w:val="3370ff"/>
      </w:rPr>
    </w:lvl>
  </w:abstractNum>
  <w:abstractNum w:abstractNumId="288107">
    <w:lvl>
      <w:numFmt w:val="bullet"/>
      <w:suff w:val="tab"/>
      <w:lvlText w:val="￮"/>
      <w:rPr>
        <w:color w:val="3370ff"/>
      </w:rPr>
    </w:lvl>
  </w:abstractNum>
  <w:abstractNum w:abstractNumId="288108">
    <w:lvl>
      <w:numFmt w:val="bullet"/>
      <w:suff w:val="tab"/>
      <w:lvlText w:val="￮"/>
      <w:rPr>
        <w:color w:val="3370ff"/>
      </w:rPr>
    </w:lvl>
  </w:abstractNum>
  <w:abstractNum w:abstractNumId="288109">
    <w:lvl>
      <w:numFmt w:val="bullet"/>
      <w:suff w:val="tab"/>
      <w:lvlText w:val="￮"/>
      <w:rPr>
        <w:color w:val="3370ff"/>
      </w:rPr>
    </w:lvl>
  </w:abstractNum>
  <w:abstractNum w:abstractNumId="288110">
    <w:lvl>
      <w:numFmt w:val="bullet"/>
      <w:suff w:val="tab"/>
      <w:lvlText w:val="•"/>
      <w:rPr>
        <w:color w:val="3370ff"/>
      </w:rPr>
    </w:lvl>
  </w:abstractNum>
  <w:abstractNum w:abstractNumId="288111">
    <w:lvl>
      <w:numFmt w:val="bullet"/>
      <w:suff w:val="tab"/>
      <w:lvlText w:val="•"/>
      <w:rPr>
        <w:color w:val="3370ff"/>
      </w:rPr>
    </w:lvl>
  </w:abstractNum>
  <w:abstractNum w:abstractNumId="288112">
    <w:lvl>
      <w:numFmt w:val="bullet"/>
      <w:suff w:val="tab"/>
      <w:lvlText w:val="￮"/>
      <w:rPr>
        <w:color w:val="3370ff"/>
      </w:rPr>
    </w:lvl>
  </w:abstractNum>
  <w:abstractNum w:abstractNumId="288113">
    <w:lvl>
      <w:numFmt w:val="bullet"/>
      <w:suff w:val="tab"/>
      <w:lvlText w:val="￮"/>
      <w:rPr>
        <w:color w:val="3370ff"/>
      </w:rPr>
    </w:lvl>
  </w:abstractNum>
  <w:abstractNum w:abstractNumId="288114">
    <w:lvl>
      <w:numFmt w:val="bullet"/>
      <w:suff w:val="tab"/>
      <w:lvlText w:val="￮"/>
      <w:rPr>
        <w:color w:val="3370ff"/>
      </w:rPr>
    </w:lvl>
  </w:abstractNum>
  <w:abstractNum w:abstractNumId="288115">
    <w:lvl>
      <w:numFmt w:val="bullet"/>
      <w:suff w:val="tab"/>
      <w:lvlText w:val="•"/>
      <w:rPr>
        <w:color w:val="3370ff"/>
      </w:rPr>
    </w:lvl>
  </w:abstractNum>
  <w:abstractNum w:abstractNumId="288116">
    <w:lvl>
      <w:numFmt w:val="bullet"/>
      <w:suff w:val="tab"/>
      <w:lvlText w:val="•"/>
      <w:rPr>
        <w:color w:val="3370ff"/>
      </w:rPr>
    </w:lvl>
  </w:abstractNum>
  <w:abstractNum w:abstractNumId="288117">
    <w:lvl>
      <w:numFmt w:val="bullet"/>
      <w:suff w:val="tab"/>
      <w:lvlText w:val="•"/>
      <w:rPr>
        <w:color w:val="3370ff"/>
      </w:rPr>
    </w:lvl>
  </w:abstractNum>
  <w:abstractNum w:abstractNumId="288118">
    <w:lvl>
      <w:numFmt w:val="bullet"/>
      <w:suff w:val="tab"/>
      <w:lvlText w:val="￮"/>
      <w:rPr>
        <w:color w:val="3370ff"/>
      </w:rPr>
    </w:lvl>
  </w:abstractNum>
  <w:abstractNum w:abstractNumId="288119">
    <w:lvl>
      <w:numFmt w:val="bullet"/>
      <w:suff w:val="tab"/>
      <w:lvlText w:val="￮"/>
      <w:rPr>
        <w:color w:val="3370ff"/>
      </w:rPr>
    </w:lvl>
  </w:abstractNum>
  <w:abstractNum w:abstractNumId="288120">
    <w:lvl>
      <w:numFmt w:val="bullet"/>
      <w:suff w:val="tab"/>
      <w:lvlText w:val="￮"/>
      <w:rPr>
        <w:color w:val="3370ff"/>
      </w:rPr>
    </w:lvl>
  </w:abstractNum>
  <w:abstractNum w:abstractNumId="288121">
    <w:lvl>
      <w:numFmt w:val="bullet"/>
      <w:suff w:val="tab"/>
      <w:lvlText w:val="•"/>
      <w:rPr>
        <w:color w:val="3370ff"/>
      </w:rPr>
    </w:lvl>
  </w:abstractNum>
  <w:abstractNum w:abstractNumId="288122">
    <w:lvl>
      <w:numFmt w:val="bullet"/>
      <w:suff w:val="tab"/>
      <w:lvlText w:val="•"/>
      <w:rPr>
        <w:color w:val="3370ff"/>
      </w:rPr>
    </w:lvl>
  </w:abstractNum>
  <w:abstractNum w:abstractNumId="288123">
    <w:lvl>
      <w:numFmt w:val="bullet"/>
      <w:suff w:val="tab"/>
      <w:lvlText w:val="•"/>
      <w:rPr>
        <w:color w:val="3370ff"/>
      </w:rPr>
    </w:lvl>
  </w:abstractNum>
  <w:abstractNum w:abstractNumId="288124">
    <w:lvl>
      <w:numFmt w:val="bullet"/>
      <w:suff w:val="tab"/>
      <w:lvlText w:val="￮"/>
      <w:rPr>
        <w:color w:val="3370ff"/>
      </w:rPr>
    </w:lvl>
  </w:abstractNum>
  <w:abstractNum w:abstractNumId="288125">
    <w:lvl>
      <w:numFmt w:val="bullet"/>
      <w:suff w:val="tab"/>
      <w:lvlText w:val="￮"/>
      <w:rPr>
        <w:color w:val="3370ff"/>
      </w:rPr>
    </w:lvl>
  </w:abstractNum>
  <w:abstractNum w:abstractNumId="288126">
    <w:lvl>
      <w:numFmt w:val="bullet"/>
      <w:suff w:val="tab"/>
      <w:lvlText w:val="•"/>
      <w:rPr>
        <w:color w:val="3370ff"/>
      </w:rPr>
    </w:lvl>
  </w:abstractNum>
  <w:abstractNum w:abstractNumId="288127">
    <w:lvl>
      <w:numFmt w:val="bullet"/>
      <w:suff w:val="tab"/>
      <w:lvlText w:val="•"/>
      <w:rPr>
        <w:color w:val="3370ff"/>
      </w:rPr>
    </w:lvl>
  </w:abstractNum>
  <w:abstractNum w:abstractNumId="288128">
    <w:lvl>
      <w:numFmt w:val="bullet"/>
      <w:suff w:val="tab"/>
      <w:lvlText w:val="•"/>
      <w:rPr>
        <w:color w:val="3370ff"/>
      </w:rPr>
    </w:lvl>
  </w:abstractNum>
  <w:abstractNum w:abstractNumId="288129">
    <w:lvl>
      <w:numFmt w:val="bullet"/>
      <w:suff w:val="tab"/>
      <w:lvlText w:val="•"/>
      <w:rPr>
        <w:color w:val="3370ff"/>
      </w:rPr>
    </w:lvl>
  </w:abstractNum>
  <w:abstractNum w:abstractNumId="288130">
    <w:lvl>
      <w:numFmt w:val="bullet"/>
      <w:suff w:val="tab"/>
      <w:lvlText w:val="•"/>
      <w:rPr>
        <w:color w:val="3370ff"/>
      </w:rPr>
    </w:lvl>
  </w:abstractNum>
  <w:abstractNum w:abstractNumId="288131">
    <w:lvl>
      <w:numFmt w:val="bullet"/>
      <w:suff w:val="tab"/>
      <w:lvlText w:val="•"/>
      <w:rPr>
        <w:color w:val="3370ff"/>
      </w:rPr>
    </w:lvl>
  </w:abstractNum>
  <w:abstractNum w:abstractNumId="288132">
    <w:lvl>
      <w:numFmt w:val="bullet"/>
      <w:suff w:val="tab"/>
      <w:lvlText w:val="•"/>
      <w:rPr>
        <w:color w:val="3370ff"/>
      </w:rPr>
    </w:lvl>
  </w:abstractNum>
  <w:abstractNum w:abstractNumId="288133">
    <w:lvl>
      <w:numFmt w:val="bullet"/>
      <w:suff w:val="tab"/>
      <w:lvlText w:val="•"/>
      <w:rPr>
        <w:color w:val="3370ff"/>
      </w:rPr>
    </w:lvl>
  </w:abstractNum>
  <w:abstractNum w:abstractNumId="288134">
    <w:lvl>
      <w:numFmt w:val="bullet"/>
      <w:suff w:val="tab"/>
      <w:lvlText w:val="•"/>
      <w:rPr>
        <w:color w:val="3370ff"/>
      </w:rPr>
    </w:lvl>
  </w:abstractNum>
  <w:abstractNum w:abstractNumId="288135">
    <w:lvl>
      <w:numFmt w:val="bullet"/>
      <w:suff w:val="tab"/>
      <w:lvlText w:val="•"/>
      <w:rPr>
        <w:color w:val="3370ff"/>
      </w:rPr>
    </w:lvl>
  </w:abstractNum>
  <w:abstractNum w:abstractNumId="288136">
    <w:lvl>
      <w:numFmt w:val="bullet"/>
      <w:suff w:val="tab"/>
      <w:lvlText w:val="•"/>
      <w:rPr>
        <w:color w:val="3370ff"/>
      </w:rPr>
    </w:lvl>
  </w:abstractNum>
  <w:abstractNum w:abstractNumId="288137">
    <w:lvl>
      <w:numFmt w:val="bullet"/>
      <w:suff w:val="tab"/>
      <w:lvlText w:val="•"/>
      <w:rPr>
        <w:color w:val="3370ff"/>
      </w:rPr>
    </w:lvl>
  </w:abstractNum>
  <w:abstractNum w:abstractNumId="288138">
    <w:lvl>
      <w:numFmt w:val="bullet"/>
      <w:suff w:val="tab"/>
      <w:lvlText w:val="•"/>
      <w:rPr>
        <w:color w:val="3370ff"/>
      </w:rPr>
    </w:lvl>
  </w:abstractNum>
  <w:abstractNum w:abstractNumId="288139">
    <w:lvl>
      <w:numFmt w:val="bullet"/>
      <w:suff w:val="tab"/>
      <w:lvlText w:val="•"/>
      <w:rPr>
        <w:color w:val="3370ff"/>
      </w:rPr>
    </w:lvl>
  </w:abstractNum>
  <w:abstractNum w:abstractNumId="288140">
    <w:lvl>
      <w:numFmt w:val="bullet"/>
      <w:suff w:val="tab"/>
      <w:lvlText w:val="•"/>
      <w:rPr>
        <w:color w:val="3370ff"/>
      </w:rPr>
    </w:lvl>
  </w:abstractNum>
  <w:abstractNum w:abstractNumId="288141">
    <w:lvl>
      <w:numFmt w:val="bullet"/>
      <w:suff w:val="tab"/>
      <w:lvlText w:val="•"/>
      <w:rPr>
        <w:color w:val="3370ff"/>
      </w:rPr>
    </w:lvl>
  </w:abstractNum>
  <w:abstractNum w:abstractNumId="288142">
    <w:lvl>
      <w:numFmt w:val="bullet"/>
      <w:suff w:val="tab"/>
      <w:lvlText w:val="•"/>
      <w:rPr>
        <w:color w:val="3370ff"/>
      </w:rPr>
    </w:lvl>
  </w:abstractNum>
  <w:abstractNum w:abstractNumId="288143">
    <w:lvl>
      <w:numFmt w:val="bullet"/>
      <w:suff w:val="tab"/>
      <w:lvlText w:val="￮"/>
      <w:rPr>
        <w:color w:val="3370ff"/>
      </w:rPr>
    </w:lvl>
  </w:abstractNum>
  <w:abstractNum w:abstractNumId="288144">
    <w:lvl>
      <w:numFmt w:val="bullet"/>
      <w:suff w:val="tab"/>
      <w:lvlText w:val="￮"/>
      <w:rPr>
        <w:color w:val="3370ff"/>
      </w:rPr>
    </w:lvl>
  </w:abstractNum>
  <w:abstractNum w:abstractNumId="288145">
    <w:lvl>
      <w:numFmt w:val="bullet"/>
      <w:suff w:val="tab"/>
      <w:lvlText w:val="•"/>
      <w:rPr>
        <w:color w:val="3370ff"/>
      </w:rPr>
    </w:lvl>
  </w:abstractNum>
  <w:abstractNum w:abstractNumId="288146">
    <w:lvl>
      <w:numFmt w:val="bullet"/>
      <w:suff w:val="tab"/>
      <w:lvlText w:val="￮"/>
      <w:rPr>
        <w:color w:val="3370ff"/>
      </w:rPr>
    </w:lvl>
  </w:abstractNum>
  <w:abstractNum w:abstractNumId="288147">
    <w:lvl>
      <w:numFmt w:val="bullet"/>
      <w:suff w:val="tab"/>
      <w:lvlText w:val="￮"/>
      <w:rPr>
        <w:color w:val="3370ff"/>
      </w:rPr>
    </w:lvl>
  </w:abstractNum>
  <w:abstractNum w:abstractNumId="288148">
    <w:lvl>
      <w:numFmt w:val="bullet"/>
      <w:suff w:val="tab"/>
      <w:lvlText w:val="•"/>
      <w:rPr>
        <w:color w:val="3370ff"/>
      </w:rPr>
    </w:lvl>
  </w:abstractNum>
  <w:abstractNum w:abstractNumId="288149">
    <w:lvl>
      <w:numFmt w:val="bullet"/>
      <w:suff w:val="tab"/>
      <w:lvlText w:val="￮"/>
      <w:rPr>
        <w:color w:val="3370ff"/>
      </w:rPr>
    </w:lvl>
  </w:abstractNum>
  <w:abstractNum w:abstractNumId="288150">
    <w:lvl>
      <w:numFmt w:val="bullet"/>
      <w:suff w:val="tab"/>
      <w:lvlText w:val="￮"/>
      <w:rPr>
        <w:color w:val="3370ff"/>
      </w:rPr>
    </w:lvl>
  </w:abstractNum>
  <w:abstractNum w:abstractNumId="288151">
    <w:lvl>
      <w:numFmt w:val="bullet"/>
      <w:suff w:val="tab"/>
      <w:lvlText w:val="•"/>
      <w:rPr>
        <w:color w:val="3370ff"/>
      </w:rPr>
    </w:lvl>
  </w:abstractNum>
  <w:abstractNum w:abstractNumId="288152">
    <w:lvl>
      <w:numFmt w:val="bullet"/>
      <w:suff w:val="tab"/>
      <w:lvlText w:val="•"/>
      <w:rPr>
        <w:color w:val="3370ff"/>
      </w:rPr>
    </w:lvl>
  </w:abstractNum>
  <w:abstractNum w:abstractNumId="288153">
    <w:lvl>
      <w:numFmt w:val="bullet"/>
      <w:suff w:val="tab"/>
      <w:lvlText w:val="•"/>
      <w:rPr>
        <w:color w:val="3370ff"/>
      </w:rPr>
    </w:lvl>
  </w:abstractNum>
  <w:abstractNum w:abstractNumId="288154">
    <w:lvl>
      <w:numFmt w:val="bullet"/>
      <w:suff w:val="tab"/>
      <w:lvlText w:val="•"/>
      <w:rPr>
        <w:color w:val="3370ff"/>
      </w:rPr>
    </w:lvl>
  </w:abstractNum>
  <w:abstractNum w:abstractNumId="288155">
    <w:lvl>
      <w:numFmt w:val="bullet"/>
      <w:suff w:val="tab"/>
      <w:lvlText w:val="•"/>
      <w:rPr>
        <w:color w:val="3370ff"/>
      </w:rPr>
    </w:lvl>
  </w:abstractNum>
  <w:abstractNum w:abstractNumId="288156">
    <w:lvl>
      <w:numFmt w:val="bullet"/>
      <w:suff w:val="tab"/>
      <w:lvlText w:val="•"/>
      <w:rPr>
        <w:color w:val="3370ff"/>
      </w:rPr>
    </w:lvl>
  </w:abstractNum>
  <w:abstractNum w:abstractNumId="288157">
    <w:lvl>
      <w:numFmt w:val="bullet"/>
      <w:suff w:val="tab"/>
      <w:lvlText w:val="￮"/>
      <w:rPr>
        <w:color w:val="3370ff"/>
      </w:rPr>
    </w:lvl>
  </w:abstractNum>
  <w:abstractNum w:abstractNumId="288158">
    <w:lvl>
      <w:numFmt w:val="bullet"/>
      <w:suff w:val="tab"/>
      <w:lvlText w:val="￮"/>
      <w:rPr>
        <w:color w:val="3370ff"/>
      </w:rPr>
    </w:lvl>
  </w:abstractNum>
  <w:abstractNum w:abstractNumId="288159">
    <w:lvl>
      <w:numFmt w:val="bullet"/>
      <w:suff w:val="tab"/>
      <w:lvlText w:val="￮"/>
      <w:rPr>
        <w:color w:val="3370ff"/>
      </w:rPr>
    </w:lvl>
  </w:abstractNum>
  <w:num w:numId="1">
    <w:abstractNumId w:val="288098"/>
  </w:num>
  <w:num w:numId="2">
    <w:abstractNumId w:val="288099"/>
  </w:num>
  <w:num w:numId="3">
    <w:abstractNumId w:val="288100"/>
  </w:num>
  <w:num w:numId="4">
    <w:abstractNumId w:val="288101"/>
  </w:num>
  <w:num w:numId="5">
    <w:abstractNumId w:val="288102"/>
  </w:num>
  <w:num w:numId="6">
    <w:abstractNumId w:val="288103"/>
  </w:num>
  <w:num w:numId="7">
    <w:abstractNumId w:val="288104"/>
  </w:num>
  <w:num w:numId="8">
    <w:abstractNumId w:val="288105"/>
  </w:num>
  <w:num w:numId="9">
    <w:abstractNumId w:val="288106"/>
  </w:num>
  <w:num w:numId="10">
    <w:abstractNumId w:val="288107"/>
  </w:num>
  <w:num w:numId="11">
    <w:abstractNumId w:val="288108"/>
  </w:num>
  <w:num w:numId="12">
    <w:abstractNumId w:val="288109"/>
  </w:num>
  <w:num w:numId="13">
    <w:abstractNumId w:val="288110"/>
  </w:num>
  <w:num w:numId="14">
    <w:abstractNumId w:val="288111"/>
  </w:num>
  <w:num w:numId="15">
    <w:abstractNumId w:val="288112"/>
  </w:num>
  <w:num w:numId="16">
    <w:abstractNumId w:val="288113"/>
  </w:num>
  <w:num w:numId="17">
    <w:abstractNumId w:val="288114"/>
  </w:num>
  <w:num w:numId="18">
    <w:abstractNumId w:val="288115"/>
  </w:num>
  <w:num w:numId="19">
    <w:abstractNumId w:val="288116"/>
  </w:num>
  <w:num w:numId="20">
    <w:abstractNumId w:val="288117"/>
  </w:num>
  <w:num w:numId="21">
    <w:abstractNumId w:val="288118"/>
  </w:num>
  <w:num w:numId="22">
    <w:abstractNumId w:val="288119"/>
  </w:num>
  <w:num w:numId="23">
    <w:abstractNumId w:val="288120"/>
  </w:num>
  <w:num w:numId="24">
    <w:abstractNumId w:val="288121"/>
  </w:num>
  <w:num w:numId="25">
    <w:abstractNumId w:val="288122"/>
  </w:num>
  <w:num w:numId="26">
    <w:abstractNumId w:val="288123"/>
  </w:num>
  <w:num w:numId="27">
    <w:abstractNumId w:val="288124"/>
  </w:num>
  <w:num w:numId="28">
    <w:abstractNumId w:val="288125"/>
  </w:num>
  <w:num w:numId="29">
    <w:abstractNumId w:val="288126"/>
  </w:num>
  <w:num w:numId="30">
    <w:abstractNumId w:val="288127"/>
  </w:num>
  <w:num w:numId="31">
    <w:abstractNumId w:val="288128"/>
  </w:num>
  <w:num w:numId="32">
    <w:abstractNumId w:val="288129"/>
  </w:num>
  <w:num w:numId="33">
    <w:abstractNumId w:val="288130"/>
  </w:num>
  <w:num w:numId="34">
    <w:abstractNumId w:val="288131"/>
  </w:num>
  <w:num w:numId="35">
    <w:abstractNumId w:val="288132"/>
  </w:num>
  <w:num w:numId="36">
    <w:abstractNumId w:val="288133"/>
  </w:num>
  <w:num w:numId="37">
    <w:abstractNumId w:val="288134"/>
  </w:num>
  <w:num w:numId="38">
    <w:abstractNumId w:val="288135"/>
  </w:num>
  <w:num w:numId="39">
    <w:abstractNumId w:val="288136"/>
  </w:num>
  <w:num w:numId="40">
    <w:abstractNumId w:val="288137"/>
  </w:num>
  <w:num w:numId="41">
    <w:abstractNumId w:val="288138"/>
  </w:num>
  <w:num w:numId="42">
    <w:abstractNumId w:val="288139"/>
  </w:num>
  <w:num w:numId="43">
    <w:abstractNumId w:val="288140"/>
  </w:num>
  <w:num w:numId="44">
    <w:abstractNumId w:val="288141"/>
  </w:num>
  <w:num w:numId="45">
    <w:abstractNumId w:val="288142"/>
  </w:num>
  <w:num w:numId="46">
    <w:abstractNumId w:val="288143"/>
  </w:num>
  <w:num w:numId="47">
    <w:abstractNumId w:val="288144"/>
  </w:num>
  <w:num w:numId="48">
    <w:abstractNumId w:val="288145"/>
  </w:num>
  <w:num w:numId="49">
    <w:abstractNumId w:val="288146"/>
  </w:num>
  <w:num w:numId="50">
    <w:abstractNumId w:val="288147"/>
  </w:num>
  <w:num w:numId="51">
    <w:abstractNumId w:val="288148"/>
  </w:num>
  <w:num w:numId="52">
    <w:abstractNumId w:val="288149"/>
  </w:num>
  <w:num w:numId="53">
    <w:abstractNumId w:val="288150"/>
  </w:num>
  <w:num w:numId="54">
    <w:abstractNumId w:val="288151"/>
  </w:num>
  <w:num w:numId="55">
    <w:abstractNumId w:val="288152"/>
  </w:num>
  <w:num w:numId="56">
    <w:abstractNumId w:val="288153"/>
  </w:num>
  <w:num w:numId="57">
    <w:abstractNumId w:val="288154"/>
  </w:num>
  <w:num w:numId="58">
    <w:abstractNumId w:val="288155"/>
  </w:num>
  <w:num w:numId="59">
    <w:abstractNumId w:val="288156"/>
  </w:num>
  <w:num w:numId="60">
    <w:abstractNumId w:val="288157"/>
  </w:num>
  <w:num w:numId="61">
    <w:abstractNumId w:val="288158"/>
  </w:num>
  <w:num w:numId="62">
    <w:abstractNumId w:val="2881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cross-sim.sandia.gov/" TargetMode="External" Type="http://schemas.openxmlformats.org/officeDocument/2006/relationships/hyperlink"/><Relationship Id="rId11" Target="https://dl.acm.org/doi/10.1145/3386263.3407647" TargetMode="External" Type="http://schemas.openxmlformats.org/officeDocument/2006/relationships/hyperlink"/><Relationship Id="rId12" Target="https://nicsefc.ee.tsinghua.edu.cn/nics_file/pdf/publications/2020/GLSVLSI20_None.pdf" TargetMode="External" Type="http://schemas.openxmlformats.org/officeDocument/2006/relationships/hyperlink"/><Relationship Id="rId13" Target="https://www.researchgate.net/publication/318549887_MNSIM_Simulation_Platform_for_Memristor-Based_Neuromorphic_Computing_System" TargetMode="External" Type="http://schemas.openxmlformats.org/officeDocument/2006/relationships/hyperlink"/><Relationship Id="rId14" Target="https://nicsefc.ee.tsinghua.edu.cn/nics_file/pdf/publications/2020/GLSVLSI20_None.pdf" TargetMode="External" Type="http://schemas.openxmlformats.org/officeDocument/2006/relationships/hyperlink"/><Relationship Id="rId15" Target="https://www.aspdac.com/aspdac2024/archive/pdf/T1-1.pdf" TargetMode="External" Type="http://schemas.openxmlformats.org/officeDocument/2006/relationships/hyperlink"/><Relationship Id="rId16" Target="https://github.com/neurosim/DNN_NeuroSim_V2.1" TargetMode="External" Type="http://schemas.openxmlformats.org/officeDocument/2006/relationships/hyperlink"/><Relationship Id="rId17" Target="https://arxiv.org/html/2505.02314v1" TargetMode="External" Type="http://schemas.openxmlformats.org/officeDocument/2006/relationships/hyperlink"/><Relationship Id="rId18" Target="https://ui.adsabs.harvard.edu/abs/2025arXiv250502314R/abstract" TargetMode="External" Type="http://schemas.openxmlformats.org/officeDocument/2006/relationships/hyperlink"/><Relationship Id="rId19" Target="https://github.com/sandialabs/cross-sim" TargetMode="External" Type="http://schemas.openxmlformats.org/officeDocument/2006/relationships/hyperlink"/><Relationship Id="rId2" Target="styles.xml" Type="http://schemas.openxmlformats.org/officeDocument/2006/relationships/styles"/><Relationship Id="rId20" Target="https://cross-sim.sandia.gov/" TargetMode="External" Type="http://schemas.openxmlformats.org/officeDocument/2006/relationships/hyperlink"/><Relationship Id="rId21" Target="https://amds123.github.io/2019/01/18/RxNN-A-Framework-for-Evaluating-Deep-Neural-Networks-on-Resistive-Crossbars/" TargetMode="External" Type="http://schemas.openxmlformats.org/officeDocument/2006/relationships/hyperlink"/><Relationship Id="rId22" Target="https://dl.acm.org/doi/10.1109/TCAD.2020.3000185" TargetMode="External" Type="http://schemas.openxmlformats.org/officeDocument/2006/relationships/hyperlink"/><Relationship Id="rId23" Target="https://arxiv.org/pdf/2505.02314v2" TargetMode="External" Type="http://schemas.openxmlformats.org/officeDocument/2006/relationships/hyperlink"/><Relationship Id="rId24" Target="https://arxiv.org/pdf/2505.02314v2" TargetMode="External" Type="http://schemas.openxmlformats.org/officeDocument/2006/relationships/hyperlink"/><Relationship Id="rId25" Target="https://arxiv.org/html/2505.02314v1" TargetMode="External" Type="http://schemas.openxmlformats.org/officeDocument/2006/relationships/hyperlink"/><Relationship Id="rId26" Target="https://arxiv.org/html/2505.02314v1" TargetMode="External" Type="http://schemas.openxmlformats.org/officeDocument/2006/relationships/hyperlink"/><Relationship Id="rId27" Target="https://ui.adsabs.harvard.edu/abs/2025arXiv250502314R/abstract" TargetMode="External" Type="http://schemas.openxmlformats.org/officeDocument/2006/relationships/hyperlink"/><Relationship Id="rId28" Target="https://ui.adsabs.harvard.edu/abs/2025arXiv250502314R/abstract" TargetMode="External" Type="http://schemas.openxmlformats.org/officeDocument/2006/relationships/hyperlink"/><Relationship Id="rId29" Target="https://amds123.github.io/2019/01/18/RxNN-A-Framework-for-Evaluating-Deep-Neural-Networks-on-Resistive-Crossbars/" TargetMode="External" Type="http://schemas.openxmlformats.org/officeDocument/2006/relationships/hyperlink"/><Relationship Id="rId3" Target="footer1.xml" Type="http://schemas.openxmlformats.org/officeDocument/2006/relationships/footer"/><Relationship Id="rId30" Target="https://amds123.github.io/2019/01/18/RxNN-A-Framework-for-Evaluating-Deep-Neural-Networks-on-Resistive-Crossbars/" TargetMode="External" Type="http://schemas.openxmlformats.org/officeDocument/2006/relationships/hyperlink"/><Relationship Id="rId31" Target="https://github.com/sandialabs/cross-sim" TargetMode="External" Type="http://schemas.openxmlformats.org/officeDocument/2006/relationships/hyperlink"/><Relationship Id="rId32" Target="https://github.com/sandialabs/cross-sim" TargetMode="External" Type="http://schemas.openxmlformats.org/officeDocument/2006/relationships/hyperlink"/><Relationship Id="rId33" Target="https://cross-sim.sandia.gov/" TargetMode="External" Type="http://schemas.openxmlformats.org/officeDocument/2006/relationships/hyperlink"/><Relationship Id="rId34" Target="https://cross-sim.sandia.gov/" TargetMode="External" Type="http://schemas.openxmlformats.org/officeDocument/2006/relationships/hyperlink"/><Relationship Id="rId35" Target="https://dl.acm.org/doi/10.1145/3386263.3407647" TargetMode="External" Type="http://schemas.openxmlformats.org/officeDocument/2006/relationships/hyperlink"/><Relationship Id="rId36" Target="https://dl.acm.org/doi/10.1145/3386263.3407647" TargetMode="External" Type="http://schemas.openxmlformats.org/officeDocument/2006/relationships/hyperlink"/><Relationship Id="rId37" Target="https://nicsefc.ee.tsinghua.edu.cn/nics_file/pdf/publications/2020/GLSVLSI20_None.pdf" TargetMode="External" Type="http://schemas.openxmlformats.org/officeDocument/2006/relationships/hyperlink"/><Relationship Id="rId38" Target="https://nicsefc.ee.tsinghua.edu.cn/nics_file/pdf/publications/2020/GLSVLSI20_None.pdf" TargetMode="External" Type="http://schemas.openxmlformats.org/officeDocument/2006/relationships/hyperlink"/><Relationship Id="rId39" Target="https://www.researchgate.net/publication/318549887_MNSIM_Simulation_Platform_for_Memristor-Based_Neuromorphic_Computing_System" TargetMode="External" Type="http://schemas.openxmlformats.org/officeDocument/2006/relationships/hyperlink"/><Relationship Id="rId4" Target="numbering.xml" Type="http://schemas.openxmlformats.org/officeDocument/2006/relationships/numbering"/><Relationship Id="rId40" Target="https://www.researchgate.net/publication/318549887_MNSIM_Simulation_Platform_for_Memristor-Based_Neuromorphic_Computing_System" TargetMode="External" Type="http://schemas.openxmlformats.org/officeDocument/2006/relationships/hyperlink"/><Relationship Id="rId41" Target="https://www.aspdac.com/aspdac2024/archive/pdf/T1-1.pdf" TargetMode="External" Type="http://schemas.openxmlformats.org/officeDocument/2006/relationships/hyperlink"/><Relationship Id="rId42" Target="https://www.aspdac.com/aspdac2024/archive/pdf/T1-1.pdf" TargetMode="External" Type="http://schemas.openxmlformats.org/officeDocument/2006/relationships/hyperlink"/><Relationship Id="rId43" Target="https://github.com/neurosim/DNN_NeuroSim_V2.1" TargetMode="External" Type="http://schemas.openxmlformats.org/officeDocument/2006/relationships/hyperlink"/><Relationship Id="rId44" Target="https://github.com/neurosim/DNN_NeuroSim_V2.1" TargetMode="External" Type="http://schemas.openxmlformats.org/officeDocument/2006/relationships/hyperlink"/><Relationship Id="rId45" Target="https://github.com/neurosim/DNN_NeuroSim_V2.1" TargetMode="External" Type="http://schemas.openxmlformats.org/officeDocument/2006/relationships/hyperlink"/><Relationship Id="rId46" Target="https://github.com/neurosim/DNN_NeuroSim_V2.1" TargetMode="External" Type="http://schemas.openxmlformats.org/officeDocument/2006/relationships/hyperlink"/><Relationship Id="rId47" Target="https://dl.acm.org/doi/10.1109/TCAD.2020.3000185" TargetMode="External" Type="http://schemas.openxmlformats.org/officeDocument/2006/relationships/hyperlink"/><Relationship Id="rId48" Target="https://dl.acm.org/doi/10.1109/TCAD.2020.3000185" TargetMode="External" Type="http://schemas.openxmlformats.org/officeDocument/2006/relationships/hyperlink"/><Relationship Id="rId49" Target="header1.xml" Type="http://schemas.openxmlformats.org/officeDocument/2006/relationships/header"/><Relationship Id="rId5" Target="https://arxiv.org/pdf/2505.02314v2" TargetMode="External" Type="http://schemas.openxmlformats.org/officeDocument/2006/relationships/hyperlink"/><Relationship Id="rId6" Target="https://arxiv.org/html/2505.02314v1" TargetMode="External" Type="http://schemas.openxmlformats.org/officeDocument/2006/relationships/hyperlink"/><Relationship Id="rId7" Target="https://ui.adsabs.harvard.edu/abs/2025arXiv250502314R/abstract" TargetMode="External" Type="http://schemas.openxmlformats.org/officeDocument/2006/relationships/hyperlink"/><Relationship Id="rId8" Target="https://amds123.github.io/2019/01/18/RxNN-A-Framework-for-Evaluating-Deep-Neural-Networks-on-Resistive-Crossbars/" TargetMode="External" Type="http://schemas.openxmlformats.org/officeDocument/2006/relationships/hyperlink"/><Relationship Id="rId9" Target="https://github.com/sandialabs/cross-sim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2026-04-17T05:03:25Z</dcterms:created>
  <dc:creator>Apache POI</dc:creator>
</cp:coreProperties>
</file>