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167A6" w14:textId="5A271970" w:rsidR="003334D3" w:rsidRDefault="0090592E" w:rsidP="0090592E">
      <w:pPr>
        <w:jc w:val="center"/>
        <w:rPr>
          <w:b/>
          <w:bCs/>
          <w:sz w:val="32"/>
          <w:u w:val="single"/>
        </w:rPr>
      </w:pPr>
      <w:r w:rsidRPr="00786EFC">
        <w:rPr>
          <w:b/>
          <w:bCs/>
          <w:sz w:val="32"/>
          <w:u w:val="single"/>
        </w:rPr>
        <w:t>5</w:t>
      </w:r>
      <w:r w:rsidR="00786EFC" w:rsidRPr="00786EFC">
        <w:rPr>
          <w:b/>
          <w:bCs/>
          <w:sz w:val="32"/>
          <w:u w:val="single"/>
        </w:rPr>
        <w:t xml:space="preserve"> Spazi vettoriali euclidei</w:t>
      </w:r>
    </w:p>
    <w:p w14:paraId="282F86AF" w14:textId="24CCBF97" w:rsidR="00786EFC" w:rsidRPr="00786EFC" w:rsidRDefault="00786EFC" w:rsidP="0090592E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Definizione di prodotto scalare:</w:t>
      </w:r>
    </w:p>
    <w:p w14:paraId="4D931E20" w14:textId="5990FC3E" w:rsidR="0090592E" w:rsidRPr="003447AC" w:rsidRDefault="0056530D" w:rsidP="0090592E">
      <w:pPr>
        <w:ind w:firstLine="0"/>
        <w:rPr>
          <w:b/>
          <w:bCs/>
        </w:rPr>
      </w:pPr>
      <w:r w:rsidRPr="0056530D">
        <w:rPr>
          <w:b/>
          <w:bCs/>
          <w:sz w:val="28"/>
        </w:rPr>
        <w:t>Definizione:</w:t>
      </w:r>
    </w:p>
    <w:p w14:paraId="4D9C99A4" w14:textId="13D1E41B" w:rsidR="0090592E" w:rsidRDefault="0090592E" w:rsidP="0090592E">
      <w:pPr>
        <w:ind w:firstLine="0"/>
        <w:rPr>
          <w:rFonts w:eastAsiaTheme="minorEastAsia"/>
        </w:rPr>
      </w:pPr>
      <w:r>
        <w:t xml:space="preserve">Sia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uno SV reale. Si definisce prodotto scalare (PS) su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una funzione </w:t>
      </w:r>
    </w:p>
    <w:p w14:paraId="0F399717" w14:textId="5E008529" w:rsidR="0090592E" w:rsidRPr="0090592E" w:rsidRDefault="00000000" w:rsidP="0090592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∙</m:t>
              </m:r>
            </m:e>
          </m:d>
          <m:r>
            <w:rPr>
              <w:rFonts w:ascii="Cambria Math" w:hAnsi="Cambria Math"/>
            </w:rPr>
            <m:t xml:space="preserve"> :V×V</m:t>
          </m:r>
          <m:r>
            <m:rPr>
              <m:scr m:val="double-struck"/>
            </m:rPr>
            <w:rPr>
              <w:rFonts w:ascii="Cambria Math" w:hAnsi="Cambria Math"/>
            </w:rPr>
            <m:t xml:space="preserve">→R,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→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2B376652" w14:textId="667C8288" w:rsidR="0090592E" w:rsidRDefault="0090592E" w:rsidP="0090592E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Per cui valgono le seguenti proprietà:</w:t>
      </w:r>
    </w:p>
    <w:p w14:paraId="4744DC72" w14:textId="6281C227" w:rsidR="0090592E" w:rsidRDefault="00000000" w:rsidP="0090592E">
      <w:pPr>
        <w:pStyle w:val="Paragrafoelenco"/>
        <w:numPr>
          <w:ilvl w:val="0"/>
          <w:numId w:val="2"/>
        </w:numPr>
        <w:jc w:val="left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90592E">
        <w:rPr>
          <w:rFonts w:eastAsiaTheme="minorEastAsia"/>
        </w:rPr>
        <w:t>.</w:t>
      </w:r>
    </w:p>
    <w:p w14:paraId="1C89B5EE" w14:textId="453EF3B1" w:rsidR="0090592E" w:rsidRDefault="00000000" w:rsidP="0090592E">
      <w:pPr>
        <w:pStyle w:val="Paragrafoelenco"/>
        <w:numPr>
          <w:ilvl w:val="0"/>
          <w:numId w:val="2"/>
        </w:numPr>
        <w:jc w:val="left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acc>
          </m:e>
        </m:d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90592E">
        <w:rPr>
          <w:rFonts w:eastAsiaTheme="minorEastAsia"/>
        </w:rPr>
        <w:t>.</w:t>
      </w:r>
    </w:p>
    <w:p w14:paraId="730F9D4B" w14:textId="33AEB461" w:rsidR="0090592E" w:rsidRDefault="00000000" w:rsidP="0090592E">
      <w:pPr>
        <w:pStyle w:val="Paragrafoelenco"/>
        <w:numPr>
          <w:ilvl w:val="0"/>
          <w:numId w:val="2"/>
        </w:numPr>
        <w:jc w:val="left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 w:rsidR="0090592E">
        <w:rPr>
          <w:rFonts w:eastAsiaTheme="minorEastAsia"/>
        </w:rPr>
        <w:t>.</w:t>
      </w:r>
    </w:p>
    <w:p w14:paraId="5FE3BA83" w14:textId="1A065409" w:rsidR="0090592E" w:rsidRDefault="00000000" w:rsidP="0090592E">
      <w:pPr>
        <w:pStyle w:val="Paragrafoelenco"/>
        <w:numPr>
          <w:ilvl w:val="0"/>
          <w:numId w:val="2"/>
        </w:numPr>
        <w:jc w:val="left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≥0</m:t>
        </m:r>
      </m:oMath>
      <w:r w:rsidR="0090592E"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90592E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=0</m:t>
        </m:r>
        <m:r>
          <w:rPr>
            <w:rFonts w:ascii="Cambria Math" w:eastAsiaTheme="minorEastAsia" w:hAnsi="Cambria Math"/>
          </w:rPr>
          <m:t>⇔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 w:rsidR="003447AC">
        <w:rPr>
          <w:rFonts w:eastAsiaTheme="minorEastAsia"/>
        </w:rPr>
        <w:t>.</w:t>
      </w:r>
    </w:p>
    <w:p w14:paraId="4F0CFE45" w14:textId="39B94369" w:rsidR="003447AC" w:rsidRDefault="003447AC" w:rsidP="003447A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su cui è definito un PS si dice euclideo e si indica con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>.</w:t>
      </w:r>
    </w:p>
    <w:p w14:paraId="48321622" w14:textId="49A50FB8" w:rsidR="003447AC" w:rsidRPr="003447AC" w:rsidRDefault="003447AC" w:rsidP="003447AC">
      <w:pPr>
        <w:ind w:firstLine="0"/>
        <w:jc w:val="left"/>
        <w:rPr>
          <w:rFonts w:eastAsiaTheme="minorEastAsia"/>
          <w:sz w:val="28"/>
          <w:u w:val="single"/>
        </w:rPr>
      </w:pPr>
      <w:r w:rsidRPr="003447AC">
        <w:rPr>
          <w:rFonts w:eastAsiaTheme="minorEastAsia"/>
          <w:sz w:val="28"/>
          <w:u w:val="single"/>
        </w:rPr>
        <w:t>Esempio n°1:</w:t>
      </w:r>
    </w:p>
    <w:p w14:paraId="5814338C" w14:textId="4406A523" w:rsidR="003447AC" w:rsidRDefault="003447AC" w:rsidP="00285D22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Su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si definisce un PS naturale simile a quello definito 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. In particolare, il PS definito come</w:t>
      </w:r>
    </w:p>
    <w:p w14:paraId="1396EBC1" w14:textId="2A437A91" w:rsidR="003447AC" w:rsidRPr="003447AC" w:rsidRDefault="00000000" w:rsidP="003447AC">
      <w:pPr>
        <w:ind w:firstLine="0"/>
        <w:jc w:val="lef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71BBFDAB" w14:textId="44E377EC" w:rsidR="003447AC" w:rsidRDefault="00681008" w:rsidP="003447A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Che in</w:t>
      </w:r>
      <w:r w:rsidR="003447AC">
        <w:rPr>
          <w:rFonts w:eastAsiaTheme="minorEastAsia"/>
        </w:rPr>
        <w:t xml:space="preserve"> notazione matriciale </w:t>
      </w:r>
      <w:r>
        <w:rPr>
          <w:rFonts w:eastAsiaTheme="minorEastAsia"/>
        </w:rPr>
        <w:t xml:space="preserve">si scrive </w:t>
      </w:r>
      <m:oMath>
        <m:r>
          <w:rPr>
            <w:rFonts w:ascii="Cambria Math" w:eastAsiaTheme="minorEastAsia" w:hAnsi="Cambria Math"/>
          </w:rPr>
          <m:t>X∙Y=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, è</w:t>
      </w:r>
      <w:r w:rsidR="003447AC">
        <w:rPr>
          <w:rFonts w:eastAsiaTheme="minorEastAsia"/>
        </w:rPr>
        <w:t xml:space="preserve"> detto PS standard e rende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3447AC">
        <w:rPr>
          <w:rFonts w:eastAsiaTheme="minorEastAsia"/>
        </w:rPr>
        <w:t xml:space="preserve"> uno spazio vettoriale euclideo (SVE).</w:t>
      </w:r>
    </w:p>
    <w:p w14:paraId="26C6F426" w14:textId="71B0E46B" w:rsidR="003447AC" w:rsidRPr="003447AC" w:rsidRDefault="0056530D" w:rsidP="003447AC">
      <w:pPr>
        <w:ind w:firstLine="0"/>
        <w:jc w:val="left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25BEB4A5" w14:textId="31144B52" w:rsidR="003447AC" w:rsidRDefault="003447AC" w:rsidP="003447A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Almeno su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è possibile definire infiniti PS.</w:t>
      </w:r>
    </w:p>
    <w:p w14:paraId="248AB168" w14:textId="25DDCD6F" w:rsidR="003447AC" w:rsidRPr="003447AC" w:rsidRDefault="0056530D" w:rsidP="003447AC">
      <w:pPr>
        <w:ind w:firstLine="0"/>
        <w:jc w:val="left"/>
        <w:rPr>
          <w:rFonts w:eastAsiaTheme="minorEastAsia"/>
          <w:b/>
          <w:bCs/>
          <w:u w:val="single"/>
        </w:rPr>
      </w:pPr>
      <w:r w:rsidRPr="0056530D">
        <w:rPr>
          <w:rFonts w:eastAsiaTheme="minorEastAsia"/>
          <w:b/>
          <w:bCs/>
          <w:sz w:val="28"/>
          <w:u w:val="single"/>
        </w:rPr>
        <w:t>Teorema:</w:t>
      </w:r>
    </w:p>
    <w:p w14:paraId="0E44F4DC" w14:textId="71758BB0" w:rsidR="003447AC" w:rsidRDefault="003447AC" w:rsidP="00285D2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uno SV reale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sua base. Allora esiste un PS su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tale che</w:t>
      </w:r>
    </w:p>
    <w:p w14:paraId="644EAE14" w14:textId="1CC6904F" w:rsidR="003447AC" w:rsidRPr="003447AC" w:rsidRDefault="00000000" w:rsidP="003447AC">
      <w:pPr>
        <w:ind w:firstLine="0"/>
        <w:jc w:val="left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3B067B9C" w14:textId="0473BAEF" w:rsidR="003447AC" w:rsidRDefault="003447AC" w:rsidP="003447A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Dove </w:t>
      </w:r>
    </w:p>
    <w:p w14:paraId="0E6EF03C" w14:textId="43D7DC5F" w:rsidR="003447AC" w:rsidRPr="003447AC" w:rsidRDefault="003447AC" w:rsidP="003447AC">
      <w:pPr>
        <w:ind w:firstLine="0"/>
        <w:jc w:val="lef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DA965B0" w14:textId="657C7DA9" w:rsidR="00170BDF" w:rsidRPr="00681008" w:rsidRDefault="003447AC" w:rsidP="003447A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Sono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.</w:t>
      </w:r>
    </w:p>
    <w:p w14:paraId="47C8AE65" w14:textId="303C2021" w:rsidR="003447AC" w:rsidRPr="00285D22" w:rsidRDefault="0056530D" w:rsidP="003447AC">
      <w:pPr>
        <w:ind w:firstLine="0"/>
        <w:jc w:val="left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1022F814" w14:textId="5FEF2E15" w:rsidR="00285D22" w:rsidRDefault="00285D22" w:rsidP="00285D2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Dal teorema precedente segue che ogni SV reale è uno SVE e poiché esistono infinite basi, esistono infiniti PS sullo stesso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0083411D" w14:textId="77777777" w:rsidR="00681008" w:rsidRDefault="00681008" w:rsidP="00285D22">
      <w:pPr>
        <w:ind w:firstLine="0"/>
        <w:rPr>
          <w:rFonts w:eastAsiaTheme="minorEastAsia"/>
        </w:rPr>
      </w:pPr>
    </w:p>
    <w:p w14:paraId="0B49FA18" w14:textId="6B4C26AF" w:rsidR="00285D22" w:rsidRPr="0056530D" w:rsidRDefault="00285D22" w:rsidP="00285D22">
      <w:pPr>
        <w:ind w:firstLine="0"/>
        <w:rPr>
          <w:rFonts w:eastAsiaTheme="minorEastAsia"/>
          <w:sz w:val="28"/>
          <w:u w:val="single"/>
        </w:rPr>
      </w:pPr>
      <w:r w:rsidRPr="0056530D">
        <w:rPr>
          <w:rFonts w:eastAsiaTheme="minorEastAsia"/>
          <w:sz w:val="28"/>
          <w:u w:val="single"/>
        </w:rPr>
        <w:lastRenderedPageBreak/>
        <w:t xml:space="preserve">Esercizio </w:t>
      </w:r>
      <w:r w:rsidR="000C7325" w:rsidRPr="0056530D">
        <w:rPr>
          <w:rFonts w:eastAsiaTheme="minorEastAsia"/>
          <w:sz w:val="28"/>
          <w:u w:val="single"/>
        </w:rPr>
        <w:t>n°1</w:t>
      </w:r>
      <w:r w:rsidRPr="0056530D">
        <w:rPr>
          <w:rFonts w:eastAsiaTheme="minorEastAsia"/>
          <w:sz w:val="28"/>
          <w:u w:val="single"/>
        </w:rPr>
        <w:t>:</w:t>
      </w:r>
    </w:p>
    <w:p w14:paraId="15EA4517" w14:textId="13E95171" w:rsidR="00285D22" w:rsidRDefault="000C7325" w:rsidP="00285D2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Verificare che la funzione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∙</m:t>
            </m:r>
          </m:e>
        </m:d>
        <m:r>
          <w:rPr>
            <w:rFonts w:ascii="Cambria Math" w:eastAsiaTheme="minorEastAsia" w:hAnsi="Cambria Math"/>
          </w:rPr>
          <m:t xml:space="preserve"> 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definita da </w:t>
      </w:r>
      <m:oMath>
        <m:r>
          <w:rPr>
            <w:rFonts w:ascii="Cambria Math" w:eastAsiaTheme="minorEastAsia" w:hAnsi="Cambria Math"/>
          </w:rPr>
          <m:t>A∙B=tr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e>
        </m:d>
      </m:oMath>
      <w:r>
        <w:rPr>
          <w:rFonts w:eastAsiaTheme="minorEastAsia"/>
        </w:rPr>
        <w:t xml:space="preserve"> è un prodotto scalare su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</w:rPr>
        <w:t>.</w:t>
      </w:r>
    </w:p>
    <w:p w14:paraId="54FA8D25" w14:textId="040AF186" w:rsidR="000C7325" w:rsidRDefault="000C7325" w:rsidP="000C7325">
      <w:pPr>
        <w:pStyle w:val="Paragrafoelenco"/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A∙B=B∙A</m:t>
        </m:r>
      </m:oMath>
      <w:r>
        <w:rPr>
          <w:rFonts w:eastAsiaTheme="minorEastAsia"/>
        </w:rPr>
        <w:t xml:space="preserve">: dato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e che </w:t>
      </w:r>
      <m:oMath>
        <m:r>
          <w:rPr>
            <w:rFonts w:ascii="Cambria Math" w:eastAsiaTheme="minorEastAsia" w:hAnsi="Cambria Math"/>
          </w:rPr>
          <m:t>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>.</w:t>
      </w:r>
    </w:p>
    <w:p w14:paraId="64776275" w14:textId="3CBE4B86" w:rsidR="000C7325" w:rsidRDefault="00000000" w:rsidP="000C7325">
      <w:pPr>
        <w:pStyle w:val="Paragrafoelenco"/>
        <w:numPr>
          <w:ilvl w:val="0"/>
          <w:numId w:val="22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∙B=A∙B+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∙B</m:t>
        </m:r>
      </m:oMath>
      <w:r w:rsidR="00174B64">
        <w:rPr>
          <w:rFonts w:eastAsiaTheme="minorEastAsia"/>
        </w:rPr>
        <w:t xml:space="preserve">: dato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174B64">
        <w:rPr>
          <w:rFonts w:eastAsiaTheme="minorEastAsia"/>
        </w:rPr>
        <w:t xml:space="preserve"> e che la traccia è lineare</w:t>
      </w:r>
      <w:r w:rsidR="00007767">
        <w:rPr>
          <w:rFonts w:eastAsiaTheme="minorEastAsia"/>
        </w:rPr>
        <w:t xml:space="preserve"> </w:t>
      </w:r>
      <w:r w:rsidR="00174B64">
        <w:rPr>
          <w:rFonts w:eastAsiaTheme="minorEastAsia"/>
        </w:rPr>
        <w:t xml:space="preserve">allora </w:t>
      </w:r>
      <m:oMath>
        <m:r>
          <w:rPr>
            <w:rFonts w:ascii="Cambria Math" w:eastAsiaTheme="minorEastAsia" w:hAnsi="Cambria Math"/>
          </w:rPr>
          <m:t>tr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+tr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e>
        </m:d>
      </m:oMath>
      <w:r w:rsidR="00174B64">
        <w:rPr>
          <w:rFonts w:eastAsiaTheme="minorEastAsia"/>
        </w:rPr>
        <w:t>.</w:t>
      </w:r>
    </w:p>
    <w:p w14:paraId="04196E09" w14:textId="77777777" w:rsidR="003F50AA" w:rsidRPr="003F50AA" w:rsidRDefault="00000000" w:rsidP="003F50AA">
      <w:pPr>
        <w:pStyle w:val="Paragrafoelenco"/>
        <w:numPr>
          <w:ilvl w:val="0"/>
          <w:numId w:val="22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λA</m:t>
            </m:r>
          </m:e>
        </m:d>
        <m:r>
          <w:rPr>
            <w:rFonts w:ascii="Cambria Math" w:eastAsiaTheme="minorEastAsia" w:hAnsi="Cambria Math"/>
          </w:rPr>
          <m:t>∙B=λ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A∙B</m:t>
            </m:r>
          </m:e>
        </m:d>
        <m:r>
          <w:rPr>
            <w:rFonts w:ascii="Cambria Math" w:eastAsiaTheme="minorEastAsia" w:hAnsi="Cambria Math"/>
          </w:rPr>
          <m:t>=A∙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λB</m:t>
            </m:r>
          </m:e>
        </m:d>
      </m:oMath>
      <w:r w:rsidR="00174B64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λA</m:t>
            </m:r>
          </m:e>
        </m:d>
        <m:r>
          <w:rPr>
            <w:rFonts w:ascii="Cambria Math" w:eastAsiaTheme="minorEastAsia" w:hAnsi="Cambria Math"/>
          </w:rPr>
          <m:t>∙B=tr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λA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=λtr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2397C51C" w14:textId="5E9F0930" w:rsidR="00174B64" w:rsidRDefault="003F50AA" w:rsidP="003F50AA">
      <w:pPr>
        <w:pStyle w:val="Paragrafoelenco"/>
        <w:ind w:firstLine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A∙B</m:t>
            </m:r>
          </m:e>
        </m:d>
      </m:oMath>
      <w:r w:rsidR="00174B64" w:rsidRPr="003F50AA">
        <w:rPr>
          <w:rFonts w:eastAsiaTheme="minorEastAsia"/>
        </w:rPr>
        <w:t>.</w:t>
      </w:r>
    </w:p>
    <w:p w14:paraId="58DD4A6F" w14:textId="5BFA5B59" w:rsidR="003F50AA" w:rsidRPr="003F50AA" w:rsidRDefault="003F50AA" w:rsidP="003F50AA">
      <w:pPr>
        <w:pStyle w:val="Paragrafoelenco"/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A∙A≥0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A∙A=0⇔A=O</m:t>
        </m:r>
      </m:oMath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+..+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  <m:r>
          <w:rPr>
            <w:rFonts w:ascii="Cambria Math" w:eastAsiaTheme="minorEastAsia" w:hAnsi="Cambria Math"/>
          </w:rPr>
          <m:t>≠O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394FE6">
        <w:rPr>
          <w:rFonts w:eastAsiaTheme="minorEastAsia"/>
        </w:rPr>
        <w:t xml:space="preserve"> se e solo se sulla diagonale della matrice risultante solo presenti solo zeri, ma dato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A=I</m:t>
        </m:r>
      </m:oMath>
      <w:r w:rsidR="00394FE6">
        <w:rPr>
          <w:rFonts w:eastAsiaTheme="minorEastAsia"/>
        </w:rPr>
        <w:t xml:space="preserve"> per ogni matrice diversa dalla matrice nulla si ha che </w:t>
      </w:r>
      <m:oMath>
        <m:r>
          <w:rPr>
            <w:rFonts w:ascii="Cambria Math" w:eastAsiaTheme="minorEastAsia" w:hAnsi="Cambria Math"/>
          </w:rPr>
          <m:t>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394FE6">
        <w:rPr>
          <w:rFonts w:eastAsiaTheme="minorEastAsia"/>
        </w:rPr>
        <w:t xml:space="preserve"> se e solo se </w:t>
      </w:r>
      <m:oMath>
        <m:r>
          <w:rPr>
            <w:rFonts w:ascii="Cambria Math" w:eastAsiaTheme="minorEastAsia" w:hAnsi="Cambria Math"/>
          </w:rPr>
          <m:t>A=O</m:t>
        </m:r>
      </m:oMath>
      <w:r w:rsidR="00394FE6">
        <w:rPr>
          <w:rFonts w:eastAsiaTheme="minorEastAsia"/>
        </w:rPr>
        <w:t>.</w:t>
      </w:r>
    </w:p>
    <w:p w14:paraId="34E24E52" w14:textId="0559F4F2" w:rsidR="00285D22" w:rsidRDefault="00285D22" w:rsidP="00285D22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285D22">
        <w:rPr>
          <w:rFonts w:eastAsiaTheme="minorEastAsia"/>
          <w:b/>
          <w:bCs/>
          <w:sz w:val="32"/>
          <w:u w:val="single"/>
        </w:rPr>
        <w:t>Norma di un vettore:</w:t>
      </w:r>
    </w:p>
    <w:p w14:paraId="696B1BF7" w14:textId="4D6C1049" w:rsidR="00285D22" w:rsidRPr="00052521" w:rsidRDefault="0056530D" w:rsidP="00285D22">
      <w:pPr>
        <w:ind w:firstLine="0"/>
        <w:rPr>
          <w:rFonts w:eastAsiaTheme="minorEastAsia"/>
          <w:b/>
          <w:bCs/>
        </w:rPr>
      </w:pPr>
      <w:r w:rsidRPr="0056530D">
        <w:rPr>
          <w:rFonts w:eastAsiaTheme="minorEastAsia"/>
          <w:b/>
          <w:bCs/>
          <w:sz w:val="28"/>
        </w:rPr>
        <w:t>Definizione:</w:t>
      </w:r>
    </w:p>
    <w:p w14:paraId="775A7662" w14:textId="1ED887D2" w:rsidR="00052521" w:rsidRDefault="00052521" w:rsidP="00285D2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SVE. Si definisce norma di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il numero reale positivo dato da </w:t>
      </w:r>
    </w:p>
    <w:p w14:paraId="562AC487" w14:textId="562FE6D8" w:rsidR="00052521" w:rsidRPr="00052521" w:rsidRDefault="00000000" w:rsidP="00285D22">
      <w:pPr>
        <w:ind w:firstLine="0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</m:rad>
        </m:oMath>
      </m:oMathPara>
    </w:p>
    <w:p w14:paraId="0F9554DC" w14:textId="77236872" w:rsidR="00052521" w:rsidRPr="00052521" w:rsidRDefault="0056530D" w:rsidP="00285D22">
      <w:pPr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5D6A47CD" w14:textId="475B015C" w:rsidR="00052521" w:rsidRDefault="00052521" w:rsidP="00285D2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la norma coincide con la lunghezza del vettore.</w:t>
      </w:r>
    </w:p>
    <w:p w14:paraId="5C550573" w14:textId="1DB2E233" w:rsidR="00052521" w:rsidRPr="00052521" w:rsidRDefault="0056530D" w:rsidP="00285D22">
      <w:pPr>
        <w:ind w:firstLine="0"/>
        <w:rPr>
          <w:rFonts w:eastAsiaTheme="minorEastAsia"/>
          <w:b/>
          <w:bCs/>
          <w:u w:val="single"/>
        </w:rPr>
      </w:pPr>
      <w:r w:rsidRPr="0056530D">
        <w:rPr>
          <w:rFonts w:eastAsiaTheme="minorEastAsia"/>
          <w:b/>
          <w:bCs/>
          <w:sz w:val="28"/>
          <w:u w:val="single"/>
        </w:rPr>
        <w:t>Teorema:</w:t>
      </w:r>
    </w:p>
    <w:p w14:paraId="2A7403E9" w14:textId="37A24EE2" w:rsidR="00052521" w:rsidRDefault="00052521" w:rsidP="00285D2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Su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, la funzione </w:t>
      </w:r>
    </w:p>
    <w:p w14:paraId="1B2298AD" w14:textId="10A49FCD" w:rsidR="00052521" w:rsidRPr="00052521" w:rsidRDefault="00000000" w:rsidP="00285D22">
      <w:pPr>
        <w:ind w:firstLine="0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*</m:t>
              </m:r>
            </m:e>
          </m:d>
          <m:r>
            <w:rPr>
              <w:rFonts w:ascii="Cambria Math" w:eastAsiaTheme="minorEastAsia" w:hAnsi="Cambria Math"/>
            </w:rPr>
            <m:t xml:space="preserve"> :V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→R,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</m:oMath>
      </m:oMathPara>
    </w:p>
    <w:p w14:paraId="186A3972" w14:textId="0F48883B" w:rsidR="00052521" w:rsidRDefault="00052521" w:rsidP="00285D22">
      <w:pPr>
        <w:ind w:firstLine="0"/>
        <w:rPr>
          <w:rFonts w:eastAsiaTheme="minorEastAsia"/>
        </w:rPr>
      </w:pPr>
      <w:r>
        <w:rPr>
          <w:rFonts w:eastAsiaTheme="minorEastAsia"/>
        </w:rPr>
        <w:t>Verifica le seguenti proprietà:</w:t>
      </w:r>
    </w:p>
    <w:p w14:paraId="294CA125" w14:textId="0EA01361" w:rsidR="00052521" w:rsidRDefault="00000000" w:rsidP="00052521">
      <w:pPr>
        <w:pStyle w:val="Paragrafoelenco"/>
        <w:numPr>
          <w:ilvl w:val="0"/>
          <w:numId w:val="3"/>
        </w:numPr>
        <w:spacing w:before="240"/>
        <w:rPr>
          <w:rFonts w:eastAsiaTheme="minorEastAsia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&gt;0</m:t>
        </m:r>
      </m:oMath>
      <w:r w:rsidR="00052521">
        <w:rPr>
          <w:rFonts w:eastAsiaTheme="minorEastAsia"/>
        </w:rPr>
        <w:t xml:space="preserve"> e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=0⇔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 w:rsidR="00052521">
        <w:rPr>
          <w:rFonts w:eastAsiaTheme="minorEastAsia"/>
        </w:rPr>
        <w:t>.</w:t>
      </w:r>
    </w:p>
    <w:p w14:paraId="58D590AE" w14:textId="1D1C2C14" w:rsidR="00052521" w:rsidRDefault="00000000" w:rsidP="00052521">
      <w:pPr>
        <w:pStyle w:val="Paragrafoelenco"/>
        <w:numPr>
          <w:ilvl w:val="0"/>
          <w:numId w:val="3"/>
        </w:numPr>
        <w:spacing w:before="240"/>
        <w:rPr>
          <w:rFonts w:eastAsiaTheme="minorEastAsia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 w:rsidR="003B0C1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 w:rsidR="003B0C14">
        <w:rPr>
          <w:rFonts w:eastAsiaTheme="minorEastAsia"/>
        </w:rPr>
        <w:t>.</w:t>
      </w:r>
    </w:p>
    <w:p w14:paraId="44D167EC" w14:textId="28EA7CB5" w:rsidR="003B0C14" w:rsidRDefault="003B0C14" w:rsidP="00052521">
      <w:pPr>
        <w:pStyle w:val="Paragrafoelenco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Teorema di Pitagora: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=0⇔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3D6AAC8" w14:textId="29C7E377" w:rsidR="003B0C14" w:rsidRDefault="003B0C14" w:rsidP="00052521">
      <w:pPr>
        <w:pStyle w:val="Paragrafoelenco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Disuguaglianza di Cauchy-Schwarz: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>.</w:t>
      </w:r>
    </w:p>
    <w:p w14:paraId="2CBA99E8" w14:textId="51A270A7" w:rsidR="003B0C14" w:rsidRDefault="003B0C14" w:rsidP="00052521">
      <w:pPr>
        <w:pStyle w:val="Paragrafoelenco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Disuguaglianza di Minkowski: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+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>
        <w:rPr>
          <w:rFonts w:eastAsiaTheme="minorEastAsia"/>
        </w:rPr>
        <w:t>.</w:t>
      </w:r>
    </w:p>
    <w:p w14:paraId="748ECBB5" w14:textId="4314E4EA" w:rsidR="003B0C14" w:rsidRDefault="0056530D" w:rsidP="003B0C14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Dimostrazione:</w:t>
      </w:r>
    </w:p>
    <w:p w14:paraId="65D547C0" w14:textId="5C243840" w:rsidR="003B0C14" w:rsidRDefault="003B0C14" w:rsidP="003B0C14">
      <w:pPr>
        <w:pStyle w:val="Paragrafoelenco"/>
        <w:numPr>
          <w:ilvl w:val="0"/>
          <w:numId w:val="6"/>
        </w:numPr>
        <w:spacing w:before="240"/>
        <w:rPr>
          <w:rFonts w:eastAsiaTheme="minorEastAsia"/>
        </w:rPr>
      </w:pPr>
      <w:r w:rsidRPr="003B0C14">
        <w:rPr>
          <w:rFonts w:eastAsiaTheme="minorEastAsia"/>
        </w:rPr>
        <w:t xml:space="preserve">La dimostrazione segue da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λ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B0C14">
        <w:rPr>
          <w:rFonts w:eastAsiaTheme="minorEastAsia"/>
        </w:rPr>
        <w:t>.</w:t>
      </w:r>
    </w:p>
    <w:p w14:paraId="08613EEA" w14:textId="6E748567" w:rsidR="003B0C14" w:rsidRDefault="003B0C14" w:rsidP="003B0C14">
      <w:pPr>
        <w:pStyle w:val="Paragrafoelenco"/>
        <w:numPr>
          <w:ilvl w:val="0"/>
          <w:numId w:val="6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La dimostrazione segue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630A4DA3" w14:textId="77777777" w:rsidR="003127E5" w:rsidRDefault="003127E5" w:rsidP="003B0C14">
      <w:pPr>
        <w:pStyle w:val="Paragrafoelenco"/>
        <w:numPr>
          <w:ilvl w:val="0"/>
          <w:numId w:val="6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Nel caso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≠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</w:rPr>
        <w:t>, si considera il polinomio di secondo grado</w:t>
      </w:r>
    </w:p>
    <w:p w14:paraId="78095C4E" w14:textId="5E4C0C2A" w:rsidR="00170BDF" w:rsidRPr="00170BDF" w:rsidRDefault="00000000" w:rsidP="00170BDF">
      <w:pPr>
        <w:pStyle w:val="Paragrafoelenco"/>
        <w:spacing w:before="240"/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CEF799C" w14:textId="77777777" w:rsidR="00170BDF" w:rsidRDefault="003127E5" w:rsidP="00170BDF">
      <w:pPr>
        <w:pStyle w:val="Paragrafoelenco"/>
        <w:spacing w:before="240"/>
        <w:ind w:firstLine="0"/>
        <w:rPr>
          <w:rFonts w:eastAsiaTheme="minorEastAsia"/>
        </w:rPr>
      </w:pPr>
      <w:r w:rsidRPr="00170BDF">
        <w:rPr>
          <w:rFonts w:eastAsiaTheme="minorEastAsia"/>
        </w:rPr>
        <w:t>Dal punto 1 segue che</w:t>
      </w:r>
    </w:p>
    <w:p w14:paraId="4DF7A67A" w14:textId="51F7213A" w:rsidR="00170BDF" w:rsidRPr="00170BDF" w:rsidRDefault="00000000" w:rsidP="00170BDF">
      <w:pPr>
        <w:spacing w:before="240"/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≥0,  ∀λ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</m:t>
          </m:r>
        </m:oMath>
      </m:oMathPara>
    </w:p>
    <w:p w14:paraId="0061DA1D" w14:textId="395005B4" w:rsidR="003127E5" w:rsidRPr="00170BDF" w:rsidRDefault="003127E5" w:rsidP="00170BDF">
      <w:pPr>
        <w:pStyle w:val="Paragrafoelenco"/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>Quindi il trinomio di secondo grado deve avere discriminante negativo, ovvero</w:t>
      </w:r>
    </w:p>
    <w:p w14:paraId="2F4DAD95" w14:textId="6BA8118D" w:rsidR="003127E5" w:rsidRPr="003127E5" w:rsidRDefault="007E3210" w:rsidP="003B0C14">
      <w:pPr>
        <w:spacing w:before="240"/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≤0,  ∀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∈V</m:t>
          </m:r>
        </m:oMath>
      </m:oMathPara>
    </w:p>
    <w:p w14:paraId="6371780C" w14:textId="57C6D272" w:rsidR="003127E5" w:rsidRDefault="003127E5" w:rsidP="003127E5">
      <w:pPr>
        <w:pStyle w:val="Paragrafoelenco"/>
        <w:numPr>
          <w:ilvl w:val="0"/>
          <w:numId w:val="6"/>
        </w:numPr>
        <w:spacing w:before="240"/>
        <w:rPr>
          <w:rFonts w:eastAsiaTheme="minorEastAsia"/>
        </w:rPr>
      </w:pPr>
      <w:r>
        <w:rPr>
          <w:rFonts w:eastAsiaTheme="minorEastAsia"/>
        </w:rPr>
        <w:t>Usando la disuguaglianza di Cauchy-Schwarz segue che</w:t>
      </w:r>
    </w:p>
    <w:p w14:paraId="53B8DA50" w14:textId="0041F64F" w:rsidR="00C85562" w:rsidRPr="00C85562" w:rsidRDefault="00000000" w:rsidP="00C85562">
      <w:pPr>
        <w:pStyle w:val="Paragrafoelenco"/>
        <w:spacing w:before="240"/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6ACA0B2" w14:textId="256678BA" w:rsidR="00C85562" w:rsidRPr="00C85562" w:rsidRDefault="00C85562" w:rsidP="00C85562">
      <w:pPr>
        <w:spacing w:before="240"/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5EB61E5E" w14:textId="0FD7B802" w:rsidR="003127E5" w:rsidRPr="00C85562" w:rsidRDefault="003127E5" w:rsidP="00170BDF">
      <w:pPr>
        <w:spacing w:before="240"/>
        <w:ind w:firstLine="567"/>
        <w:rPr>
          <w:rFonts w:eastAsiaTheme="minorEastAsia"/>
        </w:rPr>
      </w:pPr>
      <w:r w:rsidRPr="00C85562">
        <w:rPr>
          <w:rFonts w:eastAsiaTheme="minorEastAsia"/>
        </w:rPr>
        <w:t xml:space="preserve">Considerati due vettori non nulli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C85562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Pr="00C85562"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 w:rsidRPr="00C85562">
        <w:rPr>
          <w:rFonts w:eastAsiaTheme="minorEastAsia"/>
        </w:rPr>
        <w:t xml:space="preserve"> SVE, come conseguenza della disuguaglianza di Cauchy-Schwarz segue che</w:t>
      </w:r>
    </w:p>
    <w:p w14:paraId="1036F313" w14:textId="329DB96F" w:rsidR="00C85562" w:rsidRPr="00C85562" w:rsidRDefault="00000000" w:rsidP="00C85562">
      <w:pPr>
        <w:spacing w:before="240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</w:rPr>
            <m:t>≤1⇒-1&lt;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50315EA3" w14:textId="6AB3AD0C" w:rsidR="00C85562" w:rsidRDefault="00C85562" w:rsidP="00C85562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Da cui è lecito trarre la seguente definizione.</w:t>
      </w:r>
    </w:p>
    <w:p w14:paraId="22349B62" w14:textId="7CDF2788" w:rsidR="00C85562" w:rsidRPr="00C85562" w:rsidRDefault="0056530D" w:rsidP="00C85562">
      <w:pPr>
        <w:spacing w:before="240"/>
        <w:ind w:firstLine="0"/>
        <w:rPr>
          <w:rFonts w:eastAsiaTheme="minorEastAsia"/>
          <w:b/>
          <w:bCs/>
        </w:rPr>
      </w:pPr>
      <w:r w:rsidRPr="0056530D">
        <w:rPr>
          <w:rFonts w:eastAsiaTheme="minorEastAsia"/>
          <w:b/>
          <w:bCs/>
          <w:sz w:val="28"/>
        </w:rPr>
        <w:t>Definizione:</w:t>
      </w:r>
    </w:p>
    <w:p w14:paraId="44360328" w14:textId="7539B9BA" w:rsidR="00C85562" w:rsidRDefault="00C85562" w:rsidP="00C85562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SVE. Dati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non nulli, si definisce l’angolo tra due vettori l’angolo </w:t>
      </w:r>
      <m:oMath>
        <m:r>
          <w:rPr>
            <w:rFonts w:ascii="Cambria Math" w:eastAsiaTheme="minorEastAsia" w:hAnsi="Cambria Math"/>
          </w:rPr>
          <m:t>θ∈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0,π</m:t>
            </m:r>
          </m:e>
        </m:d>
      </m:oMath>
      <w:r>
        <w:rPr>
          <w:rFonts w:eastAsiaTheme="minorEastAsia"/>
        </w:rPr>
        <w:t xml:space="preserve"> tale che </w:t>
      </w:r>
    </w:p>
    <w:p w14:paraId="37E82E68" w14:textId="05DFECFD" w:rsidR="00C85562" w:rsidRPr="00C85562" w:rsidRDefault="00000000" w:rsidP="00C85562">
      <w:pPr>
        <w:spacing w:before="240"/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den>
          </m:f>
        </m:oMath>
      </m:oMathPara>
    </w:p>
    <w:p w14:paraId="69C56A1C" w14:textId="4B0A981E" w:rsidR="00C85562" w:rsidRPr="00C85562" w:rsidRDefault="0056530D" w:rsidP="00C85562">
      <w:pPr>
        <w:spacing w:before="240"/>
        <w:ind w:firstLine="0"/>
        <w:rPr>
          <w:rFonts w:eastAsiaTheme="minorEastAsia"/>
          <w:b/>
          <w:bCs/>
        </w:rPr>
      </w:pPr>
      <w:r w:rsidRPr="0056530D">
        <w:rPr>
          <w:rFonts w:eastAsiaTheme="minorEastAsia"/>
          <w:b/>
          <w:bCs/>
          <w:sz w:val="28"/>
        </w:rPr>
        <w:t>Definizione:</w:t>
      </w:r>
    </w:p>
    <w:p w14:paraId="2664779E" w14:textId="6C4BE75F" w:rsidR="00C85562" w:rsidRDefault="00C85562" w:rsidP="00C85562">
      <w:pPr>
        <w:pStyle w:val="Paragrafoelenco"/>
        <w:numPr>
          <w:ilvl w:val="0"/>
          <w:numId w:val="7"/>
        </w:numPr>
        <w:spacing w:before="240"/>
        <w:rPr>
          <w:rFonts w:eastAsiaTheme="minorEastAsia"/>
        </w:rPr>
      </w:pPr>
      <w:r w:rsidRPr="00C85562">
        <w:rPr>
          <w:rFonts w:eastAsiaTheme="minorEastAsia"/>
        </w:rPr>
        <w:t xml:space="preserve">Due vettori non nulli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 w:rsidRPr="00C85562">
        <w:rPr>
          <w:rFonts w:eastAsiaTheme="minorEastAsia"/>
        </w:rPr>
        <w:t xml:space="preserve"> SVE s</w:t>
      </w:r>
      <w:r w:rsidR="00052665">
        <w:rPr>
          <w:rFonts w:eastAsiaTheme="minorEastAsia"/>
        </w:rPr>
        <w:t>i</w:t>
      </w:r>
      <w:r w:rsidRPr="00C85562">
        <w:rPr>
          <w:rFonts w:eastAsiaTheme="minorEastAsia"/>
        </w:rPr>
        <w:t xml:space="preserve"> dicono ortogonali se </w:t>
      </w:r>
      <m:oMath>
        <m:r>
          <w:rPr>
            <w:rFonts w:ascii="Cambria Math" w:eastAsiaTheme="minorEastAsia" w:hAnsi="Cambria Math"/>
          </w:rPr>
          <m:t>θ=π/2</m:t>
        </m:r>
      </m:oMath>
      <w:r w:rsidRPr="00C85562">
        <w:rPr>
          <w:rFonts w:eastAsiaTheme="minorEastAsia"/>
        </w:rPr>
        <w:t xml:space="preserve">. </w:t>
      </w:r>
    </w:p>
    <w:p w14:paraId="2A35AE12" w14:textId="5A5A0509" w:rsidR="00C85562" w:rsidRPr="00052665" w:rsidRDefault="00052665" w:rsidP="00052665">
      <w:pPr>
        <w:pStyle w:val="Paragrafoelenco"/>
        <w:numPr>
          <w:ilvl w:val="0"/>
          <w:numId w:val="7"/>
        </w:numPr>
        <w:spacing w:before="240"/>
        <w:rPr>
          <w:rFonts w:eastAsiaTheme="minorEastAsia"/>
        </w:rPr>
      </w:pPr>
      <w:r w:rsidRPr="00C85562">
        <w:rPr>
          <w:rFonts w:eastAsiaTheme="minorEastAsia"/>
        </w:rPr>
        <w:t xml:space="preserve">Due vettori non nulli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 w:rsidRPr="00C85562">
        <w:rPr>
          <w:rFonts w:eastAsiaTheme="minorEastAsia"/>
        </w:rPr>
        <w:t xml:space="preserve"> SVE s</w:t>
      </w:r>
      <w:r>
        <w:rPr>
          <w:rFonts w:eastAsiaTheme="minorEastAsia"/>
        </w:rPr>
        <w:t>i</w:t>
      </w:r>
      <w:r w:rsidRPr="00C85562">
        <w:rPr>
          <w:rFonts w:eastAsiaTheme="minorEastAsia"/>
        </w:rPr>
        <w:t xml:space="preserve"> dicono </w:t>
      </w:r>
      <w:r>
        <w:rPr>
          <w:rFonts w:eastAsiaTheme="minorEastAsia"/>
        </w:rPr>
        <w:t xml:space="preserve">paralleli </w:t>
      </w:r>
      <w:r w:rsidRPr="00C85562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θ=0</m:t>
        </m:r>
      </m:oMath>
      <w:r>
        <w:rPr>
          <w:rFonts w:eastAsiaTheme="minorEastAsia"/>
        </w:rPr>
        <w:t xml:space="preserve"> o </w:t>
      </w:r>
      <m:oMath>
        <m:r>
          <w:rPr>
            <w:rFonts w:ascii="Cambria Math" w:eastAsiaTheme="minorEastAsia" w:hAnsi="Cambria Math"/>
          </w:rPr>
          <m:t>θ=π</m:t>
        </m:r>
      </m:oMath>
      <w:r w:rsidRPr="00C85562">
        <w:rPr>
          <w:rFonts w:eastAsiaTheme="minorEastAsia"/>
        </w:rPr>
        <w:t xml:space="preserve">. </w:t>
      </w:r>
      <w:r w:rsidR="00C85562" w:rsidRPr="00052665">
        <w:rPr>
          <w:rFonts w:eastAsiaTheme="minorEastAsia"/>
        </w:rPr>
        <w:t xml:space="preserve"> </w:t>
      </w:r>
    </w:p>
    <w:p w14:paraId="3D9CA26C" w14:textId="037048F1" w:rsidR="00C85562" w:rsidRDefault="00C85562" w:rsidP="00C85562">
      <w:pPr>
        <w:pStyle w:val="Paragrafoelenco"/>
        <w:numPr>
          <w:ilvl w:val="0"/>
          <w:numId w:val="7"/>
        </w:numPr>
        <w:spacing w:before="240"/>
        <w:rPr>
          <w:rFonts w:eastAsiaTheme="minorEastAsia"/>
        </w:rPr>
      </w:pPr>
      <w:r w:rsidRPr="00C85562">
        <w:rPr>
          <w:rFonts w:eastAsiaTheme="minorEastAsia"/>
        </w:rPr>
        <w:t xml:space="preserve">Il vettore nullo si considera ortogonale a qualsiasi </w:t>
      </w:r>
      <w:r w:rsidR="00052665" w:rsidRPr="00C85562">
        <w:rPr>
          <w:rFonts w:eastAsiaTheme="minorEastAsia"/>
        </w:rPr>
        <w:t>vettore</w:t>
      </w:r>
      <w:r w:rsidRPr="00C85562"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 w:rsidRPr="00C85562">
        <w:rPr>
          <w:rFonts w:eastAsiaTheme="minorEastAsia"/>
        </w:rPr>
        <w:t xml:space="preserve">. </w:t>
      </w:r>
    </w:p>
    <w:p w14:paraId="142DAB92" w14:textId="789A4D57" w:rsidR="003127E5" w:rsidRPr="00052665" w:rsidRDefault="0056530D" w:rsidP="003B0C14">
      <w:pPr>
        <w:spacing w:before="240"/>
        <w:ind w:firstLine="0"/>
        <w:rPr>
          <w:rFonts w:eastAsiaTheme="minorEastAsia"/>
          <w:b/>
          <w:bCs/>
          <w:u w:val="single"/>
        </w:rPr>
      </w:pPr>
      <w:r w:rsidRPr="0056530D">
        <w:rPr>
          <w:rFonts w:eastAsiaTheme="minorEastAsia"/>
          <w:b/>
          <w:bCs/>
          <w:sz w:val="28"/>
          <w:u w:val="single"/>
        </w:rPr>
        <w:t>Teorema:</w:t>
      </w:r>
    </w:p>
    <w:p w14:paraId="330D94D1" w14:textId="2FEBC63F" w:rsidR="00052665" w:rsidRDefault="00052665" w:rsidP="003B0C14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In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che individuano l’angolo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, sono LD se e solo se </w:t>
      </w:r>
      <m:oMath>
        <m:r>
          <w:rPr>
            <w:rFonts w:ascii="Cambria Math" w:eastAsiaTheme="minorEastAsia" w:hAnsi="Cambria Math"/>
          </w:rPr>
          <m:t>θ=0</m:t>
        </m:r>
      </m:oMath>
      <w:r>
        <w:rPr>
          <w:rFonts w:eastAsiaTheme="minorEastAsia"/>
        </w:rPr>
        <w:t xml:space="preserve"> o </w:t>
      </w:r>
      <m:oMath>
        <m:r>
          <w:rPr>
            <w:rFonts w:ascii="Cambria Math" w:eastAsiaTheme="minorEastAsia" w:hAnsi="Cambria Math"/>
          </w:rPr>
          <m:t>θ=π</m:t>
        </m:r>
      </m:oMath>
      <w:r>
        <w:rPr>
          <w:rFonts w:eastAsiaTheme="minorEastAsia"/>
        </w:rPr>
        <w:t>, ovvero se</w:t>
      </w:r>
    </w:p>
    <w:p w14:paraId="2A622213" w14:textId="7FE7698F" w:rsidR="00052665" w:rsidRPr="00052665" w:rsidRDefault="00000000" w:rsidP="003B0C14">
      <w:pPr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=±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</m:oMath>
      </m:oMathPara>
    </w:p>
    <w:p w14:paraId="4257FB0B" w14:textId="4AD5EA79" w:rsidR="00052665" w:rsidRPr="00052665" w:rsidRDefault="0056530D" w:rsidP="003B0C14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Dimostrazione:</w:t>
      </w:r>
    </w:p>
    <w:p w14:paraId="27AA58FA" w14:textId="4665AE8E" w:rsidR="00170BDF" w:rsidRDefault="00052665" w:rsidP="00052665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Nel caso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,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sono LD allora esiste un </w:t>
      </w:r>
      <m:oMath>
        <m:r>
          <w:rPr>
            <w:rFonts w:ascii="Cambria Math" w:eastAsiaTheme="minorEastAsia" w:hAnsi="Cambria Math"/>
          </w:rPr>
          <m:t>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tale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il teorema è dimostrato. Viceversa, si supponga che per una coppia di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non nulli valga l’uguaglianza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=±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</m:oMath>
      <w:r w:rsidR="00170BDF">
        <w:rPr>
          <w:rFonts w:eastAsiaTheme="minorEastAsia"/>
        </w:rPr>
        <w:t xml:space="preserve">. </w:t>
      </w:r>
    </w:p>
    <w:p w14:paraId="3189D7C5" w14:textId="4BE83E49" w:rsidR="00052665" w:rsidRDefault="00170BDF" w:rsidP="00052665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A</w:t>
      </w:r>
      <w:r w:rsidR="00052665">
        <w:rPr>
          <w:rFonts w:eastAsiaTheme="minorEastAsia"/>
        </w:rPr>
        <w:t>llora si ha</w:t>
      </w:r>
    </w:p>
    <w:p w14:paraId="3B7BD76B" w14:textId="36AEC04B" w:rsidR="00037BC8" w:rsidRDefault="00000000" w:rsidP="00052665">
      <w:pPr>
        <w:spacing w:before="240"/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d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A117BD7" w14:textId="63512817" w:rsidR="00786EFC" w:rsidRDefault="00786EFC" w:rsidP="00052665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>Dal quarto assioma del PS segue che</w:t>
      </w:r>
    </w:p>
    <w:p w14:paraId="26EFB794" w14:textId="7668F579" w:rsidR="00786EFC" w:rsidRPr="00786EFC" w:rsidRDefault="00000000" w:rsidP="00052665">
      <w:pPr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35CC6699" w14:textId="278E75F7" w:rsidR="00052665" w:rsidRDefault="00786EFC" w:rsidP="003B0C14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Cioè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sono LD.</w:t>
      </w:r>
    </w:p>
    <w:p w14:paraId="6629BCA9" w14:textId="3622427F" w:rsidR="00786EFC" w:rsidRPr="00786EFC" w:rsidRDefault="00786EFC" w:rsidP="003B0C14">
      <w:pPr>
        <w:spacing w:before="240"/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0E55F09C" w14:textId="7BBBCB21" w:rsidR="00786EFC" w:rsidRPr="00F45871" w:rsidRDefault="006E52C1" w:rsidP="003B0C14">
      <w:pPr>
        <w:spacing w:before="240"/>
        <w:ind w:firstLine="0"/>
        <w:rPr>
          <w:rFonts w:eastAsiaTheme="minorEastAsia"/>
          <w:u w:val="single"/>
        </w:rPr>
      </w:pPr>
      <w:r w:rsidRPr="00F45871">
        <w:rPr>
          <w:rFonts w:eastAsiaTheme="minorEastAsia"/>
          <w:u w:val="single"/>
        </w:rPr>
        <w:t>Osservazione 5.2:</w:t>
      </w:r>
    </w:p>
    <w:p w14:paraId="5C9122A1" w14:textId="54755B46" w:rsidR="006E52C1" w:rsidRDefault="009E14E8" w:rsidP="003B0C14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F</w:t>
      </w:r>
      <w:r w:rsidR="007776A1" w:rsidRPr="007776A1">
        <w:rPr>
          <w:rFonts w:eastAsiaTheme="minorEastAsia"/>
        </w:rPr>
        <w:t>issati due vettori</w:t>
      </w:r>
      <w:r>
        <w:rPr>
          <w:rFonts w:eastAsiaTheme="minorEastAsia"/>
        </w:rPr>
        <w:t>,</w:t>
      </w:r>
      <w:r w:rsidR="007776A1" w:rsidRPr="007776A1">
        <w:rPr>
          <w:rFonts w:eastAsiaTheme="minorEastAsia"/>
        </w:rPr>
        <w:t xml:space="preserve"> la misura dell'angolo che essi determinano può cambiare a seconda del prodotto scalare che si considera. </w:t>
      </w:r>
      <w:r w:rsidR="00C80840" w:rsidRPr="007776A1">
        <w:rPr>
          <w:rFonts w:eastAsiaTheme="minorEastAsia"/>
        </w:rPr>
        <w:t>Addirittura,</w:t>
      </w:r>
      <w:r w:rsidR="007776A1" w:rsidRPr="007776A1">
        <w:rPr>
          <w:rFonts w:eastAsiaTheme="minorEastAsia"/>
        </w:rPr>
        <w:t xml:space="preserve"> dati due vettori e qualsiasi </w:t>
      </w:r>
      <w:r w:rsidR="00C80840">
        <w:rPr>
          <w:rFonts w:eastAsiaTheme="minorEastAsia"/>
        </w:rPr>
        <w:t>(</w:t>
      </w:r>
      <w:r w:rsidR="007776A1" w:rsidRPr="007776A1">
        <w:rPr>
          <w:rFonts w:eastAsiaTheme="minorEastAsia"/>
        </w:rPr>
        <w:t>non nulli e non paralleli</w:t>
      </w:r>
      <w:r w:rsidR="00C80840">
        <w:rPr>
          <w:rFonts w:eastAsiaTheme="minorEastAsia"/>
        </w:rPr>
        <w:t>)</w:t>
      </w:r>
      <w:r w:rsidR="007776A1" w:rsidRPr="007776A1">
        <w:rPr>
          <w:rFonts w:eastAsiaTheme="minorEastAsia"/>
        </w:rPr>
        <w:t xml:space="preserve"> è possibile definire un prodotto scalare che li renda ortogonali</w:t>
      </w:r>
      <w:r w:rsidR="00C80840" w:rsidRPr="00C80840">
        <w:rPr>
          <w:rFonts w:eastAsiaTheme="minorEastAsia"/>
        </w:rPr>
        <w:t>.</w:t>
      </w:r>
      <w:r w:rsidR="007E3210">
        <w:rPr>
          <w:rFonts w:eastAsiaTheme="minorEastAsia"/>
        </w:rPr>
        <w:t xml:space="preserve"> È</w:t>
      </w:r>
      <w:r w:rsidR="00C80840" w:rsidRPr="00C80840">
        <w:rPr>
          <w:rFonts w:eastAsiaTheme="minorEastAsia"/>
        </w:rPr>
        <w:t xml:space="preserve"> per</w:t>
      </w:r>
      <w:r w:rsidR="00C80840">
        <w:rPr>
          <w:rFonts w:eastAsiaTheme="minorEastAsia"/>
        </w:rPr>
        <w:t>ò</w:t>
      </w:r>
      <w:r w:rsidR="00C80840" w:rsidRPr="00C80840">
        <w:rPr>
          <w:rFonts w:eastAsiaTheme="minorEastAsia"/>
        </w:rPr>
        <w:t xml:space="preserve"> una semplice conseguenza della definizione di norma di un vettore il fatto che</w:t>
      </w:r>
      <w:r w:rsidR="00C80840">
        <w:rPr>
          <w:rFonts w:eastAsiaTheme="minorEastAsia"/>
        </w:rPr>
        <w:t>,</w:t>
      </w:r>
      <w:r w:rsidR="00C80840" w:rsidRPr="00C80840">
        <w:rPr>
          <w:rFonts w:eastAsiaTheme="minorEastAsia"/>
        </w:rPr>
        <w:t xml:space="preserve"> per ogni possibile prodotto scalare definito su uno spazio vettoriale </w:t>
      </w:r>
      <m:oMath>
        <m:r>
          <w:rPr>
            <w:rFonts w:ascii="Cambria Math" w:eastAsiaTheme="minorEastAsia" w:hAnsi="Cambria Math"/>
          </w:rPr>
          <m:t>V</m:t>
        </m:r>
      </m:oMath>
      <w:r w:rsidR="00C80840">
        <w:rPr>
          <w:rFonts w:eastAsiaTheme="minorEastAsia"/>
        </w:rPr>
        <w:t>,</w:t>
      </w:r>
      <w:r w:rsidR="00C80840" w:rsidRPr="00C80840">
        <w:rPr>
          <w:rFonts w:eastAsiaTheme="minorEastAsia"/>
        </w:rPr>
        <w:t xml:space="preserve"> il concetto di parallelismo tra vettori rimane invariato. In altre parole, se due vettori sono linearmente dipendenti lo rimangono per tutti i possibili prodotti scalari che si possono definire su </w:t>
      </w:r>
      <m:oMath>
        <m:r>
          <w:rPr>
            <w:rFonts w:ascii="Cambria Math" w:eastAsiaTheme="minorEastAsia" w:hAnsi="Cambria Math"/>
          </w:rPr>
          <m:t>V</m:t>
        </m:r>
      </m:oMath>
      <w:r w:rsidR="00C80840" w:rsidRPr="00C80840">
        <w:rPr>
          <w:rFonts w:eastAsiaTheme="minorEastAsia"/>
        </w:rPr>
        <w:t>.</w:t>
      </w:r>
    </w:p>
    <w:p w14:paraId="5E460B31" w14:textId="6EE043B0" w:rsidR="006E52C1" w:rsidRDefault="006E52C1" w:rsidP="006E52C1">
      <w:pPr>
        <w:spacing w:before="240"/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6E52C1">
        <w:rPr>
          <w:rFonts w:eastAsiaTheme="minorEastAsia"/>
          <w:b/>
          <w:bCs/>
          <w:sz w:val="32"/>
          <w:u w:val="single"/>
        </w:rPr>
        <w:t>Basi ortonormali:</w:t>
      </w:r>
    </w:p>
    <w:p w14:paraId="6BE9C04F" w14:textId="2740A928" w:rsidR="006E52C1" w:rsidRPr="0006743F" w:rsidRDefault="0056530D" w:rsidP="006E52C1">
      <w:pPr>
        <w:spacing w:before="240"/>
        <w:ind w:firstLine="0"/>
        <w:rPr>
          <w:rFonts w:eastAsiaTheme="minorEastAsia"/>
          <w:b/>
          <w:bCs/>
        </w:rPr>
      </w:pPr>
      <w:r w:rsidRPr="0056530D">
        <w:rPr>
          <w:rFonts w:eastAsiaTheme="minorEastAsia"/>
          <w:b/>
          <w:bCs/>
          <w:sz w:val="28"/>
        </w:rPr>
        <w:t>Definizione:</w:t>
      </w:r>
    </w:p>
    <w:p w14:paraId="6A58AD3F" w14:textId="77777777" w:rsidR="0006743F" w:rsidRDefault="0006743F" w:rsidP="006E52C1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. </w:t>
      </w:r>
    </w:p>
    <w:p w14:paraId="44478D31" w14:textId="77777777" w:rsidR="003D3E31" w:rsidRDefault="0006743F" w:rsidP="003D3E31">
      <w:pPr>
        <w:pStyle w:val="Paragrafoelenco"/>
        <w:numPr>
          <w:ilvl w:val="0"/>
          <w:numId w:val="8"/>
        </w:numPr>
        <w:spacing w:before="240"/>
        <w:rPr>
          <w:rFonts w:eastAsiaTheme="minorEastAsia"/>
        </w:rPr>
      </w:pPr>
      <w:r w:rsidRPr="0006743F">
        <w:rPr>
          <w:rFonts w:eastAsiaTheme="minorEastAsia"/>
        </w:rPr>
        <w:t xml:space="preserve">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 w:rsidRPr="0006743F"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 w:rsidRPr="0006743F">
        <w:rPr>
          <w:rFonts w:eastAsiaTheme="minorEastAsia"/>
        </w:rPr>
        <w:t xml:space="preserve"> si dice ortogonale se i vettori che la definiscono verificano la condizione</w:t>
      </w:r>
    </w:p>
    <w:p w14:paraId="6E3C2FB9" w14:textId="0B6BDE9B" w:rsidR="0006743F" w:rsidRPr="003D3E31" w:rsidRDefault="00000000" w:rsidP="003D3E31">
      <w:pPr>
        <w:pStyle w:val="Paragrafoelenco"/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=0,  i≠j,   i,j=1,…,n</m:t>
          </m:r>
        </m:oMath>
      </m:oMathPara>
    </w:p>
    <w:p w14:paraId="22A58BFD" w14:textId="77777777" w:rsidR="003D3E31" w:rsidRDefault="0006743F" w:rsidP="003D3E31">
      <w:pPr>
        <w:pStyle w:val="Paragrafoelenco"/>
        <w:numPr>
          <w:ilvl w:val="0"/>
          <w:numId w:val="8"/>
        </w:numPr>
        <w:spacing w:before="240"/>
        <w:rPr>
          <w:rFonts w:eastAsiaTheme="minorEastAsia"/>
        </w:rPr>
      </w:pPr>
      <w:r w:rsidRPr="0006743F">
        <w:rPr>
          <w:rFonts w:eastAsiaTheme="minorEastAsia"/>
        </w:rPr>
        <w:t xml:space="preserve">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 w:rsidRPr="0006743F"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 w:rsidRPr="0006743F">
        <w:rPr>
          <w:rFonts w:eastAsiaTheme="minorEastAsia"/>
        </w:rPr>
        <w:t xml:space="preserve"> si dice orto</w:t>
      </w:r>
      <w:r>
        <w:rPr>
          <w:rFonts w:eastAsiaTheme="minorEastAsia"/>
        </w:rPr>
        <w:t xml:space="preserve">normale (ON) </w:t>
      </w:r>
      <w:r w:rsidRPr="0006743F">
        <w:rPr>
          <w:rFonts w:eastAsiaTheme="minorEastAsia"/>
        </w:rPr>
        <w:t>se i vettori che la definiscono verificano l</w:t>
      </w:r>
      <w:r w:rsidR="003D3E31">
        <w:rPr>
          <w:rFonts w:eastAsiaTheme="minorEastAsia"/>
        </w:rPr>
        <w:t>e</w:t>
      </w:r>
      <w:r w:rsidRPr="0006743F">
        <w:rPr>
          <w:rFonts w:eastAsiaTheme="minorEastAsia"/>
        </w:rPr>
        <w:t xml:space="preserve"> condizion</w:t>
      </w:r>
      <w:r w:rsidR="003D3E31">
        <w:rPr>
          <w:rFonts w:eastAsiaTheme="minorEastAsia"/>
        </w:rPr>
        <w:t>i:</w:t>
      </w:r>
    </w:p>
    <w:p w14:paraId="7E75D212" w14:textId="4E129725" w:rsidR="0006743F" w:rsidRDefault="00000000" w:rsidP="003D3E31">
      <w:pPr>
        <w:pStyle w:val="Paragrafoelenco"/>
        <w:numPr>
          <w:ilvl w:val="1"/>
          <w:numId w:val="8"/>
        </w:numPr>
        <w:spacing w:before="240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acc>
        <m:r>
          <w:rPr>
            <w:rFonts w:ascii="Cambria Math" w:eastAsiaTheme="minorEastAsia" w:hAnsi="Cambria Math"/>
          </w:rPr>
          <m:t>=0,  i≠j,   i,j=1,…,n</m:t>
        </m:r>
      </m:oMath>
      <w:r w:rsidR="003D3E31">
        <w:rPr>
          <w:rFonts w:eastAsiaTheme="minorEastAsia"/>
        </w:rPr>
        <w:t>.</w:t>
      </w:r>
    </w:p>
    <w:p w14:paraId="44D5D521" w14:textId="2DFFF7E2" w:rsidR="003D3E31" w:rsidRDefault="00000000" w:rsidP="003D3E31">
      <w:pPr>
        <w:pStyle w:val="Paragrafoelenco"/>
        <w:numPr>
          <w:ilvl w:val="1"/>
          <w:numId w:val="8"/>
        </w:numPr>
        <w:spacing w:before="240"/>
        <w:rPr>
          <w:rFonts w:eastAsiaTheme="minorEastAsia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  <w:r w:rsidR="003D3E3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∀i=1,…,n</m:t>
        </m:r>
      </m:oMath>
      <w:r w:rsidR="003D3E31">
        <w:rPr>
          <w:rFonts w:eastAsiaTheme="minorEastAsia"/>
        </w:rPr>
        <w:t>.</w:t>
      </w:r>
    </w:p>
    <w:p w14:paraId="4761659A" w14:textId="5ED71DE1" w:rsidR="008109C1" w:rsidRPr="008109C1" w:rsidRDefault="0056530D" w:rsidP="008109C1">
      <w:pPr>
        <w:spacing w:before="240"/>
        <w:ind w:firstLine="0"/>
        <w:rPr>
          <w:rFonts w:eastAsiaTheme="minorEastAsia"/>
          <w:b/>
          <w:bCs/>
          <w:u w:val="single"/>
        </w:rPr>
      </w:pPr>
      <w:r w:rsidRPr="0056530D">
        <w:rPr>
          <w:rFonts w:eastAsiaTheme="minorEastAsia"/>
          <w:b/>
          <w:bCs/>
          <w:sz w:val="28"/>
          <w:u w:val="single"/>
        </w:rPr>
        <w:t>Teorema:</w:t>
      </w:r>
    </w:p>
    <w:p w14:paraId="166705DE" w14:textId="7F4F8764" w:rsidR="008109C1" w:rsidRDefault="008109C1" w:rsidP="008109C1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 Se:</w:t>
      </w:r>
    </w:p>
    <w:p w14:paraId="020BEFEE" w14:textId="60A7704D" w:rsidR="008109C1" w:rsidRDefault="008109C1" w:rsidP="008109C1">
      <w:pPr>
        <w:pStyle w:val="Paragrafoelenco"/>
        <w:numPr>
          <w:ilvl w:val="0"/>
          <w:numId w:val="10"/>
        </w:num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è una base ON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>
        <w:rPr>
          <w:rFonts w:eastAsiaTheme="minorEastAsia"/>
        </w:rPr>
        <w:t xml:space="preserve"> sono due vettori qualsiasi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, allora il loro PS è</w:t>
      </w:r>
    </w:p>
    <w:p w14:paraId="7D6D90E1" w14:textId="4E65EB09" w:rsidR="008109C1" w:rsidRPr="008109C1" w:rsidRDefault="00000000" w:rsidP="008109C1">
      <w:pPr>
        <w:pStyle w:val="Paragrafoelenco"/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BA6F587" w14:textId="2D5F72A3" w:rsidR="008109C1" w:rsidRDefault="008109C1" w:rsidP="008109C1">
      <w:pPr>
        <w:pStyle w:val="Paragrafoelenco"/>
        <w:numPr>
          <w:ilvl w:val="0"/>
          <w:numId w:val="10"/>
        </w:num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è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tale che per ogni coppia di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 w:rsidRPr="008109C1">
        <w:rPr>
          <w:rFonts w:eastAsiaTheme="minorEastAsia"/>
        </w:rPr>
        <w:t xml:space="preserve"> </w:t>
      </w:r>
      <w:r>
        <w:rPr>
          <w:rFonts w:eastAsiaTheme="minorEastAsia"/>
        </w:rPr>
        <w:t xml:space="preserve">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vale che</w:t>
      </w:r>
    </w:p>
    <w:p w14:paraId="22A4F90C" w14:textId="03ED76BD" w:rsidR="008109C1" w:rsidRPr="008109C1" w:rsidRDefault="00000000" w:rsidP="008109C1">
      <w:pPr>
        <w:pStyle w:val="Paragrafoelenco"/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7A1904CD" w14:textId="40950497" w:rsidR="008109C1" w:rsidRDefault="008109C1" w:rsidP="008109C1">
      <w:pPr>
        <w:pStyle w:val="Paragrafoelenco"/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Allora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è ON.</w:t>
      </w:r>
    </w:p>
    <w:p w14:paraId="59C9A7D8" w14:textId="77777777" w:rsidR="00037BC8" w:rsidRDefault="00037BC8" w:rsidP="008109C1">
      <w:pPr>
        <w:spacing w:before="240"/>
        <w:ind w:firstLine="0"/>
        <w:rPr>
          <w:rFonts w:eastAsiaTheme="minorEastAsia"/>
          <w:b/>
          <w:bCs/>
          <w:sz w:val="28"/>
          <w:u w:val="single"/>
        </w:rPr>
      </w:pPr>
    </w:p>
    <w:p w14:paraId="70D5CBED" w14:textId="73FD5C45" w:rsidR="008109C1" w:rsidRPr="006D61F6" w:rsidRDefault="006D61F6" w:rsidP="008109C1">
      <w:pPr>
        <w:spacing w:before="240"/>
        <w:ind w:firstLine="0"/>
        <w:rPr>
          <w:rFonts w:eastAsiaTheme="minorEastAsia"/>
          <w:b/>
          <w:bCs/>
          <w:sz w:val="28"/>
          <w:u w:val="single"/>
        </w:rPr>
      </w:pPr>
      <w:r w:rsidRPr="006D61F6">
        <w:rPr>
          <w:rFonts w:eastAsiaTheme="minorEastAsia"/>
          <w:b/>
          <w:bCs/>
          <w:sz w:val="28"/>
          <w:u w:val="single"/>
        </w:rPr>
        <w:lastRenderedPageBreak/>
        <w:t>Lemma:</w:t>
      </w:r>
    </w:p>
    <w:p w14:paraId="1DAA0957" w14:textId="2823BF18" w:rsidR="006D61F6" w:rsidRDefault="006D61F6" w:rsidP="008109C1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. Un insieme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 di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vettori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tale che:</w:t>
      </w:r>
    </w:p>
    <w:p w14:paraId="44C63E0D" w14:textId="2A1C6DA1" w:rsidR="006D61F6" w:rsidRDefault="006D61F6" w:rsidP="006D61F6">
      <w:pPr>
        <w:pStyle w:val="Paragrafoelenco"/>
        <w:numPr>
          <w:ilvl w:val="0"/>
          <w:numId w:val="11"/>
        </w:num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k≤n</m:t>
        </m:r>
      </m:oMath>
      <w:r>
        <w:rPr>
          <w:rFonts w:eastAsiaTheme="minorEastAsia"/>
        </w:rPr>
        <w:t>.</w:t>
      </w:r>
    </w:p>
    <w:p w14:paraId="4F92272F" w14:textId="510CDA64" w:rsidR="006D61F6" w:rsidRDefault="00000000" w:rsidP="006D61F6">
      <w:pPr>
        <w:pStyle w:val="Paragrafoelenco"/>
        <w:numPr>
          <w:ilvl w:val="0"/>
          <w:numId w:val="11"/>
        </w:numPr>
        <w:spacing w:before="240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≠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 w:rsidR="006D61F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∀i=1,…,k</m:t>
        </m:r>
      </m:oMath>
      <w:r w:rsidR="006D61F6">
        <w:rPr>
          <w:rFonts w:eastAsiaTheme="minorEastAsia"/>
        </w:rPr>
        <w:t>.</w:t>
      </w:r>
    </w:p>
    <w:p w14:paraId="5E3651AF" w14:textId="45B1349E" w:rsidR="006D61F6" w:rsidRDefault="00000000" w:rsidP="006D61F6">
      <w:pPr>
        <w:pStyle w:val="Paragrafoelenco"/>
        <w:numPr>
          <w:ilvl w:val="0"/>
          <w:numId w:val="11"/>
        </w:numPr>
        <w:spacing w:before="240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 w:rsidR="006D61F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i≠j</m:t>
        </m:r>
      </m:oMath>
      <w:r w:rsidR="006D61F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∀i,j=1,…,n</m:t>
        </m:r>
      </m:oMath>
      <w:r w:rsidR="006D61F6">
        <w:rPr>
          <w:rFonts w:eastAsiaTheme="minorEastAsia"/>
        </w:rPr>
        <w:t>.</w:t>
      </w:r>
    </w:p>
    <w:p w14:paraId="3816756C" w14:textId="1BD97B72" w:rsidR="006D61F6" w:rsidRDefault="006D61F6" w:rsidP="006D61F6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È un insieme libero. Se </w:t>
      </w:r>
      <m:oMath>
        <m:r>
          <w:rPr>
            <w:rFonts w:ascii="Cambria Math" w:eastAsiaTheme="minorEastAsia" w:hAnsi="Cambria Math"/>
          </w:rPr>
          <m:t>k=n</m:t>
        </m:r>
      </m:oMath>
      <w:r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è una base ortogonale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1474C9AA" w14:textId="5209A7F0" w:rsidR="006D61F6" w:rsidRPr="002B7DAC" w:rsidRDefault="0056530D" w:rsidP="006D61F6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Dimostrazione:</w:t>
      </w:r>
    </w:p>
    <w:p w14:paraId="098069CE" w14:textId="716E4771" w:rsidR="002B7DAC" w:rsidRDefault="002B7DAC" w:rsidP="006D61F6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 dimostra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</w:rPr>
        <w:t xml:space="preserve"> sono LI. Infatti, si considera </w:t>
      </w:r>
    </w:p>
    <w:p w14:paraId="5976E11A" w14:textId="337C2C3F" w:rsidR="002B7DAC" w:rsidRPr="002B7DAC" w:rsidRDefault="00000000" w:rsidP="006D61F6">
      <w:pPr>
        <w:spacing w:before="240"/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o</m:t>
              </m:r>
            </m:e>
          </m:acc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∈R,</m:t>
          </m:r>
          <m:r>
            <w:rPr>
              <w:rFonts w:ascii="Cambria Math" w:eastAsiaTheme="minorEastAsia" w:hAnsi="Cambria Math"/>
            </w:rPr>
            <m:t>i=1,…,k</m:t>
          </m:r>
        </m:oMath>
      </m:oMathPara>
    </w:p>
    <w:p w14:paraId="2C9751FF" w14:textId="4B036D9B" w:rsidR="002B7DAC" w:rsidRDefault="002B7DAC" w:rsidP="006D61F6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E si moltiplica scalarmente per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>
        <w:rPr>
          <w:rFonts w:eastAsiaTheme="minorEastAsia"/>
        </w:rPr>
        <w:t xml:space="preserve">. Dato che i vettori di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sono ortogonali per ipotesi si ottiene</w:t>
      </w:r>
    </w:p>
    <w:p w14:paraId="136BEFAD" w14:textId="55804786" w:rsidR="002B7DAC" w:rsidRPr="002B7DAC" w:rsidRDefault="00000000" w:rsidP="006D61F6">
      <w:pPr>
        <w:spacing w:before="240"/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322FADD7" w14:textId="1A3D04F2" w:rsidR="002B7DAC" w:rsidRDefault="002B7DAC" w:rsidP="006D61F6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Da cui si ricava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 che quindi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</w:rPr>
        <w:t xml:space="preserve"> sono LI.</w:t>
      </w:r>
    </w:p>
    <w:p w14:paraId="4B2F9333" w14:textId="743FD730" w:rsidR="002B7DAC" w:rsidRPr="002B7DAC" w:rsidRDefault="002B7DAC" w:rsidP="006D61F6">
      <w:pPr>
        <w:spacing w:before="240"/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4AEF3AB2" w14:textId="4E611742" w:rsidR="002B7DAC" w:rsidRPr="002B7DAC" w:rsidRDefault="0056530D" w:rsidP="006D61F6">
      <w:pPr>
        <w:spacing w:before="240"/>
        <w:ind w:firstLine="0"/>
        <w:rPr>
          <w:rFonts w:eastAsiaTheme="minorEastAsia"/>
          <w:b/>
          <w:bCs/>
          <w:u w:val="single"/>
        </w:rPr>
      </w:pPr>
      <w:r w:rsidRPr="0056530D">
        <w:rPr>
          <w:rFonts w:eastAsiaTheme="minorEastAsia"/>
          <w:b/>
          <w:bCs/>
          <w:sz w:val="28"/>
          <w:u w:val="single"/>
        </w:rPr>
        <w:t>Teorema:</w:t>
      </w:r>
    </w:p>
    <w:p w14:paraId="35D66E41" w14:textId="58D7CB64" w:rsidR="0006743F" w:rsidRDefault="002B7DAC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sua base. A partire da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è possibile costruire una base ON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tale che</w:t>
      </w:r>
    </w:p>
    <w:p w14:paraId="1D586343" w14:textId="01B7D9A5" w:rsidR="002B7DAC" w:rsidRPr="002B7DAC" w:rsidRDefault="00B00545" w:rsidP="002B7DAC">
      <w:pPr>
        <w:spacing w:before="240"/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,  k=1,…,n</m:t>
          </m:r>
        </m:oMath>
      </m:oMathPara>
    </w:p>
    <w:p w14:paraId="1A374E27" w14:textId="60D3C600" w:rsidR="002B7DAC" w:rsidRPr="00E658B7" w:rsidRDefault="0056530D" w:rsidP="002B7DAC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Dimostrazione:</w:t>
      </w:r>
    </w:p>
    <w:p w14:paraId="71283F4C" w14:textId="67356DC9" w:rsidR="00E658B7" w:rsidRDefault="00E658B7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Per la dimostrazione si usa il processo di ortonormalizzazione di Gram-Schimdt. Data 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si procede con un numero finito di passi nel modo seguente.</w:t>
      </w:r>
    </w:p>
    <w:p w14:paraId="29D721A5" w14:textId="35B1FD46" w:rsidR="00E658B7" w:rsidRDefault="00E658B7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Primo passo:</w:t>
      </w:r>
    </w:p>
    <w:p w14:paraId="15E11D7F" w14:textId="77777777" w:rsidR="00067A9B" w:rsidRDefault="00E658B7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 sceglie come primo vettore </w:t>
      </w:r>
      <w:r w:rsidR="0016135D">
        <w:rPr>
          <w:rFonts w:eastAsiaTheme="minorEastAsia"/>
        </w:rPr>
        <w:t xml:space="preserve">della base </w:t>
      </w:r>
      <w:r w:rsidR="00067A9B">
        <w:rPr>
          <w:rFonts w:eastAsiaTheme="minorEastAsia"/>
        </w:rPr>
        <w:t xml:space="preserve">ortogonale </w:t>
      </w:r>
      <w:r w:rsidR="0016135D">
        <w:rPr>
          <w:rFonts w:eastAsiaTheme="minorEastAsia"/>
        </w:rPr>
        <w:t xml:space="preserve">il vettore </w:t>
      </w:r>
    </w:p>
    <w:p w14:paraId="77E2308F" w14:textId="026FCB91" w:rsidR="0016135D" w:rsidRPr="0016135D" w:rsidRDefault="00000000" w:rsidP="002B7DAC">
      <w:pPr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</m:oMath>
      </m:oMathPara>
    </w:p>
    <w:p w14:paraId="7E071C2D" w14:textId="466968D1" w:rsidR="0016135D" w:rsidRDefault="0016135D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Secondo passo:</w:t>
      </w:r>
    </w:p>
    <w:p w14:paraId="3D6CDD7E" w14:textId="71F5E4FC" w:rsidR="0016135D" w:rsidRDefault="0016135D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Per costruire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>
        <w:rPr>
          <w:rFonts w:eastAsiaTheme="minorEastAsia"/>
        </w:rPr>
        <w:t xml:space="preserve"> si considera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+λ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. Il coefficiente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si determina q</w:t>
      </w:r>
      <w:r w:rsidR="00067A9B">
        <w:rPr>
          <w:rFonts w:eastAsiaTheme="minorEastAsia"/>
        </w:rPr>
        <w:t>uin</w:t>
      </w:r>
      <w:r>
        <w:rPr>
          <w:rFonts w:eastAsiaTheme="minorEastAsia"/>
        </w:rPr>
        <w:t xml:space="preserve">di in modo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⊥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>
        <w:rPr>
          <w:rFonts w:eastAsiaTheme="minorEastAsia"/>
        </w:rPr>
        <w:t xml:space="preserve">, ovvero in modo che sia verificata la relazione di ortogonalità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Quindi </w:t>
      </w:r>
    </w:p>
    <w:p w14:paraId="7106C223" w14:textId="09BEACEE" w:rsidR="0016135D" w:rsidRPr="0016135D" w:rsidRDefault="0016135D" w:rsidP="002B7DAC">
      <w:pPr>
        <w:spacing w:before="240"/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den>
          </m:f>
        </m:oMath>
      </m:oMathPara>
    </w:p>
    <w:p w14:paraId="6AEE0B3B" w14:textId="6428A1B1" w:rsidR="0016135D" w:rsidRDefault="00FC4465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>E d</w:t>
      </w:r>
      <w:r w:rsidR="0016135D">
        <w:rPr>
          <w:rFonts w:eastAsiaTheme="minorEastAsia"/>
        </w:rPr>
        <w:t>unque</w:t>
      </w:r>
    </w:p>
    <w:p w14:paraId="2170984C" w14:textId="018F7C3D" w:rsidR="0016135D" w:rsidRPr="0016135D" w:rsidRDefault="00000000" w:rsidP="002B7DAC">
      <w:pPr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</m:oMath>
      </m:oMathPara>
    </w:p>
    <w:p w14:paraId="1EAC169F" w14:textId="18238773" w:rsidR="0016135D" w:rsidRDefault="0016135D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Terzo passo:</w:t>
      </w:r>
    </w:p>
    <w:p w14:paraId="247D5BA5" w14:textId="7135A0BC" w:rsidR="00A25CE4" w:rsidRDefault="0016135D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Per costruire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</m:oMath>
      <w:r>
        <w:rPr>
          <w:rFonts w:eastAsiaTheme="minorEastAsia"/>
        </w:rPr>
        <w:t xml:space="preserve"> si considera </w:t>
      </w:r>
      <w:r w:rsidR="00A25CE4">
        <w:rPr>
          <w:rFonts w:eastAsiaTheme="minorEastAsia"/>
        </w:rPr>
        <w:t xml:space="preserve">il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A25CE4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 w:rsidR="00004469">
        <w:rPr>
          <w:rFonts w:eastAsiaTheme="minorEastAsia"/>
        </w:rPr>
        <w:t xml:space="preserve">. Imponendo </w:t>
      </w:r>
      <w:r w:rsidR="00A25CE4">
        <w:rPr>
          <w:rFonts w:eastAsiaTheme="minorEastAsia"/>
        </w:rPr>
        <w:t>le due condizioni di ortogonalit</w:t>
      </w:r>
      <w:r w:rsidR="00067A9B">
        <w:rPr>
          <w:rFonts w:eastAsiaTheme="minorEastAsia"/>
        </w:rPr>
        <w:t xml:space="preserve">à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=0</m:t>
        </m:r>
      </m:oMath>
      <w:r w:rsidR="00067A9B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=0</m:t>
        </m:r>
      </m:oMath>
      <w:r w:rsidR="00004469">
        <w:rPr>
          <w:rFonts w:eastAsiaTheme="minorEastAsia"/>
        </w:rPr>
        <w:t>, si trova</w:t>
      </w:r>
    </w:p>
    <w:p w14:paraId="2B327BB0" w14:textId="5E815598" w:rsidR="00004469" w:rsidRPr="00004469" w:rsidRDefault="00000000" w:rsidP="002B7DAC">
      <w:pPr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</m:oMath>
      </m:oMathPara>
    </w:p>
    <w:p w14:paraId="1B33576D" w14:textId="371E9477" w:rsidR="009A01C0" w:rsidRPr="00004469" w:rsidRDefault="009A01C0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Quarto passo:</w:t>
      </w:r>
    </w:p>
    <w:p w14:paraId="3677994F" w14:textId="40377877" w:rsidR="009A01C0" w:rsidRDefault="009A01C0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Iterando il processo si ottiene un insieme di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vettori</w:t>
      </w:r>
    </w:p>
    <w:p w14:paraId="27C7DFAE" w14:textId="2EC2B00F" w:rsidR="00004469" w:rsidRPr="00004469" w:rsidRDefault="00000000" w:rsidP="00004469">
      <w:pPr>
        <w:spacing w:before="240"/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acc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-…-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</m:oMath>
      </m:oMathPara>
    </w:p>
    <w:p w14:paraId="137C6F56" w14:textId="53E72F3F" w:rsidR="00004469" w:rsidRDefault="00004469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Quinto passo</w:t>
      </w:r>
      <w:r w:rsidR="004642A2">
        <w:rPr>
          <w:rFonts w:eastAsiaTheme="minorEastAsia"/>
        </w:rPr>
        <w:t>:</w:t>
      </w:r>
    </w:p>
    <w:p w14:paraId="0C59D2EC" w14:textId="67DD9A75" w:rsidR="00004469" w:rsidRDefault="00004469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Per ottenere i vettori della base ON si normalizzano</w:t>
      </w:r>
      <w:r w:rsidR="00D7306E">
        <w:rPr>
          <w:rFonts w:eastAsiaTheme="minorEastAsia"/>
        </w:rPr>
        <w:t xml:space="preserve"> i vettori</w:t>
      </w: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>
        <w:rPr>
          <w:rFonts w:eastAsiaTheme="minorEastAsia"/>
        </w:rPr>
        <w:t xml:space="preserve"> trovati.</w:t>
      </w:r>
    </w:p>
    <w:p w14:paraId="732248AE" w14:textId="64FB2A03" w:rsidR="009A01C0" w:rsidRPr="009A01C0" w:rsidRDefault="009A01C0" w:rsidP="002B7DAC">
      <w:pPr>
        <w:spacing w:before="240"/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636491F9" w14:textId="3182D6A2" w:rsidR="009A01C0" w:rsidRPr="009A01C0" w:rsidRDefault="0056530D" w:rsidP="002B7DAC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0C22084F" w14:textId="0AE17B4A" w:rsidR="009A01C0" w:rsidRDefault="009A01C0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è base ON dello SVE</w:t>
      </w:r>
      <w:r w:rsidR="00B179A5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 w:rsidR="00B179A5"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B179A5">
        <w:rPr>
          <w:rFonts w:eastAsiaTheme="minorEastAsia"/>
        </w:rPr>
        <w:t xml:space="preserve"> vale che</w:t>
      </w:r>
    </w:p>
    <w:p w14:paraId="04F386CB" w14:textId="2773CA3C" w:rsidR="00B179A5" w:rsidRPr="00B179A5" w:rsidRDefault="00000000" w:rsidP="002B7DAC">
      <w:pPr>
        <w:spacing w:before="240"/>
        <w:ind w:firstLine="0"/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</m:oMath>
      </m:oMathPara>
    </w:p>
    <w:p w14:paraId="0084144F" w14:textId="5D5C7509" w:rsidR="00B179A5" w:rsidRDefault="00B179A5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Il vettore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>
        <w:rPr>
          <w:rFonts w:eastAsiaTheme="minorEastAsia"/>
        </w:rPr>
        <w:t xml:space="preserve"> è geometricamente la proiezione ortogonale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 sul SSV generato da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>.</w:t>
      </w:r>
    </w:p>
    <w:p w14:paraId="67D2702D" w14:textId="178452DF" w:rsidR="00B179A5" w:rsidRPr="00B179A5" w:rsidRDefault="0056530D" w:rsidP="002B7DAC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5044972D" w14:textId="5982FBDB" w:rsidR="00B179A5" w:rsidRDefault="00B179A5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Dato che la scelta del primo versore è arbitrario, si deduce che su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esistono infinite basi ON, dato anche il fatto che su uno SV esistono infinite basi. Inoltre, non è necessario che una base ON rispetto ad un PS lo sia anche rispetto ad un altro PS.</w:t>
      </w:r>
    </w:p>
    <w:p w14:paraId="06405E6F" w14:textId="32B0273D" w:rsidR="00B179A5" w:rsidRPr="00395EF7" w:rsidRDefault="0056530D" w:rsidP="002B7DAC">
      <w:pPr>
        <w:spacing w:before="240"/>
        <w:ind w:firstLine="0"/>
        <w:rPr>
          <w:rFonts w:eastAsiaTheme="minorEastAsia"/>
          <w:b/>
          <w:bCs/>
          <w:u w:val="single"/>
        </w:rPr>
      </w:pPr>
      <w:r w:rsidRPr="0056530D">
        <w:rPr>
          <w:rFonts w:eastAsiaTheme="minorEastAsia"/>
          <w:b/>
          <w:bCs/>
          <w:sz w:val="28"/>
          <w:u w:val="single"/>
        </w:rPr>
        <w:t>Teorema:</w:t>
      </w:r>
    </w:p>
    <w:p w14:paraId="3B107595" w14:textId="70965BBB" w:rsidR="00395EF7" w:rsidRDefault="00395EF7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una base ON di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.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</m:e>
        </m:d>
      </m:oMath>
      <w:r>
        <w:rPr>
          <w:rFonts w:eastAsiaTheme="minorEastAsia"/>
        </w:rPr>
        <w:t xml:space="preserve"> è una base ON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se e solo se la matrice di cambio base </w:t>
      </w:r>
      <w:r w:rsidR="009E2BDD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B</m:t>
        </m:r>
      </m:oMath>
      <w:r w:rsidR="009E2BDD"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9E2BDD">
        <w:rPr>
          <w:rFonts w:eastAsiaTheme="minorEastAsia"/>
        </w:rPr>
        <w:t xml:space="preserve"> è una matrice ortogonale di ordine </w:t>
      </w:r>
      <m:oMath>
        <m:r>
          <w:rPr>
            <w:rFonts w:ascii="Cambria Math" w:eastAsiaTheme="minorEastAsia" w:hAnsi="Cambria Math"/>
          </w:rPr>
          <m:t>n</m:t>
        </m:r>
      </m:oMath>
      <w:r w:rsidR="009E2BDD">
        <w:rPr>
          <w:rFonts w:eastAsiaTheme="minorEastAsia"/>
        </w:rPr>
        <w:t>.</w:t>
      </w:r>
    </w:p>
    <w:p w14:paraId="41AEC3E0" w14:textId="77777777" w:rsidR="0089418A" w:rsidRDefault="0089418A" w:rsidP="002B7DAC">
      <w:pPr>
        <w:spacing w:before="240"/>
        <w:ind w:firstLine="0"/>
        <w:rPr>
          <w:rFonts w:eastAsiaTheme="minorEastAsia"/>
          <w:u w:val="single"/>
        </w:rPr>
      </w:pPr>
    </w:p>
    <w:p w14:paraId="5AF19EB5" w14:textId="75BDD882" w:rsidR="009E2BDD" w:rsidRPr="009E2BDD" w:rsidRDefault="0056530D" w:rsidP="002B7DAC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lastRenderedPageBreak/>
        <w:t>Dimostrazione:</w:t>
      </w:r>
    </w:p>
    <w:p w14:paraId="6EA13016" w14:textId="5286E476" w:rsidR="009E2BDD" w:rsidRDefault="009E2BDD" w:rsidP="002B7DA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In uno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si consideri la matrice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del cambiamento di base da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base ON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base ON. La matrice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invertibile e ha sulle colonne le componenti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acc>
      </m:oMath>
      <w:r>
        <w:rPr>
          <w:rFonts w:eastAsiaTheme="minorEastAsia"/>
        </w:rPr>
        <w:t xml:space="preserve"> dei vettori rispetto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. Si può verificare che l’elemento di posto </w:t>
      </w:r>
      <m:oMath>
        <m:r>
          <w:rPr>
            <w:rFonts w:ascii="Cambria Math" w:eastAsiaTheme="minorEastAsia" w:hAnsi="Cambria Math"/>
          </w:rPr>
          <m:t>ij</m:t>
        </m:r>
      </m:oMath>
      <w:r>
        <w:rPr>
          <w:rFonts w:eastAsiaTheme="minorEastAsia"/>
        </w:rPr>
        <w:t xml:space="preserve"> del prodotto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dato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acc>
      </m:oMath>
      <w:r>
        <w:rPr>
          <w:rFonts w:eastAsiaTheme="minorEastAsia"/>
        </w:rPr>
        <w:t xml:space="preserve"> scritto in componenti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, da cui segue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P=I</m:t>
        </m:r>
      </m:oMath>
      <w:r>
        <w:rPr>
          <w:rFonts w:eastAsiaTheme="minorEastAsia"/>
        </w:rPr>
        <w:t xml:space="preserve">. Dunque,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una matrice ortogonale di ordine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</w:p>
    <w:p w14:paraId="7C0B3928" w14:textId="6AF446C0" w:rsidR="009E2BDD" w:rsidRPr="009E2BDD" w:rsidRDefault="009E2BDD" w:rsidP="002B7DAC">
      <w:pPr>
        <w:spacing w:before="240"/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58F071B2" w14:textId="2852BA21" w:rsidR="009E2BDD" w:rsidRPr="009E2BDD" w:rsidRDefault="0056530D" w:rsidP="002B7DAC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67F5A1F3" w14:textId="5A0F84C4" w:rsidR="003D563D" w:rsidRDefault="009E2BDD" w:rsidP="003D563D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P∈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è ortogonale, ossia vale che</w:t>
      </w:r>
      <w:r w:rsidR="003D563D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P=I</m:t>
        </m:r>
      </m:oMath>
      <w:r w:rsidR="003D563D">
        <w:rPr>
          <w:rFonts w:eastAsiaTheme="minorEastAsia"/>
        </w:rPr>
        <w:t xml:space="preserve">,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3D563D">
        <w:rPr>
          <w:rFonts w:eastAsiaTheme="minorEastAsia"/>
        </w:rPr>
        <w:t xml:space="preserve">. Se si moltiplica per </w:t>
      </w:r>
      <m:oMath>
        <m:r>
          <w:rPr>
            <w:rFonts w:ascii="Cambria Math" w:eastAsiaTheme="minorEastAsia" w:hAnsi="Cambria Math"/>
          </w:rPr>
          <m:t>P</m:t>
        </m:r>
      </m:oMath>
      <w:r w:rsidR="003D563D">
        <w:rPr>
          <w:rFonts w:eastAsiaTheme="minorEastAsia"/>
        </w:rPr>
        <w:t xml:space="preserve"> si ha che anche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3D563D">
        <w:rPr>
          <w:rFonts w:eastAsiaTheme="minorEastAsia"/>
        </w:rPr>
        <w:t xml:space="preserve"> è ortogonale. Quindi:</w:t>
      </w:r>
    </w:p>
    <w:p w14:paraId="2A76902C" w14:textId="5A78BF2E" w:rsidR="00B179A5" w:rsidRDefault="003D563D" w:rsidP="003D563D">
      <w:pPr>
        <w:pStyle w:val="Paragrafoelenco"/>
        <w:numPr>
          <w:ilvl w:val="0"/>
          <w:numId w:val="12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I vettori colonna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sono base di ON di </w:t>
      </w:r>
      <m:oMath>
        <m:r>
          <w:rPr>
            <w:rFonts w:ascii="Cambria Math" w:eastAsiaTheme="minorEastAsia" w:hAnsi="Cambria Math"/>
          </w:rPr>
          <m:t>V</m:t>
        </m:r>
      </m:oMath>
      <w:r w:rsidR="00A10E6D">
        <w:rPr>
          <w:rFonts w:eastAsiaTheme="minorEastAsia"/>
        </w:rPr>
        <w:t>.</w:t>
      </w:r>
    </w:p>
    <w:p w14:paraId="1201C57B" w14:textId="79A56684" w:rsidR="00A10E6D" w:rsidRDefault="00A10E6D" w:rsidP="003D563D">
      <w:pPr>
        <w:pStyle w:val="Paragrafoelenco"/>
        <w:numPr>
          <w:ilvl w:val="0"/>
          <w:numId w:val="12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I vettori riga di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sono base ON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0E187FCC" w14:textId="12513623" w:rsidR="00A10E6D" w:rsidRPr="00A10E6D" w:rsidRDefault="0056530D" w:rsidP="00A10E6D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3C8EEC6A" w14:textId="3B01D506" w:rsidR="00A10E6D" w:rsidRDefault="00A10E6D" w:rsidP="00A10E6D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Il teorema precedente non vale 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non è ON. La matrice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del cambio base da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base non ON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base ON non è una matrice ortogonale.</w:t>
      </w:r>
    </w:p>
    <w:p w14:paraId="1BA8DB49" w14:textId="6E95D9A1" w:rsidR="00A10E6D" w:rsidRPr="00A10E6D" w:rsidRDefault="00A10E6D" w:rsidP="00A10E6D">
      <w:pPr>
        <w:spacing w:before="240"/>
        <w:ind w:firstLine="0"/>
        <w:rPr>
          <w:rFonts w:eastAsiaTheme="minorEastAsia"/>
          <w:b/>
          <w:bCs/>
          <w:sz w:val="28"/>
          <w:u w:val="single"/>
        </w:rPr>
      </w:pPr>
      <w:r w:rsidRPr="00A10E6D">
        <w:rPr>
          <w:rFonts w:eastAsiaTheme="minorEastAsia"/>
          <w:b/>
          <w:bCs/>
          <w:sz w:val="28"/>
          <w:u w:val="single"/>
        </w:rPr>
        <w:t>Teorema (proprietà delle matrici ortogonali):</w:t>
      </w:r>
    </w:p>
    <w:p w14:paraId="5062D897" w14:textId="5A5F9440" w:rsidR="00A10E6D" w:rsidRDefault="00A10E6D" w:rsidP="00A10E6D">
      <w:pPr>
        <w:pStyle w:val="Paragrafoelenco"/>
        <w:numPr>
          <w:ilvl w:val="0"/>
          <w:numId w:val="13"/>
        </w:numPr>
        <w:spacing w:before="240"/>
        <w:rPr>
          <w:rFonts w:eastAsiaTheme="minorEastAsia"/>
        </w:rPr>
      </w:pPr>
      <w:r>
        <w:rPr>
          <w:rFonts w:eastAsiaTheme="minorEastAsia"/>
        </w:rPr>
        <w:t>Il prodotto tra due matrici ortogonali è una matrice ortogonale.</w:t>
      </w:r>
    </w:p>
    <w:p w14:paraId="3B4922A1" w14:textId="2E675CAD" w:rsidR="00A10E6D" w:rsidRDefault="00A10E6D" w:rsidP="00A10E6D">
      <w:pPr>
        <w:pStyle w:val="Paragrafoelenco"/>
        <w:numPr>
          <w:ilvl w:val="0"/>
          <w:numId w:val="1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La matrice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è ortogonale.</w:t>
      </w:r>
    </w:p>
    <w:p w14:paraId="1BCB5A94" w14:textId="3F49AD89" w:rsidR="00A10E6D" w:rsidRDefault="00A10E6D" w:rsidP="00A10E6D">
      <w:pPr>
        <w:pStyle w:val="Paragrafoelenco"/>
        <w:numPr>
          <w:ilvl w:val="0"/>
          <w:numId w:val="1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La matrice inversa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di una matrice ortogonale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ortogonale.</w:t>
      </w:r>
    </w:p>
    <w:p w14:paraId="14365918" w14:textId="386A4667" w:rsidR="00A10E6D" w:rsidRDefault="00A10E6D" w:rsidP="00A10E6D">
      <w:pPr>
        <w:pStyle w:val="Paragrafoelenco"/>
        <w:numPr>
          <w:ilvl w:val="0"/>
          <w:numId w:val="1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La matrice trasposta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di una matrice ortogonale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ortogonale.</w:t>
      </w:r>
    </w:p>
    <w:p w14:paraId="1057E2EE" w14:textId="3C6ADAC9" w:rsidR="00A10E6D" w:rsidRDefault="00A10E6D" w:rsidP="00A10E6D">
      <w:pPr>
        <w:pStyle w:val="Paragrafoelenco"/>
        <w:numPr>
          <w:ilvl w:val="0"/>
          <w:numId w:val="1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Una matrice </w:t>
      </w:r>
      <m:oMath>
        <m:r>
          <w:rPr>
            <w:rFonts w:ascii="Cambria Math" w:eastAsiaTheme="minorEastAsia" w:hAnsi="Cambria Math"/>
          </w:rPr>
          <m:t>P∈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è ortogonale se e solo se le righe e le colonne di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sono componenti di una base ON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rispetto al PS standard.</w:t>
      </w:r>
    </w:p>
    <w:p w14:paraId="50A82BAA" w14:textId="515DC554" w:rsidR="00A10E6D" w:rsidRDefault="00000000" w:rsidP="00A10E6D">
      <w:pPr>
        <w:pStyle w:val="Paragrafoelenco"/>
        <w:numPr>
          <w:ilvl w:val="0"/>
          <w:numId w:val="13"/>
        </w:numPr>
        <w:spacing w:before="240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e>
        </m:func>
        <m:r>
          <w:rPr>
            <w:rFonts w:ascii="Cambria Math" w:eastAsiaTheme="minorEastAsia" w:hAnsi="Cambria Math"/>
          </w:rPr>
          <m:t>=±1</m:t>
        </m:r>
      </m:oMath>
      <w:r w:rsidR="00A10E6D"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P</m:t>
        </m:r>
      </m:oMath>
      <w:r w:rsidR="00A10E6D">
        <w:rPr>
          <w:rFonts w:eastAsiaTheme="minorEastAsia"/>
        </w:rPr>
        <w:t xml:space="preserve"> è ortogonale.</w:t>
      </w:r>
    </w:p>
    <w:p w14:paraId="5392A003" w14:textId="0A4B195E" w:rsidR="00A10E6D" w:rsidRPr="00A10E6D" w:rsidRDefault="0056530D" w:rsidP="00A10E6D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Dimostrazione:</w:t>
      </w:r>
    </w:p>
    <w:p w14:paraId="3D6E128C" w14:textId="014A091A" w:rsidR="00FE1502" w:rsidRPr="0089418A" w:rsidRDefault="00A10E6D" w:rsidP="0089418A">
      <w:pPr>
        <w:pStyle w:val="Paragrafoelenco"/>
        <w:numPr>
          <w:ilvl w:val="0"/>
          <w:numId w:val="14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sono ortogonali si ha</w:t>
      </w:r>
      <w:r w:rsidR="0089418A">
        <w:rPr>
          <w:rFonts w:eastAsiaTheme="minorEastAsia"/>
        </w:rPr>
        <w:t xml:space="preserve">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PQ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PQ=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PQ=I</m:t>
        </m:r>
      </m:oMath>
      <w:r w:rsidR="0089418A">
        <w:rPr>
          <w:rFonts w:eastAsiaTheme="minorEastAsia"/>
        </w:rPr>
        <w:t>, d</w:t>
      </w:r>
      <w:r w:rsidR="00FE1502" w:rsidRPr="0089418A">
        <w:rPr>
          <w:rFonts w:eastAsiaTheme="minorEastAsia"/>
        </w:rPr>
        <w:t xml:space="preserve">a cui si ricava che </w:t>
      </w:r>
      <m:oMath>
        <m:r>
          <w:rPr>
            <w:rFonts w:ascii="Cambria Math" w:eastAsiaTheme="minorEastAsia" w:hAnsi="Cambria Math"/>
          </w:rPr>
          <m:t>PQ</m:t>
        </m:r>
      </m:oMath>
      <w:r w:rsidR="00FE1502" w:rsidRPr="0089418A">
        <w:rPr>
          <w:rFonts w:eastAsiaTheme="minorEastAsia"/>
        </w:rPr>
        <w:t xml:space="preserve"> è ortogonale.</w:t>
      </w:r>
    </w:p>
    <w:p w14:paraId="09C1EC07" w14:textId="05A9DF8E" w:rsidR="00FE1502" w:rsidRPr="0089418A" w:rsidRDefault="00FE1502" w:rsidP="0089418A">
      <w:pPr>
        <w:pStyle w:val="Paragrafoelenco"/>
        <w:numPr>
          <w:ilvl w:val="0"/>
          <w:numId w:val="12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e dal fatto che se </w:t>
      </w:r>
      <m:oMath>
        <m:r>
          <w:rPr>
            <w:rFonts w:ascii="Cambria Math" w:eastAsiaTheme="minorEastAsia" w:hAnsi="Cambria Math"/>
          </w:rPr>
          <m:t>P∈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è invertibile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segue ch</w:t>
      </w:r>
      <w:r w:rsidR="0089418A">
        <w:rPr>
          <w:rFonts w:eastAsiaTheme="minorEastAsia"/>
        </w:rPr>
        <w:t xml:space="preserve">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89418A">
        <w:rPr>
          <w:rFonts w:eastAsiaTheme="minorEastAsia"/>
        </w:rPr>
        <w:t>, d</w:t>
      </w:r>
      <w:r w:rsidRPr="0089418A">
        <w:rPr>
          <w:rFonts w:eastAsiaTheme="minorEastAsia"/>
        </w:rPr>
        <w:t>a cui segue la tesi</w:t>
      </w:r>
      <w:r w:rsidR="00140BFD">
        <w:rPr>
          <w:rFonts w:eastAsiaTheme="minorEastAsia"/>
        </w:rPr>
        <w:t>.</w:t>
      </w:r>
    </w:p>
    <w:p w14:paraId="7CE0E0F0" w14:textId="1B92C94F" w:rsidR="00FE1502" w:rsidRDefault="00FE1502" w:rsidP="00556AA2">
      <w:pPr>
        <w:pStyle w:val="Paragrafoelenco"/>
        <w:numPr>
          <w:ilvl w:val="0"/>
          <w:numId w:val="12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segue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P=P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=I</m:t>
        </m:r>
      </m:oMath>
      <w:r>
        <w:rPr>
          <w:rFonts w:eastAsiaTheme="minorEastAsia"/>
        </w:rPr>
        <w:t xml:space="preserve"> da cui segue la tesi.</w:t>
      </w:r>
    </w:p>
    <w:p w14:paraId="17E9EBCD" w14:textId="2B563D6E" w:rsidR="00FE1502" w:rsidRDefault="00FE1502" w:rsidP="00556AA2">
      <w:pPr>
        <w:pStyle w:val="Paragrafoelenco"/>
        <w:numPr>
          <w:ilvl w:val="0"/>
          <w:numId w:val="15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Dal teorema di Binet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d>
          </m:e>
        </m:func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, da cui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d>
              </m:e>
            </m:fun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</w:t>
      </w:r>
    </w:p>
    <w:p w14:paraId="5F6340E7" w14:textId="7605A979" w:rsidR="00FE1502" w:rsidRPr="00556AA2" w:rsidRDefault="00556AA2" w:rsidP="00FE1502">
      <w:pPr>
        <w:spacing w:before="240"/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413BE000" w14:textId="77777777" w:rsidR="00140BFD" w:rsidRDefault="00140BFD" w:rsidP="00FE1502">
      <w:pPr>
        <w:spacing w:before="240"/>
        <w:ind w:firstLine="0"/>
        <w:rPr>
          <w:rFonts w:eastAsiaTheme="minorEastAsia"/>
          <w:u w:val="single"/>
        </w:rPr>
      </w:pPr>
    </w:p>
    <w:p w14:paraId="0DEB807D" w14:textId="77777777" w:rsidR="00140BFD" w:rsidRDefault="00140BFD" w:rsidP="00FE1502">
      <w:pPr>
        <w:spacing w:before="240"/>
        <w:ind w:firstLine="0"/>
        <w:rPr>
          <w:rFonts w:eastAsiaTheme="minorEastAsia"/>
          <w:u w:val="single"/>
        </w:rPr>
      </w:pPr>
    </w:p>
    <w:p w14:paraId="2697AD92" w14:textId="3C5FCB60" w:rsidR="00556AA2" w:rsidRPr="00556AA2" w:rsidRDefault="0056530D" w:rsidP="00FE1502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lastRenderedPageBreak/>
        <w:t>Osservazione:</w:t>
      </w:r>
    </w:p>
    <w:p w14:paraId="4E901815" w14:textId="3645F3D0" w:rsidR="00556AA2" w:rsidRPr="00556AA2" w:rsidRDefault="00556AA2" w:rsidP="00556AA2">
      <w:pPr>
        <w:pStyle w:val="Paragrafoelenco"/>
        <w:numPr>
          <w:ilvl w:val="0"/>
          <w:numId w:val="16"/>
        </w:numPr>
        <w:spacing w:before="240"/>
        <w:rPr>
          <w:rFonts w:eastAsiaTheme="minorEastAsia"/>
        </w:rPr>
      </w:pPr>
      <w:r>
        <w:rPr>
          <w:rFonts w:eastAsiaTheme="minorEastAsia"/>
        </w:rPr>
        <w:t>Non vale il viceversa del punto 6.</w:t>
      </w:r>
    </w:p>
    <w:p w14:paraId="0F030163" w14:textId="2B7D74DD" w:rsidR="00556AA2" w:rsidRPr="00556AA2" w:rsidRDefault="00556AA2" w:rsidP="00556AA2">
      <w:pPr>
        <w:pStyle w:val="Paragrafoelenco"/>
        <w:numPr>
          <w:ilvl w:val="0"/>
          <w:numId w:val="16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Dai punti 1,2 e 3 segue che l’insieme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rPr>
          <w:rFonts w:eastAsiaTheme="minorEastAsia"/>
        </w:rPr>
        <w:t xml:space="preserve"> è un gruppo rispetto al prodotto tra matrici detto gruppo ortogonale.</w:t>
      </w:r>
    </w:p>
    <w:p w14:paraId="1B3AA602" w14:textId="6D8EA816" w:rsidR="00556AA2" w:rsidRPr="00556AA2" w:rsidRDefault="00556AA2" w:rsidP="00556AA2">
      <w:pPr>
        <w:pStyle w:val="Paragrafoelenco"/>
        <w:numPr>
          <w:ilvl w:val="0"/>
          <w:numId w:val="16"/>
        </w:numPr>
        <w:spacing w:before="240"/>
        <w:rPr>
          <w:rFonts w:eastAsiaTheme="minorEastAsia"/>
        </w:rPr>
      </w:pPr>
      <w:r>
        <w:rPr>
          <w:rFonts w:eastAsiaTheme="minorEastAsia"/>
        </w:rPr>
        <w:t>Gli insiemi di matrici</w:t>
      </w:r>
    </w:p>
    <w:p w14:paraId="07A5B2B2" w14:textId="1342C4CF" w:rsidR="00556AA2" w:rsidRPr="00556AA2" w:rsidRDefault="00556AA2" w:rsidP="00556AA2">
      <w:pPr>
        <w:spacing w:before="240"/>
        <w:ind w:left="360" w:firstLine="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SL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,R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n,n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: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=1</m:t>
              </m:r>
            </m:e>
          </m:d>
          <m:r>
            <w:rPr>
              <w:rFonts w:ascii="Cambria Math" w:eastAsiaTheme="minorEastAsia" w:hAnsi="Cambria Math"/>
            </w:rPr>
            <m:t>,  SO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A∈O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: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=1</m:t>
              </m:r>
            </m:e>
          </m:d>
        </m:oMath>
      </m:oMathPara>
    </w:p>
    <w:p w14:paraId="66214769" w14:textId="0AE5B665" w:rsidR="00556AA2" w:rsidRDefault="00556AA2" w:rsidP="00556AA2">
      <w:pPr>
        <w:spacing w:before="240"/>
        <w:ind w:left="705" w:firstLine="0"/>
        <w:rPr>
          <w:rFonts w:eastAsiaTheme="minorEastAsia"/>
        </w:rPr>
      </w:pPr>
      <w:r>
        <w:rPr>
          <w:rFonts w:eastAsiaTheme="minorEastAsia"/>
        </w:rPr>
        <w:t xml:space="preserve">Sono entrambi gruppi rispetto al </w:t>
      </w:r>
      <w:r w:rsidR="00140BFD">
        <w:rPr>
          <w:rFonts w:eastAsiaTheme="minorEastAsia"/>
        </w:rPr>
        <w:t>prodotto</w:t>
      </w:r>
      <w:r>
        <w:rPr>
          <w:rFonts w:eastAsiaTheme="minorEastAsia"/>
        </w:rPr>
        <w:t xml:space="preserve"> tra matrici. In particolare, </w:t>
      </w:r>
      <m:oMath>
        <m:r>
          <w:rPr>
            <w:rFonts w:ascii="Cambria Math" w:eastAsiaTheme="minorEastAsia" w:hAnsi="Cambria Math"/>
          </w:rPr>
          <m:t>SL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,R</m:t>
            </m:r>
          </m:e>
        </m:d>
      </m:oMath>
      <w:r>
        <w:rPr>
          <w:rFonts w:eastAsiaTheme="minorEastAsia"/>
        </w:rPr>
        <w:t xml:space="preserve"> è detto gruppo lineare speciale e </w:t>
      </w:r>
      <m:oMath>
        <m:r>
          <w:rPr>
            <w:rFonts w:ascii="Cambria Math" w:eastAsiaTheme="minorEastAsia" w:hAnsi="Cambria Math"/>
          </w:rPr>
          <m:t>SO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rPr>
          <w:rFonts w:eastAsiaTheme="minorEastAsia"/>
        </w:rPr>
        <w:t xml:space="preserve"> è detto gruppo lineare ortogonale speciale.</w:t>
      </w:r>
    </w:p>
    <w:p w14:paraId="1362E0FB" w14:textId="15A57AA9" w:rsidR="00556AA2" w:rsidRDefault="0056530D" w:rsidP="00556AA2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18D4FAEF" w14:textId="5C3289A9" w:rsidR="00556AA2" w:rsidRDefault="000356E0" w:rsidP="00556AA2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Il valore del PS di due vettori in uno SVE non varia qualunque sia la base ON scelta. Partendo dal prodotto scalare di due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rispetto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 </w:t>
      </w:r>
    </w:p>
    <w:p w14:paraId="7888FB51" w14:textId="7572B1BE" w:rsidR="000356E0" w:rsidRPr="000356E0" w:rsidRDefault="00000000" w:rsidP="00556AA2">
      <w:pPr>
        <w:spacing w:before="240"/>
        <w:ind w:firstLine="0"/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53B35001" w14:textId="20E96C7B" w:rsidR="000356E0" w:rsidRDefault="00313BCC" w:rsidP="00556AA2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Dalle equazioni del cambio di base si ha</w:t>
      </w:r>
    </w:p>
    <w:p w14:paraId="550595D7" w14:textId="28F54B3C" w:rsidR="00313BCC" w:rsidRPr="00313BCC" w:rsidRDefault="00000000" w:rsidP="00556AA2">
      <w:pPr>
        <w:spacing w:before="240"/>
        <w:ind w:firstLine="0"/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62761483" w14:textId="73F9C039" w:rsidR="00313BCC" w:rsidRDefault="00313BCC" w:rsidP="00313BCC">
      <w:pPr>
        <w:spacing w:before="240"/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313BCC">
        <w:rPr>
          <w:rFonts w:eastAsiaTheme="minorEastAsia"/>
          <w:b/>
          <w:bCs/>
          <w:sz w:val="32"/>
          <w:u w:val="single"/>
        </w:rPr>
        <w:t>Completamento ortogonale:</w:t>
      </w:r>
    </w:p>
    <w:p w14:paraId="543FF672" w14:textId="4418106E" w:rsidR="00313BCC" w:rsidRDefault="00492FC7" w:rsidP="00313BC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di dimensione </w:t>
      </w:r>
      <m:oMath>
        <m:r>
          <w:rPr>
            <w:rFonts w:ascii="Cambria Math" w:eastAsiaTheme="minorEastAsia" w:hAnsi="Cambria Math"/>
          </w:rPr>
          <m:t>k≤n</m:t>
        </m:r>
      </m:oMath>
      <w:r>
        <w:rPr>
          <w:rFonts w:eastAsiaTheme="minorEastAsia"/>
        </w:rPr>
        <w:t>.</w:t>
      </w:r>
    </w:p>
    <w:p w14:paraId="77B63735" w14:textId="5E712684" w:rsidR="00492FC7" w:rsidRPr="00492FC7" w:rsidRDefault="0056530D" w:rsidP="00313BCC">
      <w:pPr>
        <w:spacing w:before="240"/>
        <w:ind w:firstLine="0"/>
        <w:rPr>
          <w:rFonts w:eastAsiaTheme="minorEastAsia"/>
          <w:b/>
          <w:bCs/>
        </w:rPr>
      </w:pPr>
      <w:r w:rsidRPr="0056530D">
        <w:rPr>
          <w:rFonts w:eastAsiaTheme="minorEastAsia"/>
          <w:b/>
          <w:bCs/>
          <w:sz w:val="28"/>
        </w:rPr>
        <w:t>Definizione:</w:t>
      </w:r>
    </w:p>
    <w:p w14:paraId="36398DBB" w14:textId="5021B982" w:rsidR="00492FC7" w:rsidRDefault="00492FC7" w:rsidP="00313BC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 definisce completamento ortogonale (CO)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indicato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il sottoinsieme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formato da tutti i vettori ortogonali ad ogni vettore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, ovvero</w:t>
      </w:r>
    </w:p>
    <w:p w14:paraId="1C97BC07" w14:textId="3F12477B" w:rsidR="00492FC7" w:rsidRPr="00492FC7" w:rsidRDefault="00000000" w:rsidP="00313BCC">
      <w:pPr>
        <w:spacing w:before="240"/>
        <w:ind w:firstLine="0"/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∈V :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</w:rPr>
                <m:t>=0,∀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</w:rPr>
                <m:t>∈W</m:t>
              </m:r>
            </m:e>
          </m:d>
        </m:oMath>
      </m:oMathPara>
    </w:p>
    <w:p w14:paraId="4B617876" w14:textId="507BEB2B" w:rsidR="00492FC7" w:rsidRPr="00492FC7" w:rsidRDefault="0056530D" w:rsidP="00313BCC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5B29AFF9" w14:textId="77777777" w:rsidR="00492FC7" w:rsidRDefault="00492FC7" w:rsidP="00313BCC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Per definizione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di un SVE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è unico. Inoltre:</w:t>
      </w:r>
    </w:p>
    <w:p w14:paraId="79448B68" w14:textId="77777777" w:rsidR="00492FC7" w:rsidRPr="00492FC7" w:rsidRDefault="00492FC7" w:rsidP="00492FC7">
      <w:pPr>
        <w:pStyle w:val="Paragrafoelenco"/>
        <w:numPr>
          <w:ilvl w:val="0"/>
          <w:numId w:val="18"/>
        </w:numPr>
        <w:spacing w:before="240"/>
        <w:rPr>
          <w:rFonts w:eastAsiaTheme="minorEastAsia"/>
        </w:rPr>
      </w:pPr>
      <w:r>
        <w:rPr>
          <w:rFonts w:eastAsiaTheme="minorEastAsia"/>
        </w:rPr>
        <w:t>S</w:t>
      </w:r>
      <w:r w:rsidRPr="00492FC7"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</w:rPr>
          <m:t>W=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 w:rsidRPr="00492FC7">
        <w:rPr>
          <w:rFonts w:eastAsiaTheme="minorEastAsia"/>
        </w:rPr>
        <w:t xml:space="preserve">,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=V</m:t>
        </m:r>
      </m:oMath>
      <w:r>
        <w:rPr>
          <w:rFonts w:eastAsiaTheme="minorEastAsia"/>
        </w:rPr>
        <w:t>.</w:t>
      </w:r>
    </w:p>
    <w:p w14:paraId="6B91D2D1" w14:textId="3CACCD94" w:rsidR="00492FC7" w:rsidRPr="00492FC7" w:rsidRDefault="00492FC7" w:rsidP="00492FC7">
      <w:pPr>
        <w:pStyle w:val="Paragrafoelenco"/>
        <w:numPr>
          <w:ilvl w:val="0"/>
          <w:numId w:val="18"/>
        </w:numPr>
        <w:spacing w:before="240"/>
        <w:rPr>
          <w:rFonts w:eastAsiaTheme="minorEastAsia"/>
        </w:rPr>
      </w:pPr>
      <w:r>
        <w:rPr>
          <w:rFonts w:eastAsiaTheme="minorEastAsia"/>
        </w:rPr>
        <w:t>S</w:t>
      </w:r>
      <w:r w:rsidRPr="00492FC7"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</w:rPr>
          <m:t>W=V</m:t>
        </m:r>
      </m:oMath>
      <w:r w:rsidRPr="00492FC7">
        <w:rPr>
          <w:rFonts w:eastAsiaTheme="minorEastAsia"/>
        </w:rPr>
        <w:t xml:space="preserve">, allora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</m:t>
                </m:r>
              </m:e>
            </m:acc>
          </m:e>
        </m:d>
      </m:oMath>
      <w:r>
        <w:rPr>
          <w:rFonts w:eastAsiaTheme="minorEastAsia"/>
        </w:rPr>
        <w:t>.</w:t>
      </w:r>
    </w:p>
    <w:p w14:paraId="51136CD4" w14:textId="53F5C10B" w:rsidR="00492FC7" w:rsidRPr="007F5CC2" w:rsidRDefault="0056530D" w:rsidP="00492FC7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Osservazione:</w:t>
      </w:r>
    </w:p>
    <w:p w14:paraId="4E4162AE" w14:textId="3B84C6A7" w:rsidR="007F5CC2" w:rsidRDefault="007F5CC2" w:rsidP="00492FC7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Scelta una base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 w:rsidR="00C517DA"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 w:rsidR="00C517DA">
        <w:rPr>
          <w:rFonts w:eastAsiaTheme="minorEastAsia"/>
        </w:rPr>
        <w:t xml:space="preserve">, la condizione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=0</m:t>
        </m:r>
      </m:oMath>
      <w:r w:rsidR="00C517D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 w:rsidR="00C517DA">
        <w:rPr>
          <w:rFonts w:eastAsiaTheme="minorEastAsia"/>
        </w:rPr>
        <w:t>, è equivalente a</w:t>
      </w:r>
    </w:p>
    <w:p w14:paraId="110374C0" w14:textId="743371D3" w:rsidR="00C517DA" w:rsidRPr="00C517DA" w:rsidRDefault="00000000" w:rsidP="00492FC7">
      <w:pPr>
        <w:spacing w:before="240"/>
        <w:ind w:firstLine="0"/>
        <w:rPr>
          <w:rFonts w:eastAsiaTheme="minor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=0,  i=1,…,k</m:t>
          </m:r>
        </m:oMath>
      </m:oMathPara>
    </w:p>
    <w:p w14:paraId="356D2163" w14:textId="5F774E58" w:rsidR="00C517DA" w:rsidRDefault="00C517DA" w:rsidP="00492FC7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>Infatti, si ha</w:t>
      </w:r>
      <w:r w:rsidR="00140BFD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=0</m:t>
        </m:r>
      </m:oMath>
      <w:r w:rsidR="00140BFD">
        <w:rPr>
          <w:rFonts w:eastAsiaTheme="minorEastAsia"/>
        </w:rPr>
        <w:t xml:space="preserve"> </w:t>
      </w:r>
      <w:r>
        <w:rPr>
          <w:rFonts w:eastAsiaTheme="minorEastAsia"/>
        </w:rPr>
        <w:t xml:space="preserve">Ma questa condizione è verificata se e solo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∀i</m:t>
        </m:r>
      </m:oMath>
      <w:r w:rsidR="00140BFD">
        <w:rPr>
          <w:rFonts w:eastAsiaTheme="minorEastAsia"/>
        </w:rPr>
        <w:t>.</w:t>
      </w:r>
    </w:p>
    <w:p w14:paraId="527343D0" w14:textId="069C7616" w:rsidR="00C517DA" w:rsidRPr="00681008" w:rsidRDefault="00C517DA" w:rsidP="00492FC7">
      <w:pPr>
        <w:spacing w:before="240"/>
        <w:ind w:firstLine="0"/>
        <w:rPr>
          <w:rFonts w:eastAsiaTheme="minorEastAsia"/>
          <w:b/>
          <w:bCs/>
          <w:sz w:val="28"/>
          <w:u w:val="single"/>
        </w:rPr>
      </w:pPr>
      <w:r w:rsidRPr="00681008">
        <w:rPr>
          <w:rFonts w:eastAsiaTheme="minorEastAsia"/>
          <w:b/>
          <w:bCs/>
          <w:sz w:val="28"/>
          <w:u w:val="single"/>
        </w:rPr>
        <w:lastRenderedPageBreak/>
        <w:t>Teorema (proprietà del complemento ortogonale):</w:t>
      </w:r>
    </w:p>
    <w:p w14:paraId="4F5E9AF8" w14:textId="39838B97" w:rsidR="00C517DA" w:rsidRDefault="00C517DA" w:rsidP="00492FC7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V,∙</m:t>
            </m:r>
          </m:e>
        </m:d>
      </m:oMath>
      <w:r>
        <w:rPr>
          <w:rFonts w:eastAsiaTheme="minorEastAsia"/>
        </w:rPr>
        <w:t xml:space="preserve"> uno SVE e sia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 Allora</w:t>
      </w:r>
    </w:p>
    <w:p w14:paraId="64EF12DB" w14:textId="280A0118" w:rsidR="00C517DA" w:rsidRDefault="00000000" w:rsidP="00C517DA">
      <w:pPr>
        <w:pStyle w:val="Paragrafoelenco"/>
        <w:numPr>
          <w:ilvl w:val="0"/>
          <w:numId w:val="19"/>
        </w:numPr>
        <w:spacing w:before="24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⊆V</m:t>
        </m:r>
      </m:oMath>
      <w:r w:rsidR="00C517DA">
        <w:rPr>
          <w:rFonts w:eastAsiaTheme="minorEastAsia"/>
        </w:rPr>
        <w:t xml:space="preserve"> è un SSV di </w:t>
      </w:r>
      <m:oMath>
        <m:r>
          <w:rPr>
            <w:rFonts w:ascii="Cambria Math" w:eastAsiaTheme="minorEastAsia" w:hAnsi="Cambria Math"/>
          </w:rPr>
          <m:t>V</m:t>
        </m:r>
      </m:oMath>
      <w:r w:rsidR="00C517DA">
        <w:rPr>
          <w:rFonts w:eastAsiaTheme="minorEastAsia"/>
        </w:rPr>
        <w:t>.</w:t>
      </w:r>
    </w:p>
    <w:p w14:paraId="7043CDC7" w14:textId="45931EAF" w:rsidR="00C517DA" w:rsidRDefault="00C517DA" w:rsidP="00C517DA">
      <w:pPr>
        <w:pStyle w:val="Paragrafoelenco"/>
        <w:numPr>
          <w:ilvl w:val="0"/>
          <w:numId w:val="19"/>
        </w:num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W⊕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=V</m:t>
        </m:r>
      </m:oMath>
      <w:r>
        <w:rPr>
          <w:rFonts w:eastAsiaTheme="minorEastAsia"/>
        </w:rPr>
        <w:t>.</w:t>
      </w:r>
    </w:p>
    <w:p w14:paraId="35BAA734" w14:textId="4050A5AF" w:rsidR="00C517DA" w:rsidRDefault="00000000" w:rsidP="00C517DA">
      <w:pPr>
        <w:pStyle w:val="Paragrafoelenco"/>
        <w:numPr>
          <w:ilvl w:val="0"/>
          <w:numId w:val="19"/>
        </w:numPr>
        <w:spacing w:before="24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=W</m:t>
        </m:r>
      </m:oMath>
      <w:r w:rsidR="00C517DA">
        <w:rPr>
          <w:rFonts w:eastAsiaTheme="minorEastAsia"/>
        </w:rPr>
        <w:t>.</w:t>
      </w:r>
    </w:p>
    <w:p w14:paraId="6B233294" w14:textId="1B580F58" w:rsidR="00C517DA" w:rsidRPr="00C517DA" w:rsidRDefault="0056530D" w:rsidP="00C517DA">
      <w:pPr>
        <w:spacing w:before="240"/>
        <w:ind w:firstLine="0"/>
        <w:rPr>
          <w:rFonts w:eastAsiaTheme="minorEastAsia"/>
          <w:u w:val="single"/>
        </w:rPr>
      </w:pPr>
      <w:r w:rsidRPr="0056530D">
        <w:rPr>
          <w:rFonts w:eastAsiaTheme="minorEastAsia"/>
          <w:sz w:val="28"/>
          <w:u w:val="single"/>
        </w:rPr>
        <w:t>Dimostrazione:</w:t>
      </w:r>
    </w:p>
    <w:p w14:paraId="53EB8FFE" w14:textId="645ABEDE" w:rsidR="00C517DA" w:rsidRPr="00596BB5" w:rsidRDefault="00C517DA" w:rsidP="00596BB5">
      <w:pPr>
        <w:pStyle w:val="Paragrafoelenco"/>
        <w:numPr>
          <w:ilvl w:val="0"/>
          <w:numId w:val="20"/>
        </w:numPr>
        <w:spacing w:before="240"/>
        <w:rPr>
          <w:rFonts w:eastAsiaTheme="minorEastAsia"/>
        </w:rPr>
      </w:pPr>
      <w:r w:rsidRPr="00596BB5">
        <w:rPr>
          <w:rFonts w:eastAsiaTheme="minorEastAsia"/>
        </w:rPr>
        <w:t xml:space="preserve">Si deve mostrare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 w:rsidRPr="00596BB5">
        <w:rPr>
          <w:rFonts w:eastAsiaTheme="minorEastAsia"/>
        </w:rPr>
        <w:t xml:space="preserve"> è chiuso rispetto a somma e prodotto per uno scalare, ovvero che valgagno le proprietà:</w:t>
      </w:r>
    </w:p>
    <w:p w14:paraId="5CCD3487" w14:textId="7BA39705" w:rsidR="00C517DA" w:rsidRDefault="00C517DA" w:rsidP="00596BB5">
      <w:pPr>
        <w:pStyle w:val="Paragrafoelenco"/>
        <w:numPr>
          <w:ilvl w:val="1"/>
          <w:numId w:val="20"/>
        </w:num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>.</w:t>
      </w:r>
    </w:p>
    <w:p w14:paraId="4564C931" w14:textId="59CF6DFA" w:rsidR="00C517DA" w:rsidRDefault="00C517DA" w:rsidP="00596BB5">
      <w:pPr>
        <w:pStyle w:val="Paragrafoelenco"/>
        <w:numPr>
          <w:ilvl w:val="1"/>
          <w:numId w:val="20"/>
        </w:numPr>
        <w:spacing w:before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∀λ</m:t>
        </m:r>
        <m:r>
          <m:rPr>
            <m:scr m:val="double-struck"/>
          </m:rPr>
          <w:rPr>
            <w:rFonts w:ascii="Cambria Math" w:eastAsiaTheme="minorEastAsia" w:hAnsi="Cambria Math"/>
          </w:rPr>
          <m:t>∈R,∀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 w:rsidR="0006053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 w:rsidR="00060538">
        <w:rPr>
          <w:rFonts w:eastAsiaTheme="minorEastAsia"/>
        </w:rPr>
        <w:t>.</w:t>
      </w:r>
    </w:p>
    <w:p w14:paraId="7DCEF13F" w14:textId="7B5C4A25" w:rsidR="00C517DA" w:rsidRDefault="00596BB5" w:rsidP="00C517DA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Per definizione di CO e linearità del PS si ha </w:t>
      </w:r>
    </w:p>
    <w:p w14:paraId="6659DC27" w14:textId="3DB83BCC" w:rsidR="00596BB5" w:rsidRDefault="00000000" w:rsidP="00596BB5">
      <w:pPr>
        <w:pStyle w:val="Paragrafoelenco"/>
        <w:numPr>
          <w:ilvl w:val="0"/>
          <w:numId w:val="21"/>
        </w:numPr>
        <w:spacing w:before="24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=0+0=0</m:t>
        </m:r>
      </m:oMath>
      <w:r w:rsidR="00596BB5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 w:rsidR="00596BB5">
        <w:rPr>
          <w:rFonts w:eastAsiaTheme="minorEastAsia"/>
        </w:rPr>
        <w:t>.</w:t>
      </w:r>
    </w:p>
    <w:p w14:paraId="3EFF68DE" w14:textId="61871EB2" w:rsidR="00596BB5" w:rsidRDefault="00000000" w:rsidP="00596BB5">
      <w:pPr>
        <w:pStyle w:val="Paragrafoelenco"/>
        <w:numPr>
          <w:ilvl w:val="0"/>
          <w:numId w:val="21"/>
        </w:numPr>
        <w:spacing w:before="24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=λ0=0</m:t>
        </m:r>
      </m:oMath>
      <w:r w:rsidR="00596BB5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 w:rsidR="00596BB5">
        <w:rPr>
          <w:rFonts w:eastAsiaTheme="minorEastAsia"/>
        </w:rPr>
        <w:t>.</w:t>
      </w:r>
    </w:p>
    <w:p w14:paraId="11848A06" w14:textId="4106BFE9" w:rsidR="00596BB5" w:rsidRDefault="00596BB5" w:rsidP="00596BB5">
      <w:pPr>
        <w:spacing w:before="240"/>
        <w:ind w:firstLine="0"/>
        <w:rPr>
          <w:rFonts w:eastAsiaTheme="minorEastAsia"/>
        </w:rPr>
      </w:pPr>
      <w:r>
        <w:rPr>
          <w:rFonts w:eastAsiaTheme="minorEastAsia"/>
        </w:rPr>
        <w:t xml:space="preserve">Da cui si ricava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è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13EF7445" w14:textId="0E33AB07" w:rsidR="00F816A0" w:rsidRDefault="00F816A0" w:rsidP="00F816A0">
      <w:pPr>
        <w:pStyle w:val="Paragrafoelenco"/>
        <w:numPr>
          <w:ilvl w:val="0"/>
          <w:numId w:val="20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Per dimostrare che </w:t>
      </w:r>
      <m:oMath>
        <m:r>
          <w:rPr>
            <w:rFonts w:ascii="Cambria Math" w:eastAsiaTheme="minorEastAsia" w:hAnsi="Cambria Math"/>
          </w:rPr>
          <m:t>W+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=V</m:t>
        </m:r>
      </m:oMath>
      <w:r>
        <w:rPr>
          <w:rFonts w:eastAsiaTheme="minorEastAsia"/>
        </w:rPr>
        <w:t xml:space="preserve"> si procede nel modo seguente. Sia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, scelta una base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si costruisca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k,n</m:t>
            </m:r>
          </m:sup>
        </m:sSup>
      </m:oMath>
      <w:r>
        <w:rPr>
          <w:rFonts w:eastAsiaTheme="minorEastAsia"/>
        </w:rPr>
        <w:t xml:space="preserve"> avente come vettori riga le componenti dei vettori della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rispetto ad una base ON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cioè tale che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=W</m:t>
        </m:r>
      </m:oMath>
      <w:r>
        <w:rPr>
          <w:rFonts w:eastAsiaTheme="minorEastAsia"/>
        </w:rPr>
        <w:t xml:space="preserve">, si ottiene che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ha rango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e il suo nullspace </w:t>
      </w:r>
      <m:oMath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. Quindi dal teorema di Nullità più rango segue che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=n=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</m:oMath>
      <w:r>
        <w:rPr>
          <w:rFonts w:eastAsiaTheme="minorEastAsia"/>
        </w:rPr>
        <w:t xml:space="preserve">. Dal teorema completo di Nullità più rango si vede anche come la somma sia diretta. La </w:t>
      </w:r>
      <w:r w:rsidR="00D443A4">
        <w:rPr>
          <w:rFonts w:eastAsiaTheme="minorEastAsia"/>
        </w:rPr>
        <w:t>verifica</w:t>
      </w:r>
      <w:r>
        <w:rPr>
          <w:rFonts w:eastAsiaTheme="minorEastAsia"/>
        </w:rPr>
        <w:t xml:space="preserve"> che </w:t>
      </w:r>
      <m:oMath>
        <m:r>
          <w:rPr>
            <w:rFonts w:ascii="Cambria Math" w:eastAsiaTheme="minorEastAsia" w:hAnsi="Cambria Math"/>
          </w:rPr>
          <m:t>W∩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>
        <w:rPr>
          <w:rFonts w:eastAsiaTheme="minorEastAsia"/>
        </w:rPr>
        <w:t xml:space="preserve"> segue anche facilmente dal fatto che se </w:t>
      </w:r>
      <m:oMath>
        <m:r>
          <w:rPr>
            <w:rFonts w:ascii="Cambria Math" w:eastAsiaTheme="minorEastAsia" w:hAnsi="Cambria Math"/>
          </w:rPr>
          <m:t>x∈W∩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s</w:t>
      </w:r>
      <w:r w:rsidR="00A3223B">
        <w:rPr>
          <w:rFonts w:eastAsiaTheme="minorEastAsia"/>
        </w:rPr>
        <w:t>egue</w:t>
      </w:r>
      <w:r>
        <w:rPr>
          <w:rFonts w:eastAsiaTheme="minorEastAsia"/>
        </w:rPr>
        <w:t xml:space="preserve">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 quindi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</w:rPr>
        <w:t>.</w:t>
      </w:r>
    </w:p>
    <w:p w14:paraId="3DFF83B1" w14:textId="1451ABF2" w:rsidR="00D443A4" w:rsidRDefault="00D443A4" w:rsidP="00D443A4">
      <w:pPr>
        <w:pStyle w:val="Paragrafoelenco"/>
        <w:numPr>
          <w:ilvl w:val="0"/>
          <w:numId w:val="20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Dal punto 2 segue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⊕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=V</m:t>
        </m:r>
      </m:oMath>
      <w:r>
        <w:rPr>
          <w:rFonts w:eastAsiaTheme="minorEastAsia"/>
        </w:rPr>
        <w:t xml:space="preserve"> ma si ha anche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⊕W=V</m:t>
        </m:r>
      </m:oMath>
      <w:r>
        <w:rPr>
          <w:rFonts w:eastAsiaTheme="minorEastAsia"/>
        </w:rPr>
        <w:t xml:space="preserve"> e quindi segue che </w:t>
      </w:r>
      <m:oMath>
        <m:r>
          <w:rPr>
            <w:rFonts w:ascii="Cambria Math" w:eastAsiaTheme="minorEastAsia" w:hAnsi="Cambria Math"/>
          </w:rPr>
          <m:t>W=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⊥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dal teorema di unicità del CO.</w:t>
      </w:r>
    </w:p>
    <w:p w14:paraId="1435D448" w14:textId="69A8C954" w:rsidR="00D443A4" w:rsidRPr="00D443A4" w:rsidRDefault="00D443A4" w:rsidP="00D443A4">
      <w:pPr>
        <w:spacing w:before="240"/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066EA81D" w14:textId="77777777" w:rsidR="00D443A4" w:rsidRPr="00D443A4" w:rsidRDefault="00D443A4" w:rsidP="00D443A4">
      <w:pPr>
        <w:spacing w:before="240"/>
        <w:ind w:firstLine="0"/>
        <w:rPr>
          <w:rFonts w:eastAsiaTheme="minorEastAsia"/>
        </w:rPr>
      </w:pPr>
    </w:p>
    <w:p w14:paraId="13BF924D" w14:textId="77777777" w:rsidR="00596BB5" w:rsidRPr="00596BB5" w:rsidRDefault="00596BB5" w:rsidP="00596BB5">
      <w:pPr>
        <w:spacing w:before="240"/>
        <w:ind w:firstLine="0"/>
        <w:rPr>
          <w:rFonts w:eastAsiaTheme="minorEastAsia"/>
        </w:rPr>
      </w:pPr>
    </w:p>
    <w:sectPr w:rsidR="00596BB5" w:rsidRPr="00596BB5" w:rsidSect="006078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8BF562" w14:textId="77777777" w:rsidR="00071CEB" w:rsidRDefault="00071CEB" w:rsidP="000B500D">
      <w:pPr>
        <w:spacing w:after="0" w:line="240" w:lineRule="auto"/>
      </w:pPr>
      <w:r>
        <w:separator/>
      </w:r>
    </w:p>
  </w:endnote>
  <w:endnote w:type="continuationSeparator" w:id="0">
    <w:p w14:paraId="68A61DCE" w14:textId="77777777" w:rsidR="00071CEB" w:rsidRDefault="00071CEB" w:rsidP="000B5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31343" w14:textId="77777777" w:rsidR="00155DB4" w:rsidRDefault="00155DB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15024990"/>
      <w:docPartObj>
        <w:docPartGallery w:val="Page Numbers (Bottom of Page)"/>
        <w:docPartUnique/>
      </w:docPartObj>
    </w:sdtPr>
    <w:sdtContent>
      <w:p w14:paraId="29762DA7" w14:textId="0B73775A" w:rsidR="000B500D" w:rsidRDefault="000B500D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BDEDB3" w14:textId="77777777" w:rsidR="000B500D" w:rsidRDefault="000B500D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47138" w14:textId="77777777" w:rsidR="00155DB4" w:rsidRDefault="00155DB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62385C" w14:textId="77777777" w:rsidR="00071CEB" w:rsidRDefault="00071CEB" w:rsidP="000B500D">
      <w:pPr>
        <w:spacing w:after="0" w:line="240" w:lineRule="auto"/>
      </w:pPr>
      <w:r>
        <w:separator/>
      </w:r>
    </w:p>
  </w:footnote>
  <w:footnote w:type="continuationSeparator" w:id="0">
    <w:p w14:paraId="5449E395" w14:textId="77777777" w:rsidR="00071CEB" w:rsidRDefault="00071CEB" w:rsidP="000B5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87789" w14:textId="77777777" w:rsidR="00155DB4" w:rsidRDefault="00155DB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A578F" w14:textId="77777777" w:rsidR="00155DB4" w:rsidRDefault="00155DB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83E52" w14:textId="77777777" w:rsidR="00155DB4" w:rsidRDefault="00155DB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B4E94"/>
    <w:multiLevelType w:val="hybridMultilevel"/>
    <w:tmpl w:val="9D7C1624"/>
    <w:lvl w:ilvl="0" w:tplc="95A44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5472A"/>
    <w:multiLevelType w:val="hybridMultilevel"/>
    <w:tmpl w:val="7E1EA9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13BA5"/>
    <w:multiLevelType w:val="hybridMultilevel"/>
    <w:tmpl w:val="5838C8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339CF"/>
    <w:multiLevelType w:val="hybridMultilevel"/>
    <w:tmpl w:val="B37E93D4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E23B3"/>
    <w:multiLevelType w:val="hybridMultilevel"/>
    <w:tmpl w:val="E9C0F536"/>
    <w:lvl w:ilvl="0" w:tplc="7FD804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D2E7746"/>
    <w:multiLevelType w:val="hybridMultilevel"/>
    <w:tmpl w:val="F416B344"/>
    <w:lvl w:ilvl="0" w:tplc="95A44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F6C90"/>
    <w:multiLevelType w:val="hybridMultilevel"/>
    <w:tmpl w:val="2F7051D8"/>
    <w:lvl w:ilvl="0" w:tplc="7AE88D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85853"/>
    <w:multiLevelType w:val="hybridMultilevel"/>
    <w:tmpl w:val="872AB8B6"/>
    <w:lvl w:ilvl="0" w:tplc="95A44B2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02DCF"/>
    <w:multiLevelType w:val="hybridMultilevel"/>
    <w:tmpl w:val="F4BC58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E4AF0"/>
    <w:multiLevelType w:val="hybridMultilevel"/>
    <w:tmpl w:val="83200A2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B1ACA"/>
    <w:multiLevelType w:val="hybridMultilevel"/>
    <w:tmpl w:val="7374919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005E7"/>
    <w:multiLevelType w:val="hybridMultilevel"/>
    <w:tmpl w:val="768C4A22"/>
    <w:lvl w:ilvl="0" w:tplc="95A44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116C3"/>
    <w:multiLevelType w:val="hybridMultilevel"/>
    <w:tmpl w:val="A5FE8754"/>
    <w:lvl w:ilvl="0" w:tplc="95A44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82BC3"/>
    <w:multiLevelType w:val="hybridMultilevel"/>
    <w:tmpl w:val="89BC75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A6886"/>
    <w:multiLevelType w:val="hybridMultilevel"/>
    <w:tmpl w:val="5A88B0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C47CB"/>
    <w:multiLevelType w:val="hybridMultilevel"/>
    <w:tmpl w:val="682E49F6"/>
    <w:lvl w:ilvl="0" w:tplc="80DA93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AE5BBC"/>
    <w:multiLevelType w:val="hybridMultilevel"/>
    <w:tmpl w:val="9C7A8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374442"/>
    <w:multiLevelType w:val="hybridMultilevel"/>
    <w:tmpl w:val="75106D82"/>
    <w:lvl w:ilvl="0" w:tplc="7AE88D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BA34FF"/>
    <w:multiLevelType w:val="hybridMultilevel"/>
    <w:tmpl w:val="F8C8AA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1802FF"/>
    <w:multiLevelType w:val="hybridMultilevel"/>
    <w:tmpl w:val="7FAC79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017A7"/>
    <w:multiLevelType w:val="hybridMultilevel"/>
    <w:tmpl w:val="CFEC4EF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E72F63"/>
    <w:multiLevelType w:val="hybridMultilevel"/>
    <w:tmpl w:val="DF3A6766"/>
    <w:lvl w:ilvl="0" w:tplc="95A44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720777">
    <w:abstractNumId w:val="4"/>
  </w:num>
  <w:num w:numId="2" w16cid:durableId="1180509671">
    <w:abstractNumId w:val="1"/>
  </w:num>
  <w:num w:numId="3" w16cid:durableId="568079243">
    <w:abstractNumId w:val="13"/>
  </w:num>
  <w:num w:numId="4" w16cid:durableId="1687053119">
    <w:abstractNumId w:val="10"/>
  </w:num>
  <w:num w:numId="5" w16cid:durableId="1850218925">
    <w:abstractNumId w:val="19"/>
  </w:num>
  <w:num w:numId="6" w16cid:durableId="365520196">
    <w:abstractNumId w:val="6"/>
  </w:num>
  <w:num w:numId="7" w16cid:durableId="745764212">
    <w:abstractNumId w:val="17"/>
  </w:num>
  <w:num w:numId="8" w16cid:durableId="478692865">
    <w:abstractNumId w:val="14"/>
  </w:num>
  <w:num w:numId="9" w16cid:durableId="2146240844">
    <w:abstractNumId w:val="16"/>
  </w:num>
  <w:num w:numId="10" w16cid:durableId="517933712">
    <w:abstractNumId w:val="20"/>
  </w:num>
  <w:num w:numId="11" w16cid:durableId="950163262">
    <w:abstractNumId w:val="2"/>
  </w:num>
  <w:num w:numId="12" w16cid:durableId="1654329516">
    <w:abstractNumId w:val="9"/>
  </w:num>
  <w:num w:numId="13" w16cid:durableId="727460933">
    <w:abstractNumId w:val="18"/>
  </w:num>
  <w:num w:numId="14" w16cid:durableId="343867764">
    <w:abstractNumId w:val="8"/>
  </w:num>
  <w:num w:numId="15" w16cid:durableId="881289991">
    <w:abstractNumId w:val="7"/>
  </w:num>
  <w:num w:numId="16" w16cid:durableId="1819568387">
    <w:abstractNumId w:val="21"/>
  </w:num>
  <w:num w:numId="17" w16cid:durableId="618999445">
    <w:abstractNumId w:val="15"/>
  </w:num>
  <w:num w:numId="18" w16cid:durableId="1396079392">
    <w:abstractNumId w:val="11"/>
  </w:num>
  <w:num w:numId="19" w16cid:durableId="1507399726">
    <w:abstractNumId w:val="0"/>
  </w:num>
  <w:num w:numId="20" w16cid:durableId="887687888">
    <w:abstractNumId w:val="5"/>
  </w:num>
  <w:num w:numId="21" w16cid:durableId="233323849">
    <w:abstractNumId w:val="3"/>
  </w:num>
  <w:num w:numId="22" w16cid:durableId="20550799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567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2E"/>
    <w:rsid w:val="00004469"/>
    <w:rsid w:val="00007767"/>
    <w:rsid w:val="000356E0"/>
    <w:rsid w:val="00037BC8"/>
    <w:rsid w:val="00052521"/>
    <w:rsid w:val="00052665"/>
    <w:rsid w:val="00060538"/>
    <w:rsid w:val="0006743F"/>
    <w:rsid w:val="00067A9B"/>
    <w:rsid w:val="00071CEB"/>
    <w:rsid w:val="000B500D"/>
    <w:rsid w:val="000C7325"/>
    <w:rsid w:val="001041C8"/>
    <w:rsid w:val="00140BFD"/>
    <w:rsid w:val="00155DB4"/>
    <w:rsid w:val="0016135D"/>
    <w:rsid w:val="00170BDF"/>
    <w:rsid w:val="00174B64"/>
    <w:rsid w:val="00285D22"/>
    <w:rsid w:val="0029639B"/>
    <w:rsid w:val="002B7DAC"/>
    <w:rsid w:val="003127E5"/>
    <w:rsid w:val="00313BCC"/>
    <w:rsid w:val="003334D3"/>
    <w:rsid w:val="003447AC"/>
    <w:rsid w:val="00394FE6"/>
    <w:rsid w:val="00395EF7"/>
    <w:rsid w:val="003B0C14"/>
    <w:rsid w:val="003D3E31"/>
    <w:rsid w:val="003D563D"/>
    <w:rsid w:val="003F50AA"/>
    <w:rsid w:val="00444F1B"/>
    <w:rsid w:val="004601D7"/>
    <w:rsid w:val="004642A2"/>
    <w:rsid w:val="00492FC7"/>
    <w:rsid w:val="00556AA2"/>
    <w:rsid w:val="0056530D"/>
    <w:rsid w:val="00596BB5"/>
    <w:rsid w:val="005A6C16"/>
    <w:rsid w:val="006078B8"/>
    <w:rsid w:val="00681008"/>
    <w:rsid w:val="00690503"/>
    <w:rsid w:val="006A07EE"/>
    <w:rsid w:val="006C19A8"/>
    <w:rsid w:val="006D61F6"/>
    <w:rsid w:val="006E52C1"/>
    <w:rsid w:val="007776A1"/>
    <w:rsid w:val="00786EFC"/>
    <w:rsid w:val="007E3210"/>
    <w:rsid w:val="007F5CC2"/>
    <w:rsid w:val="008109C1"/>
    <w:rsid w:val="0089418A"/>
    <w:rsid w:val="008F6E3F"/>
    <w:rsid w:val="0090592E"/>
    <w:rsid w:val="00985D03"/>
    <w:rsid w:val="009A01C0"/>
    <w:rsid w:val="009E14E8"/>
    <w:rsid w:val="009E2BDD"/>
    <w:rsid w:val="009F59D1"/>
    <w:rsid w:val="00A10E6D"/>
    <w:rsid w:val="00A25CE4"/>
    <w:rsid w:val="00A3223B"/>
    <w:rsid w:val="00A9555F"/>
    <w:rsid w:val="00AB6A28"/>
    <w:rsid w:val="00AF7423"/>
    <w:rsid w:val="00B00545"/>
    <w:rsid w:val="00B179A5"/>
    <w:rsid w:val="00BC100C"/>
    <w:rsid w:val="00C30AE2"/>
    <w:rsid w:val="00C517DA"/>
    <w:rsid w:val="00C80840"/>
    <w:rsid w:val="00C85562"/>
    <w:rsid w:val="00CF5EB2"/>
    <w:rsid w:val="00D443A4"/>
    <w:rsid w:val="00D7306E"/>
    <w:rsid w:val="00E658B7"/>
    <w:rsid w:val="00F45871"/>
    <w:rsid w:val="00F54686"/>
    <w:rsid w:val="00F816A0"/>
    <w:rsid w:val="00FC4465"/>
    <w:rsid w:val="00FC6213"/>
    <w:rsid w:val="00FE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B1292"/>
  <w15:chartTrackingRefBased/>
  <w15:docId w15:val="{2D2C704B-7E0A-430D-911E-7AED0F4E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0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0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05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05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05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05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05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05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05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05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05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059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059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059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059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059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059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059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0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0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0592E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059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0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0592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0592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0592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05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0592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0592E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90592E"/>
    <w:rPr>
      <w:color w:val="666666"/>
    </w:rPr>
  </w:style>
  <w:style w:type="paragraph" w:styleId="Pidipagina">
    <w:name w:val="footer"/>
    <w:basedOn w:val="Normale"/>
    <w:link w:val="PidipaginaCarattere"/>
    <w:uiPriority w:val="99"/>
    <w:unhideWhenUsed/>
    <w:rsid w:val="009E2B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E2BDD"/>
  </w:style>
  <w:style w:type="character" w:styleId="Numeropagina">
    <w:name w:val="page number"/>
    <w:basedOn w:val="Carpredefinitoparagrafo"/>
    <w:uiPriority w:val="99"/>
    <w:semiHidden/>
    <w:unhideWhenUsed/>
    <w:rsid w:val="009E2BDD"/>
  </w:style>
  <w:style w:type="paragraph" w:styleId="Intestazione">
    <w:name w:val="header"/>
    <w:basedOn w:val="Normale"/>
    <w:link w:val="IntestazioneCarattere"/>
    <w:uiPriority w:val="99"/>
    <w:unhideWhenUsed/>
    <w:rsid w:val="000B50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B5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9</Pages>
  <Words>2085</Words>
  <Characters>11890</Characters>
  <Application>Microsoft Office Word</Application>
  <DocSecurity>0</DocSecurity>
  <Lines>99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50</cp:revision>
  <dcterms:created xsi:type="dcterms:W3CDTF">2024-04-08T07:19:00Z</dcterms:created>
  <dcterms:modified xsi:type="dcterms:W3CDTF">2024-06-25T13:04:00Z</dcterms:modified>
</cp:coreProperties>
</file>