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de1e68053cb17b5f8fffd84e6a3cf6ed6d2ded"/>
    <w:p>
      <w:pPr>
        <w:pStyle w:val="Heading1"/>
      </w:pPr>
      <w:r>
        <w:t xml:space="preserve">SkyShield: Aviation Safety &amp; Incident Reporting</w:t>
      </w:r>
    </w:p>
    <w:p>
      <w:pPr>
        <w:pStyle w:val="FirstParagraph"/>
      </w:pPr>
      <w:r>
        <w:rPr>
          <w:iCs/>
          <w:i/>
        </w:rPr>
        <w:t xml:space="preserve">Project Synopsis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Aviation safety depends on every incident, near-miss and anomaly being reported, analysed and learned from. Many operators still use paper forms, e-mail and spreadsheets, so reports get lost and root causes are not documented in a structured way. SkyShield is a web-based Safety Management System that captures incidents, supports root-cause analysis, tracks corrective actions and presents compliance dashboards.</w:t>
      </w:r>
    </w:p>
    <w:bookmarkEnd w:id="20"/>
    <w:bookmarkStart w:id="21" w:name="problem-statement"/>
    <w:p>
      <w:pPr>
        <w:pStyle w:val="Heading2"/>
      </w:pPr>
      <w:r>
        <w:t xml:space="preserve">2. Problem Statement</w:t>
      </w:r>
    </w:p>
    <w:p>
      <w:pPr>
        <w:numPr>
          <w:ilvl w:val="0"/>
          <w:numId w:val="1001"/>
        </w:numPr>
        <w:pStyle w:val="Compact"/>
      </w:pPr>
      <w:r>
        <w:t xml:space="preserve">Incident data is scattered and inconsistent.</w:t>
      </w:r>
    </w:p>
    <w:p>
      <w:pPr>
        <w:numPr>
          <w:ilvl w:val="0"/>
          <w:numId w:val="1001"/>
        </w:numPr>
        <w:pStyle w:val="Compact"/>
      </w:pPr>
      <w:r>
        <w:t xml:space="preserve">No standard risk scoring, so high-risk events may not be prioritised.</w:t>
      </w:r>
    </w:p>
    <w:p>
      <w:pPr>
        <w:numPr>
          <w:ilvl w:val="0"/>
          <w:numId w:val="1001"/>
        </w:numPr>
        <w:pStyle w:val="Compact"/>
      </w:pPr>
      <w:r>
        <w:t xml:space="preserve">Root-cause analysis is informal and actions are not tracked to closure.</w:t>
      </w:r>
    </w:p>
    <w:p>
      <w:pPr>
        <w:numPr>
          <w:ilvl w:val="0"/>
          <w:numId w:val="1001"/>
        </w:numPr>
        <w:pStyle w:val="Compact"/>
      </w:pPr>
      <w:r>
        <w:t xml:space="preserve">Management cannot measure compliance easily.</w:t>
      </w:r>
    </w:p>
    <w:bookmarkEnd w:id="21"/>
    <w:bookmarkStart w:id="22" w:name="objectives"/>
    <w:p>
      <w:pPr>
        <w:pStyle w:val="Heading2"/>
      </w:pPr>
      <w:r>
        <w:t xml:space="preserve">3. Objectives</w:t>
      </w:r>
    </w:p>
    <w:p>
      <w:pPr>
        <w:numPr>
          <w:ilvl w:val="0"/>
          <w:numId w:val="1002"/>
        </w:numPr>
        <w:pStyle w:val="Compact"/>
      </w:pPr>
      <w:r>
        <w:t xml:space="preserve">Online form to report incidents.</w:t>
      </w:r>
    </w:p>
    <w:p>
      <w:pPr>
        <w:numPr>
          <w:ilvl w:val="0"/>
          <w:numId w:val="1002"/>
        </w:numPr>
        <w:pStyle w:val="Compact"/>
      </w:pPr>
      <w:r>
        <w:t xml:space="preserve">Automatic 5x5 risk classification.</w:t>
      </w:r>
    </w:p>
    <w:p>
      <w:pPr>
        <w:numPr>
          <w:ilvl w:val="0"/>
          <w:numId w:val="1002"/>
        </w:numPr>
        <w:pStyle w:val="Compact"/>
      </w:pPr>
      <w:r>
        <w:t xml:space="preserve">Root-cause analysis using 5-Whys.</w:t>
      </w:r>
    </w:p>
    <w:p>
      <w:pPr>
        <w:numPr>
          <w:ilvl w:val="0"/>
          <w:numId w:val="1002"/>
        </w:numPr>
        <w:pStyle w:val="Compact"/>
      </w:pPr>
      <w:r>
        <w:t xml:space="preserve">Corrective action tracking until closure.</w:t>
      </w:r>
    </w:p>
    <w:p>
      <w:pPr>
        <w:numPr>
          <w:ilvl w:val="0"/>
          <w:numId w:val="1002"/>
        </w:numPr>
        <w:pStyle w:val="Compact"/>
      </w:pPr>
      <w:r>
        <w:t xml:space="preserve">Dashboards and compliance KPIs.</w:t>
      </w:r>
    </w:p>
    <w:p>
      <w:pPr>
        <w:numPr>
          <w:ilvl w:val="0"/>
          <w:numId w:val="1002"/>
        </w:numPr>
        <w:pStyle w:val="Compact"/>
      </w:pPr>
      <w:r>
        <w:t xml:space="preserve">Search, filter and CSV export.</w:t>
      </w:r>
    </w:p>
    <w:bookmarkEnd w:id="22"/>
    <w:bookmarkStart w:id="23" w:name="scope"/>
    <w:p>
      <w:pPr>
        <w:pStyle w:val="Heading2"/>
      </w:pPr>
      <w:r>
        <w:t xml:space="preserve">4. Scope</w:t>
      </w:r>
    </w:p>
    <w:p>
      <w:pPr>
        <w:pStyle w:val="FirstParagraph"/>
      </w:pPr>
      <w:r>
        <w:t xml:space="preserve">In scope: reporting, risk scoring, review workflow, RCA, action tracking, dashboard, CSV export.</w:t>
      </w:r>
      <w:r>
        <w:t xml:space="preserve"> </w:t>
      </w:r>
      <w:r>
        <w:t xml:space="preserve">Out of scope: flight-data integration, regulator e-filing, mobile app, ML prediction.</w:t>
      </w:r>
    </w:p>
    <w:bookmarkEnd w:id="23"/>
    <w:bookmarkStart w:id="24" w:name="modules"/>
    <w:p>
      <w:pPr>
        <w:pStyle w:val="Heading2"/>
      </w:pPr>
      <w:r>
        <w:t xml:space="preserve">5. Modules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capturing date, operator, aircraft, flight, location, phase, category, injuries, severity, likelihood, narrative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= severity x likelihood; Low, Moderate, High, Extreme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Reported, Under Review, RCA Complete,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Root-Cause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5-Whys, root-cause category, contributing factors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Corrective Action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Owner, due date, status, overdue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 and compliance 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and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and CSV</w:t>
            </w:r>
          </w:p>
        </w:tc>
      </w:tr>
    </w:tbl>
    <w:bookmarkEnd w:id="24"/>
    <w:bookmarkStart w:id="25" w:name="compliance-kpis"/>
    <w:p>
      <w:pPr>
        <w:pStyle w:val="Heading2"/>
      </w:pPr>
      <w:r>
        <w:t xml:space="preserve">6. Compliance KPIs</w:t>
      </w:r>
    </w:p>
    <w:p>
      <w:pPr>
        <w:numPr>
          <w:ilvl w:val="0"/>
          <w:numId w:val="1003"/>
        </w:numPr>
        <w:pStyle w:val="Compact"/>
      </w:pPr>
      <w:r>
        <w:t xml:space="preserve">RCA coverage of High/Extreme incidents</w:t>
      </w:r>
    </w:p>
    <w:p>
      <w:pPr>
        <w:numPr>
          <w:ilvl w:val="0"/>
          <w:numId w:val="1003"/>
        </w:numPr>
        <w:pStyle w:val="Compact"/>
      </w:pPr>
      <w:r>
        <w:t xml:space="preserve">Review within 72-hour SLA</w:t>
      </w:r>
    </w:p>
    <w:p>
      <w:pPr>
        <w:numPr>
          <w:ilvl w:val="0"/>
          <w:numId w:val="1003"/>
        </w:numPr>
        <w:pStyle w:val="Compact"/>
      </w:pPr>
      <w:r>
        <w:t xml:space="preserve">Closure rate</w:t>
      </w:r>
    </w:p>
    <w:p>
      <w:pPr>
        <w:numPr>
          <w:ilvl w:val="0"/>
          <w:numId w:val="1003"/>
        </w:numPr>
        <w:pStyle w:val="Compact"/>
      </w:pPr>
      <w:r>
        <w:t xml:space="preserve">Overdue corrective actions</w:t>
      </w:r>
    </w:p>
    <w:p>
      <w:pPr>
        <w:numPr>
          <w:ilvl w:val="0"/>
          <w:numId w:val="1003"/>
        </w:numPr>
        <w:pStyle w:val="Compact"/>
      </w:pPr>
      <w:r>
        <w:t xml:space="preserve">Composite compliance score (40% RCA, 30% SLA, 30% overdue penalty)</w:t>
      </w:r>
    </w:p>
    <w:bookmarkEnd w:id="25"/>
    <w:bookmarkStart w:id="26" w:name="technology-stack"/>
    <w:p>
      <w:pPr>
        <w:pStyle w:val="Heading2"/>
      </w:pPr>
      <w:r>
        <w:t xml:space="preserve">7.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3, Flask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HTML, CSS, Jinja2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</w:tr>
    </w:tbl>
    <w:bookmarkEnd w:id="26"/>
    <w:bookmarkStart w:id="27" w:name="database-design"/>
    <w:p>
      <w:pPr>
        <w:pStyle w:val="Heading2"/>
      </w:pPr>
      <w:r>
        <w:t xml:space="preserve">8. Database Design</w:t>
      </w:r>
    </w:p>
    <w:p>
      <w:pPr>
        <w:pStyle w:val="FirstParagraph"/>
      </w:pPr>
      <w:r>
        <w:t xml:space="preserve">incidents: id, ref, reported_at, occurred_at, reporter, airline, aircraft_type, registration, flight_no, location, phase, category, severity, likelihood, risk_score, risk_class, injuries, description, status, reviewed_at, closed_at.</w:t>
      </w:r>
      <w:r>
        <w:t xml:space="preserve"> </w:t>
      </w:r>
      <w:r>
        <w:t xml:space="preserve">rca: incident_id (FK), why1-why5, root_cause, contributing, action, owner, due_date, action_status, analysed_at.</w:t>
      </w:r>
    </w:p>
    <w:bookmarkEnd w:id="27"/>
    <w:bookmarkStart w:id="28" w:name="methodology"/>
    <w:p>
      <w:pPr>
        <w:pStyle w:val="Heading2"/>
      </w:pPr>
      <w:r>
        <w:t xml:space="preserve">9. Methodology</w:t>
      </w:r>
    </w:p>
    <w:p>
      <w:pPr>
        <w:pStyle w:val="FirstParagraph"/>
      </w:pPr>
      <w:r>
        <w:t xml:space="preserve">Requirement analysis (ICAO Annex 19 / Doc 9859), design, implementation in Flask, testing with demo data, documentation.</w:t>
      </w:r>
    </w:p>
    <w:bookmarkEnd w:id="28"/>
    <w:bookmarkStart w:id="29" w:name="expected-outcomes"/>
    <w:p>
      <w:pPr>
        <w:pStyle w:val="Heading2"/>
      </w:pPr>
      <w:r>
        <w:t xml:space="preserve">10. Expected Outcomes</w:t>
      </w:r>
    </w:p>
    <w:p>
      <w:pPr>
        <w:pStyle w:val="FirstParagraph"/>
      </w:pPr>
      <w:r>
        <w:t xml:space="preserve">A working prototype digitising the incident-to-closure lifecycle, consistent risk prioritisation, documented root causes and a dashboard showing compliance gaps.</w:t>
      </w:r>
    </w:p>
    <w:bookmarkEnd w:id="29"/>
    <w:bookmarkStart w:id="30" w:name="limitations-and-future-scope"/>
    <w:p>
      <w:pPr>
        <w:pStyle w:val="Heading2"/>
      </w:pPr>
      <w:r>
        <w:t xml:space="preserve">11. Limitations and Future Scope</w:t>
      </w:r>
    </w:p>
    <w:p>
      <w:pPr>
        <w:pStyle w:val="FirstParagraph"/>
      </w:pPr>
      <w:r>
        <w:t xml:space="preserve">No authentication or roles, single SQLite database, manual data entry. Future: user roles, e-mail alerts, attachments, fishbone diagrams, ML trend prediction, regulator report generation.</w:t>
      </w:r>
    </w:p>
    <w:bookmarkEnd w:id="30"/>
    <w:bookmarkStart w:id="31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SkyShield turns scattered incident records into a structured loop: report, assess, analyse, correct, monitor.</w:t>
      </w:r>
    </w:p>
    <w:bookmarkEnd w:id="31"/>
    <w:bookmarkStart w:id="32" w:name="references"/>
    <w:p>
      <w:pPr>
        <w:pStyle w:val="Heading2"/>
      </w:pPr>
      <w:r>
        <w:t xml:space="preserve">13. References</w:t>
      </w:r>
    </w:p>
    <w:p>
      <w:pPr>
        <w:numPr>
          <w:ilvl w:val="0"/>
          <w:numId w:val="1004"/>
        </w:numPr>
        <w:pStyle w:val="Compact"/>
      </w:pPr>
      <w:r>
        <w:t xml:space="preserve">ICAO Annex 19 - Safety Management.</w:t>
      </w:r>
    </w:p>
    <w:p>
      <w:pPr>
        <w:numPr>
          <w:ilvl w:val="0"/>
          <w:numId w:val="1004"/>
        </w:numPr>
        <w:pStyle w:val="Compact"/>
      </w:pPr>
      <w:r>
        <w:t xml:space="preserve">ICAO Doc 9859 - Safety Management Manual.</w:t>
      </w:r>
    </w:p>
    <w:p>
      <w:pPr>
        <w:numPr>
          <w:ilvl w:val="0"/>
          <w:numId w:val="1004"/>
        </w:numPr>
        <w:pStyle w:val="Compact"/>
      </w:pPr>
      <w:r>
        <w:t xml:space="preserve">Flask documentation. 4. Chart.js documentation.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2026-10-30T08:16:05Z</dcterms:created>
  <dcterms:modified xsi:type="dcterms:W3CDTF">2026-10-30T08:16:05Z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