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03EC" w14:textId="7B6CE0A3" w:rsidR="004A5533" w:rsidRDefault="00BC67F4">
      <w:r>
        <w:t>Reflexión</w:t>
      </w:r>
    </w:p>
    <w:p w14:paraId="1AF2C541" w14:textId="26E2D119" w:rsidR="00BC67F4" w:rsidRDefault="00BC67F4">
      <w:r>
        <w:t>Viendo el diagrama de caso de uso y creando lo básico, voy a seguir trabajando en ellos más adelante.</w:t>
      </w:r>
    </w:p>
    <w:sectPr w:rsidR="00BC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F4"/>
    <w:rsid w:val="00432E88"/>
    <w:rsid w:val="00984C61"/>
    <w:rsid w:val="00B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23B1"/>
  <w15:chartTrackingRefBased/>
  <w15:docId w15:val="{D617D3AB-0C52-4001-9DAE-D52AC73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2021-07-06T22:04:00Z</dcterms:created>
  <dcterms:modified xsi:type="dcterms:W3CDTF">2021-07-06T22:05:00Z</dcterms:modified>
</cp:coreProperties>
</file>