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7" w:sz="0" w:val="none"/>
        </w:pBdr>
        <w:shd w:fill="ffffff" w:val="clear"/>
        <w:spacing w:before="0" w:line="300" w:lineRule="auto"/>
        <w:rPr>
          <w:b w:val="1"/>
          <w:color w:val="59636e"/>
          <w:sz w:val="48"/>
          <w:szCs w:val="48"/>
        </w:rPr>
      </w:pPr>
      <w:bookmarkStart w:colFirst="0" w:colLast="0" w:name="_vvk804kffqzi" w:id="0"/>
      <w:bookmarkEnd w:id="0"/>
      <w:r w:rsidDel="00000000" w:rsidR="00000000" w:rsidRPr="00000000">
        <w:rPr>
          <w:b w:val="1"/>
          <w:color w:val="59636e"/>
          <w:sz w:val="48"/>
          <w:szCs w:val="48"/>
          <w:rtl w:val="0"/>
        </w:rPr>
        <w:t xml:space="preserve">Informe de Ventas de Productos Tecnológicos 2023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cqba67voqvzr" w:id="1"/>
      <w:bookmarkEnd w:id="1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Este informe presenta un análisis detallado de las ventas de productos tecnológicos durante el año 2023, incluyendo laptops, smartphones, tablets, auriculares y Smart TVs.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2kctkvw7l1ds" w:id="2"/>
      <w:bookmarkEnd w:id="2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Metodología</w:t>
      </w:r>
    </w:p>
    <w:p w:rsidR="00000000" w:rsidDel="00000000" w:rsidP="00000000" w:rsidRDefault="00000000" w:rsidRPr="00000000" w14:paraId="00000005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fueron recopilados mensualmente y almacenados en formato CSV para su posterior análisis utilizando Google Colab. Se realizaron análisis de tendencias y patrones de ventas para cada categoría de producto.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x2eps6g7zwod" w:id="3"/>
      <w:bookmarkEnd w:id="3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Datos</w:t>
      </w:r>
    </w:p>
    <w:p w:rsidR="00000000" w:rsidDel="00000000" w:rsidP="00000000" w:rsidRDefault="00000000" w:rsidRPr="00000000" w14:paraId="00000007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Los datos incluyen las siguientes categorías: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Laptops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Smartphones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Tablets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Auriculares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Smart TVs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sdjnij6ldpq6" w:id="4"/>
      <w:bookmarkEnd w:id="4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Análisis</w:t>
      </w:r>
    </w:p>
    <w:p w:rsidR="00000000" w:rsidDel="00000000" w:rsidP="00000000" w:rsidRDefault="00000000" w:rsidRPr="00000000" w14:paraId="0000000E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El análisis se realizará utilizando Python en Google Colab, donde se generarán visualizaciones y estadísticas descriptivas de los datos.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80" w:line="300" w:lineRule="auto"/>
        <w:rPr>
          <w:b w:val="1"/>
          <w:color w:val="59636e"/>
          <w:sz w:val="36"/>
          <w:szCs w:val="36"/>
        </w:rPr>
      </w:pPr>
      <w:bookmarkStart w:colFirst="0" w:colLast="0" w:name="_3cu38pzelk8d" w:id="5"/>
      <w:bookmarkEnd w:id="5"/>
      <w:r w:rsidDel="00000000" w:rsidR="00000000" w:rsidRPr="00000000">
        <w:rPr>
          <w:b w:val="1"/>
          <w:color w:val="59636e"/>
          <w:sz w:val="36"/>
          <w:szCs w:val="36"/>
          <w:rtl w:val="0"/>
        </w:rPr>
        <w:t xml:space="preserve">Conclusiones</w:t>
      </w:r>
    </w:p>
    <w:p w:rsidR="00000000" w:rsidDel="00000000" w:rsidP="00000000" w:rsidRDefault="00000000" w:rsidRPr="00000000" w14:paraId="00000010">
      <w:pPr>
        <w:shd w:fill="ffffff" w:val="clear"/>
        <w:rPr>
          <w:color w:val="59636e"/>
          <w:sz w:val="24"/>
          <w:szCs w:val="24"/>
        </w:rPr>
      </w:pPr>
      <w:r w:rsidDel="00000000" w:rsidR="00000000" w:rsidRPr="00000000">
        <w:rPr>
          <w:color w:val="59636e"/>
          <w:sz w:val="24"/>
          <w:szCs w:val="24"/>
          <w:rtl w:val="0"/>
        </w:rPr>
        <w:t xml:space="preserve">[Este espacio será completado después del análisis en Colab]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9636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