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Classes facilement segmentables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13335</wp:posOffset>
            </wp:positionH>
            <wp:positionV relativeFrom="paragraph">
              <wp:posOffset>119380</wp:posOffset>
            </wp:positionV>
            <wp:extent cx="4448175" cy="14001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60960</wp:posOffset>
            </wp:positionV>
            <wp:extent cx="4431665" cy="14681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146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69215</wp:posOffset>
            </wp:positionV>
            <wp:extent cx="4410710" cy="14471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144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4400550" cy="14370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12700</wp:posOffset>
            </wp:positionH>
            <wp:positionV relativeFrom="paragraph">
              <wp:posOffset>25400</wp:posOffset>
            </wp:positionV>
            <wp:extent cx="4356100" cy="14065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40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Globalement, pour les classes facilement segmentables — </w:t>
      </w:r>
      <w:r>
        <w:rPr>
          <w:rStyle w:val="Emphasis"/>
        </w:rPr>
        <w:t>Background, Construction, Road, Sky et Vegetation</w:t>
      </w:r>
      <w:r>
        <w:rPr/>
        <w:t xml:space="preserve"> — les valeurs de </w:t>
      </w:r>
      <w:r>
        <w:rPr>
          <w:rStyle w:val="Strong"/>
        </w:rPr>
        <w:t>précision et de rappel restent élevées, quelle que soit l'expérience considérée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Classes difficilement segmentables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7620</wp:posOffset>
            </wp:positionH>
            <wp:positionV relativeFrom="paragraph">
              <wp:posOffset>88900</wp:posOffset>
            </wp:positionV>
            <wp:extent cx="3651250" cy="11798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117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3738880</wp:posOffset>
            </wp:positionH>
            <wp:positionV relativeFrom="paragraph">
              <wp:posOffset>91440</wp:posOffset>
            </wp:positionV>
            <wp:extent cx="3623310" cy="122428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122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20320</wp:posOffset>
            </wp:positionV>
            <wp:extent cx="3592830" cy="116713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116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3759200</wp:posOffset>
            </wp:positionH>
            <wp:positionV relativeFrom="paragraph">
              <wp:posOffset>25400</wp:posOffset>
            </wp:positionV>
            <wp:extent cx="3597910" cy="116332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116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17780</wp:posOffset>
            </wp:positionH>
            <wp:positionV relativeFrom="paragraph">
              <wp:posOffset>91440</wp:posOffset>
            </wp:positionV>
            <wp:extent cx="3569970" cy="115951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115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3677920</wp:posOffset>
            </wp:positionH>
            <wp:positionV relativeFrom="paragraph">
              <wp:posOffset>83820</wp:posOffset>
            </wp:positionV>
            <wp:extent cx="3552190" cy="115824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30480</wp:posOffset>
            </wp:positionH>
            <wp:positionV relativeFrom="paragraph">
              <wp:posOffset>109220</wp:posOffset>
            </wp:positionV>
            <wp:extent cx="3562350" cy="114617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34925</wp:posOffset>
            </wp:positionH>
            <wp:positionV relativeFrom="paragraph">
              <wp:posOffset>132080</wp:posOffset>
            </wp:positionV>
            <wp:extent cx="1740535" cy="249682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249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Pour certaines classes, notamment </w:t>
      </w:r>
      <w:r>
        <w:rPr>
          <w:rStyle w:val="Emphasis"/>
        </w:rPr>
        <w:t>Animal, Bike, Boat, Car, Drone, Obstacle</w:t>
      </w:r>
      <w:r>
        <w:rPr/>
        <w:t xml:space="preserve"> et </w:t>
      </w:r>
      <w:r>
        <w:rPr>
          <w:rStyle w:val="Emphasis"/>
        </w:rPr>
        <w:t>Person</w:t>
      </w:r>
      <w:r>
        <w:rPr/>
        <w:t>, les performances sont plus variables selon l'architecture et l'expérience.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On observe que, pour certaines classes, </w:t>
      </w:r>
      <w:r>
        <w:rPr>
          <w:rStyle w:val="Strong"/>
        </w:rPr>
        <w:t>U-Net obtient de meilleurs résultats que DeepLabV3+</w:t>
      </w:r>
      <w:r>
        <w:rPr/>
        <w:t xml:space="preserve">. Cependant, </w:t>
      </w:r>
      <w:r>
        <w:rPr>
          <w:rStyle w:val="Strong"/>
        </w:rPr>
        <w:t>globalement, DeepLabV3+ obtient de meilleures performances</w:t>
      </w:r>
      <w:r>
        <w:rPr/>
        <w:t xml:space="preserve"> sur l'ensemble des expériences.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Effet de la résolution et du backbone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sz w:val="22"/>
          <w:szCs w:val="22"/>
        </w:rPr>
        <w:t xml:space="preserve">L'expérience </w:t>
      </w:r>
      <w:r>
        <w:rPr>
          <w:rStyle w:val="Strong"/>
          <w:sz w:val="22"/>
          <w:szCs w:val="22"/>
        </w:rPr>
        <w:t>DeepLabV3Plus/ResNet50/Run_0/Exp_0</w:t>
      </w:r>
      <w:r>
        <w:rPr>
          <w:sz w:val="22"/>
          <w:szCs w:val="22"/>
        </w:rPr>
        <w:t xml:space="preserve"> utilise une résolution d'entrée de </w:t>
      </w:r>
      <w:r>
        <w:rPr>
          <w:rStyle w:val="Strong"/>
          <w:sz w:val="22"/>
          <w:szCs w:val="22"/>
        </w:rPr>
        <w:t>256×256</w:t>
      </w:r>
      <w:r>
        <w:rPr>
          <w:sz w:val="22"/>
          <w:szCs w:val="22"/>
        </w:rPr>
        <w:t xml:space="preserve">, tandis que </w:t>
      </w:r>
      <w:r>
        <w:rPr>
          <w:rStyle w:val="Strong"/>
          <w:sz w:val="22"/>
          <w:szCs w:val="22"/>
        </w:rPr>
        <w:t>DeepLabV3Plus/ResNet50/Run_1/Exp_1</w:t>
      </w:r>
      <w:r>
        <w:rPr>
          <w:sz w:val="22"/>
          <w:szCs w:val="22"/>
        </w:rPr>
        <w:t xml:space="preserve"> utilise une résolution de </w:t>
      </w:r>
      <w:r>
        <w:rPr>
          <w:rStyle w:val="Strong"/>
          <w:sz w:val="22"/>
          <w:szCs w:val="22"/>
        </w:rPr>
        <w:t>384×384</w:t>
      </w:r>
      <w:r>
        <w:rPr>
          <w:sz w:val="22"/>
          <w:szCs w:val="22"/>
        </w:rPr>
        <w:t>.</w:t>
      </w:r>
    </w:p>
    <w:p>
      <w:pPr>
        <w:pStyle w:val="BodyText"/>
        <w:bidi w:val="0"/>
        <w:jc w:val="start"/>
        <w:rPr/>
      </w:pPr>
      <w:r>
        <w:rPr>
          <w:sz w:val="22"/>
          <w:szCs w:val="22"/>
        </w:rPr>
        <w:t xml:space="preserve">Les résultats obtenus avec la résolution </w:t>
      </w:r>
      <w:r>
        <w:rPr>
          <w:rStyle w:val="Strong"/>
          <w:sz w:val="22"/>
          <w:szCs w:val="22"/>
        </w:rPr>
        <w:t>384×384</w:t>
      </w:r>
      <w:r>
        <w:rPr>
          <w:sz w:val="22"/>
          <w:szCs w:val="22"/>
        </w:rPr>
        <w:t xml:space="preserve"> sont meilleurs que ceux obtenus avec </w:t>
      </w:r>
      <w:r>
        <w:rPr>
          <w:rStyle w:val="Strong"/>
          <w:sz w:val="22"/>
          <w:szCs w:val="22"/>
        </w:rPr>
        <w:t>256×256</w:t>
      </w:r>
      <w:r>
        <w:rPr>
          <w:sz w:val="22"/>
          <w:szCs w:val="22"/>
        </w:rPr>
        <w:t>, ce qui suggère que la conservation de davantage de détails dans l'image peut améliorer la segmentation.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ResNet101 est une architecture plus profonde que ResNet50 et comporte davantage de paramètres.</w:t>
      </w:r>
      <w:r>
        <w:rPr>
          <w:sz w:val="22"/>
          <w:szCs w:val="22"/>
        </w:rPr>
        <w:t xml:space="preserve"> Cette capacité supplémentaire permet au modèle d'apprendre des représentations plus complexes.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Malgré l'amélioration globale des performances avec </w:t>
      </w:r>
      <w:r>
        <w:rPr>
          <w:rStyle w:val="Strong"/>
        </w:rPr>
        <w:t>DeepLabV3+</w:t>
      </w:r>
      <w:r>
        <w:rPr/>
        <w:t xml:space="preserve">, certaines classes présentent un </w:t>
      </w:r>
      <w:r>
        <w:rPr>
          <w:rStyle w:val="Strong"/>
        </w:rPr>
        <w:t>rappel élevé associé à une précision plus faible</w:t>
      </w:r>
      <w:r>
        <w:rPr/>
        <w:t xml:space="preserve">. Le modèle détecte alors une grande partie des pixels appartenant à la classe, mais produit également davantage de </w:t>
      </w:r>
      <w:r>
        <w:rPr>
          <w:rStyle w:val="Strong"/>
        </w:rPr>
        <w:t>faux positifs (FP)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52310" cy="554228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554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52310" cy="677545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677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5060" cy="781875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781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 xml:space="preserve">🎨 </w:t>
      </w:r>
      <w:r>
        <w:rPr/>
        <w:t>Palette des classes</w:t>
      </w:r>
    </w:p>
    <w:p>
      <w:pPr>
        <w:pStyle w:val="BodyText"/>
        <w:bidi w:val="0"/>
        <w:jc w:val="start"/>
        <w:rPr/>
      </w:pPr>
      <w:r>
        <w:rPr/>
        <w:t>Pour faciliter la visualisation des masques de segmentation, chaque classe est représentée par une couleur spécifique.</w:t>
      </w:r>
    </w:p>
    <w:tbl>
      <w:tblPr>
        <w:tblW w:w="46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7"/>
        <w:gridCol w:w="1204"/>
        <w:gridCol w:w="2023"/>
      </w:tblGrid>
      <w:tr>
        <w:trPr>
          <w:tblHeader w:val="true"/>
        </w:trPr>
        <w:tc>
          <w:tcPr>
            <w:tcW w:w="14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Classe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Couleur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RGB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Background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Noir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(0, 0, 0)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Person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Rouge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(255, 0, 0)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Bike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Orange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(255, 128, 0)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Car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Jaune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(255, 255, 0)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Drone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Magenta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(255, 0, 255)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Boat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Bleu clair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(0, 128, 255)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Animal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Violet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(128, 0, 255)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Obstacle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Marron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(128, 64, 0)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Construction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Gris foncé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(60, 60, 60)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Vegetation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Vert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(0, 200, 0)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Road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Cyan foncé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(0, 110, 110)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Sky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Cyan clair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(0, 200, 255)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567" w:right="567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LibreOffice/26.2.5.2$Windows_X86_64 LibreOffice_project/cd7284b4cbbfeb507e630c1aac019f4157393acb</Application>
  <AppVersion>15.0000</AppVersion>
  <Pages>7</Pages>
  <Words>281</Words>
  <Characters>1726</Characters>
  <CharactersWithSpaces>1976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2026-09-28T08:51:56Z</dcterms:created>
  <dc:creator/>
  <dc:description/>
  <dc:language>en-US</dc:language>
  <cp:lastModifiedBy/>
  <dcterms:modified xsi:type="dcterms:W3CDTF">2026-09-28T10:52:06Z</dcterms:modified>
  <cp:revision>7</cp:revision>
  <dc:subject/>
  <dc:title/>
</cp:coreProperties>
</file>