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12934"/>
  <w:body>
    <w:p w14:paraId="59399206" w14:textId="77777777" w:rsidR="00C53307" w:rsidRDefault="00000000">
      <w:pPr>
        <w:rPr>
          <w:rFonts w:ascii="Times New Roman" w:eastAsia="Times New Roman" w:hAnsi="Times New Roman" w:cs="Times New Roman"/>
          <w:b/>
          <w:bCs/>
          <w:color w:val="FFFFFF"/>
          <w:sz w:val="40"/>
          <w:szCs w:val="40"/>
        </w:rPr>
      </w:pPr>
      <w:r>
        <w:rPr>
          <w:rFonts w:ascii="Times New Roman" w:eastAsia="Times New Roman" w:hAnsi="Times New Roman" w:cs="Times New Roman"/>
          <w:b/>
          <w:bCs/>
          <w:color w:val="FFFFFF"/>
          <w:sz w:val="40"/>
          <w:szCs w:val="40"/>
        </w:rPr>
        <w:t>Little Red Zombies (</w:t>
      </w:r>
      <w:proofErr w:type="gramStart"/>
      <w:r>
        <w:rPr>
          <w:rFonts w:ascii="Times New Roman" w:eastAsia="Times New Roman" w:hAnsi="Times New Roman" w:cs="Times New Roman"/>
          <w:b/>
          <w:bCs/>
          <w:color w:val="FFFFFF"/>
          <w:sz w:val="40"/>
          <w:szCs w:val="40"/>
        </w:rPr>
        <w:t>LRZ )</w:t>
      </w:r>
      <w:proofErr w:type="gramEnd"/>
      <w:r>
        <w:rPr>
          <w:rFonts w:ascii="Times New Roman" w:eastAsia="Times New Roman" w:hAnsi="Times New Roman" w:cs="Times New Roman"/>
          <w:b/>
          <w:bCs/>
          <w:color w:val="FFFFFF"/>
          <w:sz w:val="40"/>
          <w:szCs w:val="40"/>
        </w:rPr>
        <w:t xml:space="preserve"> Social Media Engagement Dashboard — Summary Report</w:t>
      </w:r>
    </w:p>
    <w:p w14:paraId="10A3CA66" w14:textId="77777777" w:rsidR="00C53307" w:rsidRDefault="00000000">
      <w:pPr>
        <w:rPr>
          <w:rFonts w:ascii="Times New Roman" w:eastAsia="Times New Roman" w:hAnsi="Times New Roman" w:cs="Times New Roman"/>
          <w:b/>
          <w:bCs/>
          <w:color w:val="FFFFFF"/>
          <w:sz w:val="40"/>
          <w:szCs w:val="40"/>
        </w:rPr>
      </w:pPr>
      <w:r>
        <w:pict w14:anchorId="3E96B248">
          <v:rect id="_x0000_i1025" style="width:0;height:1.5pt" o:hralign="center" o:hrstd="t" o:hr="t" fillcolor="#a0a0a0" stroked="f"/>
        </w:pict>
      </w:r>
    </w:p>
    <w:p w14:paraId="769852D7" w14:textId="77777777" w:rsidR="00C53307" w:rsidRDefault="00000000">
      <w:pPr>
        <w:rPr>
          <w:rFonts w:ascii="Times New Roman" w:eastAsia="Times New Roman" w:hAnsi="Times New Roman" w:cs="Times New Roman"/>
          <w:b/>
          <w:bCs/>
          <w:color w:val="FFFFFF"/>
          <w:sz w:val="28"/>
          <w:szCs w:val="28"/>
        </w:rPr>
      </w:pPr>
      <w:r>
        <w:rPr>
          <w:rFonts w:ascii="Times New Roman" w:eastAsia="Times New Roman" w:hAnsi="Times New Roman" w:cs="Times New Roman"/>
          <w:b/>
          <w:bCs/>
          <w:color w:val="FFFFFF"/>
          <w:sz w:val="28"/>
          <w:szCs w:val="28"/>
        </w:rPr>
        <w:t>Summary</w:t>
      </w:r>
    </w:p>
    <w:p w14:paraId="4CAEED41"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LRZ has world-class client relationships but underutilised social platforms. ArtStation dominates but is inactive. Instagram shows highest engagement potential. Immediate action needed on content consistency and platform strategy.</w:t>
      </w:r>
    </w:p>
    <w:p w14:paraId="6DD0A6DC" w14:textId="77777777" w:rsidR="00C53307" w:rsidRDefault="00000000">
      <w:pPr>
        <w:rPr>
          <w:rFonts w:ascii="Times New Roman" w:eastAsia="Times New Roman" w:hAnsi="Times New Roman" w:cs="Times New Roman"/>
          <w:color w:val="FFFFFF"/>
        </w:rPr>
      </w:pPr>
      <w:r>
        <w:pict w14:anchorId="77B31D65">
          <v:rect id="_x0000_i1026" style="width:0;height:1.5pt" o:hralign="center" o:hrstd="t" o:hr="t" fillcolor="#a0a0a0" stroked="f"/>
        </w:pict>
      </w:r>
    </w:p>
    <w:p w14:paraId="789E345D" w14:textId="77777777" w:rsidR="00C53307" w:rsidRDefault="00000000">
      <w:pPr>
        <w:rPr>
          <w:rFonts w:ascii="Times New Roman" w:eastAsia="Times New Roman" w:hAnsi="Times New Roman" w:cs="Times New Roman"/>
          <w:color w:val="FFFFFF"/>
          <w:sz w:val="28"/>
          <w:szCs w:val="28"/>
        </w:rPr>
      </w:pPr>
      <w:r>
        <w:rPr>
          <w:rFonts w:ascii="Times New Roman" w:eastAsia="Times New Roman" w:hAnsi="Times New Roman" w:cs="Times New Roman"/>
          <w:b/>
          <w:bCs/>
          <w:color w:val="FFFFFF"/>
          <w:sz w:val="28"/>
          <w:szCs w:val="28"/>
        </w:rPr>
        <w:t>Approach</w:t>
      </w:r>
    </w:p>
    <w:p w14:paraId="684BCA18"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I began by researching Little Red Zombies as a company — understanding their services, clients, and industry positioning. LRZ is one of India's leading AAA 3D character art studios, working with clients including PlayStation Studios, Xbox Game Studios, Ubisoft, CD Projekt Red, and 17 other global game publishers. They are a Platinum Partner on XDS Spark and have participated in Tokyo Game Show 2025, MIGS 2025, and Game Dev Summit 2026.</w:t>
      </w:r>
    </w:p>
    <w:p w14:paraId="3E94F3BA"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Following this, I manually collected data from all four public social media platforms — LinkedIn, Instagram, ArtStation, and X. A total of 100 data points were gathered: 25 from LinkedIn, 25 from Instagram, 35 from ArtStation, and 15 from X. For each post I recorded date, likes, comments, post type, reposts, and platform-specific metrics. Engagement rate was calculated as (</w:t>
      </w:r>
      <w:proofErr w:type="spellStart"/>
      <w:r>
        <w:rPr>
          <w:rFonts w:ascii="Times New Roman" w:eastAsia="Times New Roman" w:hAnsi="Times New Roman" w:cs="Times New Roman"/>
          <w:color w:val="FFFFFF"/>
        </w:rPr>
        <w:t>Avg</w:t>
      </w:r>
      <w:proofErr w:type="spellEnd"/>
      <w:r>
        <w:rPr>
          <w:rFonts w:ascii="Times New Roman" w:eastAsia="Times New Roman" w:hAnsi="Times New Roman" w:cs="Times New Roman"/>
          <w:color w:val="FFFFFF"/>
        </w:rPr>
        <w:t xml:space="preserve"> Likes + </w:t>
      </w:r>
      <w:proofErr w:type="spellStart"/>
      <w:r>
        <w:rPr>
          <w:rFonts w:ascii="Times New Roman" w:eastAsia="Times New Roman" w:hAnsi="Times New Roman" w:cs="Times New Roman"/>
          <w:color w:val="FFFFFF"/>
        </w:rPr>
        <w:t>Avg</w:t>
      </w:r>
      <w:proofErr w:type="spellEnd"/>
      <w:r>
        <w:rPr>
          <w:rFonts w:ascii="Times New Roman" w:eastAsia="Times New Roman" w:hAnsi="Times New Roman" w:cs="Times New Roman"/>
          <w:color w:val="FFFFFF"/>
        </w:rPr>
        <w:t xml:space="preserve"> Comments) ÷ Followers × 100. All data reflects publicly visible information as of May 2026.</w:t>
      </w:r>
    </w:p>
    <w:p w14:paraId="73570DD2" w14:textId="77777777" w:rsidR="00C53307" w:rsidRDefault="00000000">
      <w:pPr>
        <w:rPr>
          <w:rFonts w:ascii="Times New Roman" w:eastAsia="Times New Roman" w:hAnsi="Times New Roman" w:cs="Times New Roman"/>
          <w:color w:val="FFFFFF"/>
        </w:rPr>
      </w:pPr>
      <w:r>
        <w:pict w14:anchorId="0D2F2CF0">
          <v:rect id="_x0000_i1027" style="width:0;height:1.5pt" o:hralign="center" o:hrstd="t" o:hr="t" fillcolor="#a0a0a0" stroked="f"/>
        </w:pict>
      </w:r>
    </w:p>
    <w:p w14:paraId="6DBA16AA" w14:textId="77777777" w:rsidR="00C53307" w:rsidRDefault="00000000">
      <w:pPr>
        <w:rPr>
          <w:rFonts w:ascii="Times New Roman" w:eastAsia="Times New Roman" w:hAnsi="Times New Roman" w:cs="Times New Roman"/>
          <w:color w:val="FFFFFF"/>
          <w:sz w:val="28"/>
          <w:szCs w:val="28"/>
        </w:rPr>
      </w:pPr>
      <w:r>
        <w:rPr>
          <w:rFonts w:ascii="Times New Roman" w:eastAsia="Times New Roman" w:hAnsi="Times New Roman" w:cs="Times New Roman"/>
          <w:b/>
          <w:bCs/>
          <w:color w:val="FFFFFF"/>
          <w:sz w:val="28"/>
          <w:szCs w:val="28"/>
        </w:rPr>
        <w:t>Key Insights</w:t>
      </w:r>
    </w:p>
    <w:p w14:paraId="17046ED2"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1. ArtStation dominates but is showing inactivity:</w:t>
      </w:r>
    </w:p>
    <w:p w14:paraId="201C39E5"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 xml:space="preserve"> ArtStation is LRZ's strongest platform with 26,200 followers — significantly ahead of LinkedIn (15,855), Instagram (3,133), and X (116). However, their last ArtStation post was July 2025 — nearly 10 months ago. For a studio whose primary portfolio lives on ArtStation, this gap is a significant missed opportunity.</w:t>
      </w:r>
    </w:p>
    <w:p w14:paraId="75E5C43B"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2. Instagram has the highest engagement rate but is underutilised:</w:t>
      </w:r>
    </w:p>
    <w:p w14:paraId="0AA5F490"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Instagram recorded the highest engagement rate at 4.97%, outperforming ArtStation (2.79%), X (4.53% — see assumption note), and LinkedIn (0.67%). Despite this, LRZ posts infrequently on Instagram with only 25 posts total and last activity in April 2026. Instagram's algorithm actively promotes Reels to non-followers — making it the highest potential growth platform for reaching new audiences.</w:t>
      </w:r>
    </w:p>
    <w:p w14:paraId="1BA3E5CC"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3. X is effectively inactive:</w:t>
      </w:r>
    </w:p>
    <w:p w14:paraId="79B38066"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 xml:space="preserve"> X has 116 followers, 15 original posts, and last posted in May 2024. Its 4.53% engagement rate appears high but is statistically meaningless at this audience size. X currently offers no meaningful reach or visibility for LRZ.</w:t>
      </w:r>
    </w:p>
    <w:p w14:paraId="7651B938"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4. Iconic character work drives significantly higher engagement than technical asset work:</w:t>
      </w:r>
    </w:p>
    <w:p w14:paraId="383B9666"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lastRenderedPageBreak/>
        <w:t xml:space="preserve"> LRZ's top performing ArtStation artwork — </w:t>
      </w:r>
      <w:proofErr w:type="spellStart"/>
      <w:r>
        <w:rPr>
          <w:rFonts w:ascii="Times New Roman" w:eastAsia="Times New Roman" w:hAnsi="Times New Roman" w:cs="Times New Roman"/>
          <w:color w:val="FFFFFF"/>
        </w:rPr>
        <w:t>HλLF</w:t>
      </w:r>
      <w:proofErr w:type="spellEnd"/>
      <w:r>
        <w:rPr>
          <w:rFonts w:ascii="Times New Roman" w:eastAsia="Times New Roman" w:hAnsi="Times New Roman" w:cs="Times New Roman"/>
          <w:color w:val="FFFFFF"/>
        </w:rPr>
        <w:t>-LIFE: Gordon (UE4) from 2020 — has 8,600 likes and 143,000 views. All recent 2025 artworks average under 600 likes. The reason is recognition — globally iconic characters create immediate emotional connection with the audience. Technical asset work such as hair and fur simulations, while demonstrating superior skill, does not generate the same organic reach.</w:t>
      </w:r>
    </w:p>
    <w:p w14:paraId="6105A709"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5. LinkedIn is used effectively for B2B credibility but not for artwork visibility:</w:t>
      </w:r>
    </w:p>
    <w:p w14:paraId="30E5F843"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 xml:space="preserve"> LinkedIn content is dominated by hiring posts, achievement announcements, and industry event participation — which is the correct strategy for a B2B studio targeting art directors and game producers. Engagement peaked at 223 average likes in January 2026 and has since declined, suggesting content fatigue or reduced posting quality.</w:t>
      </w:r>
    </w:p>
    <w:p w14:paraId="0171DCB7" w14:textId="77777777" w:rsidR="00C53307" w:rsidRDefault="00000000">
      <w:pPr>
        <w:rPr>
          <w:rFonts w:ascii="Times New Roman" w:eastAsia="Times New Roman" w:hAnsi="Times New Roman" w:cs="Times New Roman"/>
          <w:color w:val="FFFFFF"/>
        </w:rPr>
      </w:pPr>
      <w:r>
        <w:pict w14:anchorId="6F54240B">
          <v:rect id="_x0000_i1028" style="width:0;height:1.5pt" o:hralign="center" o:hrstd="t" o:hr="t" fillcolor="#a0a0a0" stroked="f"/>
        </w:pict>
      </w:r>
    </w:p>
    <w:p w14:paraId="082CF8B4" w14:textId="77777777" w:rsidR="00C53307" w:rsidRDefault="00000000">
      <w:pPr>
        <w:rPr>
          <w:rFonts w:ascii="Times New Roman" w:eastAsia="Times New Roman" w:hAnsi="Times New Roman" w:cs="Times New Roman"/>
          <w:color w:val="FFFFFF"/>
          <w:sz w:val="28"/>
          <w:szCs w:val="28"/>
        </w:rPr>
      </w:pPr>
      <w:r>
        <w:rPr>
          <w:rFonts w:ascii="Times New Roman" w:eastAsia="Times New Roman" w:hAnsi="Times New Roman" w:cs="Times New Roman"/>
          <w:b/>
          <w:bCs/>
          <w:color w:val="FFFFFF"/>
          <w:sz w:val="28"/>
          <w:szCs w:val="28"/>
        </w:rPr>
        <w:t>Recommendations</w:t>
      </w:r>
    </w:p>
    <w:p w14:paraId="404DC8EA"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1. Reactivate ArtStation immediately:</w:t>
      </w:r>
    </w:p>
    <w:p w14:paraId="03218ED8"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Post at minimum twice a month. Lead with recognisable character names and game titles in post titles and descriptions — not just asset type. "Gordon Freeman Hair Simulation" will always outperform "Hair Asset — UE4."</w:t>
      </w:r>
    </w:p>
    <w:p w14:paraId="39719763"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2. Invest in Instagram Reels:</w:t>
      </w:r>
    </w:p>
    <w:p w14:paraId="55C97D2B"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 xml:space="preserve"> Current sample shows Reels averaging 157 likes vs 142 for images. More importantly, Reels reach non-followers — essential for audience growth. LRZ should post 2–3 Reels per month showcasing character builds, process videos, and behind-the-scenes content from AAA projects.</w:t>
      </w:r>
    </w:p>
    <w:p w14:paraId="2DD3C10D"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3. Either revive X or abandon it:</w:t>
      </w:r>
    </w:p>
    <w:p w14:paraId="2FA1CED0"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 xml:space="preserve"> With 116 followers and no posts since May 2024, X is not worth maintaining half-heartedly. Either commit to a consistent posting strategy targeting game industry professionals, or redirect that effort to Instagram and LinkedIn where ROI is measurably higher.</w:t>
      </w:r>
    </w:p>
    <w:p w14:paraId="6D87D927"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4. Lead with the game, not the asset:</w:t>
      </w:r>
    </w:p>
    <w:p w14:paraId="0FA293F9"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 xml:space="preserve"> Every post across all platforms should feature the game title and studio prominently. Audiences connect with "We built characters for Split Fiction" far more than "Hair simulation project."</w:t>
      </w:r>
    </w:p>
    <w:p w14:paraId="6B137306" w14:textId="77777777" w:rsidR="00C53307" w:rsidRDefault="00000000">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5. Leverage client credibility more visibly:</w:t>
      </w:r>
    </w:p>
    <w:p w14:paraId="64309687"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LRZ works with 20 of the world's top game studios. This is rarely highlighted in social posts. Every post tied to a client project should mention the client — this builds trust and attracts new business inquiries from other studios.</w:t>
      </w:r>
    </w:p>
    <w:p w14:paraId="370BA1DE" w14:textId="77777777" w:rsidR="00C53307" w:rsidRDefault="00000000">
      <w:pPr>
        <w:rPr>
          <w:rFonts w:ascii="Times New Roman" w:eastAsia="Times New Roman" w:hAnsi="Times New Roman" w:cs="Times New Roman"/>
          <w:color w:val="FFFFFF"/>
        </w:rPr>
      </w:pPr>
      <w:r>
        <w:pict w14:anchorId="1263EDA9">
          <v:rect id="_x0000_i1029" style="width:0;height:1.5pt" o:hralign="center" o:hrstd="t" o:hr="t" fillcolor="#a0a0a0" stroked="f"/>
        </w:pict>
      </w:r>
    </w:p>
    <w:p w14:paraId="544D9FE8" w14:textId="77777777" w:rsidR="00C53307" w:rsidRDefault="00000000">
      <w:pPr>
        <w:rPr>
          <w:rFonts w:ascii="Times New Roman" w:eastAsia="Times New Roman" w:hAnsi="Times New Roman" w:cs="Times New Roman"/>
          <w:color w:val="FFFFFF"/>
          <w:sz w:val="28"/>
          <w:szCs w:val="28"/>
        </w:rPr>
      </w:pPr>
      <w:r>
        <w:rPr>
          <w:rFonts w:ascii="Times New Roman" w:eastAsia="Times New Roman" w:hAnsi="Times New Roman" w:cs="Times New Roman"/>
          <w:b/>
          <w:bCs/>
          <w:color w:val="FFFFFF"/>
          <w:sz w:val="28"/>
          <w:szCs w:val="28"/>
        </w:rPr>
        <w:t>Assumptions and Limitations:</w:t>
      </w:r>
    </w:p>
    <w:p w14:paraId="40FC7474" w14:textId="77777777" w:rsidR="00C53307"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This analysis is based on a sample of 100 manually collected public data points. Results reflect sample behaviour and may vary with larger datasets.</w:t>
      </w:r>
    </w:p>
    <w:p w14:paraId="300C5292" w14:textId="77777777" w:rsidR="00C53307" w:rsidRDefault="00000000">
      <w:pP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Specific limitations:</w:t>
      </w:r>
    </w:p>
    <w:p w14:paraId="63C86901" w14:textId="77777777" w:rsidR="00C53307" w:rsidRDefault="00000000">
      <w:pPr>
        <w:numPr>
          <w:ilvl w:val="0"/>
          <w:numId w:val="1"/>
        </w:numPr>
        <w:rPr>
          <w:rFonts w:ascii="Times New Roman" w:eastAsia="Times New Roman" w:hAnsi="Times New Roman" w:cs="Times New Roman"/>
          <w:color w:val="FFFFFF"/>
        </w:rPr>
      </w:pPr>
      <w:r>
        <w:rPr>
          <w:rFonts w:ascii="Times New Roman" w:eastAsia="Times New Roman" w:hAnsi="Times New Roman" w:cs="Times New Roman"/>
          <w:color w:val="FFFFFF"/>
        </w:rPr>
        <w:t>Instagram content type analysis is based on 15 images, 8 reels, and 2 videos. The video average likes (206) is based on only 2 data points and may not be representative.</w:t>
      </w:r>
    </w:p>
    <w:p w14:paraId="1A712D86" w14:textId="77777777" w:rsidR="00C53307" w:rsidRDefault="00000000">
      <w:pPr>
        <w:numPr>
          <w:ilvl w:val="0"/>
          <w:numId w:val="1"/>
        </w:numPr>
        <w:rPr>
          <w:rFonts w:ascii="Times New Roman" w:eastAsia="Times New Roman" w:hAnsi="Times New Roman" w:cs="Times New Roman"/>
          <w:color w:val="FFFFFF"/>
        </w:rPr>
      </w:pPr>
      <w:r>
        <w:rPr>
          <w:rFonts w:ascii="Times New Roman" w:eastAsia="Times New Roman" w:hAnsi="Times New Roman" w:cs="Times New Roman"/>
          <w:color w:val="FFFFFF"/>
        </w:rPr>
        <w:lastRenderedPageBreak/>
        <w:t>X engagement rate of 4.53% should not be compared directly to other platforms — it is based on 15 posts and 116 followers, making it statistically insignificant.</w:t>
      </w:r>
    </w:p>
    <w:p w14:paraId="02EC1F36" w14:textId="77777777" w:rsidR="00C53307" w:rsidRDefault="00000000">
      <w:pPr>
        <w:numPr>
          <w:ilvl w:val="0"/>
          <w:numId w:val="1"/>
        </w:numPr>
        <w:rPr>
          <w:rFonts w:ascii="Times New Roman" w:eastAsia="Times New Roman" w:hAnsi="Times New Roman" w:cs="Times New Roman"/>
          <w:color w:val="FFFFFF"/>
        </w:rPr>
      </w:pPr>
      <w:r>
        <w:rPr>
          <w:rFonts w:ascii="Times New Roman" w:eastAsia="Times New Roman" w:hAnsi="Times New Roman" w:cs="Times New Roman"/>
          <w:color w:val="FFFFFF"/>
        </w:rPr>
        <w:t>Post dates on LinkedIn were approximated using relative timestamps ("1 month ago") where exact dates were not visible.</w:t>
      </w:r>
    </w:p>
    <w:p w14:paraId="37761091" w14:textId="77777777" w:rsidR="00C53307" w:rsidRDefault="00000000">
      <w:pPr>
        <w:numPr>
          <w:ilvl w:val="0"/>
          <w:numId w:val="1"/>
        </w:numPr>
        <w:rPr>
          <w:rFonts w:ascii="Times New Roman" w:eastAsia="Times New Roman" w:hAnsi="Times New Roman" w:cs="Times New Roman"/>
          <w:color w:val="FFFFFF"/>
        </w:rPr>
      </w:pPr>
      <w:r>
        <w:rPr>
          <w:rFonts w:ascii="Times New Roman" w:eastAsia="Times New Roman" w:hAnsi="Times New Roman" w:cs="Times New Roman"/>
          <w:color w:val="FFFFFF"/>
        </w:rPr>
        <w:t>ArtStation view counts for older artworks (2018–2020) significantly exceed recent work, partially due to longer accumulation time, not solely content quality.</w:t>
      </w:r>
    </w:p>
    <w:p w14:paraId="47665C20" w14:textId="77777777" w:rsidR="00C53307" w:rsidRDefault="00000000">
      <w:pPr>
        <w:rPr>
          <w:rFonts w:ascii="Times New Roman" w:eastAsia="Times New Roman" w:hAnsi="Times New Roman" w:cs="Times New Roman"/>
          <w:color w:val="FFFFFF"/>
        </w:rPr>
      </w:pPr>
      <w:r>
        <w:pict w14:anchorId="4A8C038E">
          <v:rect id="_x0000_i1030" style="width:0;height:1.5pt" o:hralign="center" o:hrstd="t" o:hr="t" fillcolor="#a0a0a0" stroked="f"/>
        </w:pict>
      </w:r>
    </w:p>
    <w:p w14:paraId="3CE9131D" w14:textId="77777777" w:rsidR="00C53307" w:rsidRDefault="00000000">
      <w:pP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Dashboard Preview:</w:t>
      </w:r>
    </w:p>
    <w:p w14:paraId="548F110E" w14:textId="77777777" w:rsidR="00C53307" w:rsidRDefault="00000000">
      <w:pPr>
        <w:rPr>
          <w:rFonts w:ascii="Times New Roman" w:eastAsia="Times New Roman" w:hAnsi="Times New Roman" w:cs="Times New Roman"/>
          <w:color w:val="FFFFFF"/>
          <w:sz w:val="28"/>
          <w:szCs w:val="28"/>
        </w:rPr>
      </w:pPr>
      <w:r>
        <w:rPr>
          <w:noProof/>
          <w:color w:val="FFFFFF"/>
        </w:rPr>
        <w:drawing>
          <wp:inline distT="0" distB="0" distL="0" distR="0" wp14:anchorId="5E036F62" wp14:editId="44D4F3F8">
            <wp:extent cx="5731510" cy="32543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510" cy="3254375"/>
                    </a:xfrm>
                    <a:prstGeom prst="rect">
                      <a:avLst/>
                    </a:prstGeom>
                    <a:ln/>
                  </pic:spPr>
                </pic:pic>
              </a:graphicData>
            </a:graphic>
          </wp:inline>
        </w:drawing>
      </w:r>
    </w:p>
    <w:p w14:paraId="0F8E37E8" w14:textId="77777777" w:rsidR="00C53307" w:rsidRDefault="00000000">
      <w:pPr>
        <w:rPr>
          <w:rFonts w:ascii="Times New Roman" w:eastAsia="Times New Roman" w:hAnsi="Times New Roman" w:cs="Times New Roman"/>
          <w:color w:val="FFFFFF"/>
          <w:sz w:val="28"/>
          <w:szCs w:val="28"/>
        </w:rPr>
      </w:pPr>
      <w:r>
        <w:rPr>
          <w:noProof/>
          <w:color w:val="FFFFFF"/>
        </w:rPr>
        <w:drawing>
          <wp:inline distT="0" distB="0" distL="0" distR="0" wp14:anchorId="38A0441D" wp14:editId="7761F043">
            <wp:extent cx="5731510" cy="32645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3264535"/>
                    </a:xfrm>
                    <a:prstGeom prst="rect">
                      <a:avLst/>
                    </a:prstGeom>
                    <a:ln/>
                  </pic:spPr>
                </pic:pic>
              </a:graphicData>
            </a:graphic>
          </wp:inline>
        </w:drawing>
      </w:r>
    </w:p>
    <w:sectPr w:rsidR="00C53307" w:rsidSect="00F75281">
      <w:pgSz w:w="11906" w:h="16838"/>
      <w:pgMar w:top="1440" w:right="1440" w:bottom="1440" w:left="1440" w:header="708" w:footer="708" w:gutter="0"/>
      <w:pgBorders w:offsetFrom="page">
        <w:top w:val="single" w:sz="12" w:space="24" w:color="FFFFFF" w:themeColor="background1"/>
        <w:left w:val="single" w:sz="12" w:space="24" w:color="FFFFFF" w:themeColor="background1"/>
        <w:bottom w:val="single" w:sz="12" w:space="24" w:color="FFFFFF" w:themeColor="background1"/>
        <w:right w:val="single" w:sz="12" w:space="24" w:color="FFFFFF" w:themeColor="background1"/>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04A47EE-DF3A-4D86-B28F-DD2D58BFE16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791B870-DBFB-47BA-8521-CAA7A2E4B270}"/>
    <w:embedItalic r:id="rId3" w:fontKey="{AB178E4A-F674-4186-9272-35B5DCCA3FAF}"/>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1351AC3-968F-40E8-A902-2729CACF41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52EBC"/>
    <w:multiLevelType w:val="multilevel"/>
    <w:tmpl w:val="ED0A20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69678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307"/>
    <w:rsid w:val="00271D40"/>
    <w:rsid w:val="00C53307"/>
    <w:rsid w:val="00F75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FAA4"/>
  <w15:docId w15:val="{C3C90185-DE24-4340-9732-D44EB5C4D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Q1DLcui6clgrmSPh8qvbW3dwjg==">CgMxLjA4AHIhMVFoUWpyUXAtZUxOd0Y2ODhRd0Zkd2JyN2tjQWZNS3hN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ASHA LATHA MAANEPALLI</cp:lastModifiedBy>
  <cp:revision>2</cp:revision>
  <dcterms:created xsi:type="dcterms:W3CDTF">2026-05-16T18:22:00Z</dcterms:created>
  <dcterms:modified xsi:type="dcterms:W3CDTF">2026-05-16T18:23:00Z</dcterms:modified>
</cp:coreProperties>
</file>