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Upper right central incisor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2023-10-14</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1 to 27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28 to 37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38 to 63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64 to 73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74 to 100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 to 9]</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10 to 18]</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19 to 27]</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28 to 32]</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33 to 37]</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38 to 42]</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43 to 46]</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47 to 50]</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51 to 54]</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55 to 58]</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59 to 63]</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64 to 68]</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69 to 73]</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74 to 82]</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83 to 91]</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92 to 100]</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docx.table.Table/>
          at 0x124ac9250&gt;
        </w:t>
      </w:r>
    </w:p>
    <w:p w:rsidR="00000000" w:rsidDel="00000000" w:rsidP="00000000" w:rsidRDefault="00000000" w:rsidRPr="00000000" w14:paraId="00000248">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0"/>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9">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4A">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