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2024-01-04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2024-01-04T06:16:40Z</dcterms:modified>
  <dc:creator/>
  <dc:description/>
  <dc:identifier/>
  <dc:language/>
  <dc:subject/>
</cp:coreProperties>
</file>