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A"/>
        <w:spacing w:after="100"/>
        <w:jc w:val="center"/>
        <w:rPr>
          <w:b w:val="1"/>
          <w:bCs w:val="1"/>
          <w:sz w:val="24"/>
          <w:szCs w:val="24"/>
        </w:rPr>
      </w:pPr>
      <w:r>
        <w:rPr>
          <w:b w:val="1"/>
          <w:bCs w:val="1"/>
          <w:sz w:val="24"/>
          <w:szCs w:val="24"/>
          <w:rtl w:val="0"/>
        </w:rPr>
        <w:t>SCAN REPORT</w:t>
      </w:r>
    </w:p>
    <w:tbl>
      <w:tblPr>
        <w:tblW w:w="85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29"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A"/>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2024-01-25</w:t>
            </w:r>
          </w:p>
        </w:tc>
      </w:tr>
      <w:tr>
        <w:tblPrEx>
          <w:shd w:val="clear" w:color="auto" w:fill="ced7e7"/>
        </w:tblPrEx>
        <w:trPr>
          <w:trHeight w:val="451"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A"/>
        <w:widowControl w:val="0"/>
        <w:spacing w:after="100" w:line="240" w:lineRule="auto"/>
        <w:ind w:left="108" w:hanging="108"/>
        <w:rPr>
          <w:b w:val="1"/>
          <w:bCs w:val="1"/>
          <w:sz w:val="24"/>
          <w:szCs w:val="24"/>
        </w:rPr>
      </w:pPr>
    </w:p>
    <w:p>
      <w:pPr>
        <w:pStyle w:val="Body A"/>
        <w:widowControl w:val="0"/>
        <w:spacing w:after="100" w:line="240" w:lineRule="auto"/>
        <w:rPr>
          <w:b w:val="1"/>
          <w:bCs w:val="1"/>
          <w:sz w:val="24"/>
          <w:szCs w:val="24"/>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A"/>
        <w:rPr>
          <w:rFonts w:ascii="Times New Roman" w:cs="Times New Roman" w:hAnsi="Times New Roman" w:eastAsia="Times New Roman"/>
          <w:b w:val="1"/>
          <w:bCs w:val="1"/>
          <w:sz w:val="17"/>
          <w:szCs w:val="17"/>
          <w:u w:val="single"/>
        </w:rPr>
      </w:pP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A"/>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A"/>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40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3263900" cy="3784600"/>
                          </a:xfrm>
                          <a:prstGeom prst="rect"/>
                        </pic:spPr>
                      </pic:pic>
                    </a:graphicData>
                  </a:graphic>
                </wp:inline>
              </w:drawing>
            </w:r>
            <w:r>
              <w:t xml:space="preserve"/>
            </w:r>
          </w:p>
        </w:tc>
      </w:tr>
    </w:tbl>
    <w:p>
      <w:pPr>
        <w:pStyle w:val="Body A"/>
        <w:widowControl w:val="0"/>
        <w:spacing w:line="240" w:lineRule="auto"/>
        <w:ind w:left="108" w:hanging="108"/>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A"/>
        <w:rPr>
          <w:rFonts w:ascii="Times New Roman" w:cs="Times New Roman" w:hAnsi="Times New Roman" w:eastAsia="Times New Roman"/>
          <w:b w:val="1"/>
          <w:bCs w:val="1"/>
          <w:sz w:val="17"/>
          <w:szCs w:val="17"/>
          <w:u w:val="single"/>
        </w:rPr>
      </w:pP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 to 100 distomesially represents right 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83 to 82  distomesially represents right premolar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63  distomesially/ mesiodistally represents anterior (canine to canine) region,</w:t>
      </w:r>
    </w:p>
    <w:p>
      <w:pPr>
        <w:pStyle w:val="Body A"/>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64 to 73 mesiodistally represents left premolar region,</w:t>
      </w:r>
    </w:p>
    <w:p>
      <w:pPr>
        <w:pStyle w:val="Body A"/>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100  mesiodistally represents left molar region. </w:t>
      </w:r>
    </w:p>
    <w:p>
      <w:pPr>
        <w:pStyle w:val="Body A"/>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A"/>
        <w:ind w:left="280" w:firstLine="0"/>
        <w:rPr>
          <w:rFonts w:ascii="Times New Roman" w:cs="Times New Roman" w:hAnsi="Times New Roman" w:eastAsia="Times New Roman"/>
          <w:b w:val="1"/>
          <w:bCs w:val="1"/>
          <w:sz w:val="17"/>
          <w:szCs w:val="17"/>
        </w:rPr>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18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18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 to 9]</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rPr>
          <w:rFonts w:ascii="Times New Roman" w:cs="Times New Roman" w:hAnsi="Times New Roman" w:eastAsia="Times New Roman"/>
          <w:b w:val="1"/>
          <w:bCs w:val="1"/>
          <w:sz w:val="17"/>
          <w:szCs w:val="17"/>
        </w:rPr>
      </w:pPr>
    </w:p>
    <w:p>
      <w:pPr>
        <w:pStyle w:val="Body A"/>
        <w:widowControl w:val="0"/>
        <w:spacing w:line="240" w:lineRule="auto"/>
        <w:rPr>
          <w:rFonts w:ascii="Times New Roman" w:cs="Times New Roman" w:hAnsi="Times New Roman" w:eastAsia="Times New Roman"/>
          <w:b w:val="1"/>
          <w:bCs w:val="1"/>
          <w:sz w:val="17"/>
          <w:szCs w:val="17"/>
        </w:rPr>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17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17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10 to 18]</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16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16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19 to 27]</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15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15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28 to 32]</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14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14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33 to 37]</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13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13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38 to 42]</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12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12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43 to 46]</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11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11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47 to 50]</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21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21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51 to 54]</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55 to 58]</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23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23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59 to 63]</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24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24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64 to 68]</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25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25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69 to 73]</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26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26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74 to 82]</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27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27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83 to 91]</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ind w:left="540" w:hanging="260"/>
      </w:pPr>
    </w:p>
    <w:tbl>
      <w:tblPr>
        <w:tblW w:w="997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20"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A"/>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53"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A"/>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A"/>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4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28 REGION</w:t>
            </w:r>
          </w:p>
          <w:p>
            <w:pPr>
              <w:pStyle w:val="Body A"/>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92 to 100]</w:t>
            </w:r>
          </w:p>
          <w:p>
            <w:pPr>
              <w:pStyle w:val="Body A"/>
              <w:widowControl w:val="0"/>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A"/>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A"/>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0"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A"/>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A"/>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24"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A"/>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A"/>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A"/>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pPr>
    </w:p>
    <w:p>
      <w:pPr>
        <w:pStyle w:val="Body A"/>
        <w:widowControl w:val="0"/>
        <w:spacing w:line="240" w:lineRule="auto"/>
        <w:ind w:left="108" w:hanging="108"/>
      </w:pPr>
    </w:p>
    <w:p>
      <w:pPr>
        <w:pStyle w:val="Body A"/>
        <w:widowControl w:val="0"/>
        <w:spacing w:line="240" w:lineRule="auto"/>
      </w:pPr>
    </w:p>
    <w:p>
      <w:pPr>
        <w:pStyle w:val="Body A"/>
      </w:pP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There is no evidence of bony pathology.</w:t>
      </w:r>
    </w:p>
    <w:p>
      <w:pPr>
        <w:pStyle w:val="Body A"/>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A"/>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Completely/Partially edentulous mandible.</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Chronic generalized/localized periodontitis.</w:t>
      </w:r>
    </w:p>
    <w:p>
      <w:pPr>
        <w:pStyle w:val="Body A"/>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tab/>
      </w:r>
      <w:r>
        <w:rPr>
          <w:rFonts w:ascii="Times New Roman" w:hAnsi="Times New Roman"/>
          <w:sz w:val="17"/>
          <w:szCs w:val="17"/>
          <w:rtl w:val="0"/>
          <w:lang w:val="en-US"/>
        </w:rPr>
        <w:t>Deficient/Sufficient bone dimension and good quality of bone of implant placement.</w:t>
      </w:r>
    </w:p>
    <w:p>
      <w:pPr>
        <w:pStyle w:val="Body A"/>
        <w:rPr>
          <w:rFonts w:ascii="Times New Roman" w:cs="Times New Roman" w:hAnsi="Times New Roman" w:eastAsia="Times New Roman"/>
          <w:sz w:val="17"/>
          <w:szCs w:val="17"/>
        </w:rPr>
      </w:pPr>
    </w:p>
    <w:tbl>
      <w:tblPr>
        <w:tblW w:w="87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23"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52"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A"/>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A"/>
        <w:widowControl w:val="0"/>
        <w:spacing w:line="240" w:lineRule="auto"/>
        <w:ind w:left="108" w:hanging="108"/>
        <w:rPr>
          <w:rFonts w:ascii="Times New Roman" w:cs="Times New Roman" w:hAnsi="Times New Roman" w:eastAsia="Times New Roman"/>
          <w:sz w:val="17"/>
          <w:szCs w:val="17"/>
        </w:rPr>
      </w:pPr>
    </w:p>
    <w:p>
      <w:pPr>
        <w:pStyle w:val="Body A"/>
        <w:widowControl w:val="0"/>
        <w:spacing w:line="240" w:lineRule="auto"/>
        <w:rPr>
          <w:rFonts w:ascii="Times New Roman" w:cs="Times New Roman" w:hAnsi="Times New Roman" w:eastAsia="Times New Roman"/>
          <w:sz w:val="17"/>
          <w:szCs w:val="17"/>
        </w:rPr>
      </w:pPr>
    </w:p>
    <w:p>
      <w:pPr>
        <w:pStyle w:val="Body A"/>
      </w:pPr>
    </w:p>
    <w:tbl>
      <w:tblPr>
        <w:tblW w:w="90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27"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ANY REMARKS</w:t>
            </w:r>
          </w:p>
        </w:tc>
      </w:tr>
      <w:tr>
        <w:tblPrEx>
          <w:shd w:val="clear" w:color="auto" w:fill="ced7e7"/>
        </w:tblPrEx>
        <w:trPr>
          <w:trHeight w:val="69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shd w:val="clear" w:color="auto" w:fill="ffffff"/>
              <w:rPr>
                <w:sz w:val="17"/>
                <w:szCs w:val="17"/>
                <w:shd w:val="nil" w:color="auto" w:fill="auto"/>
              </w:rPr>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p>
            <w:pPr>
              <w:pStyle w:val="Body A"/>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p>
    <w:p>
      <w:pPr>
        <w:pStyle w:val="Body A"/>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A"/>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A"/>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A"/>
      </w:pPr>
    </w:p>
    <w:p>
      <w:pPr>
        <w:pStyle w:val="Body A"/>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