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2024-01-11</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2024-01-11T08:45:11Z</dcterms:modified>
  <dc:creator/>
  <dc:description/>
  <dc:identifier/>
  <dc:language/>
  <dc:subject/>
</cp:coreProperties>
</file>