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Times New Roman"/>
          <w:b w:val="0"/>
          <w:i w:val="0"/>
          <w:sz w:val="28"/>
        </w:rPr>
        <w:t>МИНИСТЕРСТВО НАУКИ И ВЫСШЕГО ОБРАЗОВАНИЯ РОССИЙСКОЙ ФЕДЕРАЦИИ</w:t>
      </w:r>
    </w:p>
    <w:p>
      <w:pPr>
        <w:spacing w:line="360" w:lineRule="auto" w:after="0" w:before="0"/>
        <w:jc w:val="center"/>
      </w:pPr>
      <w:r>
        <w:rPr>
          <w:rFonts w:ascii="Times New Roman" w:hAnsi="Times New Roman" w:eastAsia="Times New Roman"/>
          <w:b w:val="0"/>
          <w:i w:val="0"/>
          <w:sz w:val="28"/>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pPr>
        <w:spacing w:line="360" w:lineRule="auto" w:after="0" w:before="0"/>
        <w:jc w:val="center"/>
      </w:pPr>
      <w:r>
        <w:rPr>
          <w:rFonts w:ascii="Times New Roman" w:hAnsi="Times New Roman" w:eastAsia="Times New Roman"/>
          <w:b w:val="0"/>
          <w:i w:val="0"/>
          <w:sz w:val="28"/>
        </w:rPr>
        <w:t>(Самарский университет)</w:t>
      </w:r>
    </w:p>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8"/>
        </w:rPr>
        <w:t>Институт информатики и кибернетики</w:t>
      </w:r>
    </w:p>
    <w:p>
      <w:pPr>
        <w:spacing w:line="360" w:lineRule="auto" w:after="0" w:before="0"/>
        <w:jc w:val="center"/>
      </w:pPr>
      <w:r>
        <w:rPr>
          <w:rFonts w:ascii="Times New Roman" w:hAnsi="Times New Roman" w:eastAsia="Times New Roman"/>
          <w:b w:val="0"/>
          <w:i w:val="0"/>
          <w:sz w:val="28"/>
        </w:rPr>
        <w:t>Кафедра геоинформатики и информационной безопасности</w:t>
      </w:r>
    </w:p>
    <w:p>
      <w:pPr>
        <w:spacing w:line="360" w:lineRule="auto" w:after="0" w:before="0"/>
        <w:jc w:val="both"/>
      </w:pPr>
      <w:r>
        <w:rPr>
          <w:rFonts w:ascii="Times New Roman" w:hAnsi="Times New Roman" w:eastAsia="Times New Roman"/>
          <w:b w:val="0"/>
          <w:i w:val="0"/>
          <w:sz w:val="28"/>
        </w:rPr>
      </w:r>
    </w:p>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ОТЧЕТ ПО ПРАКТИКЕ</w:t>
      </w:r>
    </w:p>
    <w:p>
      <w:pPr>
        <w:spacing w:line="360" w:lineRule="auto" w:after="0" w:before="0"/>
        <w:jc w:val="center"/>
      </w:pPr>
      <w:r>
        <w:rPr>
          <w:rFonts w:ascii="Times New Roman" w:hAnsi="Times New Roman" w:eastAsia="Times New Roman"/>
          <w:b/>
          <w:i w:val="0"/>
          <w:sz w:val="28"/>
        </w:rPr>
        <w:t>по научно-исследовательской работе</w:t>
      </w:r>
    </w:p>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8"/>
        </w:rPr>
        <w:t>Тема работы: «Исследование методов выявления мошеннических диалогов на русском языке с использованием правиловых и LLM-подходов»</w:t>
      </w:r>
    </w:p>
    <w:p>
      <w:pPr>
        <w:spacing w:line="360" w:lineRule="auto" w:after="0" w:before="0"/>
        <w:jc w:val="both"/>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val="0"/>
          <w:i w:val="0"/>
          <w:sz w:val="28"/>
        </w:rPr>
        <w:t>Вид практики: производственная практика</w:t>
      </w:r>
    </w:p>
    <w:p>
      <w:pPr>
        <w:spacing w:line="360" w:lineRule="auto" w:after="0" w:before="0"/>
        <w:jc w:val="left"/>
      </w:pPr>
      <w:r>
        <w:rPr>
          <w:rFonts w:ascii="Times New Roman" w:hAnsi="Times New Roman" w:eastAsia="Times New Roman"/>
          <w:b w:val="0"/>
          <w:i w:val="0"/>
          <w:sz w:val="28"/>
        </w:rPr>
        <w:t>Тип практики: научно-исследовательская работа</w:t>
      </w:r>
    </w:p>
    <w:p>
      <w:pPr>
        <w:spacing w:line="360" w:lineRule="auto" w:after="0" w:before="0"/>
        <w:jc w:val="left"/>
      </w:pPr>
      <w:r>
        <w:rPr>
          <w:rFonts w:ascii="Times New Roman" w:hAnsi="Times New Roman" w:eastAsia="Times New Roman"/>
          <w:b w:val="0"/>
          <w:i w:val="0"/>
          <w:sz w:val="28"/>
        </w:rPr>
        <w:t>Сроки прохождения практики: с 01.03.2026 г. по 10.06.2026 г.</w:t>
      </w:r>
    </w:p>
    <w:p>
      <w:pPr>
        <w:spacing w:line="360" w:lineRule="auto" w:after="0" w:before="0"/>
        <w:jc w:val="left"/>
      </w:pPr>
      <w:r>
        <w:rPr>
          <w:rFonts w:ascii="Times New Roman" w:hAnsi="Times New Roman" w:eastAsia="Times New Roman"/>
          <w:b w:val="0"/>
          <w:i w:val="0"/>
          <w:sz w:val="28"/>
        </w:rPr>
        <w:t>по направлению подготовки 10.05.03 Информационная безопасность автоматизированных систем</w:t>
      </w:r>
    </w:p>
    <w:p>
      <w:pPr>
        <w:spacing w:line="360" w:lineRule="auto" w:after="0" w:before="0"/>
        <w:jc w:val="left"/>
      </w:pPr>
      <w:r>
        <w:rPr>
          <w:rFonts w:ascii="Times New Roman" w:hAnsi="Times New Roman" w:eastAsia="Times New Roman"/>
          <w:b w:val="0"/>
          <w:i w:val="0"/>
          <w:sz w:val="28"/>
        </w:rPr>
        <w:t>направленность (профиль) «Безопасность открытых информационных систем»</w:t>
      </w:r>
    </w:p>
    <w:p>
      <w:pPr>
        <w:spacing w:line="360" w:lineRule="auto" w:after="0" w:before="0"/>
        <w:jc w:val="both"/>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val="0"/>
          <w:i w:val="0"/>
          <w:sz w:val="28"/>
        </w:rPr>
        <w:t>Обучающийся группы № 6512-100503D М.О. Гусарова</w:t>
      </w:r>
    </w:p>
    <w:p>
      <w:pPr>
        <w:spacing w:line="360" w:lineRule="auto" w:after="0" w:before="0"/>
        <w:jc w:val="left"/>
      </w:pPr>
      <w:r>
        <w:rPr>
          <w:rFonts w:ascii="Times New Roman" w:hAnsi="Times New Roman" w:eastAsia="Times New Roman"/>
          <w:b w:val="0"/>
          <w:i w:val="0"/>
          <w:sz w:val="28"/>
        </w:rPr>
        <w:t>Руководитель практики от университета к.т.н., доцент Митекин В.А.</w:t>
      </w:r>
    </w:p>
    <w:p>
      <w:pPr>
        <w:spacing w:line="360" w:lineRule="auto" w:after="0" w:before="0"/>
        <w:jc w:val="both"/>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val="0"/>
          <w:i w:val="0"/>
          <w:sz w:val="28"/>
        </w:rPr>
        <w:t>Дата сдачи: 10.06.2026 г.</w:t>
      </w:r>
    </w:p>
    <w:p>
      <w:pPr>
        <w:spacing w:line="360" w:lineRule="auto" w:after="0" w:before="0"/>
        <w:jc w:val="left"/>
      </w:pPr>
      <w:r>
        <w:rPr>
          <w:rFonts w:ascii="Times New Roman" w:hAnsi="Times New Roman" w:eastAsia="Times New Roman"/>
          <w:b w:val="0"/>
          <w:i w:val="0"/>
          <w:sz w:val="28"/>
        </w:rPr>
        <w:t>Дата защиты: 10.06.2026 г.</w:t>
      </w:r>
    </w:p>
    <w:p>
      <w:pPr>
        <w:spacing w:line="360" w:lineRule="auto" w:after="0" w:before="0"/>
        <w:jc w:val="left"/>
      </w:pPr>
      <w:r>
        <w:rPr>
          <w:rFonts w:ascii="Times New Roman" w:hAnsi="Times New Roman" w:eastAsia="Times New Roman"/>
          <w:b w:val="0"/>
          <w:i w:val="0"/>
          <w:sz w:val="28"/>
        </w:rPr>
        <w:t>Оценка ___________________</w:t>
      </w:r>
    </w:p>
    <w:p>
      <w:pPr>
        <w:spacing w:line="360" w:lineRule="auto" w:after="0" w:before="0"/>
        <w:jc w:val="both"/>
      </w:pPr>
      <w:r>
        <w:rPr>
          <w:rFonts w:ascii="Times New Roman" w:hAnsi="Times New Roman" w:eastAsia="Times New Roman"/>
          <w:b w:val="0"/>
          <w:i w:val="0"/>
          <w:sz w:val="28"/>
        </w:rPr>
      </w:r>
    </w:p>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8"/>
        </w:rPr>
        <w:t>Самара 2026</w:t>
      </w:r>
    </w:p>
    <w:p>
      <w:r>
        <w:br w:type="page"/>
      </w:r>
    </w:p>
    <w:p>
      <w:pPr>
        <w:pStyle w:val="Heading1"/>
        <w:ind w:firstLine="0"/>
        <w:jc w:val="center"/>
      </w:pPr>
      <w:r>
        <w:rPr>
          <w:rFonts w:ascii="Times New Roman" w:hAnsi="Times New Roman" w:eastAsia="Times New Roman"/>
          <w:b/>
          <w:sz w:val="28"/>
        </w:rPr>
        <w:t>СОДЕРЖАНИЕ</w:t>
      </w:r>
    </w:p>
    <w:p>
      <w:pPr>
        <w:spacing w:line="360" w:lineRule="auto" w:after="0" w:before="0"/>
        <w:jc w:val="left"/>
      </w:pPr>
      <w:r>
        <w:rPr>
          <w:rFonts w:ascii="Times New Roman" w:hAnsi="Times New Roman" w:eastAsia="Times New Roman"/>
          <w:b w:val="0"/>
          <w:i w:val="0"/>
          <w:sz w:val="28"/>
        </w:rPr>
        <w:t>ВВЕДЕНИЕ</w:t>
      </w:r>
    </w:p>
    <w:p>
      <w:pPr>
        <w:spacing w:line="360" w:lineRule="auto" w:after="0" w:before="0"/>
        <w:jc w:val="left"/>
      </w:pPr>
      <w:r>
        <w:rPr>
          <w:rFonts w:ascii="Times New Roman" w:hAnsi="Times New Roman" w:eastAsia="Times New Roman"/>
          <w:b w:val="0"/>
          <w:i w:val="0"/>
          <w:sz w:val="28"/>
        </w:rPr>
        <w:t>ВЫПОЛНЕНИЕ ЗАДАНИЯ</w:t>
      </w:r>
    </w:p>
    <w:p>
      <w:pPr>
        <w:spacing w:line="360" w:lineRule="auto" w:after="0" w:before="0"/>
        <w:jc w:val="left"/>
      </w:pPr>
      <w:r>
        <w:rPr>
          <w:rFonts w:ascii="Times New Roman" w:hAnsi="Times New Roman" w:eastAsia="Times New Roman"/>
          <w:b w:val="0"/>
          <w:i w:val="0"/>
          <w:sz w:val="28"/>
        </w:rPr>
        <w:t>1.1 Актуальность задачи выявления мошеннических диалогов</w:t>
      </w:r>
    </w:p>
    <w:p>
      <w:pPr>
        <w:spacing w:line="360" w:lineRule="auto" w:after="0" w:before="0"/>
        <w:jc w:val="left"/>
      </w:pPr>
      <w:r>
        <w:rPr>
          <w:rFonts w:ascii="Times New Roman" w:hAnsi="Times New Roman" w:eastAsia="Times New Roman"/>
          <w:b w:val="0"/>
          <w:i w:val="0"/>
          <w:sz w:val="28"/>
        </w:rPr>
        <w:t>1.2 Постановка задачи классификации и структура признаков</w:t>
      </w:r>
    </w:p>
    <w:p>
      <w:pPr>
        <w:spacing w:line="360" w:lineRule="auto" w:after="0" w:before="0"/>
        <w:jc w:val="left"/>
      </w:pPr>
      <w:r>
        <w:rPr>
          <w:rFonts w:ascii="Times New Roman" w:hAnsi="Times New Roman" w:eastAsia="Times New Roman"/>
          <w:b w:val="0"/>
          <w:i w:val="0"/>
          <w:sz w:val="28"/>
        </w:rPr>
        <w:t>1.3 Формирование набора данных и экспериментального стенда</w:t>
      </w:r>
    </w:p>
    <w:p>
      <w:pPr>
        <w:spacing w:line="360" w:lineRule="auto" w:after="0" w:before="0"/>
        <w:jc w:val="left"/>
      </w:pPr>
      <w:r>
        <w:rPr>
          <w:rFonts w:ascii="Times New Roman" w:hAnsi="Times New Roman" w:eastAsia="Times New Roman"/>
          <w:b w:val="0"/>
          <w:i w:val="0"/>
          <w:sz w:val="28"/>
        </w:rPr>
        <w:t>1.4 Исследуемые архитектуры и методика оценки качества</w:t>
      </w:r>
    </w:p>
    <w:p>
      <w:pPr>
        <w:spacing w:line="360" w:lineRule="auto" w:after="0" w:before="0"/>
        <w:jc w:val="left"/>
      </w:pPr>
      <w:r>
        <w:rPr>
          <w:rFonts w:ascii="Times New Roman" w:hAnsi="Times New Roman" w:eastAsia="Times New Roman"/>
          <w:b w:val="0"/>
          <w:i w:val="0"/>
          <w:sz w:val="28"/>
        </w:rPr>
        <w:t>1.5 Результаты базового эксперимента</w:t>
      </w:r>
    </w:p>
    <w:p>
      <w:pPr>
        <w:spacing w:line="360" w:lineRule="auto" w:after="0" w:before="0"/>
        <w:jc w:val="left"/>
      </w:pPr>
      <w:r>
        <w:rPr>
          <w:rFonts w:ascii="Times New Roman" w:hAnsi="Times New Roman" w:eastAsia="Times New Roman"/>
          <w:b w:val="0"/>
          <w:i w:val="0"/>
          <w:sz w:val="28"/>
        </w:rPr>
        <w:t>1.6 Результаты эксперимента устойчивости к аугментациям</w:t>
      </w:r>
    </w:p>
    <w:p>
      <w:pPr>
        <w:spacing w:line="360" w:lineRule="auto" w:after="0" w:before="0"/>
        <w:jc w:val="left"/>
      </w:pPr>
      <w:r>
        <w:rPr>
          <w:rFonts w:ascii="Times New Roman" w:hAnsi="Times New Roman" w:eastAsia="Times New Roman"/>
          <w:b w:val="0"/>
          <w:i w:val="0"/>
          <w:sz w:val="28"/>
        </w:rPr>
        <w:t>1.7 Результаты внешнего бенчмарка</w:t>
      </w:r>
    </w:p>
    <w:p>
      <w:pPr>
        <w:spacing w:line="360" w:lineRule="auto" w:after="0" w:before="0"/>
        <w:jc w:val="left"/>
      </w:pPr>
      <w:r>
        <w:rPr>
          <w:rFonts w:ascii="Times New Roman" w:hAnsi="Times New Roman" w:eastAsia="Times New Roman"/>
          <w:b w:val="0"/>
          <w:i w:val="0"/>
          <w:sz w:val="28"/>
        </w:rPr>
        <w:t>1.8 Дополнительные исследования</w:t>
      </w:r>
    </w:p>
    <w:p>
      <w:pPr>
        <w:spacing w:line="360" w:lineRule="auto" w:after="0" w:before="0"/>
        <w:jc w:val="left"/>
      </w:pPr>
      <w:r>
        <w:rPr>
          <w:rFonts w:ascii="Times New Roman" w:hAnsi="Times New Roman" w:eastAsia="Times New Roman"/>
          <w:b w:val="0"/>
          <w:i w:val="0"/>
          <w:sz w:val="28"/>
        </w:rPr>
        <w:t>1.9 Анализ полученных результатов</w:t>
      </w:r>
    </w:p>
    <w:p>
      <w:pPr>
        <w:spacing w:line="360" w:lineRule="auto" w:after="0" w:before="0"/>
        <w:jc w:val="left"/>
      </w:pPr>
      <w:r>
        <w:rPr>
          <w:rFonts w:ascii="Times New Roman" w:hAnsi="Times New Roman" w:eastAsia="Times New Roman"/>
          <w:b w:val="0"/>
          <w:i w:val="0"/>
          <w:sz w:val="28"/>
        </w:rPr>
        <w:t>1.10 Выводы по выполненному заданию</w:t>
      </w:r>
    </w:p>
    <w:p>
      <w:pPr>
        <w:spacing w:line="360" w:lineRule="auto" w:after="0" w:before="0"/>
        <w:jc w:val="left"/>
      </w:pPr>
      <w:r>
        <w:rPr>
          <w:rFonts w:ascii="Times New Roman" w:hAnsi="Times New Roman" w:eastAsia="Times New Roman"/>
          <w:b w:val="0"/>
          <w:i w:val="0"/>
          <w:sz w:val="28"/>
        </w:rPr>
        <w:t>ЗАКЛЮЧЕНИЕ</w:t>
      </w:r>
    </w:p>
    <w:p>
      <w:pPr>
        <w:spacing w:line="360" w:lineRule="auto" w:after="0" w:before="0"/>
        <w:jc w:val="left"/>
      </w:pPr>
      <w:r>
        <w:rPr>
          <w:rFonts w:ascii="Times New Roman" w:hAnsi="Times New Roman" w:eastAsia="Times New Roman"/>
          <w:b w:val="0"/>
          <w:i w:val="0"/>
          <w:sz w:val="28"/>
        </w:rPr>
        <w:t>СПИСОК ИСПОЛЬЗОВАННЫХ ИСТОЧНИКОВ</w:t>
      </w:r>
    </w:p>
    <w:p>
      <w:pPr>
        <w:spacing w:line="360" w:lineRule="auto" w:after="0" w:before="0"/>
        <w:jc w:val="left"/>
      </w:pPr>
      <w:r>
        <w:rPr>
          <w:rFonts w:ascii="Times New Roman" w:hAnsi="Times New Roman" w:eastAsia="Times New Roman"/>
          <w:b w:val="0"/>
          <w:i w:val="0"/>
          <w:sz w:val="28"/>
        </w:rPr>
        <w:t>ОТЗЫВ О ПРОХОЖДЕНИИ ПРАКТИКИ</w:t>
      </w:r>
    </w:p>
    <w:p>
      <w:r>
        <w:br w:type="page"/>
      </w:r>
    </w:p>
    <w:p>
      <w:pPr>
        <w:pStyle w:val="Heading1"/>
        <w:ind w:firstLine="0"/>
        <w:jc w:val="center"/>
      </w:pPr>
      <w:r>
        <w:rPr>
          <w:rFonts w:ascii="Times New Roman" w:hAnsi="Times New Roman" w:eastAsia="Times New Roman"/>
          <w:b/>
          <w:sz w:val="28"/>
        </w:rPr>
        <w:t>Индивидуальное задание на практику</w:t>
      </w:r>
    </w:p>
    <w:p>
      <w:pPr>
        <w:spacing w:line="360" w:lineRule="auto" w:after="0" w:before="0"/>
        <w:jc w:val="both"/>
      </w:pPr>
      <w:r>
        <w:rPr>
          <w:rFonts w:ascii="Times New Roman" w:hAnsi="Times New Roman" w:eastAsia="Times New Roman"/>
          <w:b w:val="0"/>
          <w:i w:val="0"/>
          <w:sz w:val="28"/>
        </w:rPr>
        <w:t>Студенту группы № 6512-100503D М.О. Гусарова</w:t>
      </w:r>
    </w:p>
    <w:p>
      <w:pPr>
        <w:spacing w:line="360" w:lineRule="auto" w:after="0" w:before="0"/>
        <w:jc w:val="both"/>
      </w:pPr>
      <w:r>
        <w:rPr>
          <w:rFonts w:ascii="Times New Roman" w:hAnsi="Times New Roman" w:eastAsia="Times New Roman"/>
          <w:b w:val="0"/>
          <w:i w:val="0"/>
          <w:sz w:val="28"/>
        </w:rPr>
        <w:t>Направление на практику оформлено приказом по университету от 26.02.2026 № 119-ПР на кафедру геоинформатики и информационной безопасности Самарского университета.</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417"/>
            <w:vAlign w:val="center"/>
          </w:tcPr>
          <w:p>
            <w:pPr>
              <w:spacing w:after="0" w:before="0"/>
              <w:jc w:val="center"/>
            </w:pPr>
            <w:r/>
            <w:r>
              <w:rPr>
                <w:rFonts w:ascii="Times New Roman" w:hAnsi="Times New Roman" w:eastAsia="Times New Roman"/>
                <w:b/>
                <w:sz w:val="22"/>
              </w:rPr>
              <w:t>Компетенция</w:t>
            </w:r>
          </w:p>
        </w:tc>
        <w:tc>
          <w:tcPr>
            <w:tcW w:type="dxa" w:w="3402"/>
            <w:vAlign w:val="center"/>
          </w:tcPr>
          <w:p>
            <w:pPr>
              <w:spacing w:after="0" w:before="0"/>
              <w:jc w:val="center"/>
            </w:pPr>
            <w:r/>
            <w:r>
              <w:rPr>
                <w:rFonts w:ascii="Times New Roman" w:hAnsi="Times New Roman" w:eastAsia="Times New Roman"/>
                <w:b/>
                <w:sz w:val="22"/>
              </w:rPr>
              <w:t>Планируемые результаты практики</w:t>
            </w:r>
          </w:p>
        </w:tc>
        <w:tc>
          <w:tcPr>
            <w:tcW w:type="dxa" w:w="4535"/>
            <w:vAlign w:val="center"/>
          </w:tcPr>
          <w:p>
            <w:pPr>
              <w:spacing w:after="0" w:before="0"/>
              <w:jc w:val="center"/>
            </w:pPr>
            <w:r/>
            <w:r>
              <w:rPr>
                <w:rFonts w:ascii="Times New Roman" w:hAnsi="Times New Roman" w:eastAsia="Times New Roman"/>
                <w:b/>
                <w:sz w:val="22"/>
              </w:rPr>
              <w:t>Содержание задания</w:t>
            </w:r>
          </w:p>
        </w:tc>
      </w:tr>
      <w:tr>
        <w:tc>
          <w:tcPr>
            <w:tcW w:type="dxa" w:w="1417"/>
            <w:vAlign w:val="center"/>
          </w:tcPr>
          <w:p>
            <w:pPr>
              <w:spacing w:after="0" w:before="0"/>
              <w:jc w:val="left"/>
            </w:pPr>
            <w:r/>
            <w:r>
              <w:rPr>
                <w:rFonts w:ascii="Times New Roman" w:hAnsi="Times New Roman" w:eastAsia="Times New Roman"/>
                <w:b w:val="0"/>
                <w:sz w:val="22"/>
              </w:rPr>
              <w:t>ОПК-10</w:t>
            </w:r>
          </w:p>
        </w:tc>
        <w:tc>
          <w:tcPr>
            <w:tcW w:type="dxa" w:w="3402"/>
            <w:vAlign w:val="center"/>
          </w:tcPr>
          <w:p>
            <w:pPr>
              <w:spacing w:after="0" w:before="0"/>
              <w:jc w:val="center"/>
            </w:pPr>
            <w:r/>
            <w:r>
              <w:rPr>
                <w:rFonts w:ascii="Times New Roman" w:hAnsi="Times New Roman" w:eastAsia="Times New Roman"/>
                <w:b w:val="0"/>
                <w:sz w:val="22"/>
              </w:rPr>
              <w:t>Знать, уметь и владеть методами защиты информации при решении профессиональных задач.</w:t>
            </w:r>
          </w:p>
        </w:tc>
        <w:tc>
          <w:tcPr>
            <w:tcW w:type="dxa" w:w="4535"/>
            <w:vAlign w:val="center"/>
          </w:tcPr>
          <w:p>
            <w:pPr>
              <w:spacing w:after="0" w:before="0"/>
              <w:jc w:val="center"/>
            </w:pPr>
            <w:r/>
            <w:r>
              <w:rPr>
                <w:rFonts w:ascii="Times New Roman" w:hAnsi="Times New Roman" w:eastAsia="Times New Roman"/>
                <w:b w:val="0"/>
                <w:sz w:val="22"/>
              </w:rPr>
              <w:t>Изучены и применены методы выявления мошеннических коммуникаций, включая сигнатурное выделение опасных паттернов, анализ сценариев социальной инженерии и классификацию диалогов по уровню риска.</w:t>
            </w:r>
          </w:p>
        </w:tc>
      </w:tr>
      <w:tr>
        <w:tc>
          <w:tcPr>
            <w:tcW w:type="dxa" w:w="1417"/>
            <w:vAlign w:val="center"/>
          </w:tcPr>
          <w:p>
            <w:pPr>
              <w:spacing w:after="0" w:before="0"/>
              <w:jc w:val="left"/>
            </w:pPr>
            <w:r/>
            <w:r>
              <w:rPr>
                <w:rFonts w:ascii="Times New Roman" w:hAnsi="Times New Roman" w:eastAsia="Times New Roman"/>
                <w:b w:val="0"/>
                <w:sz w:val="22"/>
              </w:rPr>
              <w:t>ОПК-11</w:t>
            </w:r>
          </w:p>
        </w:tc>
        <w:tc>
          <w:tcPr>
            <w:tcW w:type="dxa" w:w="3402"/>
            <w:vAlign w:val="center"/>
          </w:tcPr>
          <w:p>
            <w:pPr>
              <w:spacing w:after="0" w:before="0"/>
              <w:jc w:val="center"/>
            </w:pPr>
            <w:r/>
            <w:r>
              <w:rPr>
                <w:rFonts w:ascii="Times New Roman" w:hAnsi="Times New Roman" w:eastAsia="Times New Roman"/>
                <w:b w:val="0"/>
                <w:sz w:val="22"/>
              </w:rPr>
              <w:t>Знать методы разработки компонентов систем защиты информации автоматизированных систем.</w:t>
            </w:r>
          </w:p>
        </w:tc>
        <w:tc>
          <w:tcPr>
            <w:tcW w:type="dxa" w:w="4535"/>
            <w:vAlign w:val="center"/>
          </w:tcPr>
          <w:p>
            <w:pPr>
              <w:spacing w:after="0" w:before="0"/>
              <w:jc w:val="center"/>
            </w:pPr>
            <w:r/>
            <w:r>
              <w:rPr>
                <w:rFonts w:ascii="Times New Roman" w:hAnsi="Times New Roman" w:eastAsia="Times New Roman"/>
                <w:b w:val="0"/>
                <w:sz w:val="22"/>
              </w:rPr>
              <w:t>Разработаны программные компоненты экспериментального стенда: модули подготовки датасета, генерации и валидации синтетических диалогов, шаблоны промптов, скрипты запуска моделей и расчета метрик.</w:t>
            </w:r>
          </w:p>
        </w:tc>
      </w:tr>
      <w:tr>
        <w:tc>
          <w:tcPr>
            <w:tcW w:type="dxa" w:w="1417"/>
            <w:vAlign w:val="center"/>
          </w:tcPr>
          <w:p>
            <w:pPr>
              <w:spacing w:after="0" w:before="0"/>
              <w:jc w:val="left"/>
            </w:pPr>
            <w:r/>
            <w:r>
              <w:rPr>
                <w:rFonts w:ascii="Times New Roman" w:hAnsi="Times New Roman" w:eastAsia="Times New Roman"/>
                <w:b w:val="0"/>
                <w:sz w:val="22"/>
              </w:rPr>
              <w:t>ОПК-2</w:t>
            </w:r>
          </w:p>
        </w:tc>
        <w:tc>
          <w:tcPr>
            <w:tcW w:type="dxa" w:w="3402"/>
            <w:vAlign w:val="center"/>
          </w:tcPr>
          <w:p>
            <w:pPr>
              <w:spacing w:after="0" w:before="0"/>
              <w:jc w:val="center"/>
            </w:pPr>
            <w:r/>
            <w:r>
              <w:rPr>
                <w:rFonts w:ascii="Times New Roman" w:hAnsi="Times New Roman" w:eastAsia="Times New Roman"/>
                <w:b w:val="0"/>
                <w:sz w:val="22"/>
              </w:rPr>
              <w:t>Использовать базовые понятия информатики для решения профессиональных задач.</w:t>
            </w:r>
          </w:p>
        </w:tc>
        <w:tc>
          <w:tcPr>
            <w:tcW w:type="dxa" w:w="4535"/>
            <w:vAlign w:val="center"/>
          </w:tcPr>
          <w:p>
            <w:pPr>
              <w:spacing w:after="0" w:before="0"/>
              <w:jc w:val="center"/>
            </w:pPr>
            <w:r/>
            <w:r>
              <w:rPr>
                <w:rFonts w:ascii="Times New Roman" w:hAnsi="Times New Roman" w:eastAsia="Times New Roman"/>
                <w:b w:val="0"/>
                <w:sz w:val="22"/>
              </w:rPr>
              <w:t>Применены базовые подходы анализа данных и машинного обучения: разметка классов, структурирование JSON-ответов, агрегация прогнозов и воспроизводимое проведение вычислительных экспериментов.</w:t>
            </w:r>
          </w:p>
        </w:tc>
      </w:tr>
      <w:tr>
        <w:tc>
          <w:tcPr>
            <w:tcW w:type="dxa" w:w="1417"/>
            <w:vAlign w:val="center"/>
          </w:tcPr>
          <w:p>
            <w:pPr>
              <w:spacing w:after="0" w:before="0"/>
              <w:jc w:val="left"/>
            </w:pPr>
            <w:r/>
            <w:r>
              <w:rPr>
                <w:rFonts w:ascii="Times New Roman" w:hAnsi="Times New Roman" w:eastAsia="Times New Roman"/>
                <w:b w:val="0"/>
                <w:sz w:val="22"/>
              </w:rPr>
              <w:t>ОПК-3.1</w:t>
            </w:r>
          </w:p>
        </w:tc>
        <w:tc>
          <w:tcPr>
            <w:tcW w:type="dxa" w:w="3402"/>
            <w:vAlign w:val="center"/>
          </w:tcPr>
          <w:p>
            <w:pPr>
              <w:spacing w:after="0" w:before="0"/>
              <w:jc w:val="center"/>
            </w:pPr>
            <w:r/>
            <w:r>
              <w:rPr>
                <w:rFonts w:ascii="Times New Roman" w:hAnsi="Times New Roman" w:eastAsia="Times New Roman"/>
                <w:b w:val="0"/>
                <w:sz w:val="22"/>
              </w:rPr>
              <w:t>Использовать математический аппарат и алгоритмические методы в профессиональной деятельности.</w:t>
            </w:r>
          </w:p>
        </w:tc>
        <w:tc>
          <w:tcPr>
            <w:tcW w:type="dxa" w:w="4535"/>
            <w:vAlign w:val="center"/>
          </w:tcPr>
          <w:p>
            <w:pPr>
              <w:spacing w:after="0" w:before="0"/>
              <w:jc w:val="center"/>
            </w:pPr>
            <w:r/>
            <w:r>
              <w:rPr>
                <w:rFonts w:ascii="Times New Roman" w:hAnsi="Times New Roman" w:eastAsia="Times New Roman"/>
                <w:b w:val="0"/>
                <w:sz w:val="22"/>
              </w:rPr>
              <w:t>Использованы алгоритмы классификации на основе правил, пошаговой самопроверки, ансамблирования и постобработки результатов, а также методы сравнения нескольких архитектур по единому набору показателей качества.</w:t>
            </w:r>
          </w:p>
        </w:tc>
      </w:tr>
      <w:tr>
        <w:tc>
          <w:tcPr>
            <w:tcW w:type="dxa" w:w="1417"/>
            <w:vAlign w:val="center"/>
          </w:tcPr>
          <w:p>
            <w:pPr>
              <w:spacing w:after="0" w:before="0"/>
              <w:jc w:val="left"/>
            </w:pPr>
            <w:r/>
            <w:r>
              <w:rPr>
                <w:rFonts w:ascii="Times New Roman" w:hAnsi="Times New Roman" w:eastAsia="Times New Roman"/>
                <w:b w:val="0"/>
                <w:sz w:val="22"/>
              </w:rPr>
              <w:t>ОПК-3.5</w:t>
            </w:r>
          </w:p>
        </w:tc>
        <w:tc>
          <w:tcPr>
            <w:tcW w:type="dxa" w:w="3402"/>
            <w:vAlign w:val="center"/>
          </w:tcPr>
          <w:p>
            <w:pPr>
              <w:spacing w:after="0" w:before="0"/>
              <w:jc w:val="center"/>
            </w:pPr>
            <w:r/>
            <w:r>
              <w:rPr>
                <w:rFonts w:ascii="Times New Roman" w:hAnsi="Times New Roman" w:eastAsia="Times New Roman"/>
                <w:b w:val="0"/>
                <w:sz w:val="22"/>
              </w:rPr>
              <w:t>Использовать подходы и методы теории вероятности при анализе прикладных задач.</w:t>
            </w:r>
          </w:p>
        </w:tc>
        <w:tc>
          <w:tcPr>
            <w:tcW w:type="dxa" w:w="4535"/>
            <w:vAlign w:val="center"/>
          </w:tcPr>
          <w:p>
            <w:pPr>
              <w:spacing w:after="0" w:before="0"/>
              <w:jc w:val="center"/>
            </w:pPr>
            <w:r/>
            <w:r>
              <w:rPr>
                <w:rFonts w:ascii="Times New Roman" w:hAnsi="Times New Roman" w:eastAsia="Times New Roman"/>
                <w:b w:val="0"/>
                <w:sz w:val="22"/>
              </w:rPr>
              <w:t>Проведен вероятностный и статистический анализ качества классификации с использованием метрик accuracy, precision, recall и F1, а также анализа ложноположительных и ложноотрицательных ошибок.</w:t>
            </w:r>
          </w:p>
        </w:tc>
      </w:tr>
      <w:tr>
        <w:tc>
          <w:tcPr>
            <w:tcW w:type="dxa" w:w="1417"/>
            <w:vAlign w:val="center"/>
          </w:tcPr>
          <w:p>
            <w:pPr>
              <w:spacing w:after="0" w:before="0"/>
              <w:jc w:val="left"/>
            </w:pPr>
            <w:r/>
            <w:r>
              <w:rPr>
                <w:rFonts w:ascii="Times New Roman" w:hAnsi="Times New Roman" w:eastAsia="Times New Roman"/>
                <w:b w:val="0"/>
                <w:sz w:val="22"/>
              </w:rPr>
              <w:t>ОПК-4.2</w:t>
            </w:r>
          </w:p>
        </w:tc>
        <w:tc>
          <w:tcPr>
            <w:tcW w:type="dxa" w:w="3402"/>
            <w:vAlign w:val="center"/>
          </w:tcPr>
          <w:p>
            <w:pPr>
              <w:spacing w:after="0" w:before="0"/>
              <w:jc w:val="center"/>
            </w:pPr>
            <w:r/>
            <w:r>
              <w:rPr>
                <w:rFonts w:ascii="Times New Roman" w:hAnsi="Times New Roman" w:eastAsia="Times New Roman"/>
                <w:b w:val="0"/>
                <w:sz w:val="22"/>
              </w:rPr>
              <w:t>Использовать модели и количественные методы для решения научно-технических задач в области информационной безопасности.</w:t>
            </w:r>
          </w:p>
        </w:tc>
        <w:tc>
          <w:tcPr>
            <w:tcW w:type="dxa" w:w="4535"/>
            <w:vAlign w:val="center"/>
          </w:tcPr>
          <w:p>
            <w:pPr>
              <w:spacing w:after="0" w:before="0"/>
              <w:jc w:val="center"/>
            </w:pPr>
            <w:r/>
            <w:r>
              <w:rPr>
                <w:rFonts w:ascii="Times New Roman" w:hAnsi="Times New Roman" w:eastAsia="Times New Roman"/>
                <w:b w:val="0"/>
                <w:sz w:val="22"/>
              </w:rPr>
              <w:t>Разработана методика количественной оценки устойчивости детектора к перефразированию, завуалированию признаков мошенничества и ASR-подобному шуму.</w:t>
            </w:r>
          </w:p>
        </w:tc>
      </w:tr>
      <w:tr>
        <w:tc>
          <w:tcPr>
            <w:tcW w:type="dxa" w:w="1417"/>
            <w:vAlign w:val="center"/>
          </w:tcPr>
          <w:p>
            <w:pPr>
              <w:spacing w:after="0" w:before="0"/>
              <w:jc w:val="left"/>
            </w:pPr>
            <w:r/>
            <w:r>
              <w:rPr>
                <w:rFonts w:ascii="Times New Roman" w:hAnsi="Times New Roman" w:eastAsia="Times New Roman"/>
                <w:b w:val="0"/>
                <w:sz w:val="22"/>
              </w:rPr>
              <w:t>ОПК-5.1.1</w:t>
            </w:r>
          </w:p>
        </w:tc>
        <w:tc>
          <w:tcPr>
            <w:tcW w:type="dxa" w:w="3402"/>
            <w:vAlign w:val="center"/>
          </w:tcPr>
          <w:p>
            <w:pPr>
              <w:spacing w:after="0" w:before="0"/>
              <w:jc w:val="center"/>
            </w:pPr>
            <w:r/>
            <w:r>
              <w:rPr>
                <w:rFonts w:ascii="Times New Roman" w:hAnsi="Times New Roman" w:eastAsia="Times New Roman"/>
                <w:b w:val="0"/>
                <w:sz w:val="22"/>
              </w:rPr>
              <w:t>Использовать понятийный аппарат открытых информационных систем и их взаимодействия с внешними системами.</w:t>
            </w:r>
          </w:p>
        </w:tc>
        <w:tc>
          <w:tcPr>
            <w:tcW w:type="dxa" w:w="4535"/>
            <w:vAlign w:val="center"/>
          </w:tcPr>
          <w:p>
            <w:pPr>
              <w:spacing w:after="0" w:before="0"/>
              <w:jc w:val="center"/>
            </w:pPr>
            <w:r/>
            <w:r>
              <w:rPr>
                <w:rFonts w:ascii="Times New Roman" w:hAnsi="Times New Roman" w:eastAsia="Times New Roman"/>
                <w:b w:val="0"/>
                <w:sz w:val="22"/>
              </w:rPr>
              <w:t>Исследуемая задача рассмотрена в контексте открытых информационных систем, где мошеннический диалог выступает интерфейсом атакующего воздействия на пользователя через телефонные и онлайн-каналы.</w:t>
            </w:r>
          </w:p>
        </w:tc>
      </w:tr>
      <w:tr>
        <w:tc>
          <w:tcPr>
            <w:tcW w:type="dxa" w:w="1417"/>
            <w:vAlign w:val="center"/>
          </w:tcPr>
          <w:p>
            <w:pPr>
              <w:spacing w:after="0" w:before="0"/>
              <w:jc w:val="left"/>
            </w:pPr>
            <w:r/>
            <w:r>
              <w:rPr>
                <w:rFonts w:ascii="Times New Roman" w:hAnsi="Times New Roman" w:eastAsia="Times New Roman"/>
                <w:b w:val="0"/>
                <w:sz w:val="22"/>
              </w:rPr>
              <w:t>ОПК-7.1</w:t>
            </w:r>
          </w:p>
        </w:tc>
        <w:tc>
          <w:tcPr>
            <w:tcW w:type="dxa" w:w="3402"/>
            <w:vAlign w:val="center"/>
          </w:tcPr>
          <w:p>
            <w:pPr>
              <w:spacing w:after="0" w:before="0"/>
              <w:jc w:val="center"/>
            </w:pPr>
            <w:r/>
            <w:r>
              <w:rPr>
                <w:rFonts w:ascii="Times New Roman" w:hAnsi="Times New Roman" w:eastAsia="Times New Roman"/>
                <w:b w:val="0"/>
                <w:sz w:val="22"/>
              </w:rPr>
              <w:t>Использовать инструментальные средства разработки и отладки программного обеспечения.</w:t>
            </w:r>
          </w:p>
        </w:tc>
        <w:tc>
          <w:tcPr>
            <w:tcW w:type="dxa" w:w="4535"/>
            <w:vAlign w:val="center"/>
          </w:tcPr>
          <w:p>
            <w:pPr>
              <w:spacing w:after="0" w:before="0"/>
              <w:jc w:val="center"/>
            </w:pPr>
            <w:r/>
            <w:r>
              <w:rPr>
                <w:rFonts w:ascii="Times New Roman" w:hAnsi="Times New Roman" w:eastAsia="Times New Roman"/>
                <w:b w:val="0"/>
                <w:sz w:val="22"/>
              </w:rPr>
              <w:t>В работе использовались Python, JSONL/CSV-пайплайны, локальные и API-модели, а также скрипты визуализации результатов и автоматического формирования отчетных материалов.</w:t>
            </w:r>
          </w:p>
        </w:tc>
      </w:tr>
      <w:tr>
        <w:tc>
          <w:tcPr>
            <w:tcW w:type="dxa" w:w="1417"/>
            <w:vAlign w:val="center"/>
          </w:tcPr>
          <w:p>
            <w:pPr>
              <w:spacing w:after="0" w:before="0"/>
              <w:jc w:val="left"/>
            </w:pPr>
            <w:r/>
            <w:r>
              <w:rPr>
                <w:rFonts w:ascii="Times New Roman" w:hAnsi="Times New Roman" w:eastAsia="Times New Roman"/>
                <w:b w:val="0"/>
                <w:sz w:val="22"/>
              </w:rPr>
              <w:t>ОПК-8.1</w:t>
            </w:r>
          </w:p>
        </w:tc>
        <w:tc>
          <w:tcPr>
            <w:tcW w:type="dxa" w:w="3402"/>
            <w:vAlign w:val="center"/>
          </w:tcPr>
          <w:p>
            <w:pPr>
              <w:spacing w:after="0" w:before="0"/>
              <w:jc w:val="center"/>
            </w:pPr>
            <w:r/>
            <w:r>
              <w:rPr>
                <w:rFonts w:ascii="Times New Roman" w:hAnsi="Times New Roman" w:eastAsia="Times New Roman"/>
                <w:b w:val="0"/>
                <w:sz w:val="22"/>
              </w:rPr>
              <w:t>Применять методы и программные средства автоматизации научных исследований.</w:t>
            </w:r>
          </w:p>
        </w:tc>
        <w:tc>
          <w:tcPr>
            <w:tcW w:type="dxa" w:w="4535"/>
            <w:vAlign w:val="center"/>
          </w:tcPr>
          <w:p>
            <w:pPr>
              <w:spacing w:after="0" w:before="0"/>
              <w:jc w:val="center"/>
            </w:pPr>
            <w:r/>
            <w:r>
              <w:rPr>
                <w:rFonts w:ascii="Times New Roman" w:hAnsi="Times New Roman" w:eastAsia="Times New Roman"/>
                <w:b w:val="0"/>
                <w:sz w:val="22"/>
              </w:rPr>
              <w:t>Автоматизированы подготовка промптов, запуск экспериментальных серий, сохранение частичных результатов, расчет метрик, генерация таблиц и построение графиков.</w:t>
            </w:r>
          </w:p>
        </w:tc>
      </w:tr>
      <w:tr>
        <w:tc>
          <w:tcPr>
            <w:tcW w:type="dxa" w:w="1417"/>
            <w:vAlign w:val="center"/>
          </w:tcPr>
          <w:p>
            <w:pPr>
              <w:spacing w:after="0" w:before="0"/>
              <w:jc w:val="left"/>
            </w:pPr>
            <w:r/>
            <w:r>
              <w:rPr>
                <w:rFonts w:ascii="Times New Roman" w:hAnsi="Times New Roman" w:eastAsia="Times New Roman"/>
                <w:b w:val="0"/>
                <w:sz w:val="22"/>
              </w:rPr>
              <w:t>ОПК-8.2</w:t>
            </w:r>
          </w:p>
        </w:tc>
        <w:tc>
          <w:tcPr>
            <w:tcW w:type="dxa" w:w="3402"/>
            <w:vAlign w:val="center"/>
          </w:tcPr>
          <w:p>
            <w:pPr>
              <w:spacing w:after="0" w:before="0"/>
              <w:jc w:val="center"/>
            </w:pPr>
            <w:r/>
            <w:r>
              <w:rPr>
                <w:rFonts w:ascii="Times New Roman" w:hAnsi="Times New Roman" w:eastAsia="Times New Roman"/>
                <w:b w:val="0"/>
                <w:sz w:val="22"/>
              </w:rPr>
              <w:t>Пользоваться научно-технической литературой и источниками цитирования.</w:t>
            </w:r>
          </w:p>
        </w:tc>
        <w:tc>
          <w:tcPr>
            <w:tcW w:type="dxa" w:w="4535"/>
            <w:vAlign w:val="center"/>
          </w:tcPr>
          <w:p>
            <w:pPr>
              <w:spacing w:after="0" w:before="0"/>
              <w:jc w:val="center"/>
            </w:pPr>
            <w:r/>
            <w:r>
              <w:rPr>
                <w:rFonts w:ascii="Times New Roman" w:hAnsi="Times New Roman" w:eastAsia="Times New Roman"/>
                <w:b w:val="0"/>
                <w:sz w:val="22"/>
              </w:rPr>
              <w:t>Проведен обзор научных публикаций по LLM, scam detection, prompt engineering и text augmentation; подготовлен список использованных источников для итоговой записки.</w:t>
            </w:r>
          </w:p>
        </w:tc>
      </w:tr>
      <w:tr>
        <w:tc>
          <w:tcPr>
            <w:tcW w:type="dxa" w:w="1417"/>
            <w:vAlign w:val="center"/>
          </w:tcPr>
          <w:p>
            <w:pPr>
              <w:spacing w:after="0" w:before="0"/>
              <w:jc w:val="left"/>
            </w:pPr>
            <w:r/>
            <w:r>
              <w:rPr>
                <w:rFonts w:ascii="Times New Roman" w:hAnsi="Times New Roman" w:eastAsia="Times New Roman"/>
                <w:b w:val="0"/>
                <w:sz w:val="22"/>
              </w:rPr>
              <w:t>ОПК-9.1</w:t>
            </w:r>
          </w:p>
        </w:tc>
        <w:tc>
          <w:tcPr>
            <w:tcW w:type="dxa" w:w="3402"/>
            <w:vAlign w:val="center"/>
          </w:tcPr>
          <w:p>
            <w:pPr>
              <w:spacing w:after="0" w:before="0"/>
              <w:jc w:val="center"/>
            </w:pPr>
            <w:r/>
            <w:r>
              <w:rPr>
                <w:rFonts w:ascii="Times New Roman" w:hAnsi="Times New Roman" w:eastAsia="Times New Roman"/>
                <w:b w:val="0"/>
                <w:sz w:val="22"/>
              </w:rPr>
              <w:t>Разрабатывать решения с применением знаний теории информации и методов кодирования данных.</w:t>
            </w:r>
          </w:p>
        </w:tc>
        <w:tc>
          <w:tcPr>
            <w:tcW w:type="dxa" w:w="4535"/>
            <w:vAlign w:val="center"/>
          </w:tcPr>
          <w:p>
            <w:pPr>
              <w:spacing w:after="0" w:before="0"/>
              <w:jc w:val="center"/>
            </w:pPr>
            <w:r/>
            <w:r>
              <w:rPr>
                <w:rFonts w:ascii="Times New Roman" w:hAnsi="Times New Roman" w:eastAsia="Times New Roman"/>
                <w:b w:val="0"/>
                <w:sz w:val="22"/>
              </w:rPr>
              <w:t>При анализе диалогов использованы представления текстовых сообщений как носителей информативных сигналов мошенничества и семантических индикаторов риска.</w:t>
            </w:r>
          </w:p>
        </w:tc>
      </w:tr>
      <w:tr>
        <w:tc>
          <w:tcPr>
            <w:tcW w:type="dxa" w:w="1417"/>
            <w:vAlign w:val="center"/>
          </w:tcPr>
          <w:p>
            <w:pPr>
              <w:spacing w:after="0" w:before="0"/>
              <w:jc w:val="left"/>
            </w:pPr>
            <w:r/>
            <w:r>
              <w:rPr>
                <w:rFonts w:ascii="Times New Roman" w:hAnsi="Times New Roman" w:eastAsia="Times New Roman"/>
                <w:b w:val="0"/>
                <w:sz w:val="22"/>
              </w:rPr>
              <w:t>ОПК-9.5</w:t>
            </w:r>
          </w:p>
        </w:tc>
        <w:tc>
          <w:tcPr>
            <w:tcW w:type="dxa" w:w="3402"/>
            <w:vAlign w:val="center"/>
          </w:tcPr>
          <w:p>
            <w:pPr>
              <w:spacing w:after="0" w:before="0"/>
              <w:jc w:val="center"/>
            </w:pPr>
            <w:r/>
            <w:r>
              <w:rPr>
                <w:rFonts w:ascii="Times New Roman" w:hAnsi="Times New Roman" w:eastAsia="Times New Roman"/>
                <w:b w:val="0"/>
                <w:sz w:val="22"/>
              </w:rPr>
              <w:t>Применять современные программные, технические средства и информационные технологии в системах передачи информации.</w:t>
            </w:r>
          </w:p>
        </w:tc>
        <w:tc>
          <w:tcPr>
            <w:tcW w:type="dxa" w:w="4535"/>
            <w:vAlign w:val="center"/>
          </w:tcPr>
          <w:p>
            <w:pPr>
              <w:spacing w:after="0" w:before="0"/>
              <w:jc w:val="center"/>
            </w:pPr>
            <w:r/>
            <w:r>
              <w:rPr>
                <w:rFonts w:ascii="Times New Roman" w:hAnsi="Times New Roman" w:eastAsia="Times New Roman"/>
                <w:b w:val="0"/>
                <w:sz w:val="22"/>
              </w:rPr>
              <w:t>Использованы современные LLM-инструменты, локальные inference-пайплайны и API-доступ к облачным моделям для сравнительной оценки методов классификации.</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both"/>
      </w:pPr>
      <w:r>
        <w:rPr>
          <w:rFonts w:ascii="Times New Roman" w:hAnsi="Times New Roman" w:eastAsia="Times New Roman"/>
          <w:b w:val="0"/>
          <w:i w:val="0"/>
          <w:sz w:val="28"/>
        </w:rPr>
        <w:t>Дата выдачи задания: 01.03.2026 г.</w:t>
      </w:r>
    </w:p>
    <w:p>
      <w:pPr>
        <w:spacing w:line="360" w:lineRule="auto" w:after="0" w:before="0"/>
        <w:jc w:val="both"/>
      </w:pPr>
      <w:r>
        <w:rPr>
          <w:rFonts w:ascii="Times New Roman" w:hAnsi="Times New Roman" w:eastAsia="Times New Roman"/>
          <w:b w:val="0"/>
          <w:i w:val="0"/>
          <w:sz w:val="28"/>
        </w:rPr>
        <w:t>Срок предоставления отчета на кафедру: 10.06.2026 г.</w:t>
      </w:r>
    </w:p>
    <w:p>
      <w:pPr>
        <w:spacing w:line="360" w:lineRule="auto" w:after="0" w:before="0"/>
        <w:jc w:val="both"/>
      </w:pPr>
      <w:r>
        <w:rPr>
          <w:rFonts w:ascii="Times New Roman" w:hAnsi="Times New Roman" w:eastAsia="Times New Roman"/>
          <w:b w:val="0"/>
          <w:i w:val="0"/>
          <w:sz w:val="28"/>
        </w:rPr>
        <w:t>Руководитель практики от университета: к.т.н., доцент Митекин В.А.</w:t>
      </w:r>
    </w:p>
    <w:p>
      <w:pPr>
        <w:spacing w:line="360" w:lineRule="auto" w:after="0" w:before="0"/>
        <w:jc w:val="both"/>
      </w:pPr>
      <w:r>
        <w:rPr>
          <w:rFonts w:ascii="Times New Roman" w:hAnsi="Times New Roman" w:eastAsia="Times New Roman"/>
          <w:b w:val="0"/>
          <w:i w:val="0"/>
          <w:sz w:val="28"/>
        </w:rPr>
        <w:t>Задание принял к исполнению ____________________</w:t>
      </w:r>
    </w:p>
    <w:p>
      <w:r>
        <w:br w:type="page"/>
      </w:r>
    </w:p>
    <w:p>
      <w:pPr>
        <w:pStyle w:val="Heading1"/>
        <w:ind w:firstLine="0"/>
        <w:jc w:val="center"/>
      </w:pPr>
      <w:r>
        <w:rPr>
          <w:rFonts w:ascii="Times New Roman" w:hAnsi="Times New Roman" w:eastAsia="Times New Roman"/>
          <w:b/>
          <w:sz w:val="28"/>
        </w:rPr>
        <w:t>О Т Ч Е Т</w:t>
      </w:r>
    </w:p>
    <w:p>
      <w:pPr>
        <w:spacing w:line="360" w:lineRule="auto" w:after="0" w:before="0"/>
        <w:jc w:val="center"/>
      </w:pPr>
      <w:r>
        <w:rPr>
          <w:rFonts w:ascii="Times New Roman" w:hAnsi="Times New Roman" w:eastAsia="Times New Roman"/>
          <w:b w:val="0"/>
          <w:i w:val="0"/>
          <w:sz w:val="28"/>
        </w:rPr>
        <w:t>о выполнении индивидуального задания по научно-исследовательской работе</w:t>
      </w:r>
    </w:p>
    <w:p>
      <w:pPr>
        <w:pStyle w:val="Heading1"/>
        <w:ind w:firstLine="0"/>
        <w:jc w:val="center"/>
      </w:pPr>
      <w:r>
        <w:rPr>
          <w:rFonts w:ascii="Times New Roman" w:hAnsi="Times New Roman" w:eastAsia="Times New Roman"/>
          <w:b/>
          <w:sz w:val="28"/>
        </w:rPr>
        <w:t>ВВЕДЕНИЕ</w:t>
      </w:r>
    </w:p>
    <w:p>
      <w:pPr>
        <w:spacing w:line="360" w:lineRule="auto" w:after="0" w:before="0"/>
        <w:ind w:firstLine="709"/>
        <w:jc w:val="both"/>
      </w:pPr>
      <w:r>
        <w:rPr>
          <w:rFonts w:ascii="Times New Roman" w:hAnsi="Times New Roman" w:eastAsia="Times New Roman"/>
          <w:b w:val="0"/>
          <w:i w:val="0"/>
          <w:sz w:val="28"/>
        </w:rPr>
        <w:t>В ходе прохождения практики по научно-исследовательской работе была поставлена задача разработать и экспериментально оценить методы выявления мошеннических диалогов на русском языке. Практическая значимость этой задачи определяется тем, что значительная часть современных атак на граждан и сотрудников организаций реализуется не через эксплуатацию программной уязвимости, а через социальную инженерию: злоумышленник убеждает жертву сообщить код подтверждения, установить приложение удаленного доступа, перейти по фишинговой ссылке или самостоятельно перевести деньги на «безопасный счет».</w:t>
      </w:r>
    </w:p>
    <w:p>
      <w:pPr>
        <w:spacing w:line="360" w:lineRule="auto" w:after="0" w:before="0"/>
        <w:ind w:firstLine="709"/>
        <w:jc w:val="both"/>
      </w:pPr>
      <w:r>
        <w:rPr>
          <w:rFonts w:ascii="Times New Roman" w:hAnsi="Times New Roman" w:eastAsia="Times New Roman"/>
          <w:b w:val="0"/>
          <w:i w:val="0"/>
          <w:sz w:val="28"/>
        </w:rPr>
        <w:t>Цель исследования состояла в сравнении эффективности базового классификатора на основе правил и нескольких LLM-конфигураций для классификации коротких диалогов по трем классам: fraud, suspicious и safe. Для достижения цели были поставлены следующие задачи: сформировать каталог сценариев и сигналов мошенничества, подготовить базовый датасет и его аугментированные варианты, реализовать правила и LLM-архитектуры, определить единый протокол оценки качества и провести серию сравнительных экспериментов.</w:t>
      </w:r>
    </w:p>
    <w:p>
      <w:pPr>
        <w:spacing w:line="360" w:lineRule="auto" w:after="0" w:before="0"/>
        <w:ind w:firstLine="709"/>
        <w:jc w:val="both"/>
      </w:pPr>
      <w:r>
        <w:rPr>
          <w:rFonts w:ascii="Times New Roman" w:hAnsi="Times New Roman" w:eastAsia="Times New Roman"/>
          <w:b w:val="0"/>
          <w:i w:val="0"/>
          <w:sz w:val="28"/>
        </w:rPr>
        <w:t>Объектом исследования являются русскоязычные диалоги, содержащие признаки банковского, телефонного и платформенного мошенничества. Предметом исследования являются методы автоматической классификации таких диалогов, включая детерминированные правила, одиночные LLM-запросы, чек-листовые промпты, самопроверяющиеся схемы и ансамбли ответов.</w:t>
      </w:r>
    </w:p>
    <w:p>
      <w:pPr>
        <w:spacing w:line="360" w:lineRule="auto" w:after="0" w:before="0"/>
        <w:ind w:firstLine="709"/>
        <w:jc w:val="both"/>
      </w:pPr>
      <w:r>
        <w:rPr>
          <w:rFonts w:ascii="Times New Roman" w:hAnsi="Times New Roman" w:eastAsia="Times New Roman"/>
          <w:b w:val="0"/>
          <w:i w:val="0"/>
          <w:sz w:val="28"/>
        </w:rPr>
        <w:t>В работе были последовательно реализованы четыре направления: построение корпуса и таксономии, разработка экспериментального стенда, оценка качества на базовом наборе и анализ устойчивости моделей к переформулировкам, завуалированным сигналам и ASR-подобным искажениям текста.</w:t>
      </w:r>
    </w:p>
    <w:p>
      <w:pPr>
        <w:pStyle w:val="Heading1"/>
        <w:ind w:firstLine="0"/>
        <w:jc w:val="center"/>
      </w:pPr>
      <w:r>
        <w:rPr>
          <w:rFonts w:ascii="Times New Roman" w:hAnsi="Times New Roman" w:eastAsia="Times New Roman"/>
          <w:b/>
          <w:sz w:val="28"/>
        </w:rPr>
        <w:t>ВЫПОЛНЕНИЕ ЗАДАНИЯ</w:t>
      </w:r>
    </w:p>
    <w:p>
      <w:pPr>
        <w:pStyle w:val="Heading2"/>
        <w:ind w:firstLine="0"/>
        <w:jc w:val="left"/>
      </w:pPr>
      <w:r>
        <w:rPr>
          <w:rFonts w:ascii="Times New Roman" w:hAnsi="Times New Roman" w:eastAsia="Times New Roman"/>
          <w:b/>
          <w:sz w:val="28"/>
        </w:rPr>
        <w:t>1.1 Актуальность задачи выявления мошеннических диалогов</w:t>
      </w:r>
    </w:p>
    <w:p>
      <w:pPr>
        <w:spacing w:line="360" w:lineRule="auto" w:after="0" w:before="0"/>
        <w:ind w:firstLine="709"/>
        <w:jc w:val="both"/>
      </w:pPr>
      <w:r>
        <w:rPr>
          <w:rFonts w:ascii="Times New Roman" w:hAnsi="Times New Roman" w:eastAsia="Times New Roman"/>
          <w:b w:val="0"/>
          <w:i w:val="0"/>
          <w:sz w:val="28"/>
        </w:rPr>
        <w:t>Телефонное и мессенджерное мошенничество остается одной из наиболее опасных форм атак на пользователей информационных систем. В отличие от классических технических атак, социальная инженерия строится на манипуляции доверием, срочностью и авторитетом. Вредоносное воздействие происходит на уровне естественного языка, поэтому для автоматического выявления угроз требуется анализ не только отдельных ключевых слов, но и общего сценария разговора, роли собеседников и контекста требуемого действия.</w:t>
      </w:r>
    </w:p>
    <w:p>
      <w:pPr>
        <w:spacing w:line="360" w:lineRule="auto" w:after="0" w:before="0"/>
        <w:ind w:firstLine="709"/>
        <w:jc w:val="both"/>
      </w:pPr>
      <w:r>
        <w:rPr>
          <w:rFonts w:ascii="Times New Roman" w:hAnsi="Times New Roman" w:eastAsia="Times New Roman"/>
          <w:b w:val="0"/>
          <w:i w:val="0"/>
          <w:sz w:val="28"/>
        </w:rPr>
        <w:t>Дополнительную сложность создают несколько факторов. Во-первых, мошеннические схемы постоянно варьируются и адаптируются под информационную повестку: звонки от имени банка, следователя, оператора связи, Госуслуг, службы доставки или маркетплейса могут использовать сходные психологические приемы при различающейся лексике. Во-вторых, опасные инструкции часто выражаются непрямо: вместо прямой просьбы сообщить код из СМС злоумышленник может говорить о «подтверждении операции» или «цифрах из уведомления». В-третьих, на практике нередко встречаются ASR-подобные искажения, речевой шум и краткие фрагменты диалога, что усложняет задачу для традиционных сигнатурных подходов.</w:t>
      </w:r>
    </w:p>
    <w:p>
      <w:pPr>
        <w:spacing w:line="360" w:lineRule="auto" w:after="0" w:before="0"/>
        <w:ind w:firstLine="709"/>
        <w:jc w:val="both"/>
      </w:pPr>
      <w:r>
        <w:rPr>
          <w:rFonts w:ascii="Times New Roman" w:hAnsi="Times New Roman" w:eastAsia="Times New Roman"/>
          <w:b w:val="0"/>
          <w:i w:val="0"/>
          <w:sz w:val="28"/>
        </w:rPr>
        <w:t>По этой причине исследование LLM-подходов к анализу мошеннических диалогов представляется актуальным. Большие языковые модели способны учитывать семантику запроса, скрытые манипулятивные паттерны и связь между отдельными репликами. При этом для практического использования необходимо проверить, насколько такие модели действительно превосходят простые правила, насколько устойчивы к переформулировкам и можно ли рассчитывать на переносимость результатов на внешние данные.</w:t>
      </w:r>
    </w:p>
    <w:p>
      <w:pPr>
        <w:pStyle w:val="Heading2"/>
        <w:ind w:firstLine="0"/>
        <w:jc w:val="left"/>
      </w:pPr>
      <w:r>
        <w:rPr>
          <w:rFonts w:ascii="Times New Roman" w:hAnsi="Times New Roman" w:eastAsia="Times New Roman"/>
          <w:b/>
          <w:sz w:val="28"/>
        </w:rPr>
        <w:t>1.2 Постановка задачи классификации и структура признаков</w:t>
      </w:r>
    </w:p>
    <w:p>
      <w:pPr>
        <w:spacing w:line="360" w:lineRule="auto" w:after="0" w:before="0"/>
        <w:ind w:firstLine="709"/>
        <w:jc w:val="both"/>
      </w:pPr>
      <w:r>
        <w:rPr>
          <w:rFonts w:ascii="Times New Roman" w:hAnsi="Times New Roman" w:eastAsia="Times New Roman"/>
          <w:b w:val="0"/>
          <w:i w:val="0"/>
          <w:sz w:val="28"/>
        </w:rPr>
        <w:t>В работе решалась задача трехклассовой классификации диалогов. Класс fraud присваивался в случаях, когда в тексте присутствовало явное мошенническое действие или социально-инженерный сценарий: выдача за банк или госорган, давление по времени, просьба назвать код из СМС, установить приложение, перейти по ссылке, перевести деньги либо скрыть разговор от окружающих. Класс suspicious использовался для пограничных случаев, содержащих тревожные признаки, но не дающих полной уверенности в наличии фрода. Класс safe соответствовал бытовым и служебным безопасным диалогам без чувствительных действий.</w:t>
      </w:r>
    </w:p>
    <w:p>
      <w:pPr>
        <w:spacing w:line="360" w:lineRule="auto" w:after="0" w:before="0"/>
        <w:ind w:firstLine="709"/>
        <w:jc w:val="both"/>
      </w:pPr>
      <w:r>
        <w:rPr>
          <w:rFonts w:ascii="Times New Roman" w:hAnsi="Times New Roman" w:eastAsia="Times New Roman"/>
          <w:b w:val="0"/>
          <w:i w:val="0"/>
          <w:sz w:val="28"/>
        </w:rPr>
        <w:t>Для обеспечения содержательной полноты был сформирован каталог из 18 сценариев. Он включает банковые, правоохранительные, семейно-эмоциональные, маркетплейсные, инвестиционные и иные типы мошеннических коммуникаций, а также безопасные контрольные сценарии. Одновременно был задан набор из 18 канонических сигналов мошенничества, среди которых urgency, pressure, bank_impersonation, sms_code_request, safe_account_transfer, secrecy, remote_access_app и phishing_link. Такая декомпозиция позволила фиксировать не только итоговую метку, но и интерпретируемые причины принятого решения.</w:t>
      </w:r>
    </w:p>
    <w:p>
      <w:pPr>
        <w:spacing w:line="360" w:lineRule="auto" w:after="0" w:before="0"/>
        <w:ind w:firstLine="709"/>
        <w:jc w:val="both"/>
      </w:pPr>
      <w:r>
        <w:rPr>
          <w:rFonts w:ascii="Times New Roman" w:hAnsi="Times New Roman" w:eastAsia="Times New Roman"/>
          <w:b w:val="0"/>
          <w:i w:val="0"/>
          <w:sz w:val="28"/>
        </w:rPr>
        <w:t>Каждый экспериментальный пример представлялся в виде короткого русскоязычного диалога, для которого модель должна была вернуть JSON-объект со значениями label, fraud_score, signals и explanation. Тем самым оценивалась не только способность выбрать класс, но и умение модели выделять внутренние семантические признаки мошеннического сценария.</w:t>
      </w:r>
    </w:p>
    <w:p>
      <w:pPr>
        <w:spacing w:line="360" w:lineRule="auto" w:after="0" w:before="0"/>
        <w:ind w:firstLine="709"/>
        <w:jc w:val="both"/>
      </w:pPr>
      <w:r>
        <w:rPr>
          <w:rFonts w:ascii="Times New Roman" w:hAnsi="Times New Roman" w:eastAsia="Times New Roman"/>
          <w:b w:val="0"/>
          <w:i w:val="0"/>
          <w:sz w:val="28"/>
        </w:rPr>
        <w:t>Пример ожидаемой структуры ответа модели приведен ниже.</w:t>
      </w:r>
    </w:p>
    <w:p>
      <w:pPr>
        <w:spacing w:line="240" w:lineRule="auto" w:after="0" w:before="0"/>
        <w:ind w:firstLine="0" w:left="567" w:right="567"/>
        <w:jc w:val="left"/>
      </w:pPr>
      <w:r>
        <w:rPr>
          <w:rFonts w:ascii="Courier New" w:hAnsi="Courier New" w:eastAsia="Courier New"/>
          <w:sz w:val="22"/>
        </w:rPr>
        <w:t>{</w:t>
      </w:r>
    </w:p>
    <w:p>
      <w:pPr>
        <w:spacing w:line="240" w:lineRule="auto" w:after="0" w:before="0"/>
        <w:ind w:firstLine="0" w:left="567" w:right="567"/>
        <w:jc w:val="left"/>
      </w:pPr>
      <w:r>
        <w:rPr>
          <w:rFonts w:ascii="Courier New" w:hAnsi="Courier New" w:eastAsia="Courier New"/>
          <w:sz w:val="22"/>
        </w:rPr>
        <w:t xml:space="preserve">  "label": "fraud",</w:t>
      </w:r>
    </w:p>
    <w:p>
      <w:pPr>
        <w:spacing w:line="240" w:lineRule="auto" w:after="0" w:before="0"/>
        <w:ind w:firstLine="0" w:left="567" w:right="567"/>
        <w:jc w:val="left"/>
      </w:pPr>
      <w:r>
        <w:rPr>
          <w:rFonts w:ascii="Courier New" w:hAnsi="Courier New" w:eastAsia="Courier New"/>
          <w:sz w:val="22"/>
        </w:rPr>
        <w:t xml:space="preserve">  "fraud_score": 0.97,</w:t>
      </w:r>
    </w:p>
    <w:p>
      <w:pPr>
        <w:spacing w:line="240" w:lineRule="auto" w:after="0" w:before="0"/>
        <w:ind w:firstLine="0" w:left="567" w:right="567"/>
        <w:jc w:val="left"/>
      </w:pPr>
      <w:r>
        <w:rPr>
          <w:rFonts w:ascii="Courier New" w:hAnsi="Courier New" w:eastAsia="Courier New"/>
          <w:sz w:val="22"/>
        </w:rPr>
        <w:t xml:space="preserve">  "signals": ["urgency", "sms_code_request", "bank_impersonation"],</w:t>
      </w:r>
    </w:p>
    <w:p>
      <w:pPr>
        <w:spacing w:line="240" w:lineRule="auto" w:after="0" w:before="0"/>
        <w:ind w:firstLine="0" w:left="567" w:right="567"/>
        <w:jc w:val="left"/>
      </w:pPr>
      <w:r>
        <w:rPr>
          <w:rFonts w:ascii="Courier New" w:hAnsi="Courier New" w:eastAsia="Courier New"/>
          <w:sz w:val="22"/>
        </w:rPr>
        <w:t xml:space="preserve">  "explanation": "Собеседник представляется сотрудником банка, оказывает давление по времени и просит сообщить код из СМС."</w:t>
      </w:r>
    </w:p>
    <w:p>
      <w:pPr>
        <w:spacing w:line="240" w:lineRule="auto" w:after="0" w:before="0"/>
        <w:ind w:firstLine="0" w:left="567" w:right="567"/>
        <w:jc w:val="left"/>
      </w:pPr>
      <w:r>
        <w:rPr>
          <w:rFonts w:ascii="Courier New" w:hAnsi="Courier New" w:eastAsia="Courier New"/>
          <w:sz w:val="22"/>
        </w:rPr>
        <w:t>}</w:t>
      </w:r>
    </w:p>
    <w:p>
      <w:pPr>
        <w:spacing w:line="360" w:lineRule="auto" w:after="0" w:before="0"/>
        <w:jc w:val="center"/>
      </w:pPr>
      <w:r>
        <w:rPr>
          <w:rFonts w:ascii="Times New Roman" w:hAnsi="Times New Roman" w:eastAsia="Times New Roman"/>
          <w:b w:val="0"/>
          <w:i w:val="0"/>
          <w:sz w:val="24"/>
        </w:rPr>
        <w:t>Пример 1 – Ожидаемая JSON-структура ответа модели</w:t>
      </w:r>
    </w:p>
    <w:p>
      <w:pPr>
        <w:pStyle w:val="Heading2"/>
        <w:ind w:firstLine="0"/>
        <w:jc w:val="left"/>
      </w:pPr>
      <w:r>
        <w:rPr>
          <w:rFonts w:ascii="Times New Roman" w:hAnsi="Times New Roman" w:eastAsia="Times New Roman"/>
          <w:b/>
          <w:sz w:val="28"/>
        </w:rPr>
        <w:t>1.3 Формирование набора данных и экспериментального стенда</w:t>
      </w:r>
    </w:p>
    <w:p>
      <w:pPr>
        <w:spacing w:line="360" w:lineRule="auto" w:after="0" w:before="0"/>
        <w:ind w:firstLine="709"/>
        <w:jc w:val="both"/>
      </w:pPr>
      <w:r>
        <w:rPr>
          <w:rFonts w:ascii="Times New Roman" w:hAnsi="Times New Roman" w:eastAsia="Times New Roman"/>
          <w:b w:val="0"/>
          <w:i w:val="0"/>
          <w:sz w:val="28"/>
        </w:rPr>
        <w:t>Формирование набора данных осуществлялось в три последовательных этапа: генерация, аугментация и валидация. На первом этапе с помощью LLM-генератора создавались синтетические русскоязычные диалоги, соответствующие заданным сценариям, целевым меткам и наборам канонических сигналов. На втором этапе часть примеров расширялась с помощью аугментатора, формировавшего дополнительные варианты диалогов с перефразированием, менее явным выражением мошеннических признаков и ASR-подобными искажениями текста. На третьем этапе полученные записи проходили LLM-валидацию на соответствие метке, сценарию, набору сигналов и требованиям к качеству датасета.</w:t>
        <w:br/>
        <w:br/>
        <w:t>Итоговый базовый набор Эксперимента 1 содержал 85 диалогов: 35 примеров класса fraud, 20 примеров класса suspicious и 30 примеров класса safe. Он использовался как основная контрольная выборка для сравнения базового классификатора на основе правил и четырех LLM-конфигураций. Для исследования устойчивости была подготовлена расширенная выборка Эксперимента 2 объемом 244 примера, включавшая исходные записи и три типа аугментаций: paraphrase, subtle и asr_noise. Внешний бенчмарк Эксперимента 3 был сформирован на основе поднабора открытого датасета Scam and Non-Scam Call Conversation Dataset, опубликованного на платформе Kaggle (https://www.kaggle.com/datasets/teeconnie/scam-and-non-scam-call-conversation-dataset/data). Итоговая выборка содержала 61 диалог, из которых 30 относились к классу fraud, а 31 — к классу safe, что позволило оценить переносимость предложенных подходов вне базовой синтетической выборки.</w:t>
      </w:r>
    </w:p>
    <w:p>
      <w:pPr>
        <w:spacing w:line="360" w:lineRule="auto" w:after="0" w:before="0"/>
        <w:ind w:firstLine="709"/>
        <w:jc w:val="both"/>
      </w:pPr>
      <w:r>
        <w:rPr>
          <w:rFonts w:ascii="Times New Roman" w:hAnsi="Times New Roman" w:eastAsia="Times New Roman"/>
          <w:b w:val="0"/>
          <w:i w:val="0"/>
          <w:sz w:val="28"/>
        </w:rPr>
        <w:t>Экспериментальный стенд был реализован как набор воспроизводимых Python-скриптов. Он включал каталог сценариев и сигналов, шаблоны промптов для генерации, аугментации, валидации и классификации, средства нормализации ответов модели, подсчет метрик, формирование CSV-отчетов и построение графиков. Такая организация позволила не только провести единичный запуск, но и многократно переиспользовать пайплайн при изменении конфигурации промптов или модели.</w:t>
      </w:r>
    </w:p>
    <w:p>
      <w:pPr>
        <w:spacing w:line="360" w:lineRule="auto" w:after="0" w:before="0"/>
        <w:ind w:firstLine="709"/>
        <w:jc w:val="both"/>
      </w:pPr>
      <w:r>
        <w:rPr>
          <w:rFonts w:ascii="Times New Roman" w:hAnsi="Times New Roman" w:eastAsia="Times New Roman"/>
          <w:b w:val="0"/>
          <w:i w:val="0"/>
          <w:sz w:val="28"/>
        </w:rPr>
        <w:t>Особое внимание было уделено контролю формата. Для LLM-запросов были подготовлены строгие JSON-инструкции, а все ответы проходили постобработку и нормализацию. Благодаря этому удалось сравнивать архитектуры в единых условиях и минимизировать влияние ошибок сериализации на итоговые метрики.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1701"/>
            <w:vAlign w:val="center"/>
          </w:tcPr>
          <w:p>
            <w:pPr>
              <w:spacing w:after="0" w:before="0"/>
              <w:jc w:val="center"/>
            </w:pPr>
            <w:r/>
            <w:r>
              <w:rPr>
                <w:rFonts w:ascii="Times New Roman" w:hAnsi="Times New Roman" w:eastAsia="Times New Roman"/>
                <w:b/>
                <w:sz w:val="22"/>
              </w:rPr>
              <w:t>Набор</w:t>
            </w:r>
          </w:p>
        </w:tc>
        <w:tc>
          <w:tcPr>
            <w:tcW w:type="dxa" w:w="1417"/>
            <w:vAlign w:val="center"/>
          </w:tcPr>
          <w:p>
            <w:pPr>
              <w:spacing w:after="0" w:before="0"/>
              <w:jc w:val="center"/>
            </w:pPr>
            <w:r/>
            <w:r>
              <w:rPr>
                <w:rFonts w:ascii="Times New Roman" w:hAnsi="Times New Roman" w:eastAsia="Times New Roman"/>
                <w:b/>
                <w:sz w:val="22"/>
              </w:rPr>
              <w:t>Размер</w:t>
            </w:r>
          </w:p>
        </w:tc>
        <w:tc>
          <w:tcPr>
            <w:tcW w:type="dxa" w:w="2835"/>
            <w:vAlign w:val="center"/>
          </w:tcPr>
          <w:p>
            <w:pPr>
              <w:spacing w:after="0" w:before="0"/>
              <w:jc w:val="center"/>
            </w:pPr>
            <w:r/>
            <w:r>
              <w:rPr>
                <w:rFonts w:ascii="Times New Roman" w:hAnsi="Times New Roman" w:eastAsia="Times New Roman"/>
                <w:b/>
                <w:sz w:val="22"/>
              </w:rPr>
              <w:t>Распределение классов</w:t>
            </w:r>
          </w:p>
        </w:tc>
        <w:tc>
          <w:tcPr>
            <w:tcW w:type="dxa" w:w="2835"/>
            <w:vAlign w:val="center"/>
          </w:tcPr>
          <w:p>
            <w:pPr>
              <w:spacing w:after="0" w:before="0"/>
              <w:jc w:val="center"/>
            </w:pPr>
            <w:r/>
            <w:r>
              <w:rPr>
                <w:rFonts w:ascii="Times New Roman" w:hAnsi="Times New Roman" w:eastAsia="Times New Roman"/>
                <w:b/>
                <w:sz w:val="22"/>
              </w:rPr>
              <w:t>Назначение</w:t>
            </w:r>
          </w:p>
        </w:tc>
      </w:tr>
      <w:tr>
        <w:tc>
          <w:tcPr>
            <w:tcW w:type="dxa" w:w="1701"/>
            <w:vAlign w:val="center"/>
          </w:tcPr>
          <w:p>
            <w:pPr>
              <w:spacing w:after="0" w:before="0"/>
              <w:jc w:val="left"/>
            </w:pPr>
            <w:r/>
            <w:r>
              <w:rPr>
                <w:rFonts w:ascii="Times New Roman" w:hAnsi="Times New Roman" w:eastAsia="Times New Roman"/>
                <w:b w:val="0"/>
                <w:sz w:val="22"/>
              </w:rPr>
              <w:t>Эксперимент 1</w:t>
            </w:r>
          </w:p>
        </w:tc>
        <w:tc>
          <w:tcPr>
            <w:tcW w:type="dxa" w:w="1417"/>
            <w:vAlign w:val="center"/>
          </w:tcPr>
          <w:p>
            <w:pPr>
              <w:spacing w:after="0" w:before="0"/>
              <w:jc w:val="center"/>
            </w:pPr>
            <w:r/>
            <w:r>
              <w:rPr>
                <w:rFonts w:ascii="Times New Roman" w:hAnsi="Times New Roman" w:eastAsia="Times New Roman"/>
                <w:b w:val="0"/>
                <w:sz w:val="22"/>
              </w:rPr>
              <w:t>85</w:t>
            </w:r>
          </w:p>
        </w:tc>
        <w:tc>
          <w:tcPr>
            <w:tcW w:type="dxa" w:w="2835"/>
            <w:vAlign w:val="center"/>
          </w:tcPr>
          <w:p>
            <w:pPr>
              <w:spacing w:after="0" w:before="0"/>
              <w:jc w:val="center"/>
            </w:pPr>
            <w:r/>
            <w:r>
              <w:rPr>
                <w:rFonts w:ascii="Times New Roman" w:hAnsi="Times New Roman" w:eastAsia="Times New Roman"/>
                <w:b w:val="0"/>
                <w:sz w:val="22"/>
              </w:rPr>
              <w:t>fraud=35, suspicious=20, safe=30</w:t>
            </w:r>
          </w:p>
        </w:tc>
        <w:tc>
          <w:tcPr>
            <w:tcW w:type="dxa" w:w="2835"/>
            <w:vAlign w:val="center"/>
          </w:tcPr>
          <w:p>
            <w:pPr>
              <w:spacing w:after="0" w:before="0"/>
              <w:jc w:val="center"/>
            </w:pPr>
            <w:r/>
            <w:r>
              <w:rPr>
                <w:rFonts w:ascii="Times New Roman" w:hAnsi="Times New Roman" w:eastAsia="Times New Roman"/>
                <w:b w:val="0"/>
                <w:sz w:val="22"/>
              </w:rPr>
              <w:t>Сравнение базового классификатора на основе правил и LLM</w:t>
            </w:r>
          </w:p>
        </w:tc>
      </w:tr>
      <w:tr>
        <w:tc>
          <w:tcPr>
            <w:tcW w:type="dxa" w:w="1701"/>
            <w:vAlign w:val="center"/>
          </w:tcPr>
          <w:p>
            <w:pPr>
              <w:spacing w:after="0" w:before="0"/>
              <w:jc w:val="left"/>
            </w:pPr>
            <w:r/>
            <w:r>
              <w:rPr>
                <w:rFonts w:ascii="Times New Roman" w:hAnsi="Times New Roman" w:eastAsia="Times New Roman"/>
                <w:b w:val="0"/>
                <w:sz w:val="22"/>
              </w:rPr>
              <w:t>Эксперимент 2</w:t>
            </w:r>
          </w:p>
        </w:tc>
        <w:tc>
          <w:tcPr>
            <w:tcW w:type="dxa" w:w="1417"/>
            <w:vAlign w:val="center"/>
          </w:tcPr>
          <w:p>
            <w:pPr>
              <w:spacing w:after="0" w:before="0"/>
              <w:jc w:val="center"/>
            </w:pPr>
            <w:r/>
            <w:r>
              <w:rPr>
                <w:rFonts w:ascii="Times New Roman" w:hAnsi="Times New Roman" w:eastAsia="Times New Roman"/>
                <w:b w:val="0"/>
                <w:sz w:val="22"/>
              </w:rPr>
              <w:t>244</w:t>
            </w:r>
          </w:p>
        </w:tc>
        <w:tc>
          <w:tcPr>
            <w:tcW w:type="dxa" w:w="2835"/>
            <w:vAlign w:val="center"/>
          </w:tcPr>
          <w:p>
            <w:pPr>
              <w:spacing w:after="0" w:before="0"/>
              <w:jc w:val="center"/>
            </w:pPr>
            <w:r/>
            <w:r>
              <w:rPr>
                <w:rFonts w:ascii="Times New Roman" w:hAnsi="Times New Roman" w:eastAsia="Times New Roman"/>
                <w:b w:val="0"/>
                <w:sz w:val="22"/>
              </w:rPr>
              <w:t>fraud=137, suspicious=77, safe=30</w:t>
            </w:r>
          </w:p>
        </w:tc>
        <w:tc>
          <w:tcPr>
            <w:tcW w:type="dxa" w:w="2835"/>
            <w:vAlign w:val="center"/>
          </w:tcPr>
          <w:p>
            <w:pPr>
              <w:spacing w:after="0" w:before="0"/>
              <w:jc w:val="center"/>
            </w:pPr>
            <w:r/>
            <w:r>
              <w:rPr>
                <w:rFonts w:ascii="Times New Roman" w:hAnsi="Times New Roman" w:eastAsia="Times New Roman"/>
                <w:b w:val="0"/>
                <w:sz w:val="22"/>
              </w:rPr>
              <w:t>Оценка устойчивости к аугментациям</w:t>
            </w:r>
          </w:p>
        </w:tc>
      </w:tr>
      <w:tr>
        <w:tc>
          <w:tcPr>
            <w:tcW w:type="dxa" w:w="1701"/>
            <w:vAlign w:val="center"/>
          </w:tcPr>
          <w:p>
            <w:pPr>
              <w:spacing w:after="0" w:before="0"/>
              <w:jc w:val="left"/>
            </w:pPr>
            <w:r/>
            <w:r>
              <w:rPr>
                <w:rFonts w:ascii="Times New Roman" w:hAnsi="Times New Roman" w:eastAsia="Times New Roman"/>
                <w:b w:val="0"/>
                <w:sz w:val="22"/>
              </w:rPr>
              <w:t>Эксперимент 3</w:t>
            </w:r>
          </w:p>
        </w:tc>
        <w:tc>
          <w:tcPr>
            <w:tcW w:type="dxa" w:w="1417"/>
            <w:vAlign w:val="center"/>
          </w:tcPr>
          <w:p>
            <w:pPr>
              <w:spacing w:after="0" w:before="0"/>
              <w:jc w:val="center"/>
            </w:pPr>
            <w:r/>
            <w:r>
              <w:rPr>
                <w:rFonts w:ascii="Times New Roman" w:hAnsi="Times New Roman" w:eastAsia="Times New Roman"/>
                <w:b w:val="0"/>
                <w:sz w:val="22"/>
              </w:rPr>
              <w:t>61</w:t>
            </w:r>
          </w:p>
        </w:tc>
        <w:tc>
          <w:tcPr>
            <w:tcW w:type="dxa" w:w="2835"/>
            <w:vAlign w:val="center"/>
          </w:tcPr>
          <w:p>
            <w:pPr>
              <w:spacing w:after="0" w:before="0"/>
              <w:jc w:val="center"/>
            </w:pPr>
            <w:r/>
            <w:r>
              <w:rPr>
                <w:rFonts w:ascii="Times New Roman" w:hAnsi="Times New Roman" w:eastAsia="Times New Roman"/>
                <w:b w:val="0"/>
                <w:sz w:val="22"/>
              </w:rPr>
              <w:t>fraud=30, safe=31</w:t>
            </w:r>
          </w:p>
        </w:tc>
        <w:tc>
          <w:tcPr>
            <w:tcW w:type="dxa" w:w="2835"/>
            <w:vAlign w:val="center"/>
          </w:tcPr>
          <w:p>
            <w:pPr>
              <w:spacing w:after="0" w:before="0"/>
              <w:jc w:val="center"/>
            </w:pPr>
            <w:r/>
            <w:r>
              <w:rPr>
                <w:rFonts w:ascii="Times New Roman" w:hAnsi="Times New Roman" w:eastAsia="Times New Roman"/>
                <w:b w:val="0"/>
                <w:sz w:val="22"/>
              </w:rPr>
              <w:t>Проверка переносимости на внешний набор данных</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1 – Характеристика наборов данных, использованных в экспериментах</w:t>
      </w:r>
    </w:p>
    <w:p>
      <w:pPr>
        <w:pStyle w:val="Heading2"/>
        <w:ind w:firstLine="0"/>
        <w:jc w:val="left"/>
      </w:pPr>
      <w:r>
        <w:rPr>
          <w:rFonts w:ascii="Times New Roman" w:hAnsi="Times New Roman" w:eastAsia="Times New Roman"/>
          <w:b/>
          <w:sz w:val="28"/>
        </w:rPr>
        <w:t>1.4 Исследуемые архитектуры и методика оценки качества</w:t>
      </w:r>
    </w:p>
    <w:p>
      <w:pPr>
        <w:spacing w:line="360" w:lineRule="auto" w:after="0" w:before="0"/>
        <w:ind w:firstLine="709"/>
        <w:jc w:val="both"/>
      </w:pPr>
      <w:r>
        <w:rPr>
          <w:rFonts w:ascii="Times New Roman" w:hAnsi="Times New Roman" w:eastAsia="Times New Roman"/>
          <w:b w:val="0"/>
          <w:i w:val="0"/>
          <w:sz w:val="28"/>
        </w:rPr>
        <w:t>В исследовании сравнивались пять архитектур. Первая архитектура представляла собой базовый классификатор на основе правил, построенный на детерминированных эвристиках по ключевым словам и опасным паттернам. Вторая архитектура использовала прямой одиночный запрос к модели. Третья архитектура задавала модели явный чек-лист признаков социальной инженерии. Четвертая архитектура строилась по схеме первичного ответа с последующей самопроверкой и возможной корректировкой вывода. Пятая архитектура моделировала агрегирование нескольких независимых точек зрения на один и тот же диалог.</w:t>
      </w:r>
    </w:p>
    <w:p>
      <w:pPr>
        <w:spacing w:line="360" w:lineRule="auto" w:after="0" w:before="0"/>
        <w:ind w:firstLine="709"/>
        <w:jc w:val="both"/>
      </w:pPr>
      <w:r>
        <w:rPr>
          <w:rFonts w:ascii="Times New Roman" w:hAnsi="Times New Roman" w:eastAsia="Times New Roman"/>
          <w:b w:val="0"/>
          <w:i w:val="0"/>
          <w:sz w:val="28"/>
        </w:rPr>
        <w:t>В качестве основных метрик использовались accuracy, precision_fraud, recall_fraud и f1_fraud. Выбор метрик был обусловлен прикладным характером задачи: для систем обнаружения мошенничества особенно важно уметь не пропускать опасные случаи, поэтому метрика recall для класса fraud играет ключевую роль. В то же время рост ложноположительных срабатываний ухудшает практическую полезность детектора, поэтому дополнительно анализировались false positives и false negatives. В каждом эксперименте также фиксировалась средняя задержка обработки одного примера.</w:t>
      </w:r>
    </w:p>
    <w:p>
      <w:pPr>
        <w:spacing w:line="360" w:lineRule="auto" w:after="0" w:before="0"/>
        <w:ind w:firstLine="709"/>
        <w:jc w:val="both"/>
      </w:pPr>
      <w:r>
        <w:rPr>
          <w:rFonts w:ascii="Times New Roman" w:hAnsi="Times New Roman" w:eastAsia="Times New Roman"/>
          <w:b w:val="0"/>
          <w:i w:val="0"/>
          <w:sz w:val="28"/>
        </w:rPr>
        <w:t>Программа исследования включала три основных эксперимента и два дополнительных. В первом эксперименте сравнивались все архитектуры на базовом синтетическом наборе. Во втором исследовалась устойчивость моделей к переформулировкам, неявному выражению мошеннических признаков и ASR-подобным искажениям текста. В третьем эксперименте проверялась переносимость подходов на внешний набор данных. Дополнительно были проанализированы две версии промптовой конфигурации первого эксперимента и отдельный API-прогон модели Gemma.</w:t>
      </w:r>
    </w:p>
    <w:p>
      <w:pPr>
        <w:pStyle w:val="Heading2"/>
        <w:ind w:firstLine="0"/>
        <w:jc w:val="left"/>
      </w:pPr>
      <w:r>
        <w:rPr>
          <w:rFonts w:ascii="Times New Roman" w:hAnsi="Times New Roman" w:eastAsia="Times New Roman"/>
          <w:b/>
          <w:sz w:val="28"/>
        </w:rPr>
        <w:t>1.5 Результаты базового эксперимента</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c>
          <w:tcPr>
            <w:tcW w:type="dxa" w:w="3231"/>
            <w:vAlign w:val="center"/>
          </w:tcPr>
          <w:p>
            <w:pPr>
              <w:spacing w:after="0" w:before="0"/>
              <w:jc w:val="center"/>
            </w:pPr>
            <w:r/>
            <w:r>
              <w:rPr>
                <w:rFonts w:ascii="Times New Roman" w:hAnsi="Times New Roman" w:eastAsia="Times New Roman"/>
                <w:b/>
                <w:sz w:val="22"/>
              </w:rPr>
              <w:t>Подход</w:t>
            </w:r>
          </w:p>
        </w:tc>
        <w:tc>
          <w:tcPr>
            <w:tcW w:type="dxa" w:w="964"/>
            <w:vAlign w:val="center"/>
          </w:tcPr>
          <w:p>
            <w:pPr>
              <w:spacing w:after="0" w:before="0"/>
              <w:jc w:val="center"/>
            </w:pPr>
            <w:r/>
            <w:r>
              <w:rPr>
                <w:rFonts w:ascii="Times New Roman" w:hAnsi="Times New Roman" w:eastAsia="Times New Roman"/>
                <w:b/>
                <w:sz w:val="22"/>
              </w:rPr>
              <w:t>Accuracy</w:t>
            </w:r>
          </w:p>
        </w:tc>
        <w:tc>
          <w:tcPr>
            <w:tcW w:type="dxa" w:w="964"/>
            <w:vAlign w:val="center"/>
          </w:tcPr>
          <w:p>
            <w:pPr>
              <w:spacing w:after="0" w:before="0"/>
              <w:jc w:val="center"/>
            </w:pPr>
            <w:r/>
            <w:r>
              <w:rPr>
                <w:rFonts w:ascii="Times New Roman" w:hAnsi="Times New Roman" w:eastAsia="Times New Roman"/>
                <w:b/>
                <w:sz w:val="22"/>
              </w:rPr>
              <w:t>Precision</w:t>
            </w:r>
          </w:p>
        </w:tc>
        <w:tc>
          <w:tcPr>
            <w:tcW w:type="dxa" w:w="964"/>
            <w:vAlign w:val="center"/>
          </w:tcPr>
          <w:p>
            <w:pPr>
              <w:spacing w:after="0" w:before="0"/>
              <w:jc w:val="center"/>
            </w:pPr>
            <w:r/>
            <w:r>
              <w:rPr>
                <w:rFonts w:ascii="Times New Roman" w:hAnsi="Times New Roman" w:eastAsia="Times New Roman"/>
                <w:b/>
                <w:sz w:val="22"/>
              </w:rPr>
              <w:t>Recall</w:t>
            </w:r>
          </w:p>
        </w:tc>
        <w:tc>
          <w:tcPr>
            <w:tcW w:type="dxa" w:w="794"/>
            <w:vAlign w:val="center"/>
          </w:tcPr>
          <w:p>
            <w:pPr>
              <w:spacing w:after="0" w:before="0"/>
              <w:jc w:val="center"/>
            </w:pPr>
            <w:r/>
            <w:r>
              <w:rPr>
                <w:rFonts w:ascii="Times New Roman" w:hAnsi="Times New Roman" w:eastAsia="Times New Roman"/>
                <w:b/>
                <w:sz w:val="22"/>
              </w:rPr>
              <w:t>F1</w:t>
            </w:r>
          </w:p>
        </w:tc>
        <w:tc>
          <w:tcPr>
            <w:tcW w:type="dxa" w:w="680"/>
            <w:vAlign w:val="center"/>
          </w:tcPr>
          <w:p>
            <w:pPr>
              <w:spacing w:after="0" w:before="0"/>
              <w:jc w:val="center"/>
            </w:pPr>
            <w:r/>
            <w:r>
              <w:rPr>
                <w:rFonts w:ascii="Times New Roman" w:hAnsi="Times New Roman" w:eastAsia="Times New Roman"/>
                <w:b/>
                <w:sz w:val="22"/>
              </w:rPr>
              <w:t>FP</w:t>
            </w:r>
          </w:p>
        </w:tc>
        <w:tc>
          <w:tcPr>
            <w:tcW w:type="dxa" w:w="680"/>
            <w:vAlign w:val="center"/>
          </w:tcPr>
          <w:p>
            <w:pPr>
              <w:spacing w:after="0" w:before="0"/>
              <w:jc w:val="center"/>
            </w:pPr>
            <w:r/>
            <w:r>
              <w:rPr>
                <w:rFonts w:ascii="Times New Roman" w:hAnsi="Times New Roman" w:eastAsia="Times New Roman"/>
                <w:b/>
                <w:sz w:val="22"/>
              </w:rPr>
              <w:t>FN</w:t>
            </w:r>
          </w:p>
        </w:tc>
      </w:tr>
      <w:tr>
        <w:tc>
          <w:tcPr>
            <w:tcW w:type="dxa" w:w="3231"/>
            <w:vAlign w:val="center"/>
          </w:tcPr>
          <w:p>
            <w:pPr>
              <w:spacing w:after="0" w:before="0"/>
              <w:jc w:val="left"/>
            </w:pPr>
            <w:r/>
            <w:r>
              <w:rPr>
                <w:rFonts w:ascii="Times New Roman" w:hAnsi="Times New Roman" w:eastAsia="Times New Roman"/>
                <w:b w:val="0"/>
                <w:sz w:val="22"/>
              </w:rPr>
              <w:t>Правила</w:t>
            </w:r>
          </w:p>
        </w:tc>
        <w:tc>
          <w:tcPr>
            <w:tcW w:type="dxa" w:w="964"/>
            <w:vAlign w:val="center"/>
          </w:tcPr>
          <w:p>
            <w:pPr>
              <w:spacing w:after="0" w:before="0"/>
              <w:jc w:val="center"/>
            </w:pPr>
            <w:r/>
            <w:r>
              <w:rPr>
                <w:rFonts w:ascii="Times New Roman" w:hAnsi="Times New Roman" w:eastAsia="Times New Roman"/>
                <w:b w:val="0"/>
                <w:sz w:val="22"/>
              </w:rPr>
              <w:t>0,435</w:t>
            </w:r>
          </w:p>
        </w:tc>
        <w:tc>
          <w:tcPr>
            <w:tcW w:type="dxa" w:w="964"/>
            <w:vAlign w:val="center"/>
          </w:tcPr>
          <w:p>
            <w:pPr>
              <w:spacing w:after="0" w:before="0"/>
              <w:jc w:val="center"/>
            </w:pPr>
            <w:r/>
            <w:r>
              <w:rPr>
                <w:rFonts w:ascii="Times New Roman" w:hAnsi="Times New Roman" w:eastAsia="Times New Roman"/>
                <w:b w:val="0"/>
                <w:sz w:val="22"/>
              </w:rPr>
              <w:t>0,833</w:t>
            </w:r>
          </w:p>
        </w:tc>
        <w:tc>
          <w:tcPr>
            <w:tcW w:type="dxa" w:w="964"/>
            <w:vAlign w:val="center"/>
          </w:tcPr>
          <w:p>
            <w:pPr>
              <w:spacing w:after="0" w:before="0"/>
              <w:jc w:val="center"/>
            </w:pPr>
            <w:r/>
            <w:r>
              <w:rPr>
                <w:rFonts w:ascii="Times New Roman" w:hAnsi="Times New Roman" w:eastAsia="Times New Roman"/>
                <w:b w:val="0"/>
                <w:sz w:val="22"/>
              </w:rPr>
              <w:t>0,571</w:t>
            </w:r>
          </w:p>
        </w:tc>
        <w:tc>
          <w:tcPr>
            <w:tcW w:type="dxa" w:w="794"/>
            <w:vAlign w:val="center"/>
          </w:tcPr>
          <w:p>
            <w:pPr>
              <w:spacing w:after="0" w:before="0"/>
              <w:jc w:val="center"/>
            </w:pPr>
            <w:r/>
            <w:r>
              <w:rPr>
                <w:rFonts w:ascii="Times New Roman" w:hAnsi="Times New Roman" w:eastAsia="Times New Roman"/>
                <w:b w:val="0"/>
                <w:sz w:val="22"/>
              </w:rPr>
              <w:t>0,678</w:t>
            </w:r>
          </w:p>
        </w:tc>
        <w:tc>
          <w:tcPr>
            <w:tcW w:type="dxa" w:w="680"/>
            <w:vAlign w:val="center"/>
          </w:tcPr>
          <w:p>
            <w:pPr>
              <w:spacing w:after="0" w:before="0"/>
              <w:jc w:val="center"/>
            </w:pPr>
            <w:r/>
            <w:r>
              <w:rPr>
                <w:rFonts w:ascii="Times New Roman" w:hAnsi="Times New Roman" w:eastAsia="Times New Roman"/>
                <w:b w:val="0"/>
                <w:sz w:val="22"/>
              </w:rPr>
              <w:t>4</w:t>
            </w:r>
          </w:p>
        </w:tc>
        <w:tc>
          <w:tcPr>
            <w:tcW w:type="dxa" w:w="680"/>
            <w:vAlign w:val="center"/>
          </w:tcPr>
          <w:p>
            <w:pPr>
              <w:spacing w:after="0" w:before="0"/>
              <w:jc w:val="center"/>
            </w:pPr>
            <w:r/>
            <w:r>
              <w:rPr>
                <w:rFonts w:ascii="Times New Roman" w:hAnsi="Times New Roman" w:eastAsia="Times New Roman"/>
                <w:b w:val="0"/>
                <w:sz w:val="22"/>
              </w:rPr>
              <w:t>15</w:t>
            </w:r>
          </w:p>
        </w:tc>
      </w:tr>
      <w:tr>
        <w:tc>
          <w:tcPr>
            <w:tcW w:type="dxa" w:w="3231"/>
            <w:vAlign w:val="center"/>
          </w:tcPr>
          <w:p>
            <w:pPr>
              <w:spacing w:after="0" w:before="0"/>
              <w:jc w:val="left"/>
            </w:pPr>
            <w:r/>
            <w:r>
              <w:rPr>
                <w:rFonts w:ascii="Times New Roman" w:hAnsi="Times New Roman" w:eastAsia="Times New Roman"/>
                <w:b w:val="0"/>
                <w:sz w:val="22"/>
              </w:rPr>
              <w:t>Qwen 2.5-14B: прямая классификация</w:t>
            </w:r>
          </w:p>
        </w:tc>
        <w:tc>
          <w:tcPr>
            <w:tcW w:type="dxa" w:w="964"/>
            <w:vAlign w:val="center"/>
          </w:tcPr>
          <w:p>
            <w:pPr>
              <w:spacing w:after="0" w:before="0"/>
              <w:jc w:val="center"/>
            </w:pPr>
            <w:r/>
            <w:r>
              <w:rPr>
                <w:rFonts w:ascii="Times New Roman" w:hAnsi="Times New Roman" w:eastAsia="Times New Roman"/>
                <w:b w:val="0"/>
                <w:sz w:val="22"/>
              </w:rPr>
              <w:t>0,835</w:t>
            </w:r>
          </w:p>
        </w:tc>
        <w:tc>
          <w:tcPr>
            <w:tcW w:type="dxa" w:w="964"/>
            <w:vAlign w:val="center"/>
          </w:tcPr>
          <w:p>
            <w:pPr>
              <w:spacing w:after="0" w:before="0"/>
              <w:jc w:val="center"/>
            </w:pPr>
            <w:r/>
            <w:r>
              <w:rPr>
                <w:rFonts w:ascii="Times New Roman" w:hAnsi="Times New Roman" w:eastAsia="Times New Roman"/>
                <w:b w:val="0"/>
                <w:sz w:val="22"/>
              </w:rPr>
              <w:t>0,938</w:t>
            </w:r>
          </w:p>
        </w:tc>
        <w:tc>
          <w:tcPr>
            <w:tcW w:type="dxa" w:w="964"/>
            <w:vAlign w:val="center"/>
          </w:tcPr>
          <w:p>
            <w:pPr>
              <w:spacing w:after="0" w:before="0"/>
              <w:jc w:val="center"/>
            </w:pPr>
            <w:r/>
            <w:r>
              <w:rPr>
                <w:rFonts w:ascii="Times New Roman" w:hAnsi="Times New Roman" w:eastAsia="Times New Roman"/>
                <w:b w:val="0"/>
                <w:sz w:val="22"/>
              </w:rPr>
              <w:t>0,857</w:t>
            </w:r>
          </w:p>
        </w:tc>
        <w:tc>
          <w:tcPr>
            <w:tcW w:type="dxa" w:w="794"/>
            <w:vAlign w:val="center"/>
          </w:tcPr>
          <w:p>
            <w:pPr>
              <w:spacing w:after="0" w:before="0"/>
              <w:jc w:val="center"/>
            </w:pPr>
            <w:r/>
            <w:r>
              <w:rPr>
                <w:rFonts w:ascii="Times New Roman" w:hAnsi="Times New Roman" w:eastAsia="Times New Roman"/>
                <w:b w:val="0"/>
                <w:sz w:val="22"/>
              </w:rPr>
              <w:t>0,896</w:t>
            </w:r>
          </w:p>
        </w:tc>
        <w:tc>
          <w:tcPr>
            <w:tcW w:type="dxa" w:w="680"/>
            <w:vAlign w:val="center"/>
          </w:tcPr>
          <w:p>
            <w:pPr>
              <w:spacing w:after="0" w:before="0"/>
              <w:jc w:val="center"/>
            </w:pPr>
            <w:r/>
            <w:r>
              <w:rPr>
                <w:rFonts w:ascii="Times New Roman" w:hAnsi="Times New Roman" w:eastAsia="Times New Roman"/>
                <w:b w:val="0"/>
                <w:sz w:val="22"/>
              </w:rPr>
              <w:t>2</w:t>
            </w:r>
          </w:p>
        </w:tc>
        <w:tc>
          <w:tcPr>
            <w:tcW w:type="dxa" w:w="680"/>
            <w:vAlign w:val="center"/>
          </w:tcPr>
          <w:p>
            <w:pPr>
              <w:spacing w:after="0" w:before="0"/>
              <w:jc w:val="center"/>
            </w:pPr>
            <w:r/>
            <w:r>
              <w:rPr>
                <w:rFonts w:ascii="Times New Roman" w:hAnsi="Times New Roman" w:eastAsia="Times New Roman"/>
                <w:b w:val="0"/>
                <w:sz w:val="22"/>
              </w:rPr>
              <w:t>5</w:t>
            </w:r>
          </w:p>
        </w:tc>
      </w:tr>
      <w:tr>
        <w:tc>
          <w:tcPr>
            <w:tcW w:type="dxa" w:w="3231"/>
            <w:vAlign w:val="center"/>
          </w:tcPr>
          <w:p>
            <w:pPr>
              <w:spacing w:after="0" w:before="0"/>
              <w:jc w:val="left"/>
            </w:pPr>
            <w:r/>
            <w:r>
              <w:rPr>
                <w:rFonts w:ascii="Times New Roman" w:hAnsi="Times New Roman" w:eastAsia="Times New Roman"/>
                <w:b w:val="0"/>
                <w:sz w:val="22"/>
              </w:rPr>
              <w:t>Qwen 2.5-14B: чек-лист признаков</w:t>
            </w:r>
          </w:p>
        </w:tc>
        <w:tc>
          <w:tcPr>
            <w:tcW w:type="dxa" w:w="964"/>
            <w:vAlign w:val="center"/>
          </w:tcPr>
          <w:p>
            <w:pPr>
              <w:spacing w:after="0" w:before="0"/>
              <w:jc w:val="center"/>
            </w:pPr>
            <w:r/>
            <w:r>
              <w:rPr>
                <w:rFonts w:ascii="Times New Roman" w:hAnsi="Times New Roman" w:eastAsia="Times New Roman"/>
                <w:b w:val="0"/>
                <w:sz w:val="22"/>
              </w:rPr>
              <w:t>0,824</w:t>
            </w:r>
          </w:p>
        </w:tc>
        <w:tc>
          <w:tcPr>
            <w:tcW w:type="dxa" w:w="964"/>
            <w:vAlign w:val="center"/>
          </w:tcPr>
          <w:p>
            <w:pPr>
              <w:spacing w:after="0" w:before="0"/>
              <w:jc w:val="center"/>
            </w:pPr>
            <w:r/>
            <w:r>
              <w:rPr>
                <w:rFonts w:ascii="Times New Roman" w:hAnsi="Times New Roman" w:eastAsia="Times New Roman"/>
                <w:b w:val="0"/>
                <w:sz w:val="22"/>
              </w:rPr>
              <w:t>0,789</w:t>
            </w:r>
          </w:p>
        </w:tc>
        <w:tc>
          <w:tcPr>
            <w:tcW w:type="dxa" w:w="964"/>
            <w:vAlign w:val="center"/>
          </w:tcPr>
          <w:p>
            <w:pPr>
              <w:spacing w:after="0" w:before="0"/>
              <w:jc w:val="center"/>
            </w:pPr>
            <w:r/>
            <w:r>
              <w:rPr>
                <w:rFonts w:ascii="Times New Roman" w:hAnsi="Times New Roman" w:eastAsia="Times New Roman"/>
                <w:b w:val="0"/>
                <w:sz w:val="22"/>
              </w:rPr>
              <w:t>0,857</w:t>
            </w:r>
          </w:p>
        </w:tc>
        <w:tc>
          <w:tcPr>
            <w:tcW w:type="dxa" w:w="794"/>
            <w:vAlign w:val="center"/>
          </w:tcPr>
          <w:p>
            <w:pPr>
              <w:spacing w:after="0" w:before="0"/>
              <w:jc w:val="center"/>
            </w:pPr>
            <w:r/>
            <w:r>
              <w:rPr>
                <w:rFonts w:ascii="Times New Roman" w:hAnsi="Times New Roman" w:eastAsia="Times New Roman"/>
                <w:b w:val="0"/>
                <w:sz w:val="22"/>
              </w:rPr>
              <w:t>0,822</w:t>
            </w:r>
          </w:p>
        </w:tc>
        <w:tc>
          <w:tcPr>
            <w:tcW w:type="dxa" w:w="680"/>
            <w:vAlign w:val="center"/>
          </w:tcPr>
          <w:p>
            <w:pPr>
              <w:spacing w:after="0" w:before="0"/>
              <w:jc w:val="center"/>
            </w:pPr>
            <w:r/>
            <w:r>
              <w:rPr>
                <w:rFonts w:ascii="Times New Roman" w:hAnsi="Times New Roman" w:eastAsia="Times New Roman"/>
                <w:b w:val="0"/>
                <w:sz w:val="22"/>
              </w:rPr>
              <w:t>8</w:t>
            </w:r>
          </w:p>
        </w:tc>
        <w:tc>
          <w:tcPr>
            <w:tcW w:type="dxa" w:w="680"/>
            <w:vAlign w:val="center"/>
          </w:tcPr>
          <w:p>
            <w:pPr>
              <w:spacing w:after="0" w:before="0"/>
              <w:jc w:val="center"/>
            </w:pPr>
            <w:r/>
            <w:r>
              <w:rPr>
                <w:rFonts w:ascii="Times New Roman" w:hAnsi="Times New Roman" w:eastAsia="Times New Roman"/>
                <w:b w:val="0"/>
                <w:sz w:val="22"/>
              </w:rPr>
              <w:t>5</w:t>
            </w:r>
          </w:p>
        </w:tc>
      </w:tr>
      <w:tr>
        <w:tc>
          <w:tcPr>
            <w:tcW w:type="dxa" w:w="3231"/>
            <w:vAlign w:val="center"/>
          </w:tcPr>
          <w:p>
            <w:pPr>
              <w:spacing w:after="0" w:before="0"/>
              <w:jc w:val="left"/>
            </w:pPr>
            <w:r/>
            <w:r>
              <w:rPr>
                <w:rFonts w:ascii="Times New Roman" w:hAnsi="Times New Roman" w:eastAsia="Times New Roman"/>
                <w:b w:val="0"/>
                <w:sz w:val="22"/>
              </w:rPr>
              <w:t>Qwen 2.5-14B: самопроверка</w:t>
            </w:r>
          </w:p>
        </w:tc>
        <w:tc>
          <w:tcPr>
            <w:tcW w:type="dxa" w:w="964"/>
            <w:vAlign w:val="center"/>
          </w:tcPr>
          <w:p>
            <w:pPr>
              <w:spacing w:after="0" w:before="0"/>
              <w:jc w:val="center"/>
            </w:pPr>
            <w:r/>
            <w:r>
              <w:rPr>
                <w:rFonts w:ascii="Times New Roman" w:hAnsi="Times New Roman" w:eastAsia="Times New Roman"/>
                <w:b w:val="0"/>
                <w:sz w:val="22"/>
              </w:rPr>
              <w:t>0,753</w:t>
            </w:r>
          </w:p>
        </w:tc>
        <w:tc>
          <w:tcPr>
            <w:tcW w:type="dxa" w:w="964"/>
            <w:vAlign w:val="center"/>
          </w:tcPr>
          <w:p>
            <w:pPr>
              <w:spacing w:after="0" w:before="0"/>
              <w:jc w:val="center"/>
            </w:pPr>
            <w:r/>
            <w:r>
              <w:rPr>
                <w:rFonts w:ascii="Times New Roman" w:hAnsi="Times New Roman" w:eastAsia="Times New Roman"/>
                <w:b w:val="0"/>
                <w:sz w:val="22"/>
              </w:rPr>
              <w:t>0,750</w:t>
            </w:r>
          </w:p>
        </w:tc>
        <w:tc>
          <w:tcPr>
            <w:tcW w:type="dxa" w:w="964"/>
            <w:vAlign w:val="center"/>
          </w:tcPr>
          <w:p>
            <w:pPr>
              <w:spacing w:after="0" w:before="0"/>
              <w:jc w:val="center"/>
            </w:pPr>
            <w:r/>
            <w:r>
              <w:rPr>
                <w:rFonts w:ascii="Times New Roman" w:hAnsi="Times New Roman" w:eastAsia="Times New Roman"/>
                <w:b w:val="0"/>
                <w:sz w:val="22"/>
              </w:rPr>
              <w:t>0,943</w:t>
            </w:r>
          </w:p>
        </w:tc>
        <w:tc>
          <w:tcPr>
            <w:tcW w:type="dxa" w:w="794"/>
            <w:vAlign w:val="center"/>
          </w:tcPr>
          <w:p>
            <w:pPr>
              <w:spacing w:after="0" w:before="0"/>
              <w:jc w:val="center"/>
            </w:pPr>
            <w:r/>
            <w:r>
              <w:rPr>
                <w:rFonts w:ascii="Times New Roman" w:hAnsi="Times New Roman" w:eastAsia="Times New Roman"/>
                <w:b w:val="0"/>
                <w:sz w:val="22"/>
              </w:rPr>
              <w:t>0,835</w:t>
            </w:r>
          </w:p>
        </w:tc>
        <w:tc>
          <w:tcPr>
            <w:tcW w:type="dxa" w:w="680"/>
            <w:vAlign w:val="center"/>
          </w:tcPr>
          <w:p>
            <w:pPr>
              <w:spacing w:after="0" w:before="0"/>
              <w:jc w:val="center"/>
            </w:pPr>
            <w:r/>
            <w:r>
              <w:rPr>
                <w:rFonts w:ascii="Times New Roman" w:hAnsi="Times New Roman" w:eastAsia="Times New Roman"/>
                <w:b w:val="0"/>
                <w:sz w:val="22"/>
              </w:rPr>
              <w:t>11</w:t>
            </w:r>
          </w:p>
        </w:tc>
        <w:tc>
          <w:tcPr>
            <w:tcW w:type="dxa" w:w="680"/>
            <w:vAlign w:val="center"/>
          </w:tcPr>
          <w:p>
            <w:pPr>
              <w:spacing w:after="0" w:before="0"/>
              <w:jc w:val="center"/>
            </w:pPr>
            <w:r/>
            <w:r>
              <w:rPr>
                <w:rFonts w:ascii="Times New Roman" w:hAnsi="Times New Roman" w:eastAsia="Times New Roman"/>
                <w:b w:val="0"/>
                <w:sz w:val="22"/>
              </w:rPr>
              <w:t>2</w:t>
            </w:r>
          </w:p>
        </w:tc>
      </w:tr>
      <w:tr>
        <w:tc>
          <w:tcPr>
            <w:tcW w:type="dxa" w:w="3231"/>
            <w:vAlign w:val="center"/>
          </w:tcPr>
          <w:p>
            <w:pPr>
              <w:spacing w:after="0" w:before="0"/>
              <w:jc w:val="left"/>
            </w:pPr>
            <w:r/>
            <w:r>
              <w:rPr>
                <w:rFonts w:ascii="Times New Roman" w:hAnsi="Times New Roman" w:eastAsia="Times New Roman"/>
                <w:b w:val="0"/>
                <w:sz w:val="22"/>
              </w:rPr>
              <w:t>Qwen 2.5-14B: ансамбль</w:t>
            </w:r>
          </w:p>
        </w:tc>
        <w:tc>
          <w:tcPr>
            <w:tcW w:type="dxa" w:w="964"/>
            <w:vAlign w:val="center"/>
          </w:tcPr>
          <w:p>
            <w:pPr>
              <w:spacing w:after="0" w:before="0"/>
              <w:jc w:val="center"/>
            </w:pPr>
            <w:r/>
            <w:r>
              <w:rPr>
                <w:rFonts w:ascii="Times New Roman" w:hAnsi="Times New Roman" w:eastAsia="Times New Roman"/>
                <w:b w:val="0"/>
                <w:sz w:val="22"/>
              </w:rPr>
              <w:t>0,812</w:t>
            </w:r>
          </w:p>
        </w:tc>
        <w:tc>
          <w:tcPr>
            <w:tcW w:type="dxa" w:w="964"/>
            <w:vAlign w:val="center"/>
          </w:tcPr>
          <w:p>
            <w:pPr>
              <w:spacing w:after="0" w:before="0"/>
              <w:jc w:val="center"/>
            </w:pPr>
            <w:r/>
            <w:r>
              <w:rPr>
                <w:rFonts w:ascii="Times New Roman" w:hAnsi="Times New Roman" w:eastAsia="Times New Roman"/>
                <w:b w:val="0"/>
                <w:sz w:val="22"/>
              </w:rPr>
              <w:t>0,775</w:t>
            </w:r>
          </w:p>
        </w:tc>
        <w:tc>
          <w:tcPr>
            <w:tcW w:type="dxa" w:w="964"/>
            <w:vAlign w:val="center"/>
          </w:tcPr>
          <w:p>
            <w:pPr>
              <w:spacing w:after="0" w:before="0"/>
              <w:jc w:val="center"/>
            </w:pPr>
            <w:r/>
            <w:r>
              <w:rPr>
                <w:rFonts w:ascii="Times New Roman" w:hAnsi="Times New Roman" w:eastAsia="Times New Roman"/>
                <w:b w:val="0"/>
                <w:sz w:val="22"/>
              </w:rPr>
              <w:t>0,886</w:t>
            </w:r>
          </w:p>
        </w:tc>
        <w:tc>
          <w:tcPr>
            <w:tcW w:type="dxa" w:w="794"/>
            <w:vAlign w:val="center"/>
          </w:tcPr>
          <w:p>
            <w:pPr>
              <w:spacing w:after="0" w:before="0"/>
              <w:jc w:val="center"/>
            </w:pPr>
            <w:r/>
            <w:r>
              <w:rPr>
                <w:rFonts w:ascii="Times New Roman" w:hAnsi="Times New Roman" w:eastAsia="Times New Roman"/>
                <w:b w:val="0"/>
                <w:sz w:val="22"/>
              </w:rPr>
              <w:t>0,827</w:t>
            </w:r>
          </w:p>
        </w:tc>
        <w:tc>
          <w:tcPr>
            <w:tcW w:type="dxa" w:w="680"/>
            <w:vAlign w:val="center"/>
          </w:tcPr>
          <w:p>
            <w:pPr>
              <w:spacing w:after="0" w:before="0"/>
              <w:jc w:val="center"/>
            </w:pPr>
            <w:r/>
            <w:r>
              <w:rPr>
                <w:rFonts w:ascii="Times New Roman" w:hAnsi="Times New Roman" w:eastAsia="Times New Roman"/>
                <w:b w:val="0"/>
                <w:sz w:val="22"/>
              </w:rPr>
              <w:t>9</w:t>
            </w:r>
          </w:p>
        </w:tc>
        <w:tc>
          <w:tcPr>
            <w:tcW w:type="dxa" w:w="680"/>
            <w:vAlign w:val="center"/>
          </w:tcPr>
          <w:p>
            <w:pPr>
              <w:spacing w:after="0" w:before="0"/>
              <w:jc w:val="center"/>
            </w:pPr>
            <w:r/>
            <w:r>
              <w:rPr>
                <w:rFonts w:ascii="Times New Roman" w:hAnsi="Times New Roman" w:eastAsia="Times New Roman"/>
                <w:b w:val="0"/>
                <w:sz w:val="22"/>
              </w:rPr>
              <w:t>4</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2 – Результаты Эксперимента 1 на базовом синтетическом наборе</w:t>
      </w:r>
    </w:p>
    <w:p>
      <w:pPr>
        <w:spacing w:line="360" w:lineRule="auto" w:after="0" w:before="0"/>
        <w:ind w:firstLine="709"/>
        <w:jc w:val="both"/>
      </w:pPr>
      <w:r>
        <w:rPr>
          <w:rFonts w:ascii="Times New Roman" w:hAnsi="Times New Roman" w:eastAsia="Times New Roman"/>
          <w:b w:val="0"/>
          <w:i w:val="0"/>
          <w:sz w:val="28"/>
        </w:rPr>
        <w:t>Результаты базового эксперимента показывают уверенное превосходство LLM-подходов над базовым классификатором на основе правил. Базовый классификатор на основе правил достиг F1 fraud = 0,678 при recall fraud = 0,571, что указывает на заметное число пропущенных опасных случаев (FN = 15). Наилучший итоговый F1 продемонстрировала конфигурация прямой LLM-классификации: 0,896. Конфигурация с самопроверкой показала максимальную полноту 0,943, что особенно важно для детекторов мошенничества, однако заплатила за это большим числом ложноположительных срабатываний.</w:t>
      </w:r>
    </w:p>
    <w:p>
      <w:pPr>
        <w:spacing w:line="360" w:lineRule="auto" w:after="0" w:before="0"/>
        <w:ind w:firstLine="709"/>
        <w:jc w:val="both"/>
      </w:pPr>
      <w:r>
        <w:rPr>
          <w:rFonts w:ascii="Times New Roman" w:hAnsi="Times New Roman" w:eastAsia="Times New Roman"/>
          <w:b w:val="0"/>
          <w:i w:val="0"/>
          <w:sz w:val="28"/>
        </w:rPr>
        <w:t>Полученные результаты позволяют сделать два важных вывода. Во-первых, даже одиночный запрос к LLM в данной постановке существенно превосходит набор ручных правил. Во-вторых, разные промптовые архитектуры решают задачу по-разному: прямая LLM-классификация обеспечивает лучший баланс precision и recall, конфигурация с самопроверкой повышает чувствительность к слабым сигналам, а конфигурации с чек-листом и ансамблированием обеспечивают более интерпретируемый, но не максимальный итоговый F1.</w:t>
      </w:r>
    </w:p>
    <w:p>
      <w:pPr>
        <w:spacing w:after="0"/>
        <w:jc w:val="center"/>
      </w:pPr>
      <w:r>
        <w:drawing>
          <wp:inline xmlns:a="http://schemas.openxmlformats.org/drawingml/2006/main" xmlns:pic="http://schemas.openxmlformats.org/drawingml/2006/picture">
            <wp:extent cx="5580000" cy="2977733"/>
            <wp:docPr id="1" name="Picture 1"/>
            <wp:cNvGraphicFramePr>
              <a:graphicFrameLocks noChangeAspect="1"/>
            </wp:cNvGraphicFramePr>
            <a:graphic>
              <a:graphicData uri="http://schemas.openxmlformats.org/drawingml/2006/picture">
                <pic:pic>
                  <pic:nvPicPr>
                    <pic:cNvPr id="0" name="exp1_f1_comparison.png"/>
                    <pic:cNvPicPr/>
                  </pic:nvPicPr>
                  <pic:blipFill>
                    <a:blip r:embed="rId10"/>
                    <a:stretch>
                      <a:fillRect/>
                    </a:stretch>
                  </pic:blipFill>
                  <pic:spPr>
                    <a:xfrm>
                      <a:off x="0" y="0"/>
                      <a:ext cx="5580000" cy="2977733"/>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1 – Сравнение базового классификатора на основе правил и LLM-конфигураций по F1 fraud на базовом наборе</w:t>
      </w:r>
    </w:p>
    <w:p>
      <w:pPr>
        <w:pStyle w:val="Heading2"/>
        <w:ind w:firstLine="0"/>
        <w:jc w:val="left"/>
      </w:pPr>
      <w:r>
        <w:rPr>
          <w:rFonts w:ascii="Times New Roman" w:hAnsi="Times New Roman" w:eastAsia="Times New Roman"/>
          <w:b/>
          <w:sz w:val="28"/>
        </w:rPr>
        <w:t>1.6 Результаты эксперимента устойчивости к аугментациям</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2494"/>
            <w:vAlign w:val="center"/>
          </w:tcPr>
          <w:p>
            <w:pPr>
              <w:spacing w:after="0" w:before="0"/>
              <w:jc w:val="center"/>
            </w:pPr>
            <w:r/>
            <w:r>
              <w:rPr>
                <w:rFonts w:ascii="Times New Roman" w:hAnsi="Times New Roman" w:eastAsia="Times New Roman"/>
                <w:b/>
                <w:sz w:val="22"/>
              </w:rPr>
              <w:t>Архитектура</w:t>
            </w:r>
          </w:p>
        </w:tc>
        <w:tc>
          <w:tcPr>
            <w:tcW w:type="dxa" w:w="1701"/>
            <w:vAlign w:val="center"/>
          </w:tcPr>
          <w:p>
            <w:pPr>
              <w:spacing w:after="0" w:before="0"/>
              <w:jc w:val="center"/>
            </w:pPr>
            <w:r/>
            <w:r>
              <w:rPr>
                <w:rFonts w:ascii="Times New Roman" w:hAnsi="Times New Roman" w:eastAsia="Times New Roman"/>
                <w:b/>
                <w:sz w:val="22"/>
              </w:rPr>
              <w:t>F1 all_augmented</w:t>
            </w:r>
          </w:p>
        </w:tc>
        <w:tc>
          <w:tcPr>
            <w:tcW w:type="dxa" w:w="1701"/>
            <w:vAlign w:val="center"/>
          </w:tcPr>
          <w:p>
            <w:pPr>
              <w:spacing w:after="0" w:before="0"/>
              <w:jc w:val="center"/>
            </w:pPr>
            <w:r/>
            <w:r>
              <w:rPr>
                <w:rFonts w:ascii="Times New Roman" w:hAnsi="Times New Roman" w:eastAsia="Times New Roman"/>
                <w:b/>
                <w:sz w:val="22"/>
              </w:rPr>
              <w:t>F1 all_variants</w:t>
            </w:r>
          </w:p>
        </w:tc>
        <w:tc>
          <w:tcPr>
            <w:tcW w:type="dxa" w:w="1701"/>
            <w:vAlign w:val="center"/>
          </w:tcPr>
          <w:p>
            <w:pPr>
              <w:spacing w:after="0" w:before="0"/>
              <w:jc w:val="center"/>
            </w:pPr>
            <w:r/>
            <w:r>
              <w:rPr>
                <w:rFonts w:ascii="Times New Roman" w:hAnsi="Times New Roman" w:eastAsia="Times New Roman"/>
                <w:b/>
                <w:sz w:val="22"/>
              </w:rPr>
              <w:t>Recall all_augmented</w:t>
            </w:r>
          </w:p>
        </w:tc>
        <w:tc>
          <w:tcPr>
            <w:tcW w:type="dxa" w:w="1701"/>
            <w:vAlign w:val="center"/>
          </w:tcPr>
          <w:p>
            <w:pPr>
              <w:spacing w:after="0" w:before="0"/>
              <w:jc w:val="center"/>
            </w:pPr>
            <w:r/>
            <w:r>
              <w:rPr>
                <w:rFonts w:ascii="Times New Roman" w:hAnsi="Times New Roman" w:eastAsia="Times New Roman"/>
                <w:b/>
                <w:sz w:val="22"/>
              </w:rPr>
              <w:t>Recall all_variants</w:t>
            </w:r>
          </w:p>
        </w:tc>
      </w:tr>
      <w:tr>
        <w:tc>
          <w:tcPr>
            <w:tcW w:type="dxa" w:w="2494"/>
            <w:vAlign w:val="center"/>
          </w:tcPr>
          <w:p>
            <w:pPr>
              <w:spacing w:after="0" w:before="0"/>
              <w:jc w:val="left"/>
            </w:pPr>
            <w:r/>
            <w:r>
              <w:rPr>
                <w:rFonts w:ascii="Times New Roman" w:hAnsi="Times New Roman" w:eastAsia="Times New Roman"/>
                <w:b w:val="0"/>
                <w:sz w:val="22"/>
              </w:rPr>
              <w:t>прямая LLM-классификация</w:t>
            </w:r>
          </w:p>
        </w:tc>
        <w:tc>
          <w:tcPr>
            <w:tcW w:type="dxa" w:w="1701"/>
            <w:vAlign w:val="center"/>
          </w:tcPr>
          <w:p>
            <w:pPr>
              <w:spacing w:after="0" w:before="0"/>
              <w:jc w:val="center"/>
            </w:pPr>
            <w:r/>
            <w:r>
              <w:rPr>
                <w:rFonts w:ascii="Times New Roman" w:hAnsi="Times New Roman" w:eastAsia="Times New Roman"/>
                <w:b w:val="0"/>
                <w:sz w:val="22"/>
              </w:rPr>
              <w:t>0,853</w:t>
            </w:r>
          </w:p>
        </w:tc>
        <w:tc>
          <w:tcPr>
            <w:tcW w:type="dxa" w:w="1701"/>
            <w:vAlign w:val="center"/>
          </w:tcPr>
          <w:p>
            <w:pPr>
              <w:spacing w:after="0" w:before="0"/>
              <w:jc w:val="center"/>
            </w:pPr>
            <w:r/>
            <w:r>
              <w:rPr>
                <w:rFonts w:ascii="Times New Roman" w:hAnsi="Times New Roman" w:eastAsia="Times New Roman"/>
                <w:b w:val="0"/>
                <w:sz w:val="22"/>
              </w:rPr>
              <w:t>0,864</w:t>
            </w:r>
          </w:p>
        </w:tc>
        <w:tc>
          <w:tcPr>
            <w:tcW w:type="dxa" w:w="1701"/>
            <w:vAlign w:val="center"/>
          </w:tcPr>
          <w:p>
            <w:pPr>
              <w:spacing w:after="0" w:before="0"/>
              <w:jc w:val="center"/>
            </w:pPr>
            <w:r/>
            <w:r>
              <w:rPr>
                <w:rFonts w:ascii="Times New Roman" w:hAnsi="Times New Roman" w:eastAsia="Times New Roman"/>
                <w:b w:val="0"/>
                <w:sz w:val="22"/>
              </w:rPr>
              <w:t>0,794</w:t>
            </w:r>
          </w:p>
        </w:tc>
        <w:tc>
          <w:tcPr>
            <w:tcW w:type="dxa" w:w="1701"/>
            <w:vAlign w:val="center"/>
          </w:tcPr>
          <w:p>
            <w:pPr>
              <w:spacing w:after="0" w:before="0"/>
              <w:jc w:val="center"/>
            </w:pPr>
            <w:r/>
            <w:r>
              <w:rPr>
                <w:rFonts w:ascii="Times New Roman" w:hAnsi="Times New Roman" w:eastAsia="Times New Roman"/>
                <w:b w:val="0"/>
                <w:sz w:val="22"/>
              </w:rPr>
              <w:t>0,810</w:t>
            </w:r>
          </w:p>
        </w:tc>
      </w:tr>
      <w:tr>
        <w:tc>
          <w:tcPr>
            <w:tcW w:type="dxa" w:w="2494"/>
            <w:vAlign w:val="center"/>
          </w:tcPr>
          <w:p>
            <w:pPr>
              <w:spacing w:after="0" w:before="0"/>
              <w:jc w:val="left"/>
            </w:pPr>
            <w:r/>
            <w:r>
              <w:rPr>
                <w:rFonts w:ascii="Times New Roman" w:hAnsi="Times New Roman" w:eastAsia="Times New Roman"/>
                <w:b w:val="0"/>
                <w:sz w:val="22"/>
              </w:rPr>
              <w:t>чек-лист признаков</w:t>
            </w:r>
          </w:p>
        </w:tc>
        <w:tc>
          <w:tcPr>
            <w:tcW w:type="dxa" w:w="1701"/>
            <w:vAlign w:val="center"/>
          </w:tcPr>
          <w:p>
            <w:pPr>
              <w:spacing w:after="0" w:before="0"/>
              <w:jc w:val="center"/>
            </w:pPr>
            <w:r/>
            <w:r>
              <w:rPr>
                <w:rFonts w:ascii="Times New Roman" w:hAnsi="Times New Roman" w:eastAsia="Times New Roman"/>
                <w:b w:val="0"/>
                <w:sz w:val="22"/>
              </w:rPr>
              <w:t>0,842</w:t>
            </w:r>
          </w:p>
        </w:tc>
        <w:tc>
          <w:tcPr>
            <w:tcW w:type="dxa" w:w="1701"/>
            <w:vAlign w:val="center"/>
          </w:tcPr>
          <w:p>
            <w:pPr>
              <w:spacing w:after="0" w:before="0"/>
              <w:jc w:val="center"/>
            </w:pPr>
            <w:r/>
            <w:r>
              <w:rPr>
                <w:rFonts w:ascii="Times New Roman" w:hAnsi="Times New Roman" w:eastAsia="Times New Roman"/>
                <w:b w:val="0"/>
                <w:sz w:val="22"/>
              </w:rPr>
              <w:t>0,837</w:t>
            </w:r>
          </w:p>
        </w:tc>
        <w:tc>
          <w:tcPr>
            <w:tcW w:type="dxa" w:w="1701"/>
            <w:vAlign w:val="center"/>
          </w:tcPr>
          <w:p>
            <w:pPr>
              <w:spacing w:after="0" w:before="0"/>
              <w:jc w:val="center"/>
            </w:pPr>
            <w:r/>
            <w:r>
              <w:rPr>
                <w:rFonts w:ascii="Times New Roman" w:hAnsi="Times New Roman" w:eastAsia="Times New Roman"/>
                <w:b w:val="0"/>
                <w:sz w:val="22"/>
              </w:rPr>
              <w:t>0,863</w:t>
            </w:r>
          </w:p>
        </w:tc>
        <w:tc>
          <w:tcPr>
            <w:tcW w:type="dxa" w:w="1701"/>
            <w:vAlign w:val="center"/>
          </w:tcPr>
          <w:p>
            <w:pPr>
              <w:spacing w:after="0" w:before="0"/>
              <w:jc w:val="center"/>
            </w:pPr>
            <w:r/>
            <w:r>
              <w:rPr>
                <w:rFonts w:ascii="Times New Roman" w:hAnsi="Times New Roman" w:eastAsia="Times New Roman"/>
                <w:b w:val="0"/>
                <w:sz w:val="22"/>
              </w:rPr>
              <w:t>0,861</w:t>
            </w:r>
          </w:p>
        </w:tc>
      </w:tr>
      <w:tr>
        <w:tc>
          <w:tcPr>
            <w:tcW w:type="dxa" w:w="2494"/>
            <w:vAlign w:val="center"/>
          </w:tcPr>
          <w:p>
            <w:pPr>
              <w:spacing w:after="0" w:before="0"/>
              <w:jc w:val="left"/>
            </w:pPr>
            <w:r/>
            <w:r>
              <w:rPr>
                <w:rFonts w:ascii="Times New Roman" w:hAnsi="Times New Roman" w:eastAsia="Times New Roman"/>
                <w:b w:val="0"/>
                <w:sz w:val="22"/>
              </w:rPr>
              <w:t>самопроверка</w:t>
            </w:r>
          </w:p>
        </w:tc>
        <w:tc>
          <w:tcPr>
            <w:tcW w:type="dxa" w:w="1701"/>
            <w:vAlign w:val="center"/>
          </w:tcPr>
          <w:p>
            <w:pPr>
              <w:spacing w:after="0" w:before="0"/>
              <w:jc w:val="center"/>
            </w:pPr>
            <w:r/>
            <w:r>
              <w:rPr>
                <w:rFonts w:ascii="Times New Roman" w:hAnsi="Times New Roman" w:eastAsia="Times New Roman"/>
                <w:b w:val="0"/>
                <w:sz w:val="22"/>
              </w:rPr>
              <w:t>0,843</w:t>
            </w:r>
          </w:p>
        </w:tc>
        <w:tc>
          <w:tcPr>
            <w:tcW w:type="dxa" w:w="1701"/>
            <w:vAlign w:val="center"/>
          </w:tcPr>
          <w:p>
            <w:pPr>
              <w:spacing w:after="0" w:before="0"/>
              <w:jc w:val="center"/>
            </w:pPr>
            <w:r/>
            <w:r>
              <w:rPr>
                <w:rFonts w:ascii="Times New Roman" w:hAnsi="Times New Roman" w:eastAsia="Times New Roman"/>
                <w:b w:val="0"/>
                <w:sz w:val="22"/>
              </w:rPr>
              <w:t>0,841</w:t>
            </w:r>
          </w:p>
        </w:tc>
        <w:tc>
          <w:tcPr>
            <w:tcW w:type="dxa" w:w="1701"/>
            <w:vAlign w:val="center"/>
          </w:tcPr>
          <w:p>
            <w:pPr>
              <w:spacing w:after="0" w:before="0"/>
              <w:jc w:val="center"/>
            </w:pPr>
            <w:r/>
            <w:r>
              <w:rPr>
                <w:rFonts w:ascii="Times New Roman" w:hAnsi="Times New Roman" w:eastAsia="Times New Roman"/>
                <w:b w:val="0"/>
                <w:sz w:val="22"/>
              </w:rPr>
              <w:t>0,922</w:t>
            </w:r>
          </w:p>
        </w:tc>
        <w:tc>
          <w:tcPr>
            <w:tcW w:type="dxa" w:w="1701"/>
            <w:vAlign w:val="center"/>
          </w:tcPr>
          <w:p>
            <w:pPr>
              <w:spacing w:after="0" w:before="0"/>
              <w:jc w:val="center"/>
            </w:pPr>
            <w:r/>
            <w:r>
              <w:rPr>
                <w:rFonts w:ascii="Times New Roman" w:hAnsi="Times New Roman" w:eastAsia="Times New Roman"/>
                <w:b w:val="0"/>
                <w:sz w:val="22"/>
              </w:rPr>
              <w:t>0,927</w:t>
            </w:r>
          </w:p>
        </w:tc>
      </w:tr>
      <w:tr>
        <w:tc>
          <w:tcPr>
            <w:tcW w:type="dxa" w:w="2494"/>
            <w:vAlign w:val="center"/>
          </w:tcPr>
          <w:p>
            <w:pPr>
              <w:spacing w:after="0" w:before="0"/>
              <w:jc w:val="left"/>
            </w:pPr>
            <w:r/>
            <w:r>
              <w:rPr>
                <w:rFonts w:ascii="Times New Roman" w:hAnsi="Times New Roman" w:eastAsia="Times New Roman"/>
                <w:b w:val="0"/>
                <w:sz w:val="22"/>
              </w:rPr>
              <w:t>ансамбль</w:t>
            </w:r>
          </w:p>
        </w:tc>
        <w:tc>
          <w:tcPr>
            <w:tcW w:type="dxa" w:w="1701"/>
            <w:vAlign w:val="center"/>
          </w:tcPr>
          <w:p>
            <w:pPr>
              <w:spacing w:after="0" w:before="0"/>
              <w:jc w:val="center"/>
            </w:pPr>
            <w:r/>
            <w:r>
              <w:rPr>
                <w:rFonts w:ascii="Times New Roman" w:hAnsi="Times New Roman" w:eastAsia="Times New Roman"/>
                <w:b w:val="0"/>
                <w:sz w:val="22"/>
              </w:rPr>
              <w:t>0,811</w:t>
            </w:r>
          </w:p>
        </w:tc>
        <w:tc>
          <w:tcPr>
            <w:tcW w:type="dxa" w:w="1701"/>
            <w:vAlign w:val="center"/>
          </w:tcPr>
          <w:p>
            <w:pPr>
              <w:spacing w:after="0" w:before="0"/>
              <w:jc w:val="center"/>
            </w:pPr>
            <w:r/>
            <w:r>
              <w:rPr>
                <w:rFonts w:ascii="Times New Roman" w:hAnsi="Times New Roman" w:eastAsia="Times New Roman"/>
                <w:b w:val="0"/>
                <w:sz w:val="22"/>
              </w:rPr>
              <w:t>0,815</w:t>
            </w:r>
          </w:p>
        </w:tc>
        <w:tc>
          <w:tcPr>
            <w:tcW w:type="dxa" w:w="1701"/>
            <w:vAlign w:val="center"/>
          </w:tcPr>
          <w:p>
            <w:pPr>
              <w:spacing w:after="0" w:before="0"/>
              <w:jc w:val="center"/>
            </w:pPr>
            <w:r/>
            <w:r>
              <w:rPr>
                <w:rFonts w:ascii="Times New Roman" w:hAnsi="Times New Roman" w:eastAsia="Times New Roman"/>
                <w:b w:val="0"/>
                <w:sz w:val="22"/>
              </w:rPr>
              <w:t>0,863</w:t>
            </w:r>
          </w:p>
        </w:tc>
        <w:tc>
          <w:tcPr>
            <w:tcW w:type="dxa" w:w="1701"/>
            <w:vAlign w:val="center"/>
          </w:tcPr>
          <w:p>
            <w:pPr>
              <w:spacing w:after="0" w:before="0"/>
              <w:jc w:val="center"/>
            </w:pPr>
            <w:r/>
            <w:r>
              <w:rPr>
                <w:rFonts w:ascii="Times New Roman" w:hAnsi="Times New Roman" w:eastAsia="Times New Roman"/>
                <w:b w:val="0"/>
                <w:sz w:val="22"/>
              </w:rPr>
              <w:t>0,869</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3 – Агрегированные результаты Эксперимента 2 по аугментированным поднаборам</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vAlign w:val="center"/>
          </w:tcPr>
          <w:p>
            <w:pPr>
              <w:spacing w:after="0" w:before="0"/>
              <w:jc w:val="center"/>
            </w:pPr>
            <w:r/>
            <w:r>
              <w:rPr>
                <w:rFonts w:ascii="Times New Roman" w:hAnsi="Times New Roman" w:eastAsia="Times New Roman"/>
                <w:b/>
                <w:sz w:val="22"/>
              </w:rPr>
              <w:t>Вариант</w:t>
            </w:r>
          </w:p>
        </w:tc>
        <w:tc>
          <w:tcPr>
            <w:tcW w:type="dxa" w:w="3118"/>
            <w:vAlign w:val="center"/>
          </w:tcPr>
          <w:p>
            <w:pPr>
              <w:spacing w:after="0" w:before="0"/>
              <w:jc w:val="center"/>
            </w:pPr>
            <w:r/>
            <w:r>
              <w:rPr>
                <w:rFonts w:ascii="Times New Roman" w:hAnsi="Times New Roman" w:eastAsia="Times New Roman"/>
                <w:b/>
                <w:sz w:val="22"/>
              </w:rPr>
              <w:t>Лучшая конфигурация</w:t>
            </w:r>
          </w:p>
        </w:tc>
        <w:tc>
          <w:tcPr>
            <w:tcW w:type="dxa" w:w="1701"/>
            <w:vAlign w:val="center"/>
          </w:tcPr>
          <w:p>
            <w:pPr>
              <w:spacing w:after="0" w:before="0"/>
              <w:jc w:val="center"/>
            </w:pPr>
            <w:r/>
            <w:r>
              <w:rPr>
                <w:rFonts w:ascii="Times New Roman" w:hAnsi="Times New Roman" w:eastAsia="Times New Roman"/>
                <w:b/>
                <w:sz w:val="22"/>
              </w:rPr>
              <w:t>F1 fraud</w:t>
            </w:r>
          </w:p>
        </w:tc>
      </w:tr>
      <w:tr>
        <w:tc>
          <w:tcPr>
            <w:tcW w:type="dxa" w:w="2268"/>
            <w:vAlign w:val="center"/>
          </w:tcPr>
          <w:p>
            <w:pPr>
              <w:spacing w:after="0" w:before="0"/>
              <w:jc w:val="left"/>
            </w:pPr>
            <w:r/>
            <w:r>
              <w:rPr>
                <w:rFonts w:ascii="Times New Roman" w:hAnsi="Times New Roman" w:eastAsia="Times New Roman"/>
                <w:b w:val="0"/>
                <w:sz w:val="22"/>
              </w:rPr>
              <w:t>original</w:t>
            </w:r>
          </w:p>
        </w:tc>
        <w:tc>
          <w:tcPr>
            <w:tcW w:type="dxa" w:w="3118"/>
            <w:vAlign w:val="center"/>
          </w:tcPr>
          <w:p>
            <w:pPr>
              <w:spacing w:after="0" w:before="0"/>
              <w:jc w:val="center"/>
            </w:pPr>
            <w:r/>
            <w:r>
              <w:rPr>
                <w:rFonts w:ascii="Times New Roman" w:hAnsi="Times New Roman" w:eastAsia="Times New Roman"/>
                <w:b w:val="0"/>
                <w:sz w:val="22"/>
              </w:rPr>
              <w:t>прямая LLM-классификация</w:t>
            </w:r>
          </w:p>
        </w:tc>
        <w:tc>
          <w:tcPr>
            <w:tcW w:type="dxa" w:w="1701"/>
            <w:vAlign w:val="center"/>
          </w:tcPr>
          <w:p>
            <w:pPr>
              <w:spacing w:after="0" w:before="0"/>
              <w:jc w:val="center"/>
            </w:pPr>
            <w:r/>
            <w:r>
              <w:rPr>
                <w:rFonts w:ascii="Times New Roman" w:hAnsi="Times New Roman" w:eastAsia="Times New Roman"/>
                <w:b w:val="0"/>
                <w:sz w:val="22"/>
              </w:rPr>
              <w:t>0,896</w:t>
            </w:r>
          </w:p>
        </w:tc>
      </w:tr>
      <w:tr>
        <w:tc>
          <w:tcPr>
            <w:tcW w:type="dxa" w:w="2268"/>
            <w:vAlign w:val="center"/>
          </w:tcPr>
          <w:p>
            <w:pPr>
              <w:spacing w:after="0" w:before="0"/>
              <w:jc w:val="left"/>
            </w:pPr>
            <w:r/>
            <w:r>
              <w:rPr>
                <w:rFonts w:ascii="Times New Roman" w:hAnsi="Times New Roman" w:eastAsia="Times New Roman"/>
                <w:b w:val="0"/>
                <w:sz w:val="22"/>
              </w:rPr>
              <w:t>paraphrase</w:t>
            </w:r>
          </w:p>
        </w:tc>
        <w:tc>
          <w:tcPr>
            <w:tcW w:type="dxa" w:w="3118"/>
            <w:vAlign w:val="center"/>
          </w:tcPr>
          <w:p>
            <w:pPr>
              <w:spacing w:after="0" w:before="0"/>
              <w:jc w:val="center"/>
            </w:pPr>
            <w:r/>
            <w:r>
              <w:rPr>
                <w:rFonts w:ascii="Times New Roman" w:hAnsi="Times New Roman" w:eastAsia="Times New Roman"/>
                <w:b w:val="0"/>
                <w:sz w:val="22"/>
              </w:rPr>
              <w:t>чек-лист признаков</w:t>
            </w:r>
          </w:p>
        </w:tc>
        <w:tc>
          <w:tcPr>
            <w:tcW w:type="dxa" w:w="1701"/>
            <w:vAlign w:val="center"/>
          </w:tcPr>
          <w:p>
            <w:pPr>
              <w:spacing w:after="0" w:before="0"/>
              <w:jc w:val="center"/>
            </w:pPr>
            <w:r/>
            <w:r>
              <w:rPr>
                <w:rFonts w:ascii="Times New Roman" w:hAnsi="Times New Roman" w:eastAsia="Times New Roman"/>
                <w:b w:val="0"/>
                <w:sz w:val="22"/>
              </w:rPr>
              <w:t>0,889</w:t>
            </w:r>
          </w:p>
        </w:tc>
      </w:tr>
      <w:tr>
        <w:tc>
          <w:tcPr>
            <w:tcW w:type="dxa" w:w="2268"/>
            <w:vAlign w:val="center"/>
          </w:tcPr>
          <w:p>
            <w:pPr>
              <w:spacing w:after="0" w:before="0"/>
              <w:jc w:val="left"/>
            </w:pPr>
            <w:r/>
            <w:r>
              <w:rPr>
                <w:rFonts w:ascii="Times New Roman" w:hAnsi="Times New Roman" w:eastAsia="Times New Roman"/>
                <w:b w:val="0"/>
                <w:sz w:val="22"/>
              </w:rPr>
              <w:t>subtle</w:t>
            </w:r>
          </w:p>
        </w:tc>
        <w:tc>
          <w:tcPr>
            <w:tcW w:type="dxa" w:w="3118"/>
            <w:vAlign w:val="center"/>
          </w:tcPr>
          <w:p>
            <w:pPr>
              <w:spacing w:after="0" w:before="0"/>
              <w:jc w:val="center"/>
            </w:pPr>
            <w:r/>
            <w:r>
              <w:rPr>
                <w:rFonts w:ascii="Times New Roman" w:hAnsi="Times New Roman" w:eastAsia="Times New Roman"/>
                <w:b w:val="0"/>
                <w:sz w:val="22"/>
              </w:rPr>
              <w:t>самопроверка</w:t>
            </w:r>
          </w:p>
        </w:tc>
        <w:tc>
          <w:tcPr>
            <w:tcW w:type="dxa" w:w="1701"/>
            <w:vAlign w:val="center"/>
          </w:tcPr>
          <w:p>
            <w:pPr>
              <w:spacing w:after="0" w:before="0"/>
              <w:jc w:val="center"/>
            </w:pPr>
            <w:r/>
            <w:r>
              <w:rPr>
                <w:rFonts w:ascii="Times New Roman" w:hAnsi="Times New Roman" w:eastAsia="Times New Roman"/>
                <w:b w:val="0"/>
                <w:sz w:val="22"/>
              </w:rPr>
              <w:t>0,810</w:t>
            </w:r>
          </w:p>
        </w:tc>
      </w:tr>
      <w:tr>
        <w:tc>
          <w:tcPr>
            <w:tcW w:type="dxa" w:w="2268"/>
            <w:vAlign w:val="center"/>
          </w:tcPr>
          <w:p>
            <w:pPr>
              <w:spacing w:after="0" w:before="0"/>
              <w:jc w:val="left"/>
            </w:pPr>
            <w:r/>
            <w:r>
              <w:rPr>
                <w:rFonts w:ascii="Times New Roman" w:hAnsi="Times New Roman" w:eastAsia="Times New Roman"/>
                <w:b w:val="0"/>
                <w:sz w:val="22"/>
              </w:rPr>
              <w:t>asr_noise</w:t>
            </w:r>
          </w:p>
        </w:tc>
        <w:tc>
          <w:tcPr>
            <w:tcW w:type="dxa" w:w="3118"/>
            <w:vAlign w:val="center"/>
          </w:tcPr>
          <w:p>
            <w:pPr>
              <w:spacing w:after="0" w:before="0"/>
              <w:jc w:val="center"/>
            </w:pPr>
            <w:r/>
            <w:r>
              <w:rPr>
                <w:rFonts w:ascii="Times New Roman" w:hAnsi="Times New Roman" w:eastAsia="Times New Roman"/>
                <w:b w:val="0"/>
                <w:sz w:val="22"/>
              </w:rPr>
              <w:t>прямая LLM-классификация</w:t>
            </w:r>
          </w:p>
        </w:tc>
        <w:tc>
          <w:tcPr>
            <w:tcW w:type="dxa" w:w="1701"/>
            <w:vAlign w:val="center"/>
          </w:tcPr>
          <w:p>
            <w:pPr>
              <w:spacing w:after="0" w:before="0"/>
              <w:jc w:val="center"/>
            </w:pPr>
            <w:r/>
            <w:r>
              <w:rPr>
                <w:rFonts w:ascii="Times New Roman" w:hAnsi="Times New Roman" w:eastAsia="Times New Roman"/>
                <w:b w:val="0"/>
                <w:sz w:val="22"/>
              </w:rPr>
              <w:t>0,881</w:t>
            </w:r>
          </w:p>
        </w:tc>
      </w:tr>
      <w:tr>
        <w:tc>
          <w:tcPr>
            <w:tcW w:type="dxa" w:w="2268"/>
            <w:vAlign w:val="center"/>
          </w:tcPr>
          <w:p>
            <w:pPr>
              <w:spacing w:after="0" w:before="0"/>
              <w:jc w:val="left"/>
            </w:pPr>
            <w:r/>
            <w:r>
              <w:rPr>
                <w:rFonts w:ascii="Times New Roman" w:hAnsi="Times New Roman" w:eastAsia="Times New Roman"/>
                <w:b w:val="0"/>
                <w:sz w:val="22"/>
              </w:rPr>
              <w:t>all_augmented</w:t>
            </w:r>
          </w:p>
        </w:tc>
        <w:tc>
          <w:tcPr>
            <w:tcW w:type="dxa" w:w="3118"/>
            <w:vAlign w:val="center"/>
          </w:tcPr>
          <w:p>
            <w:pPr>
              <w:spacing w:after="0" w:before="0"/>
              <w:jc w:val="center"/>
            </w:pPr>
            <w:r/>
            <w:r>
              <w:rPr>
                <w:rFonts w:ascii="Times New Roman" w:hAnsi="Times New Roman" w:eastAsia="Times New Roman"/>
                <w:b w:val="0"/>
                <w:sz w:val="22"/>
              </w:rPr>
              <w:t>прямая LLM-классификация</w:t>
            </w:r>
          </w:p>
        </w:tc>
        <w:tc>
          <w:tcPr>
            <w:tcW w:type="dxa" w:w="1701"/>
            <w:vAlign w:val="center"/>
          </w:tcPr>
          <w:p>
            <w:pPr>
              <w:spacing w:after="0" w:before="0"/>
              <w:jc w:val="center"/>
            </w:pPr>
            <w:r/>
            <w:r>
              <w:rPr>
                <w:rFonts w:ascii="Times New Roman" w:hAnsi="Times New Roman" w:eastAsia="Times New Roman"/>
                <w:b w:val="0"/>
                <w:sz w:val="22"/>
              </w:rPr>
              <w:t>0,853</w:t>
            </w:r>
          </w:p>
        </w:tc>
      </w:tr>
      <w:tr>
        <w:tc>
          <w:tcPr>
            <w:tcW w:type="dxa" w:w="2268"/>
            <w:vAlign w:val="center"/>
          </w:tcPr>
          <w:p>
            <w:pPr>
              <w:spacing w:after="0" w:before="0"/>
              <w:jc w:val="left"/>
            </w:pPr>
            <w:r/>
            <w:r>
              <w:rPr>
                <w:rFonts w:ascii="Times New Roman" w:hAnsi="Times New Roman" w:eastAsia="Times New Roman"/>
                <w:b w:val="0"/>
                <w:sz w:val="22"/>
              </w:rPr>
              <w:t>all_variants</w:t>
            </w:r>
          </w:p>
        </w:tc>
        <w:tc>
          <w:tcPr>
            <w:tcW w:type="dxa" w:w="3118"/>
            <w:vAlign w:val="center"/>
          </w:tcPr>
          <w:p>
            <w:pPr>
              <w:spacing w:after="0" w:before="0"/>
              <w:jc w:val="center"/>
            </w:pPr>
            <w:r/>
            <w:r>
              <w:rPr>
                <w:rFonts w:ascii="Times New Roman" w:hAnsi="Times New Roman" w:eastAsia="Times New Roman"/>
                <w:b w:val="0"/>
                <w:sz w:val="22"/>
              </w:rPr>
              <w:t>прямая LLM-классификация</w:t>
            </w:r>
          </w:p>
        </w:tc>
        <w:tc>
          <w:tcPr>
            <w:tcW w:type="dxa" w:w="1701"/>
            <w:vAlign w:val="center"/>
          </w:tcPr>
          <w:p>
            <w:pPr>
              <w:spacing w:after="0" w:before="0"/>
              <w:jc w:val="center"/>
            </w:pPr>
            <w:r/>
            <w:r>
              <w:rPr>
                <w:rFonts w:ascii="Times New Roman" w:hAnsi="Times New Roman" w:eastAsia="Times New Roman"/>
                <w:b w:val="0"/>
                <w:sz w:val="22"/>
              </w:rPr>
              <w:t>0,864</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4 – Лучшая конфигурация для каждого варианта аугментации</w:t>
      </w:r>
    </w:p>
    <w:p>
      <w:pPr>
        <w:spacing w:line="360" w:lineRule="auto" w:after="0" w:before="0"/>
        <w:ind w:firstLine="709"/>
        <w:jc w:val="both"/>
      </w:pPr>
      <w:r>
        <w:rPr>
          <w:rFonts w:ascii="Times New Roman" w:hAnsi="Times New Roman" w:eastAsia="Times New Roman"/>
          <w:b w:val="0"/>
          <w:i w:val="0"/>
          <w:sz w:val="28"/>
        </w:rPr>
        <w:t>Второй эксперимент показал, что базовый классификатор на основе правил крайне чувствителен к модификациям текста. Для варианта asr_noise его F1 fraud снизился до 0,118, тогда как лучший LLM-результат на этом же поднаборе составил 0,881. На агрегированном наборе all_augmented лучшей конфигурацией стала прямая LLM-классификация с F1 fraud = 0,853, а на самом сложном subtle-поднаборе лидировала конфигурация с самопроверкой с F1 fraud = 0,810.</w:t>
      </w:r>
    </w:p>
    <w:p>
      <w:pPr>
        <w:spacing w:line="360" w:lineRule="auto" w:after="0" w:before="0"/>
        <w:ind w:firstLine="709"/>
        <w:jc w:val="both"/>
      </w:pPr>
      <w:r>
        <w:rPr>
          <w:rFonts w:ascii="Times New Roman" w:hAnsi="Times New Roman" w:eastAsia="Times New Roman"/>
          <w:b w:val="0"/>
          <w:i w:val="0"/>
          <w:sz w:val="28"/>
        </w:rPr>
        <w:t>Эти результаты подтверждают, что LLM опираются не только на фиксированные словесные паттерны, но и на более высокий уровень семантического понимания. Особенно важно, что даже в условиях ASR-подобного шума и частично завуалированных инструкций модели сохраняют рабочее качество, тогда как правила почти полностью теряют чувствительность к атаке.</w:t>
      </w:r>
    </w:p>
    <w:p>
      <w:pPr>
        <w:spacing w:after="0"/>
        <w:jc w:val="center"/>
      </w:pPr>
      <w:r>
        <w:drawing>
          <wp:inline xmlns:a="http://schemas.openxmlformats.org/drawingml/2006/main" xmlns:pic="http://schemas.openxmlformats.org/drawingml/2006/picture">
            <wp:extent cx="5400000" cy="2512410"/>
            <wp:docPr id="2" name="Picture 2"/>
            <wp:cNvGraphicFramePr>
              <a:graphicFrameLocks noChangeAspect="1"/>
            </wp:cNvGraphicFramePr>
            <a:graphic>
              <a:graphicData uri="http://schemas.openxmlformats.org/drawingml/2006/picture">
                <pic:pic>
                  <pic:nvPicPr>
                    <pic:cNvPr id="0" name="exp2_f1_heatmap.png"/>
                    <pic:cNvPicPr/>
                  </pic:nvPicPr>
                  <pic:blipFill>
                    <a:blip r:embed="rId11"/>
                    <a:stretch>
                      <a:fillRect/>
                    </a:stretch>
                  </pic:blipFill>
                  <pic:spPr>
                    <a:xfrm>
                      <a:off x="0" y="0"/>
                      <a:ext cx="5400000" cy="2512410"/>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2 – Тепловая карта F1 fraud для различных архитектур и вариантов аугментации</w:t>
      </w:r>
    </w:p>
    <w:p>
      <w:pPr>
        <w:spacing w:after="0"/>
        <w:jc w:val="center"/>
      </w:pPr>
      <w:r>
        <w:drawing>
          <wp:inline xmlns:a="http://schemas.openxmlformats.org/drawingml/2006/main" xmlns:pic="http://schemas.openxmlformats.org/drawingml/2006/picture">
            <wp:extent cx="5400000" cy="2469408"/>
            <wp:docPr id="3" name="Picture 3"/>
            <wp:cNvGraphicFramePr>
              <a:graphicFrameLocks noChangeAspect="1"/>
            </wp:cNvGraphicFramePr>
            <a:graphic>
              <a:graphicData uri="http://schemas.openxmlformats.org/drawingml/2006/picture">
                <pic:pic>
                  <pic:nvPicPr>
                    <pic:cNvPr id="0" name="exp2_robustness_lines.png"/>
                    <pic:cNvPicPr/>
                  </pic:nvPicPr>
                  <pic:blipFill>
                    <a:blip r:embed="rId12"/>
                    <a:stretch>
                      <a:fillRect/>
                    </a:stretch>
                  </pic:blipFill>
                  <pic:spPr>
                    <a:xfrm>
                      <a:off x="0" y="0"/>
                      <a:ext cx="5400000" cy="2469408"/>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3 – Сравнение устойчивости базового классификатора на основе правил и LLM-конфигураций к аугментациям</w:t>
      </w:r>
    </w:p>
    <w:p>
      <w:pPr>
        <w:pStyle w:val="Heading2"/>
        <w:ind w:firstLine="0"/>
        <w:jc w:val="left"/>
      </w:pPr>
      <w:r>
        <w:rPr>
          <w:rFonts w:ascii="Times New Roman" w:hAnsi="Times New Roman" w:eastAsia="Times New Roman"/>
          <w:b/>
          <w:sz w:val="28"/>
        </w:rPr>
        <w:t>1.7 Результаты внешнего бенчмарка</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c>
          <w:tcPr>
            <w:tcW w:type="dxa" w:w="3231"/>
            <w:vAlign w:val="center"/>
          </w:tcPr>
          <w:p>
            <w:pPr>
              <w:spacing w:after="0" w:before="0"/>
              <w:jc w:val="center"/>
            </w:pPr>
            <w:r/>
            <w:r>
              <w:rPr>
                <w:rFonts w:ascii="Times New Roman" w:hAnsi="Times New Roman" w:eastAsia="Times New Roman"/>
                <w:b/>
                <w:sz w:val="22"/>
              </w:rPr>
              <w:t>Подход</w:t>
            </w:r>
          </w:p>
        </w:tc>
        <w:tc>
          <w:tcPr>
            <w:tcW w:type="dxa" w:w="964"/>
            <w:vAlign w:val="center"/>
          </w:tcPr>
          <w:p>
            <w:pPr>
              <w:spacing w:after="0" w:before="0"/>
              <w:jc w:val="center"/>
            </w:pPr>
            <w:r/>
            <w:r>
              <w:rPr>
                <w:rFonts w:ascii="Times New Roman" w:hAnsi="Times New Roman" w:eastAsia="Times New Roman"/>
                <w:b/>
                <w:sz w:val="22"/>
              </w:rPr>
              <w:t>Accuracy</w:t>
            </w:r>
          </w:p>
        </w:tc>
        <w:tc>
          <w:tcPr>
            <w:tcW w:type="dxa" w:w="964"/>
            <w:vAlign w:val="center"/>
          </w:tcPr>
          <w:p>
            <w:pPr>
              <w:spacing w:after="0" w:before="0"/>
              <w:jc w:val="center"/>
            </w:pPr>
            <w:r/>
            <w:r>
              <w:rPr>
                <w:rFonts w:ascii="Times New Roman" w:hAnsi="Times New Roman" w:eastAsia="Times New Roman"/>
                <w:b/>
                <w:sz w:val="22"/>
              </w:rPr>
              <w:t>Precision</w:t>
            </w:r>
          </w:p>
        </w:tc>
        <w:tc>
          <w:tcPr>
            <w:tcW w:type="dxa" w:w="964"/>
            <w:vAlign w:val="center"/>
          </w:tcPr>
          <w:p>
            <w:pPr>
              <w:spacing w:after="0" w:before="0"/>
              <w:jc w:val="center"/>
            </w:pPr>
            <w:r/>
            <w:r>
              <w:rPr>
                <w:rFonts w:ascii="Times New Roman" w:hAnsi="Times New Roman" w:eastAsia="Times New Roman"/>
                <w:b/>
                <w:sz w:val="22"/>
              </w:rPr>
              <w:t>Recall</w:t>
            </w:r>
          </w:p>
        </w:tc>
        <w:tc>
          <w:tcPr>
            <w:tcW w:type="dxa" w:w="794"/>
            <w:vAlign w:val="center"/>
          </w:tcPr>
          <w:p>
            <w:pPr>
              <w:spacing w:after="0" w:before="0"/>
              <w:jc w:val="center"/>
            </w:pPr>
            <w:r/>
            <w:r>
              <w:rPr>
                <w:rFonts w:ascii="Times New Roman" w:hAnsi="Times New Roman" w:eastAsia="Times New Roman"/>
                <w:b/>
                <w:sz w:val="22"/>
              </w:rPr>
              <w:t>F1</w:t>
            </w:r>
          </w:p>
        </w:tc>
        <w:tc>
          <w:tcPr>
            <w:tcW w:type="dxa" w:w="680"/>
            <w:vAlign w:val="center"/>
          </w:tcPr>
          <w:p>
            <w:pPr>
              <w:spacing w:after="0" w:before="0"/>
              <w:jc w:val="center"/>
            </w:pPr>
            <w:r/>
            <w:r>
              <w:rPr>
                <w:rFonts w:ascii="Times New Roman" w:hAnsi="Times New Roman" w:eastAsia="Times New Roman"/>
                <w:b/>
                <w:sz w:val="22"/>
              </w:rPr>
              <w:t>FP</w:t>
            </w:r>
          </w:p>
        </w:tc>
        <w:tc>
          <w:tcPr>
            <w:tcW w:type="dxa" w:w="680"/>
            <w:vAlign w:val="center"/>
          </w:tcPr>
          <w:p>
            <w:pPr>
              <w:spacing w:after="0" w:before="0"/>
              <w:jc w:val="center"/>
            </w:pPr>
            <w:r/>
            <w:r>
              <w:rPr>
                <w:rFonts w:ascii="Times New Roman" w:hAnsi="Times New Roman" w:eastAsia="Times New Roman"/>
                <w:b/>
                <w:sz w:val="22"/>
              </w:rPr>
              <w:t>FN</w:t>
            </w:r>
          </w:p>
        </w:tc>
      </w:tr>
      <w:tr>
        <w:tc>
          <w:tcPr>
            <w:tcW w:type="dxa" w:w="3231"/>
            <w:vAlign w:val="center"/>
          </w:tcPr>
          <w:p>
            <w:pPr>
              <w:spacing w:after="0" w:before="0"/>
              <w:jc w:val="left"/>
            </w:pPr>
            <w:r/>
            <w:r>
              <w:rPr>
                <w:rFonts w:ascii="Times New Roman" w:hAnsi="Times New Roman" w:eastAsia="Times New Roman"/>
                <w:b w:val="0"/>
                <w:sz w:val="22"/>
              </w:rPr>
              <w:t>Правила</w:t>
            </w:r>
          </w:p>
        </w:tc>
        <w:tc>
          <w:tcPr>
            <w:tcW w:type="dxa" w:w="964"/>
            <w:vAlign w:val="center"/>
          </w:tcPr>
          <w:p>
            <w:pPr>
              <w:spacing w:after="0" w:before="0"/>
              <w:jc w:val="center"/>
            </w:pPr>
            <w:r/>
            <w:r>
              <w:rPr>
                <w:rFonts w:ascii="Times New Roman" w:hAnsi="Times New Roman" w:eastAsia="Times New Roman"/>
                <w:b w:val="0"/>
                <w:sz w:val="22"/>
              </w:rPr>
              <w:t>0,525</w:t>
            </w:r>
          </w:p>
        </w:tc>
        <w:tc>
          <w:tcPr>
            <w:tcW w:type="dxa" w:w="964"/>
            <w:vAlign w:val="center"/>
          </w:tcPr>
          <w:p>
            <w:pPr>
              <w:spacing w:after="0" w:before="0"/>
              <w:jc w:val="center"/>
            </w:pPr>
            <w:r/>
            <w:r>
              <w:rPr>
                <w:rFonts w:ascii="Times New Roman" w:hAnsi="Times New Roman" w:eastAsia="Times New Roman"/>
                <w:b w:val="0"/>
                <w:sz w:val="22"/>
              </w:rPr>
              <w:t>1,000</w:t>
            </w:r>
          </w:p>
        </w:tc>
        <w:tc>
          <w:tcPr>
            <w:tcW w:type="dxa" w:w="964"/>
            <w:vAlign w:val="center"/>
          </w:tcPr>
          <w:p>
            <w:pPr>
              <w:spacing w:after="0" w:before="0"/>
              <w:jc w:val="center"/>
            </w:pPr>
            <w:r/>
            <w:r>
              <w:rPr>
                <w:rFonts w:ascii="Times New Roman" w:hAnsi="Times New Roman" w:eastAsia="Times New Roman"/>
                <w:b w:val="0"/>
                <w:sz w:val="22"/>
              </w:rPr>
              <w:t>0,133</w:t>
            </w:r>
          </w:p>
        </w:tc>
        <w:tc>
          <w:tcPr>
            <w:tcW w:type="dxa" w:w="794"/>
            <w:vAlign w:val="center"/>
          </w:tcPr>
          <w:p>
            <w:pPr>
              <w:spacing w:after="0" w:before="0"/>
              <w:jc w:val="center"/>
            </w:pPr>
            <w:r/>
            <w:r>
              <w:rPr>
                <w:rFonts w:ascii="Times New Roman" w:hAnsi="Times New Roman" w:eastAsia="Times New Roman"/>
                <w:b w:val="0"/>
                <w:sz w:val="22"/>
              </w:rPr>
              <w:t>0,235</w:t>
            </w:r>
          </w:p>
        </w:tc>
        <w:tc>
          <w:tcPr>
            <w:tcW w:type="dxa" w:w="680"/>
            <w:vAlign w:val="center"/>
          </w:tcPr>
          <w:p>
            <w:pPr>
              <w:spacing w:after="0" w:before="0"/>
              <w:jc w:val="center"/>
            </w:pPr>
            <w:r/>
            <w:r>
              <w:rPr>
                <w:rFonts w:ascii="Times New Roman" w:hAnsi="Times New Roman" w:eastAsia="Times New Roman"/>
                <w:b w:val="0"/>
                <w:sz w:val="22"/>
              </w:rPr>
              <w:t>0</w:t>
            </w:r>
          </w:p>
        </w:tc>
        <w:tc>
          <w:tcPr>
            <w:tcW w:type="dxa" w:w="680"/>
            <w:vAlign w:val="center"/>
          </w:tcPr>
          <w:p>
            <w:pPr>
              <w:spacing w:after="0" w:before="0"/>
              <w:jc w:val="center"/>
            </w:pPr>
            <w:r/>
            <w:r>
              <w:rPr>
                <w:rFonts w:ascii="Times New Roman" w:hAnsi="Times New Roman" w:eastAsia="Times New Roman"/>
                <w:b w:val="0"/>
                <w:sz w:val="22"/>
              </w:rPr>
              <w:t>26</w:t>
            </w:r>
          </w:p>
        </w:tc>
      </w:tr>
      <w:tr>
        <w:tc>
          <w:tcPr>
            <w:tcW w:type="dxa" w:w="3231"/>
            <w:vAlign w:val="center"/>
          </w:tcPr>
          <w:p>
            <w:pPr>
              <w:spacing w:after="0" w:before="0"/>
              <w:jc w:val="left"/>
            </w:pPr>
            <w:r/>
            <w:r>
              <w:rPr>
                <w:rFonts w:ascii="Times New Roman" w:hAnsi="Times New Roman" w:eastAsia="Times New Roman"/>
                <w:b w:val="0"/>
                <w:sz w:val="22"/>
              </w:rPr>
              <w:t>Qwen 2.5-14B: прямая классификация</w:t>
            </w:r>
          </w:p>
        </w:tc>
        <w:tc>
          <w:tcPr>
            <w:tcW w:type="dxa" w:w="964"/>
            <w:vAlign w:val="center"/>
          </w:tcPr>
          <w:p>
            <w:pPr>
              <w:spacing w:after="0" w:before="0"/>
              <w:jc w:val="center"/>
            </w:pPr>
            <w:r/>
            <w:r>
              <w:rPr>
                <w:rFonts w:ascii="Times New Roman" w:hAnsi="Times New Roman" w:eastAsia="Times New Roman"/>
                <w:b w:val="0"/>
                <w:sz w:val="22"/>
              </w:rPr>
              <w:t>0,852</w:t>
            </w:r>
          </w:p>
        </w:tc>
        <w:tc>
          <w:tcPr>
            <w:tcW w:type="dxa" w:w="964"/>
            <w:vAlign w:val="center"/>
          </w:tcPr>
          <w:p>
            <w:pPr>
              <w:spacing w:after="0" w:before="0"/>
              <w:jc w:val="center"/>
            </w:pPr>
            <w:r/>
            <w:r>
              <w:rPr>
                <w:rFonts w:ascii="Times New Roman" w:hAnsi="Times New Roman" w:eastAsia="Times New Roman"/>
                <w:b w:val="0"/>
                <w:sz w:val="22"/>
              </w:rPr>
              <w:t>1,000</w:t>
            </w:r>
          </w:p>
        </w:tc>
        <w:tc>
          <w:tcPr>
            <w:tcW w:type="dxa" w:w="964"/>
            <w:vAlign w:val="center"/>
          </w:tcPr>
          <w:p>
            <w:pPr>
              <w:spacing w:after="0" w:before="0"/>
              <w:jc w:val="center"/>
            </w:pPr>
            <w:r/>
            <w:r>
              <w:rPr>
                <w:rFonts w:ascii="Times New Roman" w:hAnsi="Times New Roman" w:eastAsia="Times New Roman"/>
                <w:b w:val="0"/>
                <w:sz w:val="22"/>
              </w:rPr>
              <w:t>0,967</w:t>
            </w:r>
          </w:p>
        </w:tc>
        <w:tc>
          <w:tcPr>
            <w:tcW w:type="dxa" w:w="794"/>
            <w:vAlign w:val="center"/>
          </w:tcPr>
          <w:p>
            <w:pPr>
              <w:spacing w:after="0" w:before="0"/>
              <w:jc w:val="center"/>
            </w:pPr>
            <w:r/>
            <w:r>
              <w:rPr>
                <w:rFonts w:ascii="Times New Roman" w:hAnsi="Times New Roman" w:eastAsia="Times New Roman"/>
                <w:b w:val="0"/>
                <w:sz w:val="22"/>
              </w:rPr>
              <w:t>0,983</w:t>
            </w:r>
          </w:p>
        </w:tc>
        <w:tc>
          <w:tcPr>
            <w:tcW w:type="dxa" w:w="680"/>
            <w:vAlign w:val="center"/>
          </w:tcPr>
          <w:p>
            <w:pPr>
              <w:spacing w:after="0" w:before="0"/>
              <w:jc w:val="center"/>
            </w:pPr>
            <w:r/>
            <w:r>
              <w:rPr>
                <w:rFonts w:ascii="Times New Roman" w:hAnsi="Times New Roman" w:eastAsia="Times New Roman"/>
                <w:b w:val="0"/>
                <w:sz w:val="22"/>
              </w:rPr>
              <w:t>0</w:t>
            </w:r>
          </w:p>
        </w:tc>
        <w:tc>
          <w:tcPr>
            <w:tcW w:type="dxa" w:w="680"/>
            <w:vAlign w:val="center"/>
          </w:tcPr>
          <w:p>
            <w:pPr>
              <w:spacing w:after="0" w:before="0"/>
              <w:jc w:val="center"/>
            </w:pPr>
            <w:r/>
            <w:r>
              <w:rPr>
                <w:rFonts w:ascii="Times New Roman" w:hAnsi="Times New Roman" w:eastAsia="Times New Roman"/>
                <w:b w:val="0"/>
                <w:sz w:val="22"/>
              </w:rPr>
              <w:t>1</w:t>
            </w:r>
          </w:p>
        </w:tc>
      </w:tr>
      <w:tr>
        <w:tc>
          <w:tcPr>
            <w:tcW w:type="dxa" w:w="3231"/>
            <w:vAlign w:val="center"/>
          </w:tcPr>
          <w:p>
            <w:pPr>
              <w:spacing w:after="0" w:before="0"/>
              <w:jc w:val="left"/>
            </w:pPr>
            <w:r/>
            <w:r>
              <w:rPr>
                <w:rFonts w:ascii="Times New Roman" w:hAnsi="Times New Roman" w:eastAsia="Times New Roman"/>
                <w:b w:val="0"/>
                <w:sz w:val="22"/>
              </w:rPr>
              <w:t>Qwen 2.5-14B: чек-лист признаков</w:t>
            </w:r>
          </w:p>
        </w:tc>
        <w:tc>
          <w:tcPr>
            <w:tcW w:type="dxa" w:w="964"/>
            <w:vAlign w:val="center"/>
          </w:tcPr>
          <w:p>
            <w:pPr>
              <w:spacing w:after="0" w:before="0"/>
              <w:jc w:val="center"/>
            </w:pPr>
            <w:r/>
            <w:r>
              <w:rPr>
                <w:rFonts w:ascii="Times New Roman" w:hAnsi="Times New Roman" w:eastAsia="Times New Roman"/>
                <w:b w:val="0"/>
                <w:sz w:val="22"/>
              </w:rPr>
              <w:t>0,885</w:t>
            </w:r>
          </w:p>
        </w:tc>
        <w:tc>
          <w:tcPr>
            <w:tcW w:type="dxa" w:w="964"/>
            <w:vAlign w:val="center"/>
          </w:tcPr>
          <w:p>
            <w:pPr>
              <w:spacing w:after="0" w:before="0"/>
              <w:jc w:val="center"/>
            </w:pPr>
            <w:r/>
            <w:r>
              <w:rPr>
                <w:rFonts w:ascii="Times New Roman" w:hAnsi="Times New Roman" w:eastAsia="Times New Roman"/>
                <w:b w:val="0"/>
                <w:sz w:val="22"/>
              </w:rPr>
              <w:t>1,000</w:t>
            </w:r>
          </w:p>
        </w:tc>
        <w:tc>
          <w:tcPr>
            <w:tcW w:type="dxa" w:w="964"/>
            <w:vAlign w:val="center"/>
          </w:tcPr>
          <w:p>
            <w:pPr>
              <w:spacing w:after="0" w:before="0"/>
              <w:jc w:val="center"/>
            </w:pPr>
            <w:r/>
            <w:r>
              <w:rPr>
                <w:rFonts w:ascii="Times New Roman" w:hAnsi="Times New Roman" w:eastAsia="Times New Roman"/>
                <w:b w:val="0"/>
                <w:sz w:val="22"/>
              </w:rPr>
              <w:t>0,933</w:t>
            </w:r>
          </w:p>
        </w:tc>
        <w:tc>
          <w:tcPr>
            <w:tcW w:type="dxa" w:w="794"/>
            <w:vAlign w:val="center"/>
          </w:tcPr>
          <w:p>
            <w:pPr>
              <w:spacing w:after="0" w:before="0"/>
              <w:jc w:val="center"/>
            </w:pPr>
            <w:r/>
            <w:r>
              <w:rPr>
                <w:rFonts w:ascii="Times New Roman" w:hAnsi="Times New Roman" w:eastAsia="Times New Roman"/>
                <w:b w:val="0"/>
                <w:sz w:val="22"/>
              </w:rPr>
              <w:t>0,966</w:t>
            </w:r>
          </w:p>
        </w:tc>
        <w:tc>
          <w:tcPr>
            <w:tcW w:type="dxa" w:w="680"/>
            <w:vAlign w:val="center"/>
          </w:tcPr>
          <w:p>
            <w:pPr>
              <w:spacing w:after="0" w:before="0"/>
              <w:jc w:val="center"/>
            </w:pPr>
            <w:r/>
            <w:r>
              <w:rPr>
                <w:rFonts w:ascii="Times New Roman" w:hAnsi="Times New Roman" w:eastAsia="Times New Roman"/>
                <w:b w:val="0"/>
                <w:sz w:val="22"/>
              </w:rPr>
              <w:t>0</w:t>
            </w:r>
          </w:p>
        </w:tc>
        <w:tc>
          <w:tcPr>
            <w:tcW w:type="dxa" w:w="680"/>
            <w:vAlign w:val="center"/>
          </w:tcPr>
          <w:p>
            <w:pPr>
              <w:spacing w:after="0" w:before="0"/>
              <w:jc w:val="center"/>
            </w:pPr>
            <w:r/>
            <w:r>
              <w:rPr>
                <w:rFonts w:ascii="Times New Roman" w:hAnsi="Times New Roman" w:eastAsia="Times New Roman"/>
                <w:b w:val="0"/>
                <w:sz w:val="22"/>
              </w:rPr>
              <w:t>2</w:t>
            </w:r>
          </w:p>
        </w:tc>
      </w:tr>
      <w:tr>
        <w:tc>
          <w:tcPr>
            <w:tcW w:type="dxa" w:w="3231"/>
            <w:vAlign w:val="center"/>
          </w:tcPr>
          <w:p>
            <w:pPr>
              <w:spacing w:after="0" w:before="0"/>
              <w:jc w:val="left"/>
            </w:pPr>
            <w:r/>
            <w:r>
              <w:rPr>
                <w:rFonts w:ascii="Times New Roman" w:hAnsi="Times New Roman" w:eastAsia="Times New Roman"/>
                <w:b w:val="0"/>
                <w:sz w:val="22"/>
              </w:rPr>
              <w:t>Qwen 2.5-14B: самопроверка</w:t>
            </w:r>
          </w:p>
        </w:tc>
        <w:tc>
          <w:tcPr>
            <w:tcW w:type="dxa" w:w="964"/>
            <w:vAlign w:val="center"/>
          </w:tcPr>
          <w:p>
            <w:pPr>
              <w:spacing w:after="0" w:before="0"/>
              <w:jc w:val="center"/>
            </w:pPr>
            <w:r/>
            <w:r>
              <w:rPr>
                <w:rFonts w:ascii="Times New Roman" w:hAnsi="Times New Roman" w:eastAsia="Times New Roman"/>
                <w:b w:val="0"/>
                <w:sz w:val="22"/>
              </w:rPr>
              <w:t>0,967</w:t>
            </w:r>
          </w:p>
        </w:tc>
        <w:tc>
          <w:tcPr>
            <w:tcW w:type="dxa" w:w="964"/>
            <w:vAlign w:val="center"/>
          </w:tcPr>
          <w:p>
            <w:pPr>
              <w:spacing w:after="0" w:before="0"/>
              <w:jc w:val="center"/>
            </w:pPr>
            <w:r/>
            <w:r>
              <w:rPr>
                <w:rFonts w:ascii="Times New Roman" w:hAnsi="Times New Roman" w:eastAsia="Times New Roman"/>
                <w:b w:val="0"/>
                <w:sz w:val="22"/>
              </w:rPr>
              <w:t>1,000</w:t>
            </w:r>
          </w:p>
        </w:tc>
        <w:tc>
          <w:tcPr>
            <w:tcW w:type="dxa" w:w="964"/>
            <w:vAlign w:val="center"/>
          </w:tcPr>
          <w:p>
            <w:pPr>
              <w:spacing w:after="0" w:before="0"/>
              <w:jc w:val="center"/>
            </w:pPr>
            <w:r/>
            <w:r>
              <w:rPr>
                <w:rFonts w:ascii="Times New Roman" w:hAnsi="Times New Roman" w:eastAsia="Times New Roman"/>
                <w:b w:val="0"/>
                <w:sz w:val="22"/>
              </w:rPr>
              <w:t>0,967</w:t>
            </w:r>
          </w:p>
        </w:tc>
        <w:tc>
          <w:tcPr>
            <w:tcW w:type="dxa" w:w="794"/>
            <w:vAlign w:val="center"/>
          </w:tcPr>
          <w:p>
            <w:pPr>
              <w:spacing w:after="0" w:before="0"/>
              <w:jc w:val="center"/>
            </w:pPr>
            <w:r/>
            <w:r>
              <w:rPr>
                <w:rFonts w:ascii="Times New Roman" w:hAnsi="Times New Roman" w:eastAsia="Times New Roman"/>
                <w:b w:val="0"/>
                <w:sz w:val="22"/>
              </w:rPr>
              <w:t>0,983</w:t>
            </w:r>
          </w:p>
        </w:tc>
        <w:tc>
          <w:tcPr>
            <w:tcW w:type="dxa" w:w="680"/>
            <w:vAlign w:val="center"/>
          </w:tcPr>
          <w:p>
            <w:pPr>
              <w:spacing w:after="0" w:before="0"/>
              <w:jc w:val="center"/>
            </w:pPr>
            <w:r/>
            <w:r>
              <w:rPr>
                <w:rFonts w:ascii="Times New Roman" w:hAnsi="Times New Roman" w:eastAsia="Times New Roman"/>
                <w:b w:val="0"/>
                <w:sz w:val="22"/>
              </w:rPr>
              <w:t>0</w:t>
            </w:r>
          </w:p>
        </w:tc>
        <w:tc>
          <w:tcPr>
            <w:tcW w:type="dxa" w:w="680"/>
            <w:vAlign w:val="center"/>
          </w:tcPr>
          <w:p>
            <w:pPr>
              <w:spacing w:after="0" w:before="0"/>
              <w:jc w:val="center"/>
            </w:pPr>
            <w:r/>
            <w:r>
              <w:rPr>
                <w:rFonts w:ascii="Times New Roman" w:hAnsi="Times New Roman" w:eastAsia="Times New Roman"/>
                <w:b w:val="0"/>
                <w:sz w:val="22"/>
              </w:rPr>
              <w:t>1</w:t>
            </w:r>
          </w:p>
        </w:tc>
      </w:tr>
      <w:tr>
        <w:tc>
          <w:tcPr>
            <w:tcW w:type="dxa" w:w="3231"/>
            <w:vAlign w:val="center"/>
          </w:tcPr>
          <w:p>
            <w:pPr>
              <w:spacing w:after="0" w:before="0"/>
              <w:jc w:val="left"/>
            </w:pPr>
            <w:r/>
            <w:r>
              <w:rPr>
                <w:rFonts w:ascii="Times New Roman" w:hAnsi="Times New Roman" w:eastAsia="Times New Roman"/>
                <w:b w:val="0"/>
                <w:sz w:val="22"/>
              </w:rPr>
              <w:t>Qwen 2.5-14B: ансамбль</w:t>
            </w:r>
          </w:p>
        </w:tc>
        <w:tc>
          <w:tcPr>
            <w:tcW w:type="dxa" w:w="964"/>
            <w:vAlign w:val="center"/>
          </w:tcPr>
          <w:p>
            <w:pPr>
              <w:spacing w:after="0" w:before="0"/>
              <w:jc w:val="center"/>
            </w:pPr>
            <w:r/>
            <w:r>
              <w:rPr>
                <w:rFonts w:ascii="Times New Roman" w:hAnsi="Times New Roman" w:eastAsia="Times New Roman"/>
                <w:b w:val="0"/>
                <w:sz w:val="22"/>
              </w:rPr>
              <w:t>0,934</w:t>
            </w:r>
          </w:p>
        </w:tc>
        <w:tc>
          <w:tcPr>
            <w:tcW w:type="dxa" w:w="964"/>
            <w:vAlign w:val="center"/>
          </w:tcPr>
          <w:p>
            <w:pPr>
              <w:spacing w:after="0" w:before="0"/>
              <w:jc w:val="center"/>
            </w:pPr>
            <w:r/>
            <w:r>
              <w:rPr>
                <w:rFonts w:ascii="Times New Roman" w:hAnsi="Times New Roman" w:eastAsia="Times New Roman"/>
                <w:b w:val="0"/>
                <w:sz w:val="22"/>
              </w:rPr>
              <w:t>1,000</w:t>
            </w:r>
          </w:p>
        </w:tc>
        <w:tc>
          <w:tcPr>
            <w:tcW w:type="dxa" w:w="964"/>
            <w:vAlign w:val="center"/>
          </w:tcPr>
          <w:p>
            <w:pPr>
              <w:spacing w:after="0" w:before="0"/>
              <w:jc w:val="center"/>
            </w:pPr>
            <w:r/>
            <w:r>
              <w:rPr>
                <w:rFonts w:ascii="Times New Roman" w:hAnsi="Times New Roman" w:eastAsia="Times New Roman"/>
                <w:b w:val="0"/>
                <w:sz w:val="22"/>
              </w:rPr>
              <w:t>0,967</w:t>
            </w:r>
          </w:p>
        </w:tc>
        <w:tc>
          <w:tcPr>
            <w:tcW w:type="dxa" w:w="794"/>
            <w:vAlign w:val="center"/>
          </w:tcPr>
          <w:p>
            <w:pPr>
              <w:spacing w:after="0" w:before="0"/>
              <w:jc w:val="center"/>
            </w:pPr>
            <w:r/>
            <w:r>
              <w:rPr>
                <w:rFonts w:ascii="Times New Roman" w:hAnsi="Times New Roman" w:eastAsia="Times New Roman"/>
                <w:b w:val="0"/>
                <w:sz w:val="22"/>
              </w:rPr>
              <w:t>0,983</w:t>
            </w:r>
          </w:p>
        </w:tc>
        <w:tc>
          <w:tcPr>
            <w:tcW w:type="dxa" w:w="680"/>
            <w:vAlign w:val="center"/>
          </w:tcPr>
          <w:p>
            <w:pPr>
              <w:spacing w:after="0" w:before="0"/>
              <w:jc w:val="center"/>
            </w:pPr>
            <w:r/>
            <w:r>
              <w:rPr>
                <w:rFonts w:ascii="Times New Roman" w:hAnsi="Times New Roman" w:eastAsia="Times New Roman"/>
                <w:b w:val="0"/>
                <w:sz w:val="22"/>
              </w:rPr>
              <w:t>0</w:t>
            </w:r>
          </w:p>
        </w:tc>
        <w:tc>
          <w:tcPr>
            <w:tcW w:type="dxa" w:w="680"/>
            <w:vAlign w:val="center"/>
          </w:tcPr>
          <w:p>
            <w:pPr>
              <w:spacing w:after="0" w:before="0"/>
              <w:jc w:val="center"/>
            </w:pPr>
            <w:r/>
            <w:r>
              <w:rPr>
                <w:rFonts w:ascii="Times New Roman" w:hAnsi="Times New Roman" w:eastAsia="Times New Roman"/>
                <w:b w:val="0"/>
                <w:sz w:val="22"/>
              </w:rPr>
              <w:t>1</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5 – Результаты Эксперимента 3 на внешнем бенчмарке</w:t>
      </w:r>
    </w:p>
    <w:p>
      <w:pPr>
        <w:spacing w:line="360" w:lineRule="auto" w:after="0" w:before="0"/>
        <w:ind w:firstLine="709"/>
        <w:jc w:val="both"/>
      </w:pPr>
      <w:r>
        <w:rPr>
          <w:rFonts w:ascii="Times New Roman" w:hAnsi="Times New Roman" w:eastAsia="Times New Roman"/>
          <w:b w:val="0"/>
          <w:i w:val="0"/>
          <w:sz w:val="28"/>
        </w:rPr>
        <w:t>На внешнем бенчмарке базовый классификатор на основе правил оказался чрезмерно консервативным: при precision fraud = 1,000 его recall fraud составил лишь 0,133, а F1 fraud – 0,235. Все LLM-конфигурации многократно превзошли этот подход. Максимальная accuracy была достигнута конфигурацией с самопроверкой и составила 0,967. Лучшее значение F1 fraud (0,983) одновременно показали прямая LLM-классификация, конфигурация с самопроверкой и ансамблевая конфигурация.</w:t>
      </w:r>
    </w:p>
    <w:p>
      <w:pPr>
        <w:spacing w:line="360" w:lineRule="auto" w:after="0" w:before="0"/>
        <w:ind w:firstLine="709"/>
        <w:jc w:val="both"/>
      </w:pPr>
      <w:r>
        <w:rPr>
          <w:rFonts w:ascii="Times New Roman" w:hAnsi="Times New Roman" w:eastAsia="Times New Roman"/>
          <w:b w:val="0"/>
          <w:i w:val="0"/>
          <w:sz w:val="28"/>
        </w:rPr>
        <w:t>Наблюдаемая картина свидетельствует о хорошей переносимости разработанной постановки на данные, не совпадающие с базовым синтетическим корпусом. Иначе говоря, модели научились не просто запоминать внутренние шаблоны датасета, а распознавать общие признаки социальной инженерии и опасных инструкций. Это особенно важно для прикладного использования детектора в системах мониторинга.</w:t>
      </w:r>
    </w:p>
    <w:p>
      <w:pPr>
        <w:spacing w:after="0"/>
        <w:jc w:val="center"/>
      </w:pPr>
      <w:r>
        <w:drawing>
          <wp:inline xmlns:a="http://schemas.openxmlformats.org/drawingml/2006/main" xmlns:pic="http://schemas.openxmlformats.org/drawingml/2006/picture">
            <wp:extent cx="5580000" cy="2977733"/>
            <wp:docPr id="4" name="Picture 4"/>
            <wp:cNvGraphicFramePr>
              <a:graphicFrameLocks noChangeAspect="1"/>
            </wp:cNvGraphicFramePr>
            <a:graphic>
              <a:graphicData uri="http://schemas.openxmlformats.org/drawingml/2006/picture">
                <pic:pic>
                  <pic:nvPicPr>
                    <pic:cNvPr id="0" name="exp3_f1_comparison.png"/>
                    <pic:cNvPicPr/>
                  </pic:nvPicPr>
                  <pic:blipFill>
                    <a:blip r:embed="rId13"/>
                    <a:stretch>
                      <a:fillRect/>
                    </a:stretch>
                  </pic:blipFill>
                  <pic:spPr>
                    <a:xfrm>
                      <a:off x="0" y="0"/>
                      <a:ext cx="5580000" cy="2977733"/>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4 – Сравнение базового классификатора на основе правил и LLM-конфигураций по F1 fraud на внешнем бенчмарке</w:t>
      </w:r>
    </w:p>
    <w:p>
      <w:pPr>
        <w:pStyle w:val="Heading2"/>
        <w:ind w:firstLine="0"/>
        <w:jc w:val="left"/>
      </w:pPr>
      <w:r>
        <w:rPr>
          <w:rFonts w:ascii="Times New Roman" w:hAnsi="Times New Roman" w:eastAsia="Times New Roman"/>
          <w:b/>
          <w:sz w:val="28"/>
        </w:rPr>
        <w:t>1.8 Дополнительные исследования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2835"/>
            <w:vAlign w:val="center"/>
          </w:tcPr>
          <w:p>
            <w:pPr>
              <w:spacing w:after="0" w:before="0"/>
              <w:jc w:val="center"/>
            </w:pPr>
            <w:r/>
            <w:r>
              <w:rPr>
                <w:rFonts w:ascii="Times New Roman" w:hAnsi="Times New Roman" w:eastAsia="Times New Roman"/>
                <w:b/>
                <w:sz w:val="22"/>
              </w:rPr>
              <w:t>Архитектура</w:t>
            </w:r>
          </w:p>
        </w:tc>
        <w:tc>
          <w:tcPr>
            <w:tcW w:type="dxa" w:w="1701"/>
            <w:vAlign w:val="center"/>
          </w:tcPr>
          <w:p>
            <w:pPr>
              <w:spacing w:after="0" w:before="0"/>
              <w:jc w:val="center"/>
            </w:pPr>
            <w:r/>
            <w:r>
              <w:rPr>
                <w:rFonts w:ascii="Times New Roman" w:hAnsi="Times New Roman" w:eastAsia="Times New Roman"/>
                <w:b/>
                <w:sz w:val="22"/>
              </w:rPr>
              <w:t>F1 v1</w:t>
            </w:r>
          </w:p>
        </w:tc>
        <w:tc>
          <w:tcPr>
            <w:tcW w:type="dxa" w:w="1701"/>
            <w:vAlign w:val="center"/>
          </w:tcPr>
          <w:p>
            <w:pPr>
              <w:spacing w:after="0" w:before="0"/>
              <w:jc w:val="center"/>
            </w:pPr>
            <w:r/>
            <w:r>
              <w:rPr>
                <w:rFonts w:ascii="Times New Roman" w:hAnsi="Times New Roman" w:eastAsia="Times New Roman"/>
                <w:b/>
                <w:sz w:val="22"/>
              </w:rPr>
              <w:t>F1 v2</w:t>
            </w:r>
          </w:p>
        </w:tc>
        <w:tc>
          <w:tcPr>
            <w:tcW w:type="dxa" w:w="1701"/>
            <w:vAlign w:val="center"/>
          </w:tcPr>
          <w:p>
            <w:pPr>
              <w:spacing w:after="0" w:before="0"/>
              <w:jc w:val="center"/>
            </w:pPr>
            <w:r/>
            <w:r>
              <w:rPr>
                <w:rFonts w:ascii="Times New Roman" w:hAnsi="Times New Roman" w:eastAsia="Times New Roman"/>
                <w:b/>
                <w:sz w:val="22"/>
              </w:rPr>
              <w:t>Изменение</w:t>
            </w:r>
          </w:p>
        </w:tc>
      </w:tr>
      <w:tr>
        <w:tc>
          <w:tcPr>
            <w:tcW w:type="dxa" w:w="2835"/>
            <w:vAlign w:val="center"/>
          </w:tcPr>
          <w:p>
            <w:pPr>
              <w:spacing w:after="0" w:before="0"/>
              <w:jc w:val="left"/>
            </w:pPr>
            <w:r/>
            <w:r>
              <w:rPr>
                <w:rFonts w:ascii="Times New Roman" w:hAnsi="Times New Roman" w:eastAsia="Times New Roman"/>
                <w:b w:val="0"/>
                <w:sz w:val="22"/>
              </w:rPr>
              <w:t>конфигурация прямой LLM-классификации</w:t>
            </w:r>
          </w:p>
        </w:tc>
        <w:tc>
          <w:tcPr>
            <w:tcW w:type="dxa" w:w="1701"/>
            <w:vAlign w:val="center"/>
          </w:tcPr>
          <w:p>
            <w:pPr>
              <w:spacing w:after="0" w:before="0"/>
              <w:jc w:val="center"/>
            </w:pPr>
            <w:r/>
            <w:r>
              <w:rPr>
                <w:rFonts w:ascii="Times New Roman" w:hAnsi="Times New Roman" w:eastAsia="Times New Roman"/>
                <w:b w:val="0"/>
                <w:sz w:val="22"/>
              </w:rPr>
              <w:t>0,896</w:t>
            </w:r>
          </w:p>
        </w:tc>
        <w:tc>
          <w:tcPr>
            <w:tcW w:type="dxa" w:w="1701"/>
            <w:vAlign w:val="center"/>
          </w:tcPr>
          <w:p>
            <w:pPr>
              <w:spacing w:after="0" w:before="0"/>
              <w:jc w:val="center"/>
            </w:pPr>
            <w:r/>
            <w:r>
              <w:rPr>
                <w:rFonts w:ascii="Times New Roman" w:hAnsi="Times New Roman" w:eastAsia="Times New Roman"/>
                <w:b w:val="0"/>
                <w:sz w:val="22"/>
              </w:rPr>
              <w:t>0,896</w:t>
            </w:r>
          </w:p>
        </w:tc>
        <w:tc>
          <w:tcPr>
            <w:tcW w:type="dxa" w:w="1701"/>
            <w:vAlign w:val="center"/>
          </w:tcPr>
          <w:p>
            <w:pPr>
              <w:spacing w:after="0" w:before="0"/>
              <w:jc w:val="center"/>
            </w:pPr>
            <w:r/>
            <w:r>
              <w:rPr>
                <w:rFonts w:ascii="Times New Roman" w:hAnsi="Times New Roman" w:eastAsia="Times New Roman"/>
                <w:b w:val="0"/>
                <w:sz w:val="22"/>
              </w:rPr>
              <w:t>+0,000</w:t>
            </w:r>
          </w:p>
        </w:tc>
      </w:tr>
      <w:tr>
        <w:tc>
          <w:tcPr>
            <w:tcW w:type="dxa" w:w="2835"/>
            <w:vAlign w:val="center"/>
          </w:tcPr>
          <w:p>
            <w:pPr>
              <w:spacing w:after="0" w:before="0"/>
              <w:jc w:val="left"/>
            </w:pPr>
            <w:r/>
            <w:r>
              <w:rPr>
                <w:rFonts w:ascii="Times New Roman" w:hAnsi="Times New Roman" w:eastAsia="Times New Roman"/>
                <w:b w:val="0"/>
                <w:sz w:val="22"/>
              </w:rPr>
              <w:t>конфигурация с чек-листом признаков</w:t>
            </w:r>
          </w:p>
        </w:tc>
        <w:tc>
          <w:tcPr>
            <w:tcW w:type="dxa" w:w="1701"/>
            <w:vAlign w:val="center"/>
          </w:tcPr>
          <w:p>
            <w:pPr>
              <w:spacing w:after="0" w:before="0"/>
              <w:jc w:val="center"/>
            </w:pPr>
            <w:r/>
            <w:r>
              <w:rPr>
                <w:rFonts w:ascii="Times New Roman" w:hAnsi="Times New Roman" w:eastAsia="Times New Roman"/>
                <w:b w:val="0"/>
                <w:sz w:val="22"/>
              </w:rPr>
              <w:t>0,679</w:t>
            </w:r>
          </w:p>
        </w:tc>
        <w:tc>
          <w:tcPr>
            <w:tcW w:type="dxa" w:w="1701"/>
            <w:vAlign w:val="center"/>
          </w:tcPr>
          <w:p>
            <w:pPr>
              <w:spacing w:after="0" w:before="0"/>
              <w:jc w:val="center"/>
            </w:pPr>
            <w:r/>
            <w:r>
              <w:rPr>
                <w:rFonts w:ascii="Times New Roman" w:hAnsi="Times New Roman" w:eastAsia="Times New Roman"/>
                <w:b w:val="0"/>
                <w:sz w:val="22"/>
              </w:rPr>
              <w:t>0,822</w:t>
            </w:r>
          </w:p>
        </w:tc>
        <w:tc>
          <w:tcPr>
            <w:tcW w:type="dxa" w:w="1701"/>
            <w:vAlign w:val="center"/>
          </w:tcPr>
          <w:p>
            <w:pPr>
              <w:spacing w:after="0" w:before="0"/>
              <w:jc w:val="center"/>
            </w:pPr>
            <w:r/>
            <w:r>
              <w:rPr>
                <w:rFonts w:ascii="Times New Roman" w:hAnsi="Times New Roman" w:eastAsia="Times New Roman"/>
                <w:b w:val="0"/>
                <w:sz w:val="22"/>
              </w:rPr>
              <w:t>+0,143</w:t>
            </w:r>
          </w:p>
        </w:tc>
      </w:tr>
      <w:tr>
        <w:tc>
          <w:tcPr>
            <w:tcW w:type="dxa" w:w="2835"/>
            <w:vAlign w:val="center"/>
          </w:tcPr>
          <w:p>
            <w:pPr>
              <w:spacing w:after="0" w:before="0"/>
              <w:jc w:val="left"/>
            </w:pPr>
            <w:r/>
            <w:r>
              <w:rPr>
                <w:rFonts w:ascii="Times New Roman" w:hAnsi="Times New Roman" w:eastAsia="Times New Roman"/>
                <w:b w:val="0"/>
                <w:sz w:val="22"/>
              </w:rPr>
              <w:t>конфигурация с самопроверкой</w:t>
            </w:r>
          </w:p>
        </w:tc>
        <w:tc>
          <w:tcPr>
            <w:tcW w:type="dxa" w:w="1701"/>
            <w:vAlign w:val="center"/>
          </w:tcPr>
          <w:p>
            <w:pPr>
              <w:spacing w:after="0" w:before="0"/>
              <w:jc w:val="center"/>
            </w:pPr>
            <w:r/>
            <w:r>
              <w:rPr>
                <w:rFonts w:ascii="Times New Roman" w:hAnsi="Times New Roman" w:eastAsia="Times New Roman"/>
                <w:b w:val="0"/>
                <w:sz w:val="22"/>
              </w:rPr>
              <w:t>0,056</w:t>
            </w:r>
          </w:p>
        </w:tc>
        <w:tc>
          <w:tcPr>
            <w:tcW w:type="dxa" w:w="1701"/>
            <w:vAlign w:val="center"/>
          </w:tcPr>
          <w:p>
            <w:pPr>
              <w:spacing w:after="0" w:before="0"/>
              <w:jc w:val="center"/>
            </w:pPr>
            <w:r/>
            <w:r>
              <w:rPr>
                <w:rFonts w:ascii="Times New Roman" w:hAnsi="Times New Roman" w:eastAsia="Times New Roman"/>
                <w:b w:val="0"/>
                <w:sz w:val="22"/>
              </w:rPr>
              <w:t>0,835</w:t>
            </w:r>
          </w:p>
        </w:tc>
        <w:tc>
          <w:tcPr>
            <w:tcW w:type="dxa" w:w="1701"/>
            <w:vAlign w:val="center"/>
          </w:tcPr>
          <w:p>
            <w:pPr>
              <w:spacing w:after="0" w:before="0"/>
              <w:jc w:val="center"/>
            </w:pPr>
            <w:r/>
            <w:r>
              <w:rPr>
                <w:rFonts w:ascii="Times New Roman" w:hAnsi="Times New Roman" w:eastAsia="Times New Roman"/>
                <w:b w:val="0"/>
                <w:sz w:val="22"/>
              </w:rPr>
              <w:t>+0,779</w:t>
            </w:r>
          </w:p>
        </w:tc>
      </w:tr>
      <w:tr>
        <w:tc>
          <w:tcPr>
            <w:tcW w:type="dxa" w:w="2835"/>
            <w:vAlign w:val="center"/>
          </w:tcPr>
          <w:p>
            <w:pPr>
              <w:spacing w:after="0" w:before="0"/>
              <w:jc w:val="left"/>
            </w:pPr>
            <w:r/>
            <w:r>
              <w:rPr>
                <w:rFonts w:ascii="Times New Roman" w:hAnsi="Times New Roman" w:eastAsia="Times New Roman"/>
                <w:b w:val="0"/>
                <w:sz w:val="22"/>
              </w:rPr>
              <w:t>ансамблевая конфигурация</w:t>
            </w:r>
          </w:p>
        </w:tc>
        <w:tc>
          <w:tcPr>
            <w:tcW w:type="dxa" w:w="1701"/>
            <w:vAlign w:val="center"/>
          </w:tcPr>
          <w:p>
            <w:pPr>
              <w:spacing w:after="0" w:before="0"/>
              <w:jc w:val="center"/>
            </w:pPr>
            <w:r/>
            <w:r>
              <w:rPr>
                <w:rFonts w:ascii="Times New Roman" w:hAnsi="Times New Roman" w:eastAsia="Times New Roman"/>
                <w:b w:val="0"/>
                <w:sz w:val="22"/>
              </w:rPr>
              <w:t>0,250</w:t>
            </w:r>
          </w:p>
        </w:tc>
        <w:tc>
          <w:tcPr>
            <w:tcW w:type="dxa" w:w="1701"/>
            <w:vAlign w:val="center"/>
          </w:tcPr>
          <w:p>
            <w:pPr>
              <w:spacing w:after="0" w:before="0"/>
              <w:jc w:val="center"/>
            </w:pPr>
            <w:r/>
            <w:r>
              <w:rPr>
                <w:rFonts w:ascii="Times New Roman" w:hAnsi="Times New Roman" w:eastAsia="Times New Roman"/>
                <w:b w:val="0"/>
                <w:sz w:val="22"/>
              </w:rPr>
              <w:t>0,827</w:t>
            </w:r>
          </w:p>
        </w:tc>
        <w:tc>
          <w:tcPr>
            <w:tcW w:type="dxa" w:w="1701"/>
            <w:vAlign w:val="center"/>
          </w:tcPr>
          <w:p>
            <w:pPr>
              <w:spacing w:after="0" w:before="0"/>
              <w:jc w:val="center"/>
            </w:pPr>
            <w:r/>
            <w:r>
              <w:rPr>
                <w:rFonts w:ascii="Times New Roman" w:hAnsi="Times New Roman" w:eastAsia="Times New Roman"/>
                <w:b w:val="0"/>
                <w:sz w:val="22"/>
              </w:rPr>
              <w:t>+0,577</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6 – Сравнение двух версий Эксперимента 1</w:t>
      </w:r>
    </w:p>
    <w:p>
      <w:pPr>
        <w:spacing w:line="360" w:lineRule="auto" w:after="0" w:before="0"/>
        <w:ind w:firstLine="709"/>
        <w:jc w:val="both"/>
      </w:pPr>
      <w:r>
        <w:rPr>
          <w:rFonts w:ascii="Times New Roman" w:hAnsi="Times New Roman" w:eastAsia="Times New Roman"/>
          <w:b w:val="0"/>
          <w:i w:val="0"/>
          <w:sz w:val="28"/>
        </w:rPr>
        <w:t>Сравнение двух версий первого эксперимента показало, что переработка промптовой конфигурации практически не изменила качество прямой LLM-классификации, но радикально улучшила структурированные режимы. Наибольший прирост показала конфигурация с самопроверкой: ее F1 fraud увеличился с 0,056 до 0,835. Это означает, что для сложных промптовых архитектур качество формулировки инструкции и порядок самоанализа модели оказывают критическое влияние на результат.</w:t>
      </w:r>
    </w:p>
    <w:p>
      <w:pPr>
        <w:spacing w:after="0"/>
        <w:jc w:val="center"/>
      </w:pPr>
      <w:r>
        <w:drawing>
          <wp:inline xmlns:a="http://schemas.openxmlformats.org/drawingml/2006/main" xmlns:pic="http://schemas.openxmlformats.org/drawingml/2006/picture">
            <wp:extent cx="5220000" cy="2680183"/>
            <wp:docPr id="5" name="Picture 5"/>
            <wp:cNvGraphicFramePr>
              <a:graphicFrameLocks noChangeAspect="1"/>
            </wp:cNvGraphicFramePr>
            <a:graphic>
              <a:graphicData uri="http://schemas.openxmlformats.org/drawingml/2006/picture">
                <pic:pic>
                  <pic:nvPicPr>
                    <pic:cNvPr id="0" name="supplement_exp1_versions.png"/>
                    <pic:cNvPicPr/>
                  </pic:nvPicPr>
                  <pic:blipFill>
                    <a:blip r:embed="rId14"/>
                    <a:stretch>
                      <a:fillRect/>
                    </a:stretch>
                  </pic:blipFill>
                  <pic:spPr>
                    <a:xfrm>
                      <a:off x="0" y="0"/>
                      <a:ext cx="5220000" cy="2680183"/>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5 – Влияние обновления промптовой конфигурации на результаты Эксперимента 1</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2438"/>
            <w:vAlign w:val="center"/>
          </w:tcPr>
          <w:p>
            <w:pPr>
              <w:spacing w:after="0" w:before="0"/>
              <w:jc w:val="center"/>
            </w:pPr>
            <w:r/>
            <w:r>
              <w:rPr>
                <w:rFonts w:ascii="Times New Roman" w:hAnsi="Times New Roman" w:eastAsia="Times New Roman"/>
                <w:b/>
                <w:sz w:val="22"/>
              </w:rPr>
              <w:t>Подход</w:t>
            </w:r>
          </w:p>
        </w:tc>
        <w:tc>
          <w:tcPr>
            <w:tcW w:type="dxa" w:w="1814"/>
            <w:vAlign w:val="center"/>
          </w:tcPr>
          <w:p>
            <w:pPr>
              <w:spacing w:after="0" w:before="0"/>
              <w:jc w:val="center"/>
            </w:pPr>
            <w:r/>
            <w:r>
              <w:rPr>
                <w:rFonts w:ascii="Times New Roman" w:hAnsi="Times New Roman" w:eastAsia="Times New Roman"/>
                <w:b/>
                <w:sz w:val="22"/>
              </w:rPr>
              <w:t>Конфигурация</w:t>
            </w:r>
          </w:p>
        </w:tc>
        <w:tc>
          <w:tcPr>
            <w:tcW w:type="dxa" w:w="1247"/>
            <w:vAlign w:val="center"/>
          </w:tcPr>
          <w:p>
            <w:pPr>
              <w:spacing w:after="0" w:before="0"/>
              <w:jc w:val="center"/>
            </w:pPr>
            <w:r/>
            <w:r>
              <w:rPr>
                <w:rFonts w:ascii="Times New Roman" w:hAnsi="Times New Roman" w:eastAsia="Times New Roman"/>
                <w:b/>
                <w:sz w:val="22"/>
              </w:rPr>
              <w:t>F1 fraud</w:t>
            </w:r>
          </w:p>
        </w:tc>
        <w:tc>
          <w:tcPr>
            <w:tcW w:type="dxa" w:w="1417"/>
            <w:vAlign w:val="center"/>
          </w:tcPr>
          <w:p>
            <w:pPr>
              <w:spacing w:after="0" w:before="0"/>
              <w:jc w:val="center"/>
            </w:pPr>
            <w:r/>
            <w:r>
              <w:rPr>
                <w:rFonts w:ascii="Times New Roman" w:hAnsi="Times New Roman" w:eastAsia="Times New Roman"/>
                <w:b/>
                <w:sz w:val="22"/>
              </w:rPr>
              <w:t>Recall fraud</w:t>
            </w:r>
          </w:p>
        </w:tc>
        <w:tc>
          <w:tcPr>
            <w:tcW w:type="dxa" w:w="1701"/>
            <w:vAlign w:val="center"/>
          </w:tcPr>
          <w:p>
            <w:pPr>
              <w:spacing w:after="0" w:before="0"/>
              <w:jc w:val="center"/>
            </w:pPr>
            <w:r/>
            <w:r>
              <w:rPr>
                <w:rFonts w:ascii="Times New Roman" w:hAnsi="Times New Roman" w:eastAsia="Times New Roman"/>
                <w:b/>
                <w:sz w:val="22"/>
              </w:rPr>
              <w:t>Latency, мс</w:t>
            </w:r>
          </w:p>
        </w:tc>
      </w:tr>
      <w:tr>
        <w:tc>
          <w:tcPr>
            <w:tcW w:type="dxa" w:w="2438"/>
            <w:vAlign w:val="center"/>
          </w:tcPr>
          <w:p>
            <w:pPr>
              <w:spacing w:after="0" w:before="0"/>
              <w:jc w:val="left"/>
            </w:pPr>
            <w:r/>
            <w:r>
              <w:rPr>
                <w:rFonts w:ascii="Times New Roman" w:hAnsi="Times New Roman" w:eastAsia="Times New Roman"/>
                <w:b w:val="0"/>
                <w:sz w:val="22"/>
              </w:rPr>
              <w:t>Правила</w:t>
            </w:r>
          </w:p>
        </w:tc>
        <w:tc>
          <w:tcPr>
            <w:tcW w:type="dxa" w:w="1814"/>
            <w:vAlign w:val="center"/>
          </w:tcPr>
          <w:p>
            <w:pPr>
              <w:spacing w:after="0" w:before="0"/>
              <w:jc w:val="center"/>
            </w:pPr>
            <w:r/>
            <w:r>
              <w:rPr>
                <w:rFonts w:ascii="Times New Roman" w:hAnsi="Times New Roman" w:eastAsia="Times New Roman"/>
                <w:b w:val="0"/>
                <w:sz w:val="22"/>
              </w:rPr>
              <w:t>набор правил</w:t>
            </w:r>
          </w:p>
        </w:tc>
        <w:tc>
          <w:tcPr>
            <w:tcW w:type="dxa" w:w="1247"/>
            <w:vAlign w:val="center"/>
          </w:tcPr>
          <w:p>
            <w:pPr>
              <w:spacing w:after="0" w:before="0"/>
              <w:jc w:val="center"/>
            </w:pPr>
            <w:r/>
            <w:r>
              <w:rPr>
                <w:rFonts w:ascii="Times New Roman" w:hAnsi="Times New Roman" w:eastAsia="Times New Roman"/>
                <w:b w:val="0"/>
                <w:sz w:val="22"/>
              </w:rPr>
              <w:t>0,678</w:t>
            </w:r>
          </w:p>
        </w:tc>
        <w:tc>
          <w:tcPr>
            <w:tcW w:type="dxa" w:w="1417"/>
            <w:vAlign w:val="center"/>
          </w:tcPr>
          <w:p>
            <w:pPr>
              <w:spacing w:after="0" w:before="0"/>
              <w:jc w:val="center"/>
            </w:pPr>
            <w:r/>
            <w:r>
              <w:rPr>
                <w:rFonts w:ascii="Times New Roman" w:hAnsi="Times New Roman" w:eastAsia="Times New Roman"/>
                <w:b w:val="0"/>
                <w:sz w:val="22"/>
              </w:rPr>
              <w:t>0,571</w:t>
            </w:r>
          </w:p>
        </w:tc>
        <w:tc>
          <w:tcPr>
            <w:tcW w:type="dxa" w:w="1701"/>
            <w:vAlign w:val="center"/>
          </w:tcPr>
          <w:p>
            <w:pPr>
              <w:spacing w:after="0" w:before="0"/>
              <w:jc w:val="center"/>
            </w:pPr>
            <w:r/>
            <w:r>
              <w:rPr>
                <w:rFonts w:ascii="Times New Roman" w:hAnsi="Times New Roman" w:eastAsia="Times New Roman"/>
                <w:b w:val="0"/>
                <w:sz w:val="22"/>
              </w:rPr>
              <w:t>0,123</w:t>
            </w:r>
          </w:p>
        </w:tc>
      </w:tr>
      <w:tr>
        <w:tc>
          <w:tcPr>
            <w:tcW w:type="dxa" w:w="2438"/>
            <w:vAlign w:val="center"/>
          </w:tcPr>
          <w:p>
            <w:pPr>
              <w:spacing w:after="0" w:before="0"/>
              <w:jc w:val="left"/>
            </w:pPr>
            <w:r/>
            <w:r>
              <w:rPr>
                <w:rFonts w:ascii="Times New Roman" w:hAnsi="Times New Roman" w:eastAsia="Times New Roman"/>
                <w:b w:val="0"/>
                <w:sz w:val="22"/>
              </w:rPr>
              <w:t>Gemma 4-31B API</w:t>
            </w:r>
          </w:p>
        </w:tc>
        <w:tc>
          <w:tcPr>
            <w:tcW w:type="dxa" w:w="1814"/>
            <w:vAlign w:val="center"/>
          </w:tcPr>
          <w:p>
            <w:pPr>
              <w:spacing w:after="0" w:before="0"/>
              <w:jc w:val="center"/>
            </w:pPr>
            <w:r/>
            <w:r>
              <w:rPr>
                <w:rFonts w:ascii="Times New Roman" w:hAnsi="Times New Roman" w:eastAsia="Times New Roman"/>
                <w:b w:val="0"/>
                <w:sz w:val="22"/>
              </w:rPr>
              <w:t>прямая классификация</w:t>
            </w:r>
          </w:p>
        </w:tc>
        <w:tc>
          <w:tcPr>
            <w:tcW w:type="dxa" w:w="1247"/>
            <w:vAlign w:val="center"/>
          </w:tcPr>
          <w:p>
            <w:pPr>
              <w:spacing w:after="0" w:before="0"/>
              <w:jc w:val="center"/>
            </w:pPr>
            <w:r/>
            <w:r>
              <w:rPr>
                <w:rFonts w:ascii="Times New Roman" w:hAnsi="Times New Roman" w:eastAsia="Times New Roman"/>
                <w:b w:val="0"/>
                <w:sz w:val="22"/>
              </w:rPr>
              <w:t>0,694</w:t>
            </w:r>
          </w:p>
        </w:tc>
        <w:tc>
          <w:tcPr>
            <w:tcW w:type="dxa" w:w="1417"/>
            <w:vAlign w:val="center"/>
          </w:tcPr>
          <w:p>
            <w:pPr>
              <w:spacing w:after="0" w:before="0"/>
              <w:jc w:val="center"/>
            </w:pPr>
            <w:r/>
            <w:r>
              <w:rPr>
                <w:rFonts w:ascii="Times New Roman" w:hAnsi="Times New Roman" w:eastAsia="Times New Roman"/>
                <w:b w:val="0"/>
                <w:sz w:val="22"/>
              </w:rPr>
              <w:t>0,714</w:t>
            </w:r>
          </w:p>
        </w:tc>
        <w:tc>
          <w:tcPr>
            <w:tcW w:type="dxa" w:w="1701"/>
            <w:vAlign w:val="center"/>
          </w:tcPr>
          <w:p>
            <w:pPr>
              <w:spacing w:after="0" w:before="0"/>
              <w:jc w:val="center"/>
            </w:pPr>
            <w:r/>
            <w:r>
              <w:rPr>
                <w:rFonts w:ascii="Times New Roman" w:hAnsi="Times New Roman" w:eastAsia="Times New Roman"/>
                <w:b w:val="0"/>
                <w:sz w:val="22"/>
              </w:rPr>
              <w:t>23226,014</w:t>
            </w:r>
          </w:p>
        </w:tc>
      </w:tr>
      <w:tr>
        <w:tc>
          <w:tcPr>
            <w:tcW w:type="dxa" w:w="2438"/>
            <w:vAlign w:val="center"/>
          </w:tcPr>
          <w:p>
            <w:pPr>
              <w:spacing w:after="0" w:before="0"/>
              <w:jc w:val="left"/>
            </w:pPr>
            <w:r/>
            <w:r>
              <w:rPr>
                <w:rFonts w:ascii="Times New Roman" w:hAnsi="Times New Roman" w:eastAsia="Times New Roman"/>
                <w:b w:val="0"/>
                <w:sz w:val="22"/>
              </w:rPr>
              <w:t>Qwen 2.5-14B</w:t>
            </w:r>
          </w:p>
        </w:tc>
        <w:tc>
          <w:tcPr>
            <w:tcW w:type="dxa" w:w="1814"/>
            <w:vAlign w:val="center"/>
          </w:tcPr>
          <w:p>
            <w:pPr>
              <w:spacing w:after="0" w:before="0"/>
              <w:jc w:val="center"/>
            </w:pPr>
            <w:r/>
            <w:r>
              <w:rPr>
                <w:rFonts w:ascii="Times New Roman" w:hAnsi="Times New Roman" w:eastAsia="Times New Roman"/>
                <w:b w:val="0"/>
                <w:sz w:val="22"/>
              </w:rPr>
              <w:t>самопроверка</w:t>
            </w:r>
          </w:p>
        </w:tc>
        <w:tc>
          <w:tcPr>
            <w:tcW w:type="dxa" w:w="1247"/>
            <w:vAlign w:val="center"/>
          </w:tcPr>
          <w:p>
            <w:pPr>
              <w:spacing w:after="0" w:before="0"/>
              <w:jc w:val="center"/>
            </w:pPr>
            <w:r/>
            <w:r>
              <w:rPr>
                <w:rFonts w:ascii="Times New Roman" w:hAnsi="Times New Roman" w:eastAsia="Times New Roman"/>
                <w:b w:val="0"/>
                <w:sz w:val="22"/>
              </w:rPr>
              <w:t>0,835</w:t>
            </w:r>
          </w:p>
        </w:tc>
        <w:tc>
          <w:tcPr>
            <w:tcW w:type="dxa" w:w="1417"/>
            <w:vAlign w:val="center"/>
          </w:tcPr>
          <w:p>
            <w:pPr>
              <w:spacing w:after="0" w:before="0"/>
              <w:jc w:val="center"/>
            </w:pPr>
            <w:r/>
            <w:r>
              <w:rPr>
                <w:rFonts w:ascii="Times New Roman" w:hAnsi="Times New Roman" w:eastAsia="Times New Roman"/>
                <w:b w:val="0"/>
                <w:sz w:val="22"/>
              </w:rPr>
              <w:t>0,943</w:t>
            </w:r>
          </w:p>
        </w:tc>
        <w:tc>
          <w:tcPr>
            <w:tcW w:type="dxa" w:w="1701"/>
            <w:vAlign w:val="center"/>
          </w:tcPr>
          <w:p>
            <w:pPr>
              <w:spacing w:after="0" w:before="0"/>
              <w:jc w:val="center"/>
            </w:pPr>
            <w:r/>
            <w:r>
              <w:rPr>
                <w:rFonts w:ascii="Times New Roman" w:hAnsi="Times New Roman" w:eastAsia="Times New Roman"/>
                <w:b w:val="0"/>
                <w:sz w:val="22"/>
              </w:rPr>
              <w:t>2208,065</w:t>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4"/>
        </w:rPr>
        <w:t>Таблица 7 – Дополнительное сравнение Qwen и Gemma на Эксперименте 1</w:t>
      </w:r>
    </w:p>
    <w:p>
      <w:pPr>
        <w:spacing w:line="360" w:lineRule="auto" w:after="0" w:before="0"/>
        <w:ind w:firstLine="709"/>
        <w:jc w:val="both"/>
      </w:pPr>
      <w:r>
        <w:rPr>
          <w:rFonts w:ascii="Times New Roman" w:hAnsi="Times New Roman" w:eastAsia="Times New Roman"/>
          <w:b w:val="0"/>
          <w:i w:val="0"/>
          <w:sz w:val="28"/>
        </w:rPr>
        <w:t>В дополнительном API-эксперименте модель Gemma 4-31B в конфигурации прямой классификации показала F1 fraud = 0,694, что немного выше результата базового классификатора на основе правил (0,678), но ниже выбранной рабочей конфигурации Qwen с самопроверкой (0,835). При этом средняя задержка Gemma составила 23226,014 мс на пример, что на порядок выше правилового решения и заметно выше локального Qwen-пайплайна.</w:t>
      </w:r>
    </w:p>
    <w:p>
      <w:pPr>
        <w:spacing w:line="360" w:lineRule="auto" w:after="0" w:before="0"/>
        <w:ind w:firstLine="709"/>
        <w:jc w:val="both"/>
      </w:pPr>
      <w:r>
        <w:rPr>
          <w:rFonts w:ascii="Times New Roman" w:hAnsi="Times New Roman" w:eastAsia="Times New Roman"/>
          <w:b w:val="0"/>
          <w:i w:val="0"/>
          <w:sz w:val="28"/>
        </w:rPr>
        <w:t>Интерпретация этого результата должна быть аккуратной. Для Gemma в рамках работы был завершен только прогон в конфигурации прямой классификации, тогда как для Qwen исследовались несколько специализированных промптовых схем. Следовательно, полученное сравнение следует рассматривать как прикладное дополнительное исследование, а не как полностью симметричный модельный бенчмарк.</w:t>
      </w:r>
    </w:p>
    <w:p>
      <w:pPr>
        <w:spacing w:after="0"/>
        <w:jc w:val="center"/>
      </w:pPr>
      <w:r>
        <w:drawing>
          <wp:inline xmlns:a="http://schemas.openxmlformats.org/drawingml/2006/main" xmlns:pic="http://schemas.openxmlformats.org/drawingml/2006/picture">
            <wp:extent cx="5220000" cy="2540229"/>
            <wp:docPr id="6" name="Picture 6"/>
            <wp:cNvGraphicFramePr>
              <a:graphicFrameLocks noChangeAspect="1"/>
            </wp:cNvGraphicFramePr>
            <a:graphic>
              <a:graphicData uri="http://schemas.openxmlformats.org/drawingml/2006/picture">
                <pic:pic>
                  <pic:nvPicPr>
                    <pic:cNvPr id="0" name="supplement_exp4_exp1_gemma.png"/>
                    <pic:cNvPicPr/>
                  </pic:nvPicPr>
                  <pic:blipFill>
                    <a:blip r:embed="rId15"/>
                    <a:stretch>
                      <a:fillRect/>
                    </a:stretch>
                  </pic:blipFill>
                  <pic:spPr>
                    <a:xfrm>
                      <a:off x="0" y="0"/>
                      <a:ext cx="5220000" cy="2540229"/>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6 – Дополнительное сравнение базового классификатора на основе правил, Qwen и Gemma на Эксперименте 1</w:t>
      </w:r>
    </w:p>
    <w:p>
      <w:pPr>
        <w:pStyle w:val="Heading2"/>
        <w:ind w:firstLine="0"/>
        <w:jc w:val="left"/>
      </w:pPr>
      <w:r>
        <w:rPr>
          <w:rFonts w:ascii="Times New Roman" w:hAnsi="Times New Roman" w:eastAsia="Times New Roman"/>
          <w:b/>
          <w:sz w:val="28"/>
        </w:rPr>
        <w:t>1.9 Анализ полученных результатов</w:t>
      </w:r>
    </w:p>
    <w:p>
      <w:pPr>
        <w:spacing w:line="360" w:lineRule="auto" w:after="0" w:before="0"/>
        <w:ind w:firstLine="709"/>
        <w:jc w:val="both"/>
      </w:pPr>
      <w:r>
        <w:rPr>
          <w:rFonts w:ascii="Times New Roman" w:hAnsi="Times New Roman" w:eastAsia="Times New Roman"/>
          <w:b w:val="0"/>
          <w:i w:val="0"/>
          <w:sz w:val="28"/>
        </w:rPr>
        <w:t>Анализ результатов всех проведенных экспериментов позволяет заключить, что наиболее устойчивой и практически значимой конфигурацией в рассматриваемой постановке является конфигурация с самопроверкой. Несмотря на то, что прямая LLM-классификация продемонстрировала наивысшие значения F1 fraud на базовом наборе и на суммарных аугментированных вариантах, именно конфигурация с самопроверкой обеспечила наилучшую полноту на Эксперименте 1, лучший результат на наиболее сложном варианте subtle в Эксперименте 2, а также наивысшую accuracy на внешнем бенчмарке Эксперимента 3. Это позволяет сделать вывод о том, что механизм самопроверки повышает устойчивость модели к неоднозначным, завуалированным и пограничным случаям мошеннической коммуникации.</w:t>
      </w:r>
    </w:p>
    <w:p>
      <w:pPr>
        <w:spacing w:line="360" w:lineRule="auto" w:after="0" w:before="0"/>
        <w:ind w:firstLine="709"/>
        <w:jc w:val="both"/>
      </w:pPr>
      <w:r>
        <w:rPr>
          <w:rFonts w:ascii="Times New Roman" w:hAnsi="Times New Roman" w:eastAsia="Times New Roman"/>
          <w:b w:val="0"/>
          <w:i w:val="0"/>
          <w:sz w:val="28"/>
        </w:rPr>
        <w:t>С практической точки зрения конфигурация с самопроверкой представляет наибольший интерес в задачах, где критически важно минимизировать пропуск опасных сценариев. Самопроверка оказывается особенно полезной в ситуациях, когда мошеннические признаки выражены неявно, а итоговое решение требует более осторожного разграничения между действительно опасным воздействием и внешне похожим, но нейтральным сервисным или бытовым контекстом. В свою очередь, прямую LLM-классификацию можно рассматривать как эффективный базовый режим применения модели, обеспечивающий высокий уровень итогового качества при более простой и менее затратной схеме использования.</w:t>
      </w:r>
    </w:p>
    <w:p>
      <w:pPr>
        <w:spacing w:line="360" w:lineRule="auto" w:after="0" w:before="0"/>
        <w:ind w:firstLine="709"/>
        <w:jc w:val="both"/>
      </w:pPr>
      <w:r>
        <w:rPr>
          <w:rFonts w:ascii="Times New Roman" w:hAnsi="Times New Roman" w:eastAsia="Times New Roman"/>
          <w:b w:val="0"/>
          <w:i w:val="0"/>
          <w:sz w:val="28"/>
        </w:rPr>
        <w:t>Базовый классификатор на основе правил, напротив, продемонстрировал две принципиальные слабости. Во-первых, он систематически уступал LLM-конфигурациям по полноте, то есть чаще допускал пропуск реальных мошеннических случаев. Во-вторых, его качество существенно снижалось при аугментациях, особенно при ASR-подобных искажениях текста. Данный результат подтверждает, что ручные сигнальные шаблоны плохо переносятся на естественные вариации речи, формулировок и степени явности мошеннических признаков. Вместе с тем такой подход сохраняет прикладную ценность как быстрый, интерпретируемый и вычислительно дешевый первый фильтр для наиболее очевидных сценариев.</w:t>
      </w:r>
    </w:p>
    <w:p>
      <w:pPr>
        <w:spacing w:line="360" w:lineRule="auto" w:after="0" w:before="0"/>
        <w:ind w:firstLine="709"/>
        <w:jc w:val="both"/>
      </w:pPr>
      <w:r>
        <w:rPr>
          <w:rFonts w:ascii="Times New Roman" w:hAnsi="Times New Roman" w:eastAsia="Times New Roman"/>
          <w:b w:val="0"/>
          <w:i w:val="0"/>
          <w:sz w:val="28"/>
        </w:rPr>
        <w:t>Отдельного внимания заслуживает компромисс между качеством классификации и вычислительной стоимостью. Базовый классификатор на основе правил работает практически мгновенно, в среднем около 0,123 мс на один пример, тогда как LLM-подходы требуют существенно большего времени, особенно в случае использования внешнего API. В связи с этим практическая архитектура реальной системы может быть организована по каскадному принципу: на первом этапе выполняется быстрое отсечение наиболее очевидных случаев с помощью правил, а на втором этапе проводится более глубокий LLM-анализ спорных, неоднозначных или наиболее рискованных диалогов.</w:t>
      </w:r>
    </w:p>
    <w:p>
      <w:pPr>
        <w:spacing w:after="0"/>
        <w:jc w:val="center"/>
      </w:pPr>
      <w:r>
        <w:drawing>
          <wp:inline xmlns:a="http://schemas.openxmlformats.org/drawingml/2006/main" xmlns:pic="http://schemas.openxmlformats.org/drawingml/2006/picture">
            <wp:extent cx="5220000" cy="2589841"/>
            <wp:docPr id="7" name="Picture 7"/>
            <wp:cNvGraphicFramePr>
              <a:graphicFrameLocks noChangeAspect="1"/>
            </wp:cNvGraphicFramePr>
            <a:graphic>
              <a:graphicData uri="http://schemas.openxmlformats.org/drawingml/2006/picture">
                <pic:pic>
                  <pic:nvPicPr>
                    <pic:cNvPr id="0" name="overall_best_models.png"/>
                    <pic:cNvPicPr/>
                  </pic:nvPicPr>
                  <pic:blipFill>
                    <a:blip r:embed="rId16"/>
                    <a:stretch>
                      <a:fillRect/>
                    </a:stretch>
                  </pic:blipFill>
                  <pic:spPr>
                    <a:xfrm>
                      <a:off x="0" y="0"/>
                      <a:ext cx="5220000" cy="2589841"/>
                    </a:xfrm>
                    <a:prstGeom prst="rect"/>
                  </pic:spPr>
                </pic:pic>
              </a:graphicData>
            </a:graphic>
          </wp:inline>
        </w:drawing>
      </w:r>
    </w:p>
    <w:p>
      <w:pPr>
        <w:spacing w:line="360" w:lineRule="auto" w:after="0" w:before="0"/>
        <w:jc w:val="center"/>
      </w:pPr>
      <w:r>
        <w:rPr>
          <w:rFonts w:ascii="Times New Roman" w:hAnsi="Times New Roman" w:eastAsia="Times New Roman"/>
          <w:b w:val="0"/>
          <w:i w:val="0"/>
          <w:sz w:val="24"/>
        </w:rPr>
        <w:t>Рисунок 7 – Сводное сравнение базового классификатора на основе правил и лучшей LLM-конфигурации по основным экспериментам</w:t>
      </w:r>
    </w:p>
    <w:p>
      <w:pPr>
        <w:pStyle w:val="Heading2"/>
        <w:ind w:firstLine="0"/>
        <w:jc w:val="left"/>
      </w:pPr>
      <w:r>
        <w:rPr>
          <w:rFonts w:ascii="Times New Roman" w:hAnsi="Times New Roman" w:eastAsia="Times New Roman"/>
          <w:b/>
          <w:sz w:val="28"/>
        </w:rPr>
        <w:t>1.10 Выводы по выполненному заданию</w:t>
      </w:r>
    </w:p>
    <w:p>
      <w:pPr>
        <w:spacing w:line="360" w:lineRule="auto" w:after="0" w:before="0"/>
        <w:ind w:firstLine="709"/>
        <w:jc w:val="both"/>
      </w:pPr>
      <w:r>
        <w:rPr>
          <w:rFonts w:ascii="Times New Roman" w:hAnsi="Times New Roman" w:eastAsia="Times New Roman"/>
          <w:b w:val="0"/>
          <w:i w:val="0"/>
          <w:sz w:val="28"/>
        </w:rPr>
        <w:t>В ходе выполнения индивидуального задания был разработан воспроизводимый экспериментальный стенд для исследования методов выявления мошеннических диалогов на русском языке. Сформированы сценарный каталог и словарь канонических сигналов, подготовлены базовый и аугментированные наборы данных, разработаны промптовые конфигурации, правила классификации и скрипты автоматического расчета метрик и построения графиков.</w:t>
      </w:r>
    </w:p>
    <w:p>
      <w:pPr>
        <w:spacing w:line="360" w:lineRule="auto" w:after="0" w:before="0"/>
        <w:ind w:firstLine="709"/>
        <w:jc w:val="both"/>
      </w:pPr>
      <w:r>
        <w:rPr>
          <w:rFonts w:ascii="Times New Roman" w:hAnsi="Times New Roman" w:eastAsia="Times New Roman"/>
          <w:b w:val="0"/>
          <w:i w:val="0"/>
          <w:sz w:val="28"/>
        </w:rPr>
        <w:t>Полученные результаты показывают, что подходы, основанные на использовании больших языковых моделей, уверенно превосходят базовый классификатор на основе правил по качеству на основном наборе, сохраняют преимущество на аугментированных данных и демонстрируют хорошую переносимость на внешний бенчмарк. Наиболее эффективной по совокупности агрегированных показателей оказалась конфигурация прямой LLM-классификации, тогда как конфигурация с самопроверкой продемонстрировала наибольшую устойчивость при анализе завуалированных и пограничных случаев. Дополнительные эксперименты подтвердили высокую чувствительность итогового качества к формулировке промпта и показали, что облачная модель Gemma в простой конфигурации превосходит базовый классификатор на основе правил, однако уступает выбранной рабочей конфигурации Qwen.</w:t>
      </w:r>
    </w:p>
    <w:p>
      <w:pPr>
        <w:pStyle w:val="Heading1"/>
        <w:ind w:firstLine="0"/>
        <w:jc w:val="center"/>
      </w:pPr>
      <w:r>
        <w:rPr>
          <w:rFonts w:ascii="Times New Roman" w:hAnsi="Times New Roman" w:eastAsia="Times New Roman"/>
          <w:b/>
          <w:sz w:val="28"/>
        </w:rPr>
        <w:t>ЗАКЛЮЧЕНИЕ</w:t>
      </w:r>
    </w:p>
    <w:p>
      <w:pPr>
        <w:spacing w:line="360" w:lineRule="auto" w:after="0" w:before="0"/>
        <w:ind w:firstLine="709"/>
        <w:jc w:val="both"/>
      </w:pPr>
      <w:r>
        <w:rPr>
          <w:rFonts w:ascii="Times New Roman" w:hAnsi="Times New Roman" w:eastAsia="Times New Roman"/>
          <w:b w:val="0"/>
          <w:i w:val="0"/>
          <w:sz w:val="28"/>
        </w:rPr>
        <w:t>В течение практики по научно-исследовательской работе поставленные задачи были успешно выполнены. В ходе работы был проведен анализ предметной области выявления мошеннических диалогов, обоснована актуальность применения методов автоматической классификации в задачах защиты пользователей от социальной инженерии, а также сформулированы цель, объект, предмет и программа исследования. Кроме того, был разработан воспроизводимый экспериментальный стенд, включающий каталог сценариев, систему канонических сигналов мошенничества, набор промптовых конфигураций, процедуры оценки качества и средства визуализации результатов.</w:t>
      </w:r>
    </w:p>
    <w:p>
      <w:pPr>
        <w:spacing w:line="360" w:lineRule="auto" w:after="0" w:before="0"/>
        <w:ind w:firstLine="709"/>
        <w:jc w:val="both"/>
      </w:pPr>
      <w:r>
        <w:rPr>
          <w:rFonts w:ascii="Times New Roman" w:hAnsi="Times New Roman" w:eastAsia="Times New Roman"/>
          <w:b w:val="0"/>
          <w:i w:val="0"/>
          <w:sz w:val="28"/>
        </w:rPr>
        <w:t>Основной результат исследования состоит в том, что подходы, основанные на использовании больших языковых моделей, существенно превосходят базовый классификатор на основе правил как на основном синтетическом наборе, так и на аугментированных данных и внешнем бенчмарке. Наиболее эффективной по совокупности агрегированных показателей оказалась конфигурация прямой LLM-классификации, тогда как конфигурация с самопроверкой продемонстрировала наилучшую полноту и наибольшую устойчивость при анализе завуалированных сценариев. Отдельно установлено, что обновление промптовой конфигурации существенно улучшает качество структурированных режимов классификации, а дополнительный API-прогон модели Gemma показывает положительный, хотя и более скромный результат по сравнению с рабочей конфигурацией Qwen.</w:t>
      </w:r>
    </w:p>
    <w:p>
      <w:pPr>
        <w:spacing w:line="360" w:lineRule="auto" w:after="0" w:before="0"/>
        <w:ind w:firstLine="709"/>
        <w:jc w:val="both"/>
      </w:pPr>
      <w:r>
        <w:rPr>
          <w:rFonts w:ascii="Times New Roman" w:hAnsi="Times New Roman" w:eastAsia="Times New Roman"/>
          <w:b w:val="0"/>
          <w:i w:val="0"/>
          <w:sz w:val="28"/>
        </w:rPr>
        <w:t>За время прохождения практики освоены необходимые компетенции в области разработки и экспериментальной оценки методов защиты информации, подготовки и анализа датасетов, применения LLM в прикладных задачах и интерпретации полученных результатов. Полученные материалы могут быть использованы как основа для дальнейшего развития детектора мошеннических диалогов, расширения корпуса данных и разработки каскадной схемы практического применения в системах мониторинга и пользовательской защиты.</w:t>
      </w:r>
    </w:p>
    <w:p>
      <w:pPr>
        <w:pStyle w:val="Heading1"/>
        <w:ind w:firstLine="0"/>
        <w:jc w:val="center"/>
      </w:pPr>
      <w:r>
        <w:rPr>
          <w:rFonts w:ascii="Times New Roman" w:hAnsi="Times New Roman" w:eastAsia="Times New Roman"/>
          <w:b/>
          <w:sz w:val="28"/>
        </w:rPr>
        <w:t>СПИСОК ИСПОЛЬЗОВАННЫХ ИСТОЧНИКОВ</w:t>
      </w:r>
    </w:p>
    <w:p>
      <w:pPr>
        <w:spacing w:line="360" w:lineRule="auto" w:after="0" w:before="0"/>
        <w:jc w:val="left"/>
      </w:pPr>
      <w:r>
        <w:rPr>
          <w:rFonts w:ascii="Times New Roman" w:hAnsi="Times New Roman" w:eastAsia="Times New Roman"/>
          <w:b w:val="0"/>
          <w:i w:val="0"/>
          <w:sz w:val="24"/>
        </w:rPr>
        <w:t>1. Обзор операций, совершенных без добровольного согласия клиентов финансовых организаций // Банк России, 2025. URL: https://www.cbr.ru/analytics/ib/operations_survey/2025/</w:t>
      </w:r>
    </w:p>
    <w:p>
      <w:pPr>
        <w:spacing w:line="360" w:lineRule="auto" w:after="0" w:before="0"/>
        <w:jc w:val="left"/>
      </w:pPr>
      <w:r>
        <w:rPr>
          <w:rFonts w:ascii="Times New Roman" w:hAnsi="Times New Roman" w:eastAsia="Times New Roman"/>
          <w:b w:val="0"/>
          <w:i w:val="0"/>
          <w:sz w:val="24"/>
        </w:rPr>
        <w:t>2. Qwen2.5 Technical Report // arXiv:2412.15115, 2024. URL: https://arxiv.org/abs/2412.15115</w:t>
      </w:r>
    </w:p>
    <w:p>
      <w:pPr>
        <w:spacing w:line="360" w:lineRule="auto" w:after="0" w:before="0"/>
        <w:jc w:val="left"/>
      </w:pPr>
      <w:r>
        <w:rPr>
          <w:rFonts w:ascii="Times New Roman" w:hAnsi="Times New Roman" w:eastAsia="Times New Roman"/>
          <w:b w:val="0"/>
          <w:i w:val="0"/>
          <w:sz w:val="24"/>
        </w:rPr>
        <w:t>3. Generating content // Gemini API, Google AI for Developers. URL: https://ai.google.dev/api/generate-content</w:t>
      </w:r>
    </w:p>
    <w:p>
      <w:pPr>
        <w:spacing w:line="360" w:lineRule="auto" w:after="0" w:before="0"/>
        <w:jc w:val="left"/>
      </w:pPr>
      <w:r>
        <w:rPr>
          <w:rFonts w:ascii="Times New Roman" w:hAnsi="Times New Roman" w:eastAsia="Times New Roman"/>
          <w:b w:val="0"/>
          <w:i w:val="0"/>
          <w:sz w:val="24"/>
        </w:rPr>
        <w:t>4. Li H., Huang S., Park J. K. A Human-Centered Review of Large Language Models for Online Scam Detection // SSRN, 2026. URL: https://papers.ssrn.com/sol3/papers.cfm?abstract_id=6338940</w:t>
      </w:r>
    </w:p>
    <w:p>
      <w:pPr>
        <w:spacing w:line="360" w:lineRule="auto" w:after="0" w:before="0"/>
        <w:jc w:val="left"/>
      </w:pPr>
      <w:r>
        <w:rPr>
          <w:rFonts w:ascii="Times New Roman" w:hAnsi="Times New Roman" w:eastAsia="Times New Roman"/>
          <w:b w:val="0"/>
          <w:i w:val="0"/>
          <w:sz w:val="24"/>
        </w:rPr>
        <w:t>5. SCRIPTMIND: Crime Script Inference and Cognitive Evaluation for LLM-based Social Engineering Scam Detection System // arXiv:2601.13581, 2026. URL: https://arxiv.org/abs/2601.13581</w:t>
      </w:r>
    </w:p>
    <w:p>
      <w:pPr>
        <w:spacing w:line="360" w:lineRule="auto" w:after="0" w:before="0"/>
        <w:jc w:val="left"/>
      </w:pPr>
      <w:r>
        <w:rPr>
          <w:rFonts w:ascii="Times New Roman" w:hAnsi="Times New Roman" w:eastAsia="Times New Roman"/>
          <w:b w:val="0"/>
          <w:i w:val="0"/>
          <w:sz w:val="24"/>
        </w:rPr>
        <w:t>6. PreScam: A Benchmark for Predicting Scam Progression from Early Conversations // arXiv:2605.12243, 2026. URL: https://arxiv.org/abs/2605.12243</w:t>
      </w:r>
    </w:p>
    <w:p>
      <w:pPr>
        <w:spacing w:line="360" w:lineRule="auto" w:after="0" w:before="0"/>
        <w:jc w:val="left"/>
      </w:pPr>
      <w:r>
        <w:rPr>
          <w:rFonts w:ascii="Times New Roman" w:hAnsi="Times New Roman" w:eastAsia="Times New Roman"/>
          <w:b w:val="0"/>
          <w:i w:val="0"/>
          <w:sz w:val="24"/>
        </w:rPr>
        <w:t>7. Wang X. et al. Self-Consistency Improves Chain of Thought Reasoning in Language Models // ICLR, 2023. URL: https://arxiv.org/abs/2203.11171</w:t>
      </w:r>
    </w:p>
    <w:p>
      <w:pPr>
        <w:spacing w:line="360" w:lineRule="auto" w:after="0" w:before="0"/>
        <w:jc w:val="left"/>
      </w:pPr>
      <w:r>
        <w:rPr>
          <w:rFonts w:ascii="Times New Roman" w:hAnsi="Times New Roman" w:eastAsia="Times New Roman"/>
          <w:b w:val="0"/>
          <w:i w:val="0"/>
          <w:sz w:val="24"/>
        </w:rPr>
        <w:t>8. Wei J., Zou K. EDA: Easy Data Augmentation Techniques for Boosting Performance on Text Classification Tasks // EMNLP-IJCNLP, 2019. URL: https://arxiv.org/abs/1901.11196</w:t>
      </w:r>
    </w:p>
    <w:p>
      <w:pPr>
        <w:spacing w:line="360" w:lineRule="auto" w:after="0" w:before="0"/>
        <w:jc w:val="left"/>
      </w:pPr>
      <w:r>
        <w:rPr>
          <w:rFonts w:ascii="Times New Roman" w:hAnsi="Times New Roman" w:eastAsia="Times New Roman"/>
          <w:b w:val="0"/>
          <w:i w:val="0"/>
          <w:sz w:val="24"/>
        </w:rPr>
        <w:t>9. Minaee S. et al. Large Language Models: A Survey // arXiv:2402.06196, 2024. URL: https://arxiv.org/abs/2402.06196</w:t>
      </w:r>
    </w:p>
    <w:p>
      <w:pPr>
        <w:spacing w:line="360" w:lineRule="auto" w:after="0" w:before="0"/>
        <w:jc w:val="left"/>
      </w:pPr>
      <w:r>
        <w:rPr>
          <w:rFonts w:ascii="Times New Roman" w:hAnsi="Times New Roman" w:eastAsia="Times New Roman"/>
          <w:b w:val="0"/>
          <w:i w:val="0"/>
          <w:sz w:val="24"/>
        </w:rPr>
        <w:t>10. Промптинг, аугментация и валидация в задачах классификации русскоязычных мошеннических диалогов: внутренние экспериментальные материалы проекта, 2026.</w:t>
      </w:r>
    </w:p>
    <w:p>
      <w:r>
        <w:br w:type="page"/>
      </w:r>
    </w:p>
    <w:p>
      <w:pPr>
        <w:pStyle w:val="Heading1"/>
        <w:ind w:firstLine="0"/>
        <w:jc w:val="center"/>
      </w:pPr>
      <w:r>
        <w:rPr>
          <w:rFonts w:ascii="Times New Roman" w:hAnsi="Times New Roman" w:eastAsia="Times New Roman"/>
          <w:b/>
          <w:sz w:val="28"/>
        </w:rPr>
        <w:t>ОТЗЫВ О ПРОХОЖДЕНИИ ПРАКТИКИ</w:t>
      </w:r>
    </w:p>
    <w:p>
      <w:pPr>
        <w:spacing w:line="360" w:lineRule="auto" w:after="0" w:before="0"/>
        <w:jc w:val="both"/>
      </w:pPr>
      <w:r>
        <w:rPr>
          <w:rFonts w:ascii="Times New Roman" w:hAnsi="Times New Roman" w:eastAsia="Times New Roman"/>
          <w:b w:val="0"/>
          <w:i w:val="0"/>
          <w:sz w:val="28"/>
        </w:rPr>
        <w:t>Вид практики: производственная практика</w:t>
      </w:r>
    </w:p>
    <w:p>
      <w:pPr>
        <w:spacing w:line="360" w:lineRule="auto" w:after="0" w:before="0"/>
        <w:jc w:val="both"/>
      </w:pPr>
      <w:r>
        <w:rPr>
          <w:rFonts w:ascii="Times New Roman" w:hAnsi="Times New Roman" w:eastAsia="Times New Roman"/>
          <w:b w:val="0"/>
          <w:i w:val="0"/>
          <w:sz w:val="28"/>
        </w:rPr>
        <w:t>Тип практики: научно-исследовательская работа</w:t>
      </w:r>
    </w:p>
    <w:p>
      <w:pPr>
        <w:spacing w:line="360" w:lineRule="auto" w:after="0" w:before="0"/>
        <w:jc w:val="both"/>
      </w:pPr>
      <w:r>
        <w:rPr>
          <w:rFonts w:ascii="Times New Roman" w:hAnsi="Times New Roman" w:eastAsia="Times New Roman"/>
          <w:b w:val="0"/>
          <w:i w:val="0"/>
          <w:sz w:val="28"/>
        </w:rPr>
        <w:t>Сроки прохождения практики: с 01.03.2026 г. по 10.06.2026 г.</w:t>
      </w:r>
    </w:p>
    <w:p>
      <w:pPr>
        <w:spacing w:line="360" w:lineRule="auto" w:after="0" w:before="0"/>
        <w:jc w:val="both"/>
      </w:pPr>
      <w:r>
        <w:rPr>
          <w:rFonts w:ascii="Times New Roman" w:hAnsi="Times New Roman" w:eastAsia="Times New Roman"/>
          <w:b w:val="0"/>
          <w:i w:val="0"/>
          <w:sz w:val="28"/>
        </w:rPr>
        <w:t>по направлению подготовки 10.05.03 Информационная безопасность автоматизированных систем</w:t>
      </w:r>
    </w:p>
    <w:p>
      <w:pPr>
        <w:spacing w:line="360" w:lineRule="auto" w:after="0" w:before="0"/>
        <w:jc w:val="both"/>
      </w:pPr>
      <w:r>
        <w:rPr>
          <w:rFonts w:ascii="Times New Roman" w:hAnsi="Times New Roman" w:eastAsia="Times New Roman"/>
          <w:b w:val="0"/>
          <w:i w:val="0"/>
          <w:sz w:val="28"/>
        </w:rPr>
        <w:t>направленность (профиль) «Безопасность открытых информационных систем»</w:t>
      </w:r>
    </w:p>
    <w:p>
      <w:pPr>
        <w:spacing w:line="360" w:lineRule="auto" w:after="0" w:before="0"/>
        <w:jc w:val="both"/>
      </w:pPr>
      <w:r>
        <w:rPr>
          <w:rFonts w:ascii="Times New Roman" w:hAnsi="Times New Roman" w:eastAsia="Times New Roman"/>
          <w:b w:val="0"/>
          <w:i w:val="0"/>
          <w:sz w:val="28"/>
        </w:rPr>
        <w:t>студентом группы № 6512-100503D М.О. Гусарова</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680"/>
            <w:vAlign w:val="center"/>
          </w:tcPr>
          <w:p>
            <w:pPr>
              <w:spacing w:after="0" w:before="0"/>
              <w:jc w:val="center"/>
            </w:pPr>
            <w:r/>
            <w:r>
              <w:rPr>
                <w:rFonts w:ascii="Times New Roman" w:hAnsi="Times New Roman" w:eastAsia="Times New Roman"/>
                <w:b/>
                <w:sz w:val="22"/>
              </w:rPr>
              <w:t>№ п/п</w:t>
            </w:r>
          </w:p>
        </w:tc>
        <w:tc>
          <w:tcPr>
            <w:tcW w:type="dxa" w:w="6690"/>
            <w:vAlign w:val="center"/>
          </w:tcPr>
          <w:p>
            <w:pPr>
              <w:spacing w:after="0" w:before="0"/>
              <w:jc w:val="center"/>
            </w:pPr>
            <w:r/>
            <w:r>
              <w:rPr>
                <w:rFonts w:ascii="Times New Roman" w:hAnsi="Times New Roman" w:eastAsia="Times New Roman"/>
                <w:b/>
                <w:sz w:val="22"/>
              </w:rPr>
              <w:t>Критерии оценки</w:t>
            </w:r>
          </w:p>
        </w:tc>
        <w:tc>
          <w:tcPr>
            <w:tcW w:type="dxa" w:w="2268"/>
            <w:vAlign w:val="center"/>
          </w:tcPr>
          <w:p>
            <w:pPr>
              <w:spacing w:after="0" w:before="0"/>
              <w:jc w:val="center"/>
            </w:pPr>
            <w:r/>
            <w:r>
              <w:rPr>
                <w:rFonts w:ascii="Times New Roman" w:hAnsi="Times New Roman" w:eastAsia="Times New Roman"/>
                <w:b/>
                <w:sz w:val="22"/>
              </w:rPr>
              <w:t>Оценка (по 5-балльной шкале)</w:t>
            </w:r>
          </w:p>
        </w:tc>
      </w:tr>
      <w:tr>
        <w:tc>
          <w:tcPr>
            <w:tcW w:type="dxa" w:w="680"/>
            <w:vAlign w:val="center"/>
          </w:tcPr>
          <w:p>
            <w:pPr>
              <w:spacing w:after="0" w:before="0"/>
              <w:jc w:val="left"/>
            </w:pPr>
            <w:r/>
            <w:r>
              <w:rPr>
                <w:rFonts w:ascii="Times New Roman" w:hAnsi="Times New Roman" w:eastAsia="Times New Roman"/>
                <w:b w:val="0"/>
                <w:sz w:val="22"/>
              </w:rPr>
              <w:t>1</w:t>
            </w:r>
          </w:p>
        </w:tc>
        <w:tc>
          <w:tcPr>
            <w:tcW w:type="dxa" w:w="6690"/>
            <w:vAlign w:val="center"/>
          </w:tcPr>
          <w:p>
            <w:pPr>
              <w:spacing w:after="0" w:before="0"/>
              <w:jc w:val="center"/>
            </w:pPr>
            <w:r/>
            <w:r>
              <w:rPr>
                <w:rFonts w:ascii="Times New Roman" w:hAnsi="Times New Roman" w:eastAsia="Times New Roman"/>
                <w:b w:val="0"/>
                <w:sz w:val="22"/>
              </w:rPr>
              <w:t>Общая систематичность и ответственность работы в ходе практики</w:t>
            </w:r>
          </w:p>
        </w:tc>
        <w:tc>
          <w:tcPr>
            <w:tcW w:type="dxa" w:w="2268"/>
            <w:vAlign w:val="center"/>
          </w:tcPr>
          <w:p>
            <w:pPr>
              <w:spacing w:after="0" w:before="0"/>
              <w:jc w:val="center"/>
            </w:pPr>
            <w:r/>
            <w:r>
              <w:rPr>
                <w:rFonts w:ascii="Times New Roman" w:hAnsi="Times New Roman" w:eastAsia="Times New Roman"/>
                <w:b w:val="0"/>
                <w:sz w:val="22"/>
              </w:rPr>
            </w:r>
          </w:p>
        </w:tc>
      </w:tr>
      <w:tr>
        <w:tc>
          <w:tcPr>
            <w:tcW w:type="dxa" w:w="680"/>
            <w:vAlign w:val="center"/>
          </w:tcPr>
          <w:p>
            <w:pPr>
              <w:spacing w:after="0" w:before="0"/>
              <w:jc w:val="left"/>
            </w:pPr>
            <w:r/>
            <w:r>
              <w:rPr>
                <w:rFonts w:ascii="Times New Roman" w:hAnsi="Times New Roman" w:eastAsia="Times New Roman"/>
                <w:b w:val="0"/>
                <w:sz w:val="22"/>
              </w:rPr>
              <w:t>2</w:t>
            </w:r>
          </w:p>
        </w:tc>
        <w:tc>
          <w:tcPr>
            <w:tcW w:type="dxa" w:w="6690"/>
            <w:vAlign w:val="center"/>
          </w:tcPr>
          <w:p>
            <w:pPr>
              <w:spacing w:after="0" w:before="0"/>
              <w:jc w:val="center"/>
            </w:pPr>
            <w:r/>
            <w:r>
              <w:rPr>
                <w:rFonts w:ascii="Times New Roman" w:hAnsi="Times New Roman" w:eastAsia="Times New Roman"/>
                <w:b w:val="0"/>
                <w:sz w:val="22"/>
              </w:rPr>
              <w:t>Достижение планируемых результатов практики</w:t>
            </w:r>
          </w:p>
        </w:tc>
        <w:tc>
          <w:tcPr>
            <w:tcW w:type="dxa" w:w="2268"/>
            <w:vAlign w:val="center"/>
          </w:tcPr>
          <w:p>
            <w:pPr>
              <w:spacing w:after="0" w:before="0"/>
              <w:jc w:val="center"/>
            </w:pPr>
            <w:r/>
            <w:r>
              <w:rPr>
                <w:rFonts w:ascii="Times New Roman" w:hAnsi="Times New Roman" w:eastAsia="Times New Roman"/>
                <w:b w:val="0"/>
                <w:sz w:val="22"/>
              </w:rPr>
            </w:r>
          </w:p>
        </w:tc>
      </w:tr>
      <w:tr>
        <w:tc>
          <w:tcPr>
            <w:tcW w:type="dxa" w:w="680"/>
            <w:vAlign w:val="center"/>
          </w:tcPr>
          <w:p>
            <w:pPr>
              <w:spacing w:after="0" w:before="0"/>
              <w:jc w:val="left"/>
            </w:pPr>
            <w:r/>
            <w:r>
              <w:rPr>
                <w:rFonts w:ascii="Times New Roman" w:hAnsi="Times New Roman" w:eastAsia="Times New Roman"/>
                <w:b w:val="0"/>
                <w:sz w:val="22"/>
              </w:rPr>
              <w:t>3</w:t>
            </w:r>
          </w:p>
        </w:tc>
        <w:tc>
          <w:tcPr>
            <w:tcW w:type="dxa" w:w="6690"/>
            <w:vAlign w:val="center"/>
          </w:tcPr>
          <w:p>
            <w:pPr>
              <w:spacing w:after="0" w:before="0"/>
              <w:jc w:val="center"/>
            </w:pPr>
            <w:r/>
            <w:r>
              <w:rPr>
                <w:rFonts w:ascii="Times New Roman" w:hAnsi="Times New Roman" w:eastAsia="Times New Roman"/>
                <w:b w:val="0"/>
                <w:sz w:val="22"/>
              </w:rPr>
              <w:t>Корректность в сборе, анализе и интерпретации представляемых данных</w:t>
            </w:r>
          </w:p>
        </w:tc>
        <w:tc>
          <w:tcPr>
            <w:tcW w:type="dxa" w:w="2268"/>
            <w:vAlign w:val="center"/>
          </w:tcPr>
          <w:p>
            <w:pPr>
              <w:spacing w:after="0" w:before="0"/>
              <w:jc w:val="center"/>
            </w:pPr>
            <w:r/>
            <w:r>
              <w:rPr>
                <w:rFonts w:ascii="Times New Roman" w:hAnsi="Times New Roman" w:eastAsia="Times New Roman"/>
                <w:b w:val="0"/>
                <w:sz w:val="22"/>
              </w:rPr>
            </w:r>
          </w:p>
        </w:tc>
      </w:tr>
      <w:tr>
        <w:tc>
          <w:tcPr>
            <w:tcW w:type="dxa" w:w="680"/>
            <w:vAlign w:val="center"/>
          </w:tcPr>
          <w:p>
            <w:pPr>
              <w:spacing w:after="0" w:before="0"/>
              <w:jc w:val="left"/>
            </w:pPr>
            <w:r/>
            <w:r>
              <w:rPr>
                <w:rFonts w:ascii="Times New Roman" w:hAnsi="Times New Roman" w:eastAsia="Times New Roman"/>
                <w:b w:val="0"/>
                <w:sz w:val="22"/>
              </w:rPr>
              <w:t>4</w:t>
            </w:r>
          </w:p>
        </w:tc>
        <w:tc>
          <w:tcPr>
            <w:tcW w:type="dxa" w:w="6690"/>
            <w:vAlign w:val="center"/>
          </w:tcPr>
          <w:p>
            <w:pPr>
              <w:spacing w:after="0" w:before="0"/>
              <w:jc w:val="center"/>
            </w:pPr>
            <w:r/>
            <w:r>
              <w:rPr>
                <w:rFonts w:ascii="Times New Roman" w:hAnsi="Times New Roman" w:eastAsia="Times New Roman"/>
                <w:b w:val="0"/>
                <w:sz w:val="22"/>
              </w:rPr>
              <w:t>Степень личного участия и самостоятельности практиканта в представляемом отчете о практике</w:t>
            </w:r>
          </w:p>
        </w:tc>
        <w:tc>
          <w:tcPr>
            <w:tcW w:type="dxa" w:w="2268"/>
            <w:vAlign w:val="center"/>
          </w:tcPr>
          <w:p>
            <w:pPr>
              <w:spacing w:after="0" w:before="0"/>
              <w:jc w:val="center"/>
            </w:pPr>
            <w:r/>
            <w:r>
              <w:rPr>
                <w:rFonts w:ascii="Times New Roman" w:hAnsi="Times New Roman" w:eastAsia="Times New Roman"/>
                <w:b w:val="0"/>
                <w:sz w:val="22"/>
              </w:rPr>
            </w:r>
          </w:p>
        </w:tc>
      </w:tr>
      <w:tr>
        <w:tc>
          <w:tcPr>
            <w:tcW w:type="dxa" w:w="680"/>
            <w:vAlign w:val="center"/>
          </w:tcPr>
          <w:p>
            <w:pPr>
              <w:spacing w:after="0" w:before="0"/>
              <w:jc w:val="left"/>
            </w:pPr>
            <w:r/>
            <w:r>
              <w:rPr>
                <w:rFonts w:ascii="Times New Roman" w:hAnsi="Times New Roman" w:eastAsia="Times New Roman"/>
                <w:b w:val="0"/>
                <w:sz w:val="22"/>
              </w:rPr>
              <w:t>5</w:t>
            </w:r>
          </w:p>
        </w:tc>
        <w:tc>
          <w:tcPr>
            <w:tcW w:type="dxa" w:w="6690"/>
            <w:vAlign w:val="center"/>
          </w:tcPr>
          <w:p>
            <w:pPr>
              <w:spacing w:after="0" w:before="0"/>
              <w:jc w:val="center"/>
            </w:pPr>
            <w:r/>
            <w:r>
              <w:rPr>
                <w:rFonts w:ascii="Times New Roman" w:hAnsi="Times New Roman" w:eastAsia="Times New Roman"/>
                <w:b w:val="0"/>
                <w:sz w:val="22"/>
              </w:rPr>
              <w:t>Качество оформления отчетной документации</w:t>
            </w:r>
          </w:p>
        </w:tc>
        <w:tc>
          <w:tcPr>
            <w:tcW w:type="dxa" w:w="2268"/>
            <w:vAlign w:val="center"/>
          </w:tcPr>
          <w:p>
            <w:pPr>
              <w:spacing w:after="0" w:before="0"/>
              <w:jc w:val="center"/>
            </w:pPr>
            <w:r/>
            <w:r>
              <w:rPr>
                <w:rFonts w:ascii="Times New Roman" w:hAnsi="Times New Roman" w:eastAsia="Times New Roman"/>
                <w:b w:val="0"/>
                <w:sz w:val="22"/>
              </w:rPr>
            </w:r>
          </w:p>
        </w:tc>
      </w:tr>
    </w:tbl>
    <w:p>
      <w:pPr>
        <w:spacing w:line="360" w:lineRule="auto" w:after="0" w:before="0"/>
        <w:jc w:val="both"/>
      </w:pPr>
      <w:r>
        <w:rPr>
          <w:rFonts w:ascii="Times New Roman" w:hAnsi="Times New Roman" w:eastAsia="Times New Roman"/>
          <w:b w:val="0"/>
          <w:i w:val="0"/>
          <w:sz w:val="28"/>
        </w:rPr>
      </w:r>
    </w:p>
    <w:p>
      <w:pPr>
        <w:spacing w:line="360" w:lineRule="auto" w:after="0" w:before="0"/>
        <w:jc w:val="both"/>
      </w:pPr>
      <w:r>
        <w:rPr>
          <w:rFonts w:ascii="Times New Roman" w:hAnsi="Times New Roman" w:eastAsia="Times New Roman"/>
          <w:b w:val="0"/>
          <w:i w:val="0"/>
          <w:sz w:val="28"/>
        </w:rPr>
        <w:t>ИТОГОВАЯ ОЦЕНКА ____________________</w:t>
      </w:r>
    </w:p>
    <w:p>
      <w:pPr>
        <w:spacing w:line="360" w:lineRule="auto" w:after="0" w:before="0"/>
        <w:jc w:val="both"/>
      </w:pPr>
      <w:r>
        <w:rPr>
          <w:rFonts w:ascii="Times New Roman" w:hAnsi="Times New Roman" w:eastAsia="Times New Roman"/>
          <w:b w:val="0"/>
          <w:i w:val="0"/>
          <w:sz w:val="28"/>
        </w:rPr>
      </w:r>
    </w:p>
    <w:p>
      <w:pPr>
        <w:spacing w:line="360" w:lineRule="auto" w:after="0" w:before="0"/>
        <w:jc w:val="both"/>
      </w:pPr>
      <w:r>
        <w:rPr>
          <w:rFonts w:ascii="Times New Roman" w:hAnsi="Times New Roman" w:eastAsia="Times New Roman"/>
          <w:b w:val="0"/>
          <w:i w:val="0"/>
          <w:sz w:val="28"/>
        </w:rPr>
        <w:t>Руководитель практики от университета: к.т.н., доцент Митекин В.А.</w:t>
      </w:r>
    </w:p>
    <w:p>
      <w:pPr>
        <w:spacing w:line="360" w:lineRule="auto" w:after="0" w:before="0"/>
        <w:jc w:val="both"/>
      </w:pPr>
      <w:r>
        <w:rPr>
          <w:rFonts w:ascii="Times New Roman" w:hAnsi="Times New Roman" w:eastAsia="Times New Roman"/>
          <w:b w:val="0"/>
          <w:i w:val="0"/>
          <w:sz w:val="28"/>
        </w:rPr>
        <w:t>(подпись) ____________________</w:t>
      </w:r>
    </w:p>
    <w:p>
      <w:pPr>
        <w:spacing w:line="360" w:lineRule="auto" w:after="0" w:before="0"/>
        <w:jc w:val="both"/>
      </w:pPr>
      <w:r>
        <w:rPr>
          <w:rFonts w:ascii="Times New Roman" w:hAnsi="Times New Roman" w:eastAsia="Times New Roman"/>
          <w:b w:val="0"/>
          <w:i w:val="0"/>
          <w:sz w:val="24"/>
        </w:rPr>
        <w:t>* Итоговая оценка выставляется как средняя арифметическая оценок по пяти критериям оценки.</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