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27EE" w14:textId="77777777" w:rsidR="001407F2" w:rsidRDefault="001407F2" w:rsidP="001407F2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7A0C15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Fairness - Expert</w:t>
      </w:r>
    </w:p>
    <w:p w14:paraId="0F3FD0DF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7A0C15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Module 2 Technical interpretations of fairness/bias (3 lessons):</w:t>
      </w:r>
    </w:p>
    <w:p w14:paraId="1E3CB4C9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7A0C15A">
        <w:rPr>
          <w:rFonts w:ascii="Calibri" w:eastAsia="Calibri" w:hAnsi="Calibri" w:cs="Calibri"/>
          <w:color w:val="000000" w:themeColor="text1"/>
          <w:sz w:val="24"/>
          <w:szCs w:val="24"/>
        </w:rPr>
        <w:t>This module will expand on the intermediate course on fairness. It will provide further tools for applying learnings on fairness/bias in the development of a technological solutions.</w:t>
      </w:r>
    </w:p>
    <w:p w14:paraId="19F03839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a. Mathematical formulations, quantification and metrics of bias and fairness and mitigation techniques for different of models</w:t>
      </w:r>
    </w:p>
    <w:p w14:paraId="2FA994D6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  <w:highlight w:val="green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  <w:highlight w:val="green"/>
        </w:rPr>
        <w:t>b. Performing a technical assessment of the fairness/bias quantification requirements of a problem (considering data used, model used, end-user requirements)</w:t>
      </w:r>
    </w:p>
    <w:p w14:paraId="17BF9D14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  <w:highlight w:val="cyan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  <w:highlight w:val="cyan"/>
        </w:rPr>
        <w:t>c. Overview of available tools for fairness/bias assessment and mitigation techniques</w:t>
      </w:r>
    </w:p>
    <w:p w14:paraId="2CF9B8BF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  <w:highlight w:val="magenta"/>
        </w:rPr>
      </w:pPr>
      <w:r w:rsidRPr="4A645B8C">
        <w:rPr>
          <w:rFonts w:ascii="Calibri" w:eastAsia="Calibri" w:hAnsi="Calibri" w:cs="Calibri"/>
          <w:sz w:val="24"/>
          <w:szCs w:val="24"/>
          <w:highlight w:val="magenta"/>
        </w:rPr>
        <w:t>d. Communicating bias in the data/model to end-users, including metrics visualisation</w:t>
      </w:r>
    </w:p>
    <w:p w14:paraId="03313EDF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Apply learnings to use cases from TRI's projects or products. The learner will be provided with datasets replicating samples of datasets used in TRI’s projects and predictive models and a Jupyter notebook to support data exploration and application of techniques to identify bias/fairness issues on both datasets and models performances.</w:t>
      </w:r>
    </w:p>
    <w:p w14:paraId="1345AF6E" w14:textId="77777777" w:rsidR="001407F2" w:rsidRDefault="001407F2" w:rsidP="001407F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Syllabus material</w:t>
      </w:r>
    </w:p>
    <w:p w14:paraId="7367CE33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a. Mathematical formulations, quantification and metrics of bias and fairness and mitigation techniques for different of models</w:t>
      </w:r>
    </w:p>
    <w:p w14:paraId="705E770E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Detail mathematical definitions of specificity, sensitivity, precision, and recall etc. Link these to fairness metrics I.e.</w:t>
      </w:r>
    </w:p>
    <w:p w14:paraId="730A5017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Demographic parity</w:t>
      </w:r>
    </w:p>
    <w:p w14:paraId="6DAF73DF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False Discovery rate</w:t>
      </w:r>
    </w:p>
    <w:p w14:paraId="7EFD130A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False Ommision rate</w:t>
      </w:r>
    </w:p>
    <w:p w14:paraId="4DD06F87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False Positive Rate parity</w:t>
      </w:r>
    </w:p>
    <w:p w14:paraId="5053627D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False Negative Rate Parity</w:t>
      </w:r>
    </w:p>
    <w:p w14:paraId="29F62416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Discuss incompatibility of some fairness metrics and the implications for selecting a fairness metric.</w:t>
      </w:r>
    </w:p>
    <w:p w14:paraId="62D32F31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  <w:highlight w:val="green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  <w:highlight w:val="green"/>
        </w:rPr>
        <w:t>b. Performing a technical assessment of the fairness/bias quantification requirements of a problem (considering data used, model used, end-user requirements)</w:t>
      </w:r>
    </w:p>
    <w:p w14:paraId="5AC6446A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Examples of situations when different metrics of fairness might be used. Useful resource here is the ‘fairness tree’ from DSSG</w:t>
      </w:r>
    </w:p>
    <w:p w14:paraId="033B79A4" w14:textId="77777777" w:rsidR="001407F2" w:rsidRDefault="001407F2" w:rsidP="001407F2">
      <w:pPr>
        <w:jc w:val="center"/>
      </w:pPr>
      <w:r>
        <w:rPr>
          <w:noProof/>
        </w:rPr>
        <w:lastRenderedPageBreak/>
        <w:drawing>
          <wp:inline distT="0" distB="0" distL="0" distR="0" wp14:anchorId="1258A8E3" wp14:editId="6E53C39C">
            <wp:extent cx="4572000" cy="3419475"/>
            <wp:effectExtent l="0" t="0" r="0" b="0"/>
            <wp:docPr id="743642728" name="Picture 74364272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2728" name="Picture 743642728" descr="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47F8" w14:textId="77777777" w:rsidR="001407F2" w:rsidRDefault="001407F2" w:rsidP="001407F2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Fairness tree that helps decide which fairness metric might be most appropriate in various cases.</w:t>
      </w:r>
    </w:p>
    <w:p w14:paraId="3AF3C233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Break out session:</w:t>
      </w: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Read through some project / use-case descriptions and try to ascertain which fairness metrics might be most appropriate, considering the perspective of both end users and demographics affected.</w:t>
      </w:r>
    </w:p>
    <w:p w14:paraId="346DE57C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Hands on example: </w:t>
      </w: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Use the case study from above about recruitment to a project. Load pseudo-data and </w:t>
      </w:r>
      <w:proofErr w:type="gramStart"/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walk through</w:t>
      </w:r>
      <w:proofErr w:type="gramEnd"/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technical implementation of data cleaning, model training and evaluation. Build and train a collection of models and evaluate their performance, both overall and specifically for two subgroups.</w:t>
      </w:r>
    </w:p>
    <w:p w14:paraId="7709A068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  <w:highlight w:val="cyan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  <w:highlight w:val="cyan"/>
        </w:rPr>
        <w:t>c. Overview of available tools for fairness/bias assessment and mitigation techniques</w:t>
      </w:r>
    </w:p>
    <w:p w14:paraId="475BB83B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Discuss bias assessment / auditing tools like SHAP and Aequitas.</w:t>
      </w:r>
    </w:p>
    <w:p w14:paraId="24B7926A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three mitigation strategies: </w:t>
      </w:r>
    </w:p>
    <w:p w14:paraId="3178C453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re-sampling – three substrategies here: Undersampling, Oversampling, Generating synthetic data</w:t>
      </w:r>
    </w:p>
    <w:p w14:paraId="01107980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post-hoc disparity mitigation </w:t>
      </w:r>
      <w:proofErr w:type="gramStart"/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-  selecting</w:t>
      </w:r>
      <w:proofErr w:type="gramEnd"/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different thresholds different groups to try and achieve parity in some metric such as true positive rate</w:t>
      </w:r>
    </w:p>
    <w:p w14:paraId="7011D2B4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Regularisation – solve an optimisation problem in some fairness metric (Fairlearn)</w:t>
      </w:r>
    </w:p>
    <w:p w14:paraId="76CD2DDD" w14:textId="77777777" w:rsidR="001407F2" w:rsidRDefault="001407F2" w:rsidP="001407F2">
      <w:pPr>
        <w:rPr>
          <w:rFonts w:ascii="Calibri" w:eastAsia="Calibri" w:hAnsi="Calibri" w:cs="Calibri"/>
          <w:sz w:val="24"/>
          <w:szCs w:val="24"/>
          <w:highlight w:val="magenta"/>
        </w:rPr>
      </w:pPr>
      <w:r w:rsidRPr="4A645B8C">
        <w:rPr>
          <w:rFonts w:ascii="Calibri" w:eastAsia="Calibri" w:hAnsi="Calibri" w:cs="Calibri"/>
          <w:sz w:val="24"/>
          <w:szCs w:val="24"/>
          <w:highlight w:val="magenta"/>
        </w:rPr>
        <w:t>d. Communicating bias in the data/model to end-users, including metrics visualisation</w:t>
      </w:r>
    </w:p>
    <w:p w14:paraId="38656103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645B8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Hands on example with notebook: </w:t>
      </w:r>
      <w:r w:rsidRPr="4A645B8C">
        <w:rPr>
          <w:rFonts w:ascii="Calibri" w:eastAsia="Calibri" w:hAnsi="Calibri" w:cs="Calibri"/>
          <w:color w:val="000000" w:themeColor="text1"/>
          <w:sz w:val="24"/>
          <w:szCs w:val="24"/>
        </w:rPr>
        <w:t>Load a pre-made model (or the previous model) and Use SHAP to identify important features of the data/model and comment on how this might lead to bias.</w:t>
      </w:r>
    </w:p>
    <w:p w14:paraId="24476EF5" w14:textId="77777777" w:rsidR="001407F2" w:rsidRDefault="001407F2" w:rsidP="001407F2">
      <w:pPr>
        <w:rPr>
          <w:rFonts w:ascii="Calibri" w:eastAsia="Calibri" w:hAnsi="Calibri" w:cs="Calibri"/>
          <w:sz w:val="24"/>
          <w:szCs w:val="24"/>
        </w:rPr>
      </w:pPr>
      <w:r w:rsidRPr="07A0C15A">
        <w:rPr>
          <w:rFonts w:ascii="Calibri" w:eastAsia="Calibri" w:hAnsi="Calibri" w:cs="Calibri"/>
          <w:sz w:val="24"/>
          <w:szCs w:val="24"/>
        </w:rPr>
        <w:lastRenderedPageBreak/>
        <w:t xml:space="preserve">Refs: </w:t>
      </w:r>
    </w:p>
    <w:p w14:paraId="63786FB0" w14:textId="77777777" w:rsidR="001407F2" w:rsidRDefault="001407F2" w:rsidP="001407F2">
      <w:pPr>
        <w:rPr>
          <w:rFonts w:ascii="Arial" w:eastAsia="Arial" w:hAnsi="Arial" w:cs="Arial"/>
          <w:color w:val="222222"/>
          <w:sz w:val="19"/>
          <w:szCs w:val="19"/>
        </w:rPr>
      </w:pPr>
      <w:r w:rsidRPr="07A0C15A">
        <w:rPr>
          <w:rFonts w:ascii="Arial" w:eastAsia="Arial" w:hAnsi="Arial" w:cs="Arial"/>
          <w:color w:val="222222"/>
          <w:sz w:val="19"/>
          <w:szCs w:val="19"/>
        </w:rPr>
        <w:t xml:space="preserve">Zafar, Muhammad Bilal, et al. "Fairness constraints: Mechanisms for fair classification." </w:t>
      </w:r>
      <w:r w:rsidRPr="07A0C15A">
        <w:rPr>
          <w:rFonts w:ascii="Arial" w:eastAsia="Arial" w:hAnsi="Arial" w:cs="Arial"/>
          <w:i/>
          <w:iCs/>
          <w:color w:val="222222"/>
          <w:sz w:val="19"/>
          <w:szCs w:val="19"/>
        </w:rPr>
        <w:t>Artificial intelligence and statistics</w:t>
      </w:r>
      <w:r w:rsidRPr="07A0C15A">
        <w:rPr>
          <w:rFonts w:ascii="Arial" w:eastAsia="Arial" w:hAnsi="Arial" w:cs="Arial"/>
          <w:color w:val="222222"/>
          <w:sz w:val="19"/>
          <w:szCs w:val="19"/>
        </w:rPr>
        <w:t>. PMLR, 2017.</w:t>
      </w:r>
    </w:p>
    <w:p w14:paraId="1E61A61B" w14:textId="77777777" w:rsidR="001407F2" w:rsidRDefault="001407F2" w:rsidP="001407F2">
      <w:r w:rsidRPr="4A645B8C">
        <w:rPr>
          <w:rFonts w:ascii="Arial" w:eastAsia="Arial" w:hAnsi="Arial" w:cs="Arial"/>
          <w:color w:val="222222"/>
          <w:sz w:val="19"/>
          <w:szCs w:val="19"/>
        </w:rPr>
        <w:t xml:space="preserve">Hardt, Moritz, Eric Price, and Nati Srebro. "Equality of opportunity in supervised learning." </w:t>
      </w:r>
      <w:r w:rsidRPr="4A645B8C">
        <w:rPr>
          <w:rFonts w:ascii="Arial" w:eastAsia="Arial" w:hAnsi="Arial" w:cs="Arial"/>
          <w:i/>
          <w:iCs/>
          <w:color w:val="222222"/>
          <w:sz w:val="19"/>
          <w:szCs w:val="19"/>
        </w:rPr>
        <w:t>Advances in neural information processing systems</w:t>
      </w:r>
      <w:r w:rsidRPr="4A645B8C">
        <w:rPr>
          <w:rFonts w:ascii="Arial" w:eastAsia="Arial" w:hAnsi="Arial" w:cs="Arial"/>
          <w:color w:val="222222"/>
          <w:sz w:val="19"/>
          <w:szCs w:val="19"/>
        </w:rPr>
        <w:t xml:space="preserve"> 29 (2016).</w:t>
      </w:r>
    </w:p>
    <w:p w14:paraId="232E1441" w14:textId="77777777" w:rsidR="001407F2" w:rsidRDefault="001407F2" w:rsidP="001407F2">
      <w:pPr>
        <w:rPr>
          <w:rFonts w:ascii="Arial" w:eastAsia="Arial" w:hAnsi="Arial" w:cs="Arial"/>
          <w:color w:val="222222"/>
          <w:sz w:val="19"/>
          <w:szCs w:val="19"/>
        </w:rPr>
      </w:pPr>
    </w:p>
    <w:p w14:paraId="39CBCF2A" w14:textId="77777777" w:rsidR="001407F2" w:rsidRDefault="001407F2" w:rsidP="001407F2">
      <w:pPr>
        <w:rPr>
          <w:rFonts w:ascii="Arial" w:eastAsia="Arial" w:hAnsi="Arial" w:cs="Arial"/>
          <w:color w:val="222222"/>
          <w:sz w:val="19"/>
          <w:szCs w:val="19"/>
        </w:rPr>
      </w:pPr>
      <w:r w:rsidRPr="0F60FBD0">
        <w:rPr>
          <w:rFonts w:ascii="Arial" w:eastAsia="Arial" w:hAnsi="Arial" w:cs="Arial"/>
          <w:color w:val="222222"/>
          <w:sz w:val="19"/>
          <w:szCs w:val="19"/>
        </w:rPr>
        <w:t>Possible datasets:</w:t>
      </w:r>
      <w:r>
        <w:br/>
      </w:r>
      <w:r w:rsidRPr="0F60FBD0">
        <w:rPr>
          <w:rFonts w:ascii="Arial" w:eastAsia="Arial" w:hAnsi="Arial" w:cs="Arial"/>
          <w:color w:val="222222"/>
          <w:sz w:val="19"/>
          <w:szCs w:val="19"/>
        </w:rPr>
        <w:t xml:space="preserve">Credit card fraud - </w:t>
      </w:r>
      <w:hyperlink r:id="rId7">
        <w:r w:rsidRPr="0F60FBD0">
          <w:rPr>
            <w:rStyle w:val="Hyperlink"/>
            <w:rFonts w:ascii="Arial" w:eastAsia="Arial" w:hAnsi="Arial" w:cs="Arial"/>
            <w:sz w:val="19"/>
            <w:szCs w:val="19"/>
          </w:rPr>
          <w:t>https://www.kaggle.com/datasets/mlg-ulb/creditcardfraud</w:t>
        </w:r>
      </w:hyperlink>
    </w:p>
    <w:p w14:paraId="5AD75805" w14:textId="77777777" w:rsidR="001407F2" w:rsidRDefault="001407F2" w:rsidP="001407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3C09FE5" w14:textId="77777777" w:rsidR="00A66D65" w:rsidRDefault="00A66D65"/>
    <w:sectPr w:rsidR="00A66D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8CB0" w14:textId="77777777" w:rsidR="00E1742F" w:rsidRDefault="00E1742F" w:rsidP="00E1742F">
      <w:r>
        <w:separator/>
      </w:r>
    </w:p>
  </w:endnote>
  <w:endnote w:type="continuationSeparator" w:id="0">
    <w:p w14:paraId="7A129291" w14:textId="77777777" w:rsidR="00E1742F" w:rsidRDefault="00E1742F" w:rsidP="00E1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35E3" w14:textId="77777777" w:rsidR="00E1742F" w:rsidRDefault="00E17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33950" w14:textId="77777777" w:rsidR="00E1742F" w:rsidRDefault="00E17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3A54" w14:textId="77777777" w:rsidR="00E1742F" w:rsidRDefault="00E17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BD5A8" w14:textId="77777777" w:rsidR="00E1742F" w:rsidRDefault="00E1742F" w:rsidP="00E1742F">
      <w:r>
        <w:separator/>
      </w:r>
    </w:p>
  </w:footnote>
  <w:footnote w:type="continuationSeparator" w:id="0">
    <w:p w14:paraId="030F519D" w14:textId="77777777" w:rsidR="00E1742F" w:rsidRDefault="00E1742F" w:rsidP="00E17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5D549" w14:textId="77777777" w:rsidR="00E1742F" w:rsidRDefault="00E17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A095" w14:textId="3705CB78" w:rsidR="00E1742F" w:rsidRPr="00E1742F" w:rsidRDefault="00E1742F" w:rsidP="00E1742F">
    <w:pPr>
      <w:pStyle w:val="Header"/>
      <w:jc w:val="center"/>
      <w:rPr>
        <w:b/>
        <w:bCs/>
        <w:sz w:val="32"/>
        <w:szCs w:val="32"/>
      </w:rPr>
    </w:pPr>
    <w:r w:rsidRPr="00E1742F">
      <w:rPr>
        <w:b/>
        <w:bCs/>
        <w:sz w:val="32"/>
        <w:szCs w:val="32"/>
      </w:rPr>
      <w:t>Fairness – Expert 2 - Technical interpretations of fairness/bias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9B096" w14:textId="77777777" w:rsidR="00E1742F" w:rsidRDefault="00E174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2F"/>
    <w:rsid w:val="001407F2"/>
    <w:rsid w:val="00A66D65"/>
    <w:rsid w:val="00B5597A"/>
    <w:rsid w:val="00D410C6"/>
    <w:rsid w:val="00E1742F"/>
    <w:rsid w:val="00FD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49981"/>
  <w15:chartTrackingRefBased/>
  <w15:docId w15:val="{264BFF94-53B5-F04E-B9BB-7D90474F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F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42F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1742F"/>
  </w:style>
  <w:style w:type="paragraph" w:styleId="Footer">
    <w:name w:val="footer"/>
    <w:basedOn w:val="Normal"/>
    <w:link w:val="FooterChar"/>
    <w:uiPriority w:val="99"/>
    <w:unhideWhenUsed/>
    <w:rsid w:val="00E1742F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1742F"/>
  </w:style>
  <w:style w:type="character" w:styleId="Hyperlink">
    <w:name w:val="Hyperlink"/>
    <w:basedOn w:val="DefaultParagraphFont"/>
    <w:uiPriority w:val="99"/>
    <w:unhideWhenUsed/>
    <w:rsid w:val="00140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mlg-ulb/creditcardfraud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Props1.xml><?xml version="1.0" encoding="utf-8"?>
<ds:datastoreItem xmlns:ds="http://schemas.openxmlformats.org/officeDocument/2006/customXml" ds:itemID="{B64D51CF-E9C5-4817-B397-67299D0FA0FC}"/>
</file>

<file path=customXml/itemProps2.xml><?xml version="1.0" encoding="utf-8"?>
<ds:datastoreItem xmlns:ds="http://schemas.openxmlformats.org/officeDocument/2006/customXml" ds:itemID="{FAB76822-7371-4830-8BE5-5876944043BA}"/>
</file>

<file path=customXml/itemProps3.xml><?xml version="1.0" encoding="utf-8"?>
<ds:datastoreItem xmlns:ds="http://schemas.openxmlformats.org/officeDocument/2006/customXml" ds:itemID="{94C58104-9FDE-4AA8-A041-75035D99CD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Ellis</dc:creator>
  <cp:keywords/>
  <dc:description/>
  <cp:lastModifiedBy>Gwilym Ellis</cp:lastModifiedBy>
  <cp:revision>3</cp:revision>
  <dcterms:created xsi:type="dcterms:W3CDTF">2022-09-26T10:37:00Z</dcterms:created>
  <dcterms:modified xsi:type="dcterms:W3CDTF">2022-09-28T08:59:00Z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</Properties>
</file>