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D89" w14:textId="37BAAA1B" w:rsidR="0048641D" w:rsidRDefault="000A1DC3">
      <w:r>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611B" w14:textId="60B234FB" w:rsidR="00B732DC" w:rsidRDefault="00B732DC" w:rsidP="00B732DC">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9F2FF" id="Rectangle 1" o:spid="_x0000_s1026"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fillcolor="#0f61ff" stroked="f" strokeweight="1pt">
                <v:textbox>
                  <w:txbxContent>
                    <w:p w14:paraId="6E44611B" w14:textId="60B234FB" w:rsidR="00B732DC" w:rsidRDefault="00B732DC" w:rsidP="00B732DC">
                      <w:pPr>
                        <w:jc w:val="center"/>
                      </w:pPr>
                      <w:r>
                        <w:softHyphen/>
                      </w:r>
                      <w:r>
                        <w:softHyphen/>
                      </w:r>
                      <w:r>
                        <w:softHyphen/>
                      </w:r>
                    </w:p>
                  </w:txbxContent>
                </v:textbox>
              </v:rect>
            </w:pict>
          </mc:Fallback>
        </mc:AlternateContent>
      </w:r>
    </w:p>
    <w:p w14:paraId="35555798" w14:textId="260E2030" w:rsidR="00BF0FBA" w:rsidRPr="00BF0FBA" w:rsidRDefault="00BF0FBA" w:rsidP="00BF0FBA"/>
    <w:p w14:paraId="06F58D3C" w14:textId="1537E854" w:rsidR="00BF0FBA" w:rsidRPr="00BF0FBA" w:rsidRDefault="00BF0FBA" w:rsidP="00BF0FBA"/>
    <w:p w14:paraId="1CD89477" w14:textId="3BC46AAE" w:rsidR="00BF0FBA" w:rsidRPr="00BF0FBA" w:rsidRDefault="00BF0FBA" w:rsidP="00BF0FBA"/>
    <w:p w14:paraId="793D59B1" w14:textId="41A6DC41" w:rsidR="00BF0FBA" w:rsidRPr="00BF0FBA" w:rsidRDefault="00BF0FBA" w:rsidP="00BF0FBA"/>
    <w:p w14:paraId="395C7451" w14:textId="2AE724F0" w:rsidR="00BF0FBA" w:rsidRPr="00BF0FBA" w:rsidRDefault="00BF0FBA" w:rsidP="00BF0FBA"/>
    <w:p w14:paraId="0080D90B" w14:textId="6A1323E8" w:rsidR="00BF0FBA" w:rsidRPr="00BF0FBA" w:rsidRDefault="00BF0FBA" w:rsidP="00BF0FBA"/>
    <w:p w14:paraId="7B555BDD" w14:textId="14B217C3" w:rsidR="00BF0FBA" w:rsidRPr="00BF0FBA" w:rsidRDefault="00BF0FBA" w:rsidP="00BF0FBA"/>
    <w:p w14:paraId="0F464BAA" w14:textId="16D17899" w:rsidR="00BF0FBA" w:rsidRPr="00BF0FBA" w:rsidRDefault="00BF0FBA" w:rsidP="00BF0FBA"/>
    <w:p w14:paraId="7D0C5620" w14:textId="45116058" w:rsidR="00BF0FBA" w:rsidRPr="00BF0FBA" w:rsidRDefault="00FC2ADE" w:rsidP="00BF0FBA">
      <w:r>
        <w:rPr>
          <w:noProof/>
        </w:rPr>
        <mc:AlternateContent>
          <mc:Choice Requires="wps">
            <w:drawing>
              <wp:anchor distT="0" distB="0" distL="114300" distR="114300" simplePos="0" relativeHeight="251658243" behindDoc="0" locked="0" layoutInCell="1" allowOverlap="1" wp14:anchorId="4D88F03B" wp14:editId="4A81F3A5">
                <wp:simplePos x="0" y="0"/>
                <wp:positionH relativeFrom="column">
                  <wp:posOffset>42530</wp:posOffset>
                </wp:positionH>
                <wp:positionV relativeFrom="paragraph">
                  <wp:posOffset>162649</wp:posOffset>
                </wp:positionV>
                <wp:extent cx="5805377" cy="5394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377" cy="5394325"/>
                        </a:xfrm>
                        <a:prstGeom prst="rect">
                          <a:avLst/>
                        </a:prstGeom>
                        <a:noFill/>
                        <a:ln w="6350">
                          <a:noFill/>
                        </a:ln>
                      </wps:spPr>
                      <wps:txbx>
                        <w:txbxContent>
                          <w:p w14:paraId="255C8DCE" w14:textId="00F95BF3" w:rsidR="00C85D69" w:rsidRPr="00FC2ADE" w:rsidRDefault="00712626" w:rsidP="000A1DC3">
                            <w:pPr>
                              <w:pStyle w:val="Title"/>
                            </w:pPr>
                            <w:r w:rsidRPr="00712626">
                              <w:t>Transparency</w:t>
                            </w:r>
                          </w:p>
                          <w:p w14:paraId="53F9D196" w14:textId="47946D6E" w:rsidR="00BF0FBA" w:rsidRPr="00FC2ADE" w:rsidRDefault="00712626" w:rsidP="000A1DC3">
                            <w:pPr>
                              <w:pStyle w:val="Title"/>
                            </w:pPr>
                            <w:r>
                              <w:t>Expert</w:t>
                            </w:r>
                          </w:p>
                          <w:p w14:paraId="75002618" w14:textId="2197A514" w:rsidR="00BF0FBA" w:rsidRPr="00FC2ADE" w:rsidRDefault="00BF0FBA" w:rsidP="000A1DC3">
                            <w:pPr>
                              <w:pStyle w:val="Title"/>
                            </w:pPr>
                            <w:r w:rsidRPr="00FC2ADE">
                              <w:t xml:space="preserve">Module </w:t>
                            </w:r>
                            <w:r w:rsidR="00C73B50">
                              <w:t>2</w:t>
                            </w:r>
                          </w:p>
                          <w:p w14:paraId="5A443582" w14:textId="05C5A282" w:rsidR="00BF0FBA" w:rsidRPr="00FC2ADE" w:rsidRDefault="00BF0FBA" w:rsidP="000A1DC3">
                            <w:pPr>
                              <w:pStyle w:val="Title"/>
                            </w:pPr>
                          </w:p>
                          <w:p w14:paraId="7FB81732" w14:textId="04AA995E" w:rsidR="00BF0FBA" w:rsidRPr="00BF0FBA" w:rsidRDefault="00471A1E" w:rsidP="00BF0FBA">
                            <w:pPr>
                              <w:rPr>
                                <w:color w:val="FFFFFF" w:themeColor="background1"/>
                                <w:sz w:val="96"/>
                                <w:szCs w:val="96"/>
                              </w:rPr>
                            </w:pPr>
                            <w:r w:rsidRPr="00471A1E">
                              <w:rPr>
                                <w:rFonts w:ascii="Open Sans Semibold" w:eastAsiaTheme="majorEastAsia" w:hAnsi="Open Sans Semibold" w:cstheme="majorBidi"/>
                                <w:b/>
                                <w:color w:val="FFFFFF" w:themeColor="background1"/>
                                <w:spacing w:val="-10"/>
                                <w:kern w:val="28"/>
                                <w:sz w:val="96"/>
                                <w:szCs w:val="56"/>
                              </w:rPr>
                              <w:t>Transparency in the Public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F03B" id="_x0000_t202" coordsize="21600,21600" o:spt="202" path="m,l,21600r21600,l21600,xe">
                <v:stroke joinstyle="miter"/>
                <v:path gradientshapeok="t" o:connecttype="rect"/>
              </v:shapetype>
              <v:shape id="Text Box 4" o:spid="_x0000_s1027" type="#_x0000_t202" style="position:absolute;margin-left:3.35pt;margin-top:12.8pt;width:457.1pt;height:424.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" filled="f" stroked="f" strokeweight=".5pt">
                <v:textbox>
                  <w:txbxContent>
                    <w:p w14:paraId="255C8DCE" w14:textId="00F95BF3" w:rsidR="00C85D69" w:rsidRPr="00FC2ADE" w:rsidRDefault="00712626" w:rsidP="000A1DC3">
                      <w:pPr>
                        <w:pStyle w:val="Title"/>
                      </w:pPr>
                      <w:r w:rsidRPr="00712626">
                        <w:t>Transparency</w:t>
                      </w:r>
                    </w:p>
                    <w:p w14:paraId="53F9D196" w14:textId="47946D6E" w:rsidR="00BF0FBA" w:rsidRPr="00FC2ADE" w:rsidRDefault="00712626" w:rsidP="000A1DC3">
                      <w:pPr>
                        <w:pStyle w:val="Title"/>
                      </w:pPr>
                      <w:r>
                        <w:t>Expert</w:t>
                      </w:r>
                    </w:p>
                    <w:p w14:paraId="75002618" w14:textId="2197A514" w:rsidR="00BF0FBA" w:rsidRPr="00FC2ADE" w:rsidRDefault="00BF0FBA" w:rsidP="000A1DC3">
                      <w:pPr>
                        <w:pStyle w:val="Title"/>
                      </w:pPr>
                      <w:r w:rsidRPr="00FC2ADE">
                        <w:t xml:space="preserve">Module </w:t>
                      </w:r>
                      <w:r w:rsidR="00C73B50">
                        <w:t>2</w:t>
                      </w:r>
                    </w:p>
                    <w:p w14:paraId="5A443582" w14:textId="05C5A282" w:rsidR="00BF0FBA" w:rsidRPr="00FC2ADE" w:rsidRDefault="00BF0FBA" w:rsidP="000A1DC3">
                      <w:pPr>
                        <w:pStyle w:val="Title"/>
                      </w:pPr>
                    </w:p>
                    <w:p w14:paraId="7FB81732" w14:textId="04AA995E" w:rsidR="00BF0FBA" w:rsidRPr="00BF0FBA" w:rsidRDefault="00471A1E" w:rsidP="00BF0FBA">
                      <w:pPr>
                        <w:rPr>
                          <w:color w:val="FFFFFF" w:themeColor="background1"/>
                          <w:sz w:val="96"/>
                          <w:szCs w:val="96"/>
                        </w:rPr>
                      </w:pPr>
                      <w:r w:rsidRPr="00471A1E">
                        <w:rPr>
                          <w:rFonts w:ascii="Open Sans Semibold" w:eastAsiaTheme="majorEastAsia" w:hAnsi="Open Sans Semibold" w:cstheme="majorBidi"/>
                          <w:b/>
                          <w:color w:val="FFFFFF" w:themeColor="background1"/>
                          <w:spacing w:val="-10"/>
                          <w:kern w:val="28"/>
                          <w:sz w:val="96"/>
                          <w:szCs w:val="56"/>
                        </w:rPr>
                        <w:t>Transparency in the Public Sector</w:t>
                      </w:r>
                    </w:p>
                  </w:txbxContent>
                </v:textbox>
              </v:shape>
            </w:pict>
          </mc:Fallback>
        </mc:AlternateContent>
      </w:r>
    </w:p>
    <w:p w14:paraId="0A76EA62" w14:textId="0F0A5F50" w:rsidR="00BF0FBA" w:rsidRPr="00BF0FBA" w:rsidRDefault="00BF0FBA" w:rsidP="00BF0FBA"/>
    <w:p w14:paraId="1BF72BE6" w14:textId="745BD3FE" w:rsidR="00BF0FBA" w:rsidRPr="00BF0FBA" w:rsidRDefault="00BF0FBA" w:rsidP="00BF0FBA"/>
    <w:p w14:paraId="01E0B562" w14:textId="249B18B1" w:rsidR="00BF0FBA" w:rsidRPr="00BF0FBA" w:rsidRDefault="00BF0FBA" w:rsidP="00BF0FBA"/>
    <w:p w14:paraId="6D0EF898" w14:textId="7263DC32" w:rsidR="00BF0FBA" w:rsidRPr="00BF0FBA" w:rsidRDefault="00BF0FBA" w:rsidP="00BF0FBA"/>
    <w:p w14:paraId="7C036977" w14:textId="29F1EB73" w:rsidR="00BF0FBA" w:rsidRPr="00BF0FBA" w:rsidRDefault="00BF0FBA" w:rsidP="00BF0FBA"/>
    <w:p w14:paraId="40E25FF0" w14:textId="478746C4" w:rsidR="00BF0FBA" w:rsidRPr="00BF0FBA" w:rsidRDefault="00BF0FBA" w:rsidP="00BF0FBA"/>
    <w:p w14:paraId="2BB2991B" w14:textId="7DA87AB8" w:rsidR="00BF0FBA" w:rsidRPr="00BF0FBA" w:rsidRDefault="00BF0FBA" w:rsidP="00BF0FBA"/>
    <w:p w14:paraId="4378E3D9" w14:textId="0FC9D12E" w:rsidR="00BF0FBA" w:rsidRPr="00BF0FBA" w:rsidRDefault="00BF0FBA" w:rsidP="00BF0FBA"/>
    <w:p w14:paraId="4C6A80EA" w14:textId="2CE07B7B" w:rsidR="00BF0FBA" w:rsidRPr="00BF0FBA" w:rsidRDefault="00BF0FBA" w:rsidP="00BF0FBA"/>
    <w:p w14:paraId="3AEDFBCB" w14:textId="56E179FB" w:rsidR="00BF0FBA" w:rsidRPr="00BF0FBA" w:rsidRDefault="00BF0FBA" w:rsidP="00BF0FBA"/>
    <w:p w14:paraId="231166DB" w14:textId="6DA39CC6" w:rsidR="00BF0FBA" w:rsidRPr="00BF0FBA" w:rsidRDefault="00BF0FBA" w:rsidP="00BF0FBA"/>
    <w:p w14:paraId="38C24121" w14:textId="0F4969BB" w:rsidR="00BF0FBA" w:rsidRPr="00BF0FBA" w:rsidRDefault="00BF0FBA" w:rsidP="00BF0FBA"/>
    <w:p w14:paraId="0E69DD24" w14:textId="0E555605" w:rsidR="00BF0FBA" w:rsidRPr="00BF0FBA" w:rsidRDefault="00BF0FBA" w:rsidP="00BF0FBA"/>
    <w:p w14:paraId="7AD1AA2C" w14:textId="587A4834" w:rsidR="00BF0FBA" w:rsidRPr="00BF0FBA" w:rsidRDefault="00BF0FBA" w:rsidP="00BF0FBA"/>
    <w:p w14:paraId="6630D438" w14:textId="7A4A66AB" w:rsidR="00BF0FBA" w:rsidRPr="00BF0FBA" w:rsidRDefault="00BF0FBA" w:rsidP="00BF0FBA"/>
    <w:p w14:paraId="1351B7C4" w14:textId="4103A79B" w:rsidR="00BF0FBA" w:rsidRPr="00BF0FBA" w:rsidRDefault="00BF0FBA" w:rsidP="00BF0FBA"/>
    <w:p w14:paraId="4441B123" w14:textId="27355EAA" w:rsidR="00BF0FBA" w:rsidRPr="00BF0FBA" w:rsidRDefault="00BF0FBA" w:rsidP="00BF0FBA"/>
    <w:p w14:paraId="457D5628" w14:textId="745F116C" w:rsidR="00BF0FBA" w:rsidRPr="00BF0FBA" w:rsidRDefault="00BF0FBA" w:rsidP="00BF0FBA"/>
    <w:p w14:paraId="7E2C54B7" w14:textId="05BAF3AF" w:rsidR="00BF0FBA" w:rsidRPr="00BF0FBA" w:rsidRDefault="00BF0FBA" w:rsidP="00BF0FBA"/>
    <w:p w14:paraId="70233625" w14:textId="11E124C7" w:rsidR="00BF0FBA" w:rsidRPr="00BF0FBA" w:rsidRDefault="00BF0FBA" w:rsidP="00BF0FBA"/>
    <w:p w14:paraId="054C992C" w14:textId="669CED45" w:rsidR="00BF0FBA" w:rsidRPr="00BF0FBA" w:rsidRDefault="00BF0FBA" w:rsidP="00BF0FBA"/>
    <w:p w14:paraId="2D476A6D" w14:textId="27CAA2D4" w:rsidR="00BF0FBA" w:rsidRPr="00BF0FBA" w:rsidRDefault="00BF0FBA" w:rsidP="00BF0FBA"/>
    <w:p w14:paraId="23D56094" w14:textId="4BE6E522" w:rsidR="00BF0FBA" w:rsidRPr="00BF0FBA" w:rsidRDefault="00BF0FBA" w:rsidP="00BF0FBA"/>
    <w:p w14:paraId="73F11B3F" w14:textId="03AF2E2F" w:rsidR="00BF0FBA" w:rsidRPr="00BF0FBA" w:rsidRDefault="00BF0FBA" w:rsidP="00BF0FBA"/>
    <w:p w14:paraId="728B82EF" w14:textId="6D2AFE10" w:rsidR="00BF0FBA" w:rsidRPr="00BF0FBA" w:rsidRDefault="00BF0FBA" w:rsidP="00BF0FBA"/>
    <w:p w14:paraId="256193BD" w14:textId="2B6D911A" w:rsidR="00BF0FBA" w:rsidRPr="00BF0FBA" w:rsidRDefault="00BF0FBA" w:rsidP="00BF0FBA"/>
    <w:p w14:paraId="25646B50" w14:textId="18759FE0" w:rsidR="00BF0FBA" w:rsidRPr="00BF0FBA" w:rsidRDefault="00BF0FBA" w:rsidP="00BF0FBA"/>
    <w:p w14:paraId="7383169C" w14:textId="07074E65" w:rsidR="00BF0FBA" w:rsidRPr="00BF0FBA" w:rsidRDefault="00BF0FBA" w:rsidP="00BF0FBA"/>
    <w:p w14:paraId="3E572593" w14:textId="30494AAD" w:rsidR="00BF0FBA" w:rsidRPr="00BF0FBA" w:rsidRDefault="00BF0FBA" w:rsidP="00BF0FBA"/>
    <w:p w14:paraId="06C29343" w14:textId="71981E98" w:rsidR="00BF0FBA" w:rsidRPr="00BF0FBA" w:rsidRDefault="00BF0FBA" w:rsidP="00BF0FBA"/>
    <w:p w14:paraId="73DAA254" w14:textId="25926D20" w:rsidR="00BF0FBA" w:rsidRPr="00BF0FBA" w:rsidRDefault="00BF0FBA" w:rsidP="00BF0FBA"/>
    <w:p w14:paraId="363D4EE0" w14:textId="46A9EC0E" w:rsidR="00BF0FBA" w:rsidRDefault="00BF0FBA"/>
    <w:p w14:paraId="7F7545C8" w14:textId="4CD5C265" w:rsidR="00574B76" w:rsidRPr="00BF0FBA" w:rsidRDefault="00F3672F" w:rsidP="00574B76">
      <w:pPr>
        <w:tabs>
          <w:tab w:val="left" w:pos="7258"/>
        </w:tabs>
      </w:pPr>
      <w:r>
        <w:rPr>
          <w:noProof/>
        </w:rPr>
        <w:lastRenderedPageBreak/>
        <mc:AlternateContent>
          <mc:Choice Requires="wps">
            <w:drawing>
              <wp:anchor distT="0" distB="0" distL="114300" distR="114300" simplePos="0" relativeHeight="251661321" behindDoc="0" locked="0" layoutInCell="1" allowOverlap="1" wp14:anchorId="6AA4835B" wp14:editId="02B3B8A8">
                <wp:simplePos x="0" y="0"/>
                <wp:positionH relativeFrom="column">
                  <wp:posOffset>-101600</wp:posOffset>
                </wp:positionH>
                <wp:positionV relativeFrom="paragraph">
                  <wp:posOffset>38100</wp:posOffset>
                </wp:positionV>
                <wp:extent cx="4267200" cy="3348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67200" cy="3348000"/>
                        </a:xfrm>
                        <a:prstGeom prst="rect">
                          <a:avLst/>
                        </a:prstGeom>
                        <a:noFill/>
                        <a:ln w="6350">
                          <a:noFill/>
                        </a:ln>
                      </wps:spPr>
                      <wps:txbx>
                        <w:txbxContent>
                          <w:p w14:paraId="44DED144" w14:textId="77777777" w:rsidR="000A1DC3" w:rsidRPr="000A1DC3" w:rsidRDefault="000A1DC3" w:rsidP="000A1DC3">
                            <w:pPr>
                              <w:pStyle w:val="Heading1"/>
                            </w:pPr>
                            <w:r w:rsidRPr="000A1DC3">
                              <w:t>Introduction</w:t>
                            </w:r>
                          </w:p>
                          <w:p w14:paraId="330EE7BC" w14:textId="073926E7" w:rsidR="000A1DC3" w:rsidRPr="00910B3F" w:rsidRDefault="000A1DC3" w:rsidP="000A1DC3">
                            <w:pPr>
                              <w:rPr>
                                <w:sz w:val="16"/>
                                <w:szCs w:val="16"/>
                              </w:rPr>
                            </w:pPr>
                          </w:p>
                          <w:p w14:paraId="13F91AD8" w14:textId="3658FC91" w:rsidR="00910B3F" w:rsidRDefault="00910B3F" w:rsidP="00910B3F">
                            <w:pPr>
                              <w:spacing w:after="200"/>
                            </w:pPr>
                            <w:r>
                              <w:t>In this module, we will discuss requirements for the application of transparency principles and methods in technologies developed for the public sector.</w:t>
                            </w:r>
                          </w:p>
                          <w:p w14:paraId="56879613" w14:textId="21784C5F" w:rsidR="00910B3F" w:rsidRDefault="00402509" w:rsidP="009D4EB5">
                            <w:pPr>
                              <w:pStyle w:val="ListParagraph"/>
                              <w:numPr>
                                <w:ilvl w:val="0"/>
                                <w:numId w:val="18"/>
                              </w:numPr>
                              <w:spacing w:after="200"/>
                              <w:ind w:left="641" w:hanging="357"/>
                              <w:contextualSpacing w:val="0"/>
                            </w:pPr>
                            <w:r w:rsidRPr="00402509">
                              <w:t>The UK Algorithmic Transparency Standard (ATS)</w:t>
                            </w:r>
                          </w:p>
                          <w:p w14:paraId="5DEE7E83" w14:textId="16E142B1" w:rsidR="00402509" w:rsidRDefault="009D4EB5" w:rsidP="009D4EB5">
                            <w:pPr>
                              <w:pStyle w:val="ListParagraph"/>
                              <w:numPr>
                                <w:ilvl w:val="0"/>
                                <w:numId w:val="18"/>
                              </w:numPr>
                              <w:spacing w:after="200"/>
                              <w:ind w:left="641" w:hanging="357"/>
                              <w:contextualSpacing w:val="0"/>
                            </w:pPr>
                            <w:r w:rsidRPr="009D4EB5">
                              <w:t>Use of AI by law enforcement agenc</w:t>
                            </w:r>
                            <w:r>
                              <w:t>ies</w:t>
                            </w:r>
                            <w:r w:rsidRPr="009D4EB5">
                              <w:t>: the ROXANE case study</w:t>
                            </w:r>
                          </w:p>
                          <w:p w14:paraId="1FD102AD" w14:textId="521EC12B" w:rsidR="00574B76" w:rsidRPr="00A31E2D" w:rsidRDefault="00910B3F" w:rsidP="00910B3F">
                            <w:pPr>
                              <w:spacing w:after="200"/>
                              <w:ind w:left="567" w:hanging="283"/>
                              <w:rPr>
                                <w:sz w:val="32"/>
                                <w:szCs w:val="32"/>
                              </w:rPr>
                            </w:pPr>
                            <w:r>
                              <w:t>b. Crisis management domain: STAMINA case study. Transparency and explainability of social media listening tool for supporting pandemic preparednes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4835B" id="_x0000_t202" coordsize="21600,21600" o:spt="202" path="m,l,21600r21600,l21600,xe">
                <v:stroke joinstyle="miter"/>
                <v:path gradientshapeok="t" o:connecttype="rect"/>
              </v:shapetype>
              <v:shape id="Text Box 9" o:spid="_x0000_s1028" type="#_x0000_t202" style="position:absolute;margin-left:-8pt;margin-top:3pt;width:336pt;height:263.6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" filled="f" stroked="f" strokeweight=".5pt">
                <v:textbox>
                  <w:txbxContent>
                    <w:p w14:paraId="44DED144" w14:textId="77777777" w:rsidR="000A1DC3" w:rsidRPr="000A1DC3" w:rsidRDefault="000A1DC3" w:rsidP="000A1DC3">
                      <w:pPr>
                        <w:pStyle w:val="Heading1"/>
                      </w:pPr>
                      <w:r w:rsidRPr="000A1DC3">
                        <w:t>Introduction</w:t>
                      </w:r>
                    </w:p>
                    <w:p w14:paraId="330EE7BC" w14:textId="073926E7" w:rsidR="000A1DC3" w:rsidRPr="00910B3F" w:rsidRDefault="000A1DC3" w:rsidP="000A1DC3">
                      <w:pPr>
                        <w:rPr>
                          <w:sz w:val="16"/>
                          <w:szCs w:val="16"/>
                        </w:rPr>
                      </w:pPr>
                    </w:p>
                    <w:p w14:paraId="13F91AD8" w14:textId="3658FC91" w:rsidR="00910B3F" w:rsidRDefault="00910B3F" w:rsidP="00910B3F">
                      <w:pPr>
                        <w:spacing w:after="200"/>
                      </w:pPr>
                      <w:r>
                        <w:t>In this module, we will discuss requirements for the application of transparency principles and methods in technologies developed for the public sector.</w:t>
                      </w:r>
                    </w:p>
                    <w:p w14:paraId="56879613" w14:textId="21784C5F" w:rsidR="00910B3F" w:rsidRDefault="00402509" w:rsidP="009D4EB5">
                      <w:pPr>
                        <w:pStyle w:val="ListParagraph"/>
                        <w:numPr>
                          <w:ilvl w:val="0"/>
                          <w:numId w:val="18"/>
                        </w:numPr>
                        <w:spacing w:after="200"/>
                        <w:ind w:left="641" w:hanging="357"/>
                        <w:contextualSpacing w:val="0"/>
                      </w:pPr>
                      <w:r w:rsidRPr="00402509">
                        <w:t>The UK Algorithmic Transparency Standard (ATS)</w:t>
                      </w:r>
                    </w:p>
                    <w:p w14:paraId="5DEE7E83" w14:textId="16E142B1" w:rsidR="00402509" w:rsidRDefault="009D4EB5" w:rsidP="009D4EB5">
                      <w:pPr>
                        <w:pStyle w:val="ListParagraph"/>
                        <w:numPr>
                          <w:ilvl w:val="0"/>
                          <w:numId w:val="18"/>
                        </w:numPr>
                        <w:spacing w:after="200"/>
                        <w:ind w:left="641" w:hanging="357"/>
                        <w:contextualSpacing w:val="0"/>
                      </w:pPr>
                      <w:r w:rsidRPr="009D4EB5">
                        <w:t>Use of AI by law enforcement agenc</w:t>
                      </w:r>
                      <w:r>
                        <w:t>ies</w:t>
                      </w:r>
                      <w:r w:rsidRPr="009D4EB5">
                        <w:t>: the ROXANE case study</w:t>
                      </w:r>
                    </w:p>
                    <w:p w14:paraId="1FD102AD" w14:textId="521EC12B" w:rsidR="00574B76" w:rsidRPr="00A31E2D" w:rsidRDefault="00910B3F" w:rsidP="00910B3F">
                      <w:pPr>
                        <w:spacing w:after="200"/>
                        <w:ind w:left="567" w:hanging="283"/>
                        <w:rPr>
                          <w:sz w:val="32"/>
                          <w:szCs w:val="32"/>
                        </w:rPr>
                      </w:pPr>
                      <w:r>
                        <w:t>b. Crisis management domain: STAMINA case study. Transparency and explainability of social media listening tool for supporting pandemic preparednes</w:t>
                      </w:r>
                    </w:p>
                  </w:txbxContent>
                </v:textbox>
              </v:shape>
            </w:pict>
          </mc:Fallback>
        </mc:AlternateContent>
      </w:r>
      <w:r w:rsidR="000A1DC3">
        <w:rPr>
          <w:noProof/>
        </w:rPr>
        <w:drawing>
          <wp:anchor distT="0" distB="0" distL="114300" distR="114300" simplePos="0" relativeHeight="251658249" behindDoc="0" locked="0" layoutInCell="1" allowOverlap="1" wp14:anchorId="7CC9FC6D" wp14:editId="4351B8E1">
            <wp:simplePos x="0" y="0"/>
            <wp:positionH relativeFrom="column">
              <wp:posOffset>-180281</wp:posOffset>
            </wp:positionH>
            <wp:positionV relativeFrom="paragraph">
              <wp:posOffset>4422819</wp:posOffset>
            </wp:positionV>
            <wp:extent cx="5613400" cy="3737610"/>
            <wp:effectExtent l="0" t="0" r="0" b="0"/>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3400" cy="3737610"/>
                    </a:xfrm>
                    <a:prstGeom prst="rect">
                      <a:avLst/>
                    </a:prstGeom>
                  </pic:spPr>
                </pic:pic>
              </a:graphicData>
            </a:graphic>
            <wp14:sizeRelH relativeFrom="page">
              <wp14:pctWidth>0</wp14:pctWidth>
            </wp14:sizeRelH>
            <wp14:sizeRelV relativeFrom="page">
              <wp14:pctHeight>0</wp14:pctHeight>
            </wp14:sizeRelV>
          </wp:anchor>
        </w:drawing>
      </w:r>
      <w:r w:rsidR="000A1DC3">
        <w:rPr>
          <w:noProof/>
        </w:rPr>
        <w:drawing>
          <wp:anchor distT="0" distB="0" distL="114300" distR="114300" simplePos="0" relativeHeight="251660297" behindDoc="1" locked="0" layoutInCell="1" allowOverlap="1" wp14:anchorId="0DC03CD1" wp14:editId="13ECC777">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3"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br w:type="page"/>
      </w:r>
      <w:r w:rsidR="00574B76">
        <w:rPr>
          <w:noProof/>
        </w:rPr>
        <mc:AlternateContent>
          <mc:Choice Requires="wps">
            <w:drawing>
              <wp:anchor distT="0" distB="0" distL="114300" distR="114300" simplePos="0" relativeHeight="251658248" behindDoc="0" locked="0" layoutInCell="1" allowOverlap="1" wp14:anchorId="7B285F7A" wp14:editId="57A435DD">
                <wp:simplePos x="0" y="0"/>
                <wp:positionH relativeFrom="column">
                  <wp:posOffset>-932688</wp:posOffset>
                </wp:positionH>
                <wp:positionV relativeFrom="paragraph">
                  <wp:posOffset>3694176</wp:posOffset>
                </wp:positionV>
                <wp:extent cx="3547872" cy="4078224"/>
                <wp:effectExtent l="0" t="0" r="0" b="0"/>
                <wp:wrapNone/>
                <wp:docPr id="8" name="Rectangle 8"/>
                <wp:cNvGraphicFramePr/>
                <a:graphic xmlns:a="http://schemas.openxmlformats.org/drawingml/2006/main">
                  <a:graphicData uri="http://schemas.microsoft.com/office/word/2010/wordprocessingShape">
                    <wps:wsp>
                      <wps:cNvSpPr/>
                      <wps:spPr>
                        <a:xfrm>
                          <a:off x="0" y="0"/>
                          <a:ext cx="3547872" cy="4078224"/>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F646B"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5F7A" id="Rectangle 8" o:spid="_x0000_s1029" style="position:absolute;margin-left:-73.45pt;margin-top:290.9pt;width:279.35pt;height:321.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" fillcolor="#0f61ff" stroked="f" strokeweight="1pt">
                <v:textbox>
                  <w:txbxContent>
                    <w:p w14:paraId="44CF646B" w14:textId="77777777" w:rsidR="00574B76" w:rsidRDefault="00574B76" w:rsidP="00574B76">
                      <w:pPr>
                        <w:jc w:val="center"/>
                      </w:pPr>
                      <w:r>
                        <w:softHyphen/>
                      </w:r>
                      <w:r>
                        <w:softHyphen/>
                      </w:r>
                      <w:r>
                        <w:softHyphen/>
                      </w:r>
                    </w:p>
                  </w:txbxContent>
                </v:textbox>
              </v:rect>
            </w:pict>
          </mc:Fallback>
        </mc:AlternateContent>
      </w:r>
    </w:p>
    <w:p w14:paraId="223255C1" w14:textId="3229DE57" w:rsidR="0015403F" w:rsidRPr="00F75680" w:rsidRDefault="00491B4A" w:rsidP="0015403F">
      <w:pPr>
        <w:rPr>
          <w:rFonts w:ascii="Open Sans Semibold" w:eastAsiaTheme="majorEastAsia" w:hAnsi="Open Sans Semibold" w:cstheme="majorBidi"/>
          <w:b/>
          <w:bCs/>
          <w:color w:val="0F61FF"/>
          <w:sz w:val="32"/>
          <w:szCs w:val="32"/>
        </w:rPr>
      </w:pPr>
      <w:r>
        <w:rPr>
          <w:rFonts w:ascii="Open Sans Semibold" w:eastAsiaTheme="majorEastAsia" w:hAnsi="Open Sans Semibold" w:cstheme="majorBidi"/>
          <w:b/>
          <w:bCs/>
          <w:color w:val="0F61FF"/>
          <w:sz w:val="32"/>
          <w:szCs w:val="32"/>
        </w:rPr>
        <w:lastRenderedPageBreak/>
        <w:t>Pre-r</w:t>
      </w:r>
      <w:r w:rsidR="0015403F">
        <w:rPr>
          <w:rFonts w:ascii="Open Sans Semibold" w:eastAsiaTheme="majorEastAsia" w:hAnsi="Open Sans Semibold" w:cstheme="majorBidi"/>
          <w:b/>
          <w:bCs/>
          <w:color w:val="0F61FF"/>
          <w:sz w:val="32"/>
          <w:szCs w:val="32"/>
        </w:rPr>
        <w:t>eading</w:t>
      </w:r>
    </w:p>
    <w:p w14:paraId="76701B16" w14:textId="4BA92317" w:rsidR="002D4087" w:rsidRDefault="002D4087" w:rsidP="00BF0FBA">
      <w:pPr>
        <w:tabs>
          <w:tab w:val="left" w:pos="7258"/>
        </w:tabs>
        <w:rPr>
          <w:rFonts w:eastAsia="Calibri" w:cs="Open Sans"/>
        </w:rPr>
      </w:pPr>
    </w:p>
    <w:p w14:paraId="01C8AF14" w14:textId="77777777" w:rsidR="0098020E" w:rsidRPr="0098020E" w:rsidRDefault="0098020E" w:rsidP="0098020E">
      <w:pPr>
        <w:pStyle w:val="ListParagraph"/>
        <w:numPr>
          <w:ilvl w:val="0"/>
          <w:numId w:val="14"/>
        </w:numPr>
        <w:tabs>
          <w:tab w:val="left" w:pos="7258"/>
        </w:tabs>
        <w:rPr>
          <w:rFonts w:eastAsia="Calibri" w:cs="Open Sans"/>
        </w:rPr>
      </w:pPr>
      <w:r w:rsidRPr="0098020E">
        <w:rPr>
          <w:rFonts w:eastAsia="Calibri" w:cs="Open Sans"/>
        </w:rPr>
        <w:t>A short blog about how governments can use social media to support their public services and policy</w:t>
      </w:r>
    </w:p>
    <w:p w14:paraId="0AF146F2" w14:textId="77777777" w:rsidR="0098020E" w:rsidRPr="0098020E" w:rsidRDefault="0098020E" w:rsidP="0098020E">
      <w:pPr>
        <w:tabs>
          <w:tab w:val="left" w:pos="7258"/>
        </w:tabs>
        <w:ind w:left="709"/>
        <w:rPr>
          <w:rFonts w:eastAsia="Calibri" w:cs="Open Sans"/>
        </w:rPr>
      </w:pPr>
      <w:r w:rsidRPr="0098020E">
        <w:rPr>
          <w:rFonts w:eastAsia="Calibri" w:cs="Open Sans"/>
        </w:rPr>
        <w:t>Beveridge, Claire and Tran, Tony (2022).  Social Media in Government: Benefits, Challenges, and Tactics. Hootsuite. https://blog.hootsuite.com/social-media-government/</w:t>
      </w:r>
    </w:p>
    <w:p w14:paraId="248A8A66" w14:textId="77777777" w:rsidR="0098020E" w:rsidRDefault="0098020E" w:rsidP="0098020E">
      <w:pPr>
        <w:tabs>
          <w:tab w:val="left" w:pos="7258"/>
        </w:tabs>
        <w:rPr>
          <w:rFonts w:eastAsia="Calibri" w:cs="Open Sans"/>
        </w:rPr>
      </w:pPr>
    </w:p>
    <w:p w14:paraId="653B709F" w14:textId="462F6D8D" w:rsidR="0098020E" w:rsidRPr="0098020E" w:rsidRDefault="0098020E" w:rsidP="0098020E">
      <w:pPr>
        <w:pStyle w:val="ListParagraph"/>
        <w:numPr>
          <w:ilvl w:val="0"/>
          <w:numId w:val="14"/>
        </w:numPr>
        <w:tabs>
          <w:tab w:val="left" w:pos="7258"/>
        </w:tabs>
        <w:rPr>
          <w:rFonts w:eastAsia="Calibri" w:cs="Open Sans"/>
        </w:rPr>
      </w:pPr>
      <w:r w:rsidRPr="0098020E">
        <w:rPr>
          <w:rFonts w:eastAsia="Calibri" w:cs="Open Sans"/>
        </w:rPr>
        <w:t>Lessons from public sector use of AI</w:t>
      </w:r>
    </w:p>
    <w:p w14:paraId="21ECE294" w14:textId="77777777" w:rsidR="00BB0BA9" w:rsidRDefault="0098020E" w:rsidP="00BB0BA9">
      <w:pPr>
        <w:tabs>
          <w:tab w:val="left" w:pos="7258"/>
        </w:tabs>
        <w:ind w:left="709"/>
        <w:rPr>
          <w:rFonts w:eastAsia="Calibri" w:cs="Open Sans"/>
        </w:rPr>
      </w:pPr>
      <w:proofErr w:type="spellStart"/>
      <w:r w:rsidRPr="0098020E">
        <w:rPr>
          <w:rFonts w:eastAsia="Calibri" w:cs="Open Sans"/>
        </w:rPr>
        <w:t>Desouza</w:t>
      </w:r>
      <w:proofErr w:type="spellEnd"/>
      <w:r w:rsidRPr="0098020E">
        <w:rPr>
          <w:rFonts w:eastAsia="Calibri" w:cs="Open Sans"/>
        </w:rPr>
        <w:t xml:space="preserve">, Kevin, Krishnamurthy, Rashmi, and Dawson, Gregory (2017). Learning from public sector experimentation with artificial intelligence. Brookings </w:t>
      </w:r>
      <w:proofErr w:type="spellStart"/>
      <w:r w:rsidRPr="0098020E">
        <w:rPr>
          <w:rFonts w:eastAsia="Calibri" w:cs="Open Sans"/>
        </w:rPr>
        <w:t>Techtank</w:t>
      </w:r>
      <w:proofErr w:type="spellEnd"/>
    </w:p>
    <w:p w14:paraId="345C7D9D" w14:textId="45672B17" w:rsidR="0098020E" w:rsidRDefault="0098020E" w:rsidP="00BB0BA9">
      <w:pPr>
        <w:tabs>
          <w:tab w:val="left" w:pos="7258"/>
        </w:tabs>
        <w:ind w:left="709"/>
        <w:rPr>
          <w:rFonts w:eastAsia="Calibri" w:cs="Open Sans"/>
        </w:rPr>
      </w:pPr>
      <w:r w:rsidRPr="0098020E">
        <w:rPr>
          <w:rFonts w:eastAsia="Calibri" w:cs="Open Sans"/>
        </w:rPr>
        <w:t xml:space="preserve"> </w:t>
      </w:r>
      <w:hyperlink r:id="rId14" w:history="1">
        <w:r w:rsidR="00BB0BA9" w:rsidRPr="006C0A40">
          <w:rPr>
            <w:rStyle w:val="Hyperlink"/>
            <w:rFonts w:eastAsia="Calibri" w:cs="Open Sans"/>
          </w:rPr>
          <w:t>https://www.brookings.edu/blog/techtank/2017/06/23/learning-from-public-sector-experimentation-with-artificial-intelligence</w:t>
        </w:r>
      </w:hyperlink>
    </w:p>
    <w:p w14:paraId="0C67418B" w14:textId="77777777" w:rsidR="0098020E" w:rsidRDefault="0098020E" w:rsidP="0098020E">
      <w:pPr>
        <w:tabs>
          <w:tab w:val="left" w:pos="7258"/>
        </w:tabs>
        <w:rPr>
          <w:rFonts w:eastAsia="Calibri" w:cs="Open Sans"/>
        </w:rPr>
      </w:pPr>
    </w:p>
    <w:p w14:paraId="5B4BCF58" w14:textId="71EC2C2A" w:rsidR="0098020E" w:rsidRPr="0098020E" w:rsidRDefault="0098020E" w:rsidP="0098020E">
      <w:pPr>
        <w:pStyle w:val="ListParagraph"/>
        <w:numPr>
          <w:ilvl w:val="0"/>
          <w:numId w:val="14"/>
        </w:numPr>
        <w:tabs>
          <w:tab w:val="left" w:pos="7258"/>
        </w:tabs>
        <w:rPr>
          <w:rFonts w:eastAsia="Calibri" w:cs="Open Sans"/>
        </w:rPr>
      </w:pPr>
      <w:r w:rsidRPr="0098020E">
        <w:rPr>
          <w:rFonts w:eastAsia="Calibri" w:cs="Open Sans"/>
        </w:rPr>
        <w:t>Trade-off, trust, and AI in public sector:</w:t>
      </w:r>
    </w:p>
    <w:p w14:paraId="065E3E9C" w14:textId="7C06A2B3" w:rsidR="0098020E" w:rsidRDefault="0098020E" w:rsidP="00BB0BA9">
      <w:pPr>
        <w:tabs>
          <w:tab w:val="left" w:pos="7258"/>
        </w:tabs>
        <w:ind w:left="709"/>
        <w:rPr>
          <w:rFonts w:eastAsia="Calibri" w:cs="Open Sans"/>
        </w:rPr>
      </w:pPr>
      <w:proofErr w:type="spellStart"/>
      <w:r w:rsidRPr="0098020E">
        <w:rPr>
          <w:rFonts w:eastAsia="Calibri" w:cs="Open Sans"/>
        </w:rPr>
        <w:t>Dhasarathy</w:t>
      </w:r>
      <w:proofErr w:type="spellEnd"/>
      <w:r w:rsidRPr="0098020E">
        <w:rPr>
          <w:rFonts w:eastAsia="Calibri" w:cs="Open Sans"/>
        </w:rPr>
        <w:t xml:space="preserve">, Anusha, Jain Sahil, and Khan Naufal (2020) When governments turn to AI: Algorithms, trade-offs, and trust. McKinsey. </w:t>
      </w:r>
      <w:hyperlink r:id="rId15" w:history="1">
        <w:r w:rsidR="00BB0BA9" w:rsidRPr="006C0A40">
          <w:rPr>
            <w:rStyle w:val="Hyperlink"/>
            <w:rFonts w:eastAsia="Calibri" w:cs="Open Sans"/>
          </w:rPr>
          <w:t>https://www.mckinsey.com/industries/public-and-social-sector/our-insights/when-governments-turn-to-ai-algorithms-trade-offs-and-trust</w:t>
        </w:r>
      </w:hyperlink>
    </w:p>
    <w:p w14:paraId="5A60B115" w14:textId="77777777" w:rsidR="00BB0BA9" w:rsidRPr="0098020E" w:rsidRDefault="00BB0BA9" w:rsidP="0098020E">
      <w:pPr>
        <w:tabs>
          <w:tab w:val="left" w:pos="7258"/>
        </w:tabs>
        <w:rPr>
          <w:rFonts w:eastAsia="Calibri" w:cs="Open Sans"/>
        </w:rPr>
      </w:pPr>
    </w:p>
    <w:p w14:paraId="68949FC4" w14:textId="77777777" w:rsidR="0098020E" w:rsidRPr="0098020E" w:rsidRDefault="0098020E" w:rsidP="0098020E">
      <w:pPr>
        <w:tabs>
          <w:tab w:val="left" w:pos="7258"/>
        </w:tabs>
        <w:rPr>
          <w:rFonts w:eastAsia="Calibri" w:cs="Open Sans"/>
        </w:rPr>
      </w:pPr>
    </w:p>
    <w:p w14:paraId="28C20BC7" w14:textId="77777777" w:rsidR="0098020E" w:rsidRPr="0098020E" w:rsidRDefault="0098020E" w:rsidP="0098020E">
      <w:pPr>
        <w:pStyle w:val="ListParagraph"/>
        <w:numPr>
          <w:ilvl w:val="0"/>
          <w:numId w:val="14"/>
        </w:numPr>
        <w:tabs>
          <w:tab w:val="left" w:pos="7258"/>
        </w:tabs>
        <w:rPr>
          <w:rFonts w:eastAsia="Calibri" w:cs="Open Sans"/>
        </w:rPr>
      </w:pPr>
      <w:r w:rsidRPr="0098020E">
        <w:rPr>
          <w:rFonts w:eastAsia="Calibri" w:cs="Open Sans"/>
        </w:rPr>
        <w:t>A quick primer on algorithmic transparency and its connection to accountability, especially for the public sector.</w:t>
      </w:r>
    </w:p>
    <w:p w14:paraId="374AA883" w14:textId="067F61BA" w:rsidR="0098020E" w:rsidRDefault="0098020E" w:rsidP="00BB0BA9">
      <w:pPr>
        <w:tabs>
          <w:tab w:val="left" w:pos="7258"/>
        </w:tabs>
        <w:ind w:left="709"/>
        <w:rPr>
          <w:rFonts w:eastAsia="Calibri" w:cs="Open Sans"/>
        </w:rPr>
      </w:pPr>
      <w:proofErr w:type="spellStart"/>
      <w:r w:rsidRPr="0098020E">
        <w:rPr>
          <w:rFonts w:eastAsia="Calibri" w:cs="Open Sans"/>
        </w:rPr>
        <w:t>Kossow</w:t>
      </w:r>
      <w:proofErr w:type="spellEnd"/>
      <w:r w:rsidRPr="0098020E">
        <w:rPr>
          <w:rFonts w:eastAsia="Calibri" w:cs="Open Sans"/>
        </w:rPr>
        <w:t xml:space="preserve">, </w:t>
      </w:r>
      <w:proofErr w:type="spellStart"/>
      <w:r w:rsidRPr="0098020E">
        <w:rPr>
          <w:rFonts w:eastAsia="Calibri" w:cs="Open Sans"/>
        </w:rPr>
        <w:t>Niklas</w:t>
      </w:r>
      <w:proofErr w:type="spellEnd"/>
      <w:r w:rsidRPr="0098020E">
        <w:rPr>
          <w:rFonts w:eastAsia="Calibri" w:cs="Open Sans"/>
        </w:rPr>
        <w:t xml:space="preserve">, </w:t>
      </w:r>
      <w:proofErr w:type="spellStart"/>
      <w:r w:rsidRPr="0098020E">
        <w:rPr>
          <w:rFonts w:eastAsia="Calibri" w:cs="Open Sans"/>
        </w:rPr>
        <w:t>Windwehr</w:t>
      </w:r>
      <w:proofErr w:type="spellEnd"/>
      <w:r w:rsidRPr="0098020E">
        <w:rPr>
          <w:rFonts w:eastAsia="Calibri" w:cs="Open Sans"/>
        </w:rPr>
        <w:t xml:space="preserve">, </w:t>
      </w:r>
      <w:proofErr w:type="spellStart"/>
      <w:r w:rsidRPr="0098020E">
        <w:rPr>
          <w:rFonts w:eastAsia="Calibri" w:cs="Open Sans"/>
        </w:rPr>
        <w:t>Svea</w:t>
      </w:r>
      <w:proofErr w:type="spellEnd"/>
      <w:r w:rsidRPr="0098020E">
        <w:rPr>
          <w:rFonts w:eastAsia="Calibri" w:cs="Open Sans"/>
        </w:rPr>
        <w:t xml:space="preserve">, and Jenkins, Matthew (2021) Algorithmic transparency and accountability. Transparency International. </w:t>
      </w:r>
      <w:hyperlink r:id="rId16" w:history="1">
        <w:r w:rsidR="00BB0BA9" w:rsidRPr="006C0A40">
          <w:rPr>
            <w:rStyle w:val="Hyperlink"/>
            <w:rFonts w:eastAsia="Calibri" w:cs="Open Sans"/>
          </w:rPr>
          <w:t>https://knowledgehub.transparency.org/assets/uploads/kproducts/Algorithmic-Transparency_2021.pdf</w:t>
        </w:r>
      </w:hyperlink>
    </w:p>
    <w:p w14:paraId="076C39A6" w14:textId="77777777" w:rsidR="00BB0BA9" w:rsidRPr="0098020E" w:rsidRDefault="00BB0BA9" w:rsidP="0098020E">
      <w:pPr>
        <w:tabs>
          <w:tab w:val="left" w:pos="7258"/>
        </w:tabs>
        <w:rPr>
          <w:rFonts w:eastAsia="Calibri" w:cs="Open Sans"/>
        </w:rPr>
      </w:pPr>
    </w:p>
    <w:p w14:paraId="32B419AD" w14:textId="4249C00A" w:rsidR="008C769B" w:rsidRDefault="008C769B" w:rsidP="00BF0FBA">
      <w:pPr>
        <w:tabs>
          <w:tab w:val="left" w:pos="7258"/>
        </w:tabs>
        <w:rPr>
          <w:rFonts w:eastAsia="Calibri" w:cs="Open Sans"/>
        </w:rPr>
      </w:pPr>
    </w:p>
    <w:p w14:paraId="0F4F8DF5" w14:textId="179E53CA" w:rsidR="00D63A82" w:rsidRDefault="00D63A82" w:rsidP="008B3F9C">
      <w:pPr>
        <w:rPr>
          <w:rFonts w:ascii="Open Sans Semibold" w:eastAsiaTheme="majorEastAsia" w:hAnsi="Open Sans Semibold" w:cstheme="majorBidi"/>
          <w:b/>
          <w:bCs/>
          <w:color w:val="0F61FF"/>
          <w:sz w:val="32"/>
          <w:szCs w:val="32"/>
        </w:rPr>
      </w:pPr>
      <w:r>
        <w:rPr>
          <w:rFonts w:ascii="Open Sans Semibold" w:eastAsiaTheme="majorEastAsia" w:hAnsi="Open Sans Semibold" w:cstheme="majorBidi"/>
          <w:b/>
          <w:bCs/>
          <w:color w:val="0F61FF"/>
          <w:sz w:val="32"/>
          <w:szCs w:val="32"/>
        </w:rPr>
        <w:t>Reading (train the trainer)</w:t>
      </w:r>
    </w:p>
    <w:p w14:paraId="48F82DD7" w14:textId="30011D2A" w:rsidR="00D63A82" w:rsidRDefault="00D63A82" w:rsidP="00BF0FBA">
      <w:pPr>
        <w:tabs>
          <w:tab w:val="left" w:pos="7258"/>
        </w:tabs>
      </w:pPr>
    </w:p>
    <w:p w14:paraId="206BDA86" w14:textId="77777777" w:rsidR="00914926" w:rsidRDefault="00914926" w:rsidP="00914926">
      <w:pPr>
        <w:rPr>
          <w:rFonts w:eastAsiaTheme="minorEastAsia"/>
        </w:rPr>
      </w:pPr>
      <w:r w:rsidRPr="6E6D6761">
        <w:rPr>
          <w:rFonts w:eastAsiaTheme="minorEastAsia"/>
        </w:rPr>
        <w:t>The readings below offer a snapshot of the kinds of questions and societal challenges that drive the need for and function of transparency in the public sector. Taking note of what and how they describe that implications emerge will support your ability to engage in the module activity and follow up assessments.</w:t>
      </w:r>
    </w:p>
    <w:p w14:paraId="46285274" w14:textId="77777777" w:rsidR="00B90199" w:rsidRDefault="00B90199" w:rsidP="00914926">
      <w:pPr>
        <w:rPr>
          <w:rFonts w:eastAsiaTheme="minorEastAsia"/>
        </w:rPr>
      </w:pPr>
    </w:p>
    <w:p w14:paraId="64AB058B" w14:textId="0A2B9CBA" w:rsidR="00914926" w:rsidRDefault="00914926" w:rsidP="00914926">
      <w:pPr>
        <w:rPr>
          <w:rFonts w:eastAsiaTheme="minorEastAsia"/>
        </w:rPr>
      </w:pPr>
      <w:r w:rsidRPr="6E6D6761">
        <w:rPr>
          <w:rFonts w:eastAsiaTheme="minorEastAsia"/>
        </w:rPr>
        <w:t>An analysis of the ethical considerations of analysing social media with AI for the analysis, prediction, and surveillance of the COVID-19 pandemic, in particular the respect for persons, beneficence, and justice. It discusses the lack of guidelines for engaging in such analysis, considering errors and bias in the often opaque AI, and declaring and accepting responsibility.</w:t>
      </w:r>
    </w:p>
    <w:p w14:paraId="10008E8C" w14:textId="77777777" w:rsidR="00914926" w:rsidRDefault="00914926" w:rsidP="00914926">
      <w:pPr>
        <w:ind w:left="720"/>
        <w:rPr>
          <w:rFonts w:eastAsiaTheme="minorEastAsia"/>
        </w:rPr>
      </w:pPr>
      <w:r w:rsidRPr="6E6D6761">
        <w:rPr>
          <w:rFonts w:eastAsiaTheme="minorEastAsia"/>
          <w:color w:val="333333"/>
        </w:rPr>
        <w:lastRenderedPageBreak/>
        <w:t xml:space="preserve">Flores, L., Young, S.D. Ethical Considerations in the Application of Artificial Intelligence to Monitor </w:t>
      </w:r>
      <w:proofErr w:type="gramStart"/>
      <w:r w:rsidRPr="6E6D6761">
        <w:rPr>
          <w:rFonts w:eastAsiaTheme="minorEastAsia"/>
          <w:color w:val="333333"/>
        </w:rPr>
        <w:t>Social Media</w:t>
      </w:r>
      <w:proofErr w:type="gramEnd"/>
      <w:r w:rsidRPr="6E6D6761">
        <w:rPr>
          <w:rFonts w:eastAsiaTheme="minorEastAsia"/>
          <w:color w:val="333333"/>
        </w:rPr>
        <w:t xml:space="preserve"> for COVID-19 Data. </w:t>
      </w:r>
      <w:r w:rsidRPr="6E6D6761">
        <w:rPr>
          <w:rFonts w:eastAsiaTheme="minorEastAsia"/>
          <w:i/>
          <w:iCs/>
          <w:color w:val="333333"/>
        </w:rPr>
        <w:t>Minds &amp; Machines</w:t>
      </w:r>
      <w:r w:rsidRPr="6E6D6761">
        <w:rPr>
          <w:rFonts w:eastAsiaTheme="minorEastAsia"/>
          <w:color w:val="333333"/>
        </w:rPr>
        <w:t xml:space="preserve"> 32, 759–768 (2022). </w:t>
      </w:r>
      <w:hyperlink r:id="rId17">
        <w:r w:rsidRPr="6E6D6761">
          <w:rPr>
            <w:rStyle w:val="Hyperlink"/>
            <w:rFonts w:eastAsiaTheme="minorEastAsia"/>
          </w:rPr>
          <w:t>https://doi.org/10.1007/s11023-022-09610-0</w:t>
        </w:r>
      </w:hyperlink>
    </w:p>
    <w:p w14:paraId="7AE44729" w14:textId="77777777" w:rsidR="00B90199" w:rsidRDefault="00B90199" w:rsidP="00914926">
      <w:pPr>
        <w:rPr>
          <w:rFonts w:eastAsiaTheme="minorEastAsia"/>
          <w:color w:val="000000" w:themeColor="text1"/>
        </w:rPr>
      </w:pPr>
    </w:p>
    <w:p w14:paraId="00695DAA" w14:textId="3FA2FEFF" w:rsidR="00914926" w:rsidRDefault="00914926" w:rsidP="00914926">
      <w:pPr>
        <w:rPr>
          <w:rFonts w:eastAsiaTheme="minorEastAsia"/>
          <w:color w:val="000000" w:themeColor="text1"/>
        </w:rPr>
      </w:pPr>
      <w:r w:rsidRPr="6E6D6761">
        <w:rPr>
          <w:rFonts w:eastAsiaTheme="minorEastAsia"/>
          <w:color w:val="000000" w:themeColor="text1"/>
        </w:rPr>
        <w:t xml:space="preserve">Presenting a prototype of a bias assessment tool for open data for public sector use, this article discusses how </w:t>
      </w:r>
      <w:proofErr w:type="gramStart"/>
      <w:r w:rsidRPr="6E6D6761">
        <w:rPr>
          <w:rFonts w:eastAsiaTheme="minorEastAsia"/>
          <w:color w:val="000000" w:themeColor="text1"/>
        </w:rPr>
        <w:t>bias</w:t>
      </w:r>
      <w:proofErr w:type="gramEnd"/>
      <w:r w:rsidRPr="6E6D6761">
        <w:rPr>
          <w:rFonts w:eastAsiaTheme="minorEastAsia"/>
          <w:color w:val="000000" w:themeColor="text1"/>
        </w:rPr>
        <w:t xml:space="preserve"> and representativeness of data can have ethical impacts. In doing so, it articulates many challenges that are unique to the public sector around over and under-representation, public sector data gathering practices, and the implications of these for decision-making.</w:t>
      </w:r>
    </w:p>
    <w:p w14:paraId="6B1D4C22" w14:textId="77777777" w:rsidR="00B90199" w:rsidRDefault="00B90199" w:rsidP="00914926">
      <w:pPr>
        <w:rPr>
          <w:rFonts w:eastAsiaTheme="minorEastAsia"/>
          <w:color w:val="000000" w:themeColor="text1"/>
        </w:rPr>
      </w:pPr>
    </w:p>
    <w:p w14:paraId="653AFD33" w14:textId="77777777" w:rsidR="00914926" w:rsidRDefault="00914926" w:rsidP="00914926">
      <w:pPr>
        <w:ind w:left="720"/>
        <w:rPr>
          <w:rStyle w:val="Hyperlink"/>
          <w:rFonts w:eastAsiaTheme="minorEastAsia"/>
        </w:rPr>
      </w:pPr>
      <w:r w:rsidRPr="6E6D6761">
        <w:rPr>
          <w:rFonts w:eastAsiaTheme="minorEastAsia"/>
        </w:rPr>
        <w:t xml:space="preserve">Narayanan, </w:t>
      </w:r>
      <w:proofErr w:type="spellStart"/>
      <w:r w:rsidRPr="6E6D6761">
        <w:rPr>
          <w:rFonts w:eastAsiaTheme="minorEastAsia"/>
        </w:rPr>
        <w:t>Ajjit</w:t>
      </w:r>
      <w:proofErr w:type="spellEnd"/>
      <w:r w:rsidRPr="6E6D6761">
        <w:rPr>
          <w:rFonts w:eastAsiaTheme="minorEastAsia"/>
        </w:rPr>
        <w:t xml:space="preserve"> and MacDonald, Graham (2019). Toward an Open Data Bias Assessment Tool: Measuring Bias in Open Spatial Data. Urban Institute. </w:t>
      </w:r>
      <w:hyperlink r:id="rId18">
        <w:r w:rsidRPr="6E6D6761">
          <w:rPr>
            <w:rStyle w:val="Hyperlink"/>
            <w:rFonts w:eastAsiaTheme="minorEastAsia"/>
          </w:rPr>
          <w:t>https://www.urban.org/sites/default/files/publication/99844/toward_an_open_data_bias_assessment_tool_0.pdf</w:t>
        </w:r>
      </w:hyperlink>
    </w:p>
    <w:p w14:paraId="462CCC36" w14:textId="77777777" w:rsidR="00B90199" w:rsidRDefault="00B90199" w:rsidP="00914926">
      <w:pPr>
        <w:rPr>
          <w:rFonts w:eastAsiaTheme="minorEastAsia"/>
        </w:rPr>
      </w:pPr>
    </w:p>
    <w:p w14:paraId="23108172" w14:textId="5DFEA9D6" w:rsidR="00914926" w:rsidRDefault="00914926" w:rsidP="00914926">
      <w:pPr>
        <w:rPr>
          <w:rFonts w:eastAsiaTheme="minorEastAsia"/>
        </w:rPr>
      </w:pPr>
      <w:r w:rsidRPr="6E6D6761">
        <w:rPr>
          <w:rFonts w:eastAsiaTheme="minorEastAsia"/>
        </w:rPr>
        <w:t>This paper discusses the connection between uncertainty and transparency in algorithms. It outlines the need and challenges of communicating uncertainty, how this relates to fairness in outcomes, trustworthiness of results, and accountability in decision-making.</w:t>
      </w:r>
    </w:p>
    <w:p w14:paraId="0DC66FC1" w14:textId="77777777" w:rsidR="00B90199" w:rsidRDefault="00B90199" w:rsidP="00914926">
      <w:pPr>
        <w:rPr>
          <w:rFonts w:eastAsiaTheme="minorEastAsia"/>
        </w:rPr>
      </w:pPr>
    </w:p>
    <w:p w14:paraId="4B42B433" w14:textId="77777777" w:rsidR="00914926" w:rsidRDefault="00914926" w:rsidP="00914926">
      <w:pPr>
        <w:ind w:left="720"/>
        <w:rPr>
          <w:rStyle w:val="Hyperlink"/>
          <w:rFonts w:eastAsiaTheme="minorEastAsia"/>
        </w:rPr>
      </w:pPr>
      <w:r w:rsidRPr="6E6D6761">
        <w:rPr>
          <w:rFonts w:eastAsiaTheme="minorEastAsia"/>
          <w:color w:val="333333"/>
        </w:rPr>
        <w:t xml:space="preserve">Umang Bhatt, et al. 2021. Uncertainty as a Form of Transparency: Measuring, Communicating, and Using Uncertainty. In Proceedings of the 2021 AAAI/ACM Conference on AI, Ethics, and Society (AIES '21). Association for Computing Machinery, New York, NY, USA, 401–413. </w:t>
      </w:r>
      <w:hyperlink r:id="rId19">
        <w:r w:rsidRPr="6E6D6761">
          <w:rPr>
            <w:rStyle w:val="Hyperlink"/>
            <w:rFonts w:eastAsiaTheme="minorEastAsia"/>
          </w:rPr>
          <w:t>https://doi.org/10.1145/3461702.3462571</w:t>
        </w:r>
      </w:hyperlink>
    </w:p>
    <w:p w14:paraId="40F06FC8" w14:textId="14142008" w:rsidR="00914926" w:rsidRDefault="00914926" w:rsidP="00914926"/>
    <w:p w14:paraId="62FD2951" w14:textId="77777777" w:rsidR="00914926" w:rsidRDefault="00914926" w:rsidP="00914926">
      <w:pPr>
        <w:rPr>
          <w:b/>
          <w:bCs/>
        </w:rPr>
      </w:pPr>
    </w:p>
    <w:p w14:paraId="600DD903" w14:textId="77777777" w:rsidR="00914926" w:rsidRPr="00250A56" w:rsidRDefault="00914926" w:rsidP="00914926">
      <w:pPr>
        <w:rPr>
          <w:b/>
          <w:bCs/>
        </w:rPr>
      </w:pPr>
      <w:r w:rsidRPr="00250A56">
        <w:rPr>
          <w:b/>
          <w:bCs/>
        </w:rPr>
        <w:t>Current Affairs/Opinion</w:t>
      </w:r>
    </w:p>
    <w:p w14:paraId="6D523733" w14:textId="77777777" w:rsidR="004E3904" w:rsidRPr="004E3904" w:rsidRDefault="004E3904" w:rsidP="004E3904">
      <w:pPr>
        <w:rPr>
          <w:rFonts w:eastAsiaTheme="minorEastAsia"/>
        </w:rPr>
      </w:pPr>
    </w:p>
    <w:p w14:paraId="0E4B296D" w14:textId="08101DC1" w:rsidR="00914926" w:rsidRDefault="00914926" w:rsidP="004E3904">
      <w:pPr>
        <w:pStyle w:val="ListParagraph"/>
        <w:numPr>
          <w:ilvl w:val="0"/>
          <w:numId w:val="14"/>
        </w:numPr>
        <w:rPr>
          <w:rFonts w:eastAsiaTheme="minorEastAsia"/>
        </w:rPr>
      </w:pPr>
      <w:r w:rsidRPr="004E3904">
        <w:rPr>
          <w:rFonts w:eastAsiaTheme="minorEastAsia"/>
        </w:rPr>
        <w:t xml:space="preserve">Gordon, Cindy (2022) Data Governance </w:t>
      </w:r>
      <w:proofErr w:type="gramStart"/>
      <w:r w:rsidRPr="004E3904">
        <w:rPr>
          <w:rFonts w:eastAsiaTheme="minorEastAsia"/>
        </w:rPr>
        <w:t>For</w:t>
      </w:r>
      <w:proofErr w:type="gramEnd"/>
      <w:r w:rsidRPr="004E3904">
        <w:rPr>
          <w:rFonts w:eastAsiaTheme="minorEastAsia"/>
        </w:rPr>
        <w:t xml:space="preserve"> AI Readiness In The Public Sector Is Critical. Forbes. </w:t>
      </w:r>
      <w:hyperlink r:id="rId20">
        <w:r w:rsidRPr="004E3904">
          <w:rPr>
            <w:rStyle w:val="Hyperlink"/>
            <w:rFonts w:eastAsia="Calibri" w:cs="Open Sans"/>
          </w:rPr>
          <w:t>https://www.forbes.com/sites/cindygordon/2022/11/29/data-governance-for-ai-readiness-in-the-public-sector-is-critical/?sh=37e27b0b78a7</w:t>
        </w:r>
      </w:hyperlink>
    </w:p>
    <w:p w14:paraId="6A8C6C29" w14:textId="77777777" w:rsidR="004E3904" w:rsidRPr="004E3904" w:rsidRDefault="004E3904" w:rsidP="004E3904">
      <w:pPr>
        <w:rPr>
          <w:rFonts w:eastAsiaTheme="minorEastAsia"/>
        </w:rPr>
      </w:pPr>
    </w:p>
    <w:p w14:paraId="7480EC33" w14:textId="77777777" w:rsidR="00914926" w:rsidRPr="004E3904" w:rsidRDefault="00914926" w:rsidP="004E3904">
      <w:pPr>
        <w:pStyle w:val="ListParagraph"/>
        <w:numPr>
          <w:ilvl w:val="0"/>
          <w:numId w:val="14"/>
        </w:numPr>
        <w:rPr>
          <w:rFonts w:eastAsiaTheme="minorEastAsia"/>
        </w:rPr>
      </w:pPr>
      <w:r w:rsidRPr="004E3904">
        <w:rPr>
          <w:rFonts w:eastAsiaTheme="minorEastAsia"/>
        </w:rPr>
        <w:t xml:space="preserve">Powell, Alvin (2022). Using AI as a pandemic crystal ball. The Harvard Gazette. </w:t>
      </w:r>
      <w:hyperlink r:id="rId21">
        <w:r w:rsidRPr="004E3904">
          <w:rPr>
            <w:rStyle w:val="Hyperlink"/>
            <w:rFonts w:eastAsia="Calibri" w:cs="Open Sans"/>
          </w:rPr>
          <w:t>https://news.harvard.edu/gazette/story/2022/08/using-ai-to-predict-covid-surges/</w:t>
        </w:r>
      </w:hyperlink>
    </w:p>
    <w:p w14:paraId="6C55B444" w14:textId="4BB5E4A1" w:rsidR="00B90199" w:rsidRDefault="00B90199" w:rsidP="00914926">
      <w:pPr>
        <w:rPr>
          <w:b/>
          <w:bCs/>
        </w:rPr>
      </w:pPr>
    </w:p>
    <w:p w14:paraId="1C10D586" w14:textId="4CDC31C6" w:rsidR="004E3904" w:rsidRDefault="004E3904" w:rsidP="00914926">
      <w:pPr>
        <w:rPr>
          <w:b/>
          <w:bCs/>
        </w:rPr>
      </w:pPr>
    </w:p>
    <w:p w14:paraId="366E4655" w14:textId="3F8CF6B5" w:rsidR="004E3904" w:rsidRDefault="004E3904" w:rsidP="00914926">
      <w:pPr>
        <w:rPr>
          <w:b/>
          <w:bCs/>
        </w:rPr>
      </w:pPr>
    </w:p>
    <w:p w14:paraId="1DE150B4" w14:textId="77777777" w:rsidR="004E3904" w:rsidRDefault="004E3904" w:rsidP="00914926">
      <w:pPr>
        <w:rPr>
          <w:b/>
          <w:bCs/>
        </w:rPr>
      </w:pPr>
    </w:p>
    <w:p w14:paraId="10F243CF" w14:textId="543E126D" w:rsidR="00914926" w:rsidRDefault="00914926" w:rsidP="00914926">
      <w:pPr>
        <w:rPr>
          <w:b/>
          <w:bCs/>
        </w:rPr>
      </w:pPr>
      <w:r w:rsidRPr="6E6D6761">
        <w:rPr>
          <w:b/>
          <w:bCs/>
        </w:rPr>
        <w:lastRenderedPageBreak/>
        <w:t>AI in public sector, ranging from current guidance to critical assessments</w:t>
      </w:r>
    </w:p>
    <w:p w14:paraId="420D84C3" w14:textId="33060395" w:rsidR="00F849DF" w:rsidRPr="00F849DF" w:rsidRDefault="00914926" w:rsidP="00F849DF">
      <w:pPr>
        <w:pStyle w:val="ListParagraph"/>
        <w:numPr>
          <w:ilvl w:val="0"/>
          <w:numId w:val="14"/>
        </w:numPr>
        <w:rPr>
          <w:rFonts w:eastAsiaTheme="minorEastAsia"/>
        </w:rPr>
      </w:pPr>
      <w:r w:rsidRPr="00F849DF">
        <w:rPr>
          <w:rFonts w:eastAsiaTheme="minorEastAsia"/>
        </w:rPr>
        <w:t xml:space="preserve">Equality and Human Rights Commission (2022) Artificial intelligence in public services. </w:t>
      </w:r>
      <w:hyperlink r:id="rId22">
        <w:r w:rsidRPr="004E3904">
          <w:rPr>
            <w:rStyle w:val="Hyperlink"/>
          </w:rPr>
          <w:t>https://www.equalityhumanrights.com/en/advice-and-guidance/artificial-intelligence-public-services</w:t>
        </w:r>
      </w:hyperlink>
    </w:p>
    <w:p w14:paraId="7AA3B39C" w14:textId="1D025F06" w:rsidR="00E87BE4" w:rsidRDefault="00914926" w:rsidP="00F849DF">
      <w:pPr>
        <w:pStyle w:val="ListParagraph"/>
        <w:numPr>
          <w:ilvl w:val="0"/>
          <w:numId w:val="14"/>
        </w:numPr>
        <w:rPr>
          <w:rFonts w:eastAsiaTheme="minorEastAsia"/>
        </w:rPr>
      </w:pPr>
      <w:r w:rsidRPr="00F849DF">
        <w:rPr>
          <w:rFonts w:eastAsiaTheme="minorEastAsia"/>
        </w:rPr>
        <w:t xml:space="preserve">UK Government (2020) A guide to using artificial intelligence in the public sector. </w:t>
      </w:r>
      <w:hyperlink r:id="rId23">
        <w:r w:rsidRPr="004E3904">
          <w:rPr>
            <w:rStyle w:val="Hyperlink"/>
          </w:rPr>
          <w:t>https://www.gov.uk/government/publications/a-guide-to-using-artificial-intelligence-in-the-public-sector</w:t>
        </w:r>
      </w:hyperlink>
    </w:p>
    <w:p w14:paraId="7F04195B" w14:textId="77777777" w:rsidR="004E3904" w:rsidRPr="004E3904" w:rsidRDefault="004E3904" w:rsidP="004E3904">
      <w:pPr>
        <w:rPr>
          <w:rFonts w:eastAsiaTheme="minorEastAsia"/>
        </w:rPr>
      </w:pPr>
    </w:p>
    <w:p w14:paraId="79D1B2DF" w14:textId="7BC43CD6" w:rsidR="00914926" w:rsidRPr="00F849DF" w:rsidRDefault="00914926" w:rsidP="00F849DF">
      <w:pPr>
        <w:pStyle w:val="ListParagraph"/>
        <w:numPr>
          <w:ilvl w:val="0"/>
          <w:numId w:val="14"/>
        </w:numPr>
        <w:rPr>
          <w:rFonts w:eastAsiaTheme="minorEastAsia"/>
        </w:rPr>
      </w:pPr>
      <w:r w:rsidRPr="00F849DF">
        <w:rPr>
          <w:rFonts w:eastAsiaTheme="minorEastAsia"/>
        </w:rPr>
        <w:t>Berryhill, J., et al. (2019), "Hello, World: Artificial intelligence and its use in the public sector", OECD Working Papers on Public Governance, No. 36, OECD Publishing, Paris,</w:t>
      </w:r>
      <w:r w:rsidR="00E87BE4" w:rsidRPr="00F849DF">
        <w:rPr>
          <w:rFonts w:eastAsiaTheme="minorEastAsia"/>
        </w:rPr>
        <w:t xml:space="preserve"> </w:t>
      </w:r>
      <w:hyperlink r:id="rId24" w:history="1">
        <w:r w:rsidR="00E87BE4" w:rsidRPr="00F849DF">
          <w:rPr>
            <w:rStyle w:val="Hyperlink"/>
            <w:rFonts w:eastAsiaTheme="minorEastAsia"/>
          </w:rPr>
          <w:t>https://doi.org/10.1787/726fd39d-en</w:t>
        </w:r>
      </w:hyperlink>
    </w:p>
    <w:p w14:paraId="7CC81822" w14:textId="77777777" w:rsidR="00914926" w:rsidRDefault="00914926" w:rsidP="00914926">
      <w:pPr>
        <w:rPr>
          <w:b/>
          <w:bCs/>
        </w:rPr>
      </w:pPr>
    </w:p>
    <w:p w14:paraId="2352CBC3" w14:textId="77777777" w:rsidR="00914926" w:rsidRDefault="00914926" w:rsidP="00914926">
      <w:pPr>
        <w:rPr>
          <w:rFonts w:eastAsiaTheme="minorEastAsia"/>
          <w:b/>
          <w:bCs/>
          <w:color w:val="000000" w:themeColor="text1"/>
        </w:rPr>
      </w:pPr>
      <w:r w:rsidRPr="6E6D6761">
        <w:rPr>
          <w:rFonts w:eastAsiaTheme="minorEastAsia"/>
          <w:b/>
          <w:bCs/>
          <w:color w:val="000000" w:themeColor="text1"/>
        </w:rPr>
        <w:t>Applied guidelines for supporting ethics, including explainability, transparency, and accountability, in technology:</w:t>
      </w:r>
    </w:p>
    <w:p w14:paraId="3A5FB19C" w14:textId="77777777" w:rsidR="00914926" w:rsidRPr="00F849DF" w:rsidRDefault="00914926" w:rsidP="00F849DF">
      <w:pPr>
        <w:pStyle w:val="ListParagraph"/>
        <w:numPr>
          <w:ilvl w:val="0"/>
          <w:numId w:val="14"/>
        </w:numPr>
        <w:rPr>
          <w:rFonts w:eastAsiaTheme="minorEastAsia"/>
        </w:rPr>
      </w:pPr>
      <w:r w:rsidRPr="00F849DF">
        <w:rPr>
          <w:rFonts w:eastAsiaTheme="minorEastAsia"/>
        </w:rPr>
        <w:t xml:space="preserve">Vallor, Shannon, Brian Green, and Irina </w:t>
      </w:r>
      <w:proofErr w:type="spellStart"/>
      <w:r w:rsidRPr="00F849DF">
        <w:rPr>
          <w:rFonts w:eastAsiaTheme="minorEastAsia"/>
        </w:rPr>
        <w:t>Raicu</w:t>
      </w:r>
      <w:proofErr w:type="spellEnd"/>
      <w:r w:rsidRPr="00F849DF">
        <w:rPr>
          <w:rFonts w:eastAsiaTheme="minorEastAsia"/>
        </w:rPr>
        <w:t xml:space="preserve"> (2018). Ethic​s in​ Technology Practice​.The Markkula </w:t>
      </w:r>
      <w:proofErr w:type="spellStart"/>
      <w:r w:rsidRPr="00F849DF">
        <w:rPr>
          <w:rFonts w:eastAsiaTheme="minorEastAsia"/>
        </w:rPr>
        <w:t>Center</w:t>
      </w:r>
      <w:proofErr w:type="spellEnd"/>
      <w:r w:rsidRPr="00F849DF">
        <w:rPr>
          <w:rFonts w:eastAsiaTheme="minorEastAsia"/>
        </w:rPr>
        <w:t xml:space="preserve"> for Applied Ethics at Santa Clara University. </w:t>
      </w:r>
      <w:hyperlink r:id="rId25">
        <w:r w:rsidRPr="00F849DF">
          <w:rPr>
            <w:rFonts w:eastAsiaTheme="minorEastAsia"/>
            <w:color w:val="0563C1"/>
            <w:u w:val="single"/>
          </w:rPr>
          <w:t>https://www.scu.edu/media/ethics-center/technology-ethics/BestPracticesinTechFinal.pdf</w:t>
        </w:r>
      </w:hyperlink>
    </w:p>
    <w:p w14:paraId="00A04B6F" w14:textId="77777777" w:rsidR="00B90199" w:rsidRDefault="00B90199" w:rsidP="00914926">
      <w:pPr>
        <w:rPr>
          <w:rFonts w:eastAsiaTheme="minorEastAsia"/>
          <w:b/>
          <w:bCs/>
        </w:rPr>
      </w:pPr>
    </w:p>
    <w:p w14:paraId="042D893D" w14:textId="2EF17849" w:rsidR="00914926" w:rsidRDefault="00914926" w:rsidP="00914926">
      <w:pPr>
        <w:rPr>
          <w:rFonts w:eastAsiaTheme="minorEastAsia"/>
          <w:b/>
          <w:bCs/>
        </w:rPr>
      </w:pPr>
      <w:r w:rsidRPr="6E6D6761">
        <w:rPr>
          <w:rFonts w:eastAsiaTheme="minorEastAsia"/>
          <w:b/>
          <w:bCs/>
        </w:rPr>
        <w:t>A short blog about how bias in AI and in society meet:</w:t>
      </w:r>
    </w:p>
    <w:p w14:paraId="61F69B49" w14:textId="77777777" w:rsidR="00914926" w:rsidRPr="00F849DF" w:rsidRDefault="00914926" w:rsidP="00F849DF">
      <w:pPr>
        <w:pStyle w:val="ListParagraph"/>
        <w:numPr>
          <w:ilvl w:val="0"/>
          <w:numId w:val="14"/>
        </w:numPr>
        <w:rPr>
          <w:rFonts w:eastAsiaTheme="minorEastAsia" w:cs="Open Sans"/>
        </w:rPr>
      </w:pPr>
      <w:r w:rsidRPr="00F849DF">
        <w:rPr>
          <w:rFonts w:eastAsia="Calibri" w:cs="Open Sans"/>
        </w:rPr>
        <w:t xml:space="preserve">Powles, Julia and </w:t>
      </w:r>
      <w:proofErr w:type="spellStart"/>
      <w:r w:rsidRPr="00F849DF">
        <w:rPr>
          <w:rFonts w:eastAsia="Calibri" w:cs="Open Sans"/>
        </w:rPr>
        <w:t>Nissenbaum</w:t>
      </w:r>
      <w:proofErr w:type="spellEnd"/>
      <w:r w:rsidRPr="00F849DF">
        <w:rPr>
          <w:rFonts w:eastAsia="Calibri" w:cs="Open Sans"/>
        </w:rPr>
        <w:t xml:space="preserve">, Helen (2018). The Seductive Diversion of ‘Solving’ Bias in Artificial Intelligence. Medium. </w:t>
      </w:r>
      <w:hyperlink r:id="rId26">
        <w:r w:rsidRPr="00F849DF">
          <w:rPr>
            <w:rStyle w:val="Hyperlink"/>
            <w:rFonts w:eastAsia="Calibri" w:cs="Open Sans"/>
          </w:rPr>
          <w:t>https://onezero.medium.com/the-seductive-diversion-of-solving-bias-in-artificial-intelligence-890df5e5ef53</w:t>
        </w:r>
      </w:hyperlink>
    </w:p>
    <w:p w14:paraId="1AD92092" w14:textId="77777777" w:rsidR="00B90199" w:rsidRDefault="00B90199" w:rsidP="00914926">
      <w:pPr>
        <w:rPr>
          <w:b/>
          <w:bCs/>
        </w:rPr>
      </w:pPr>
    </w:p>
    <w:p w14:paraId="4CB02D37" w14:textId="207A9CAB" w:rsidR="00914926" w:rsidRDefault="00914926" w:rsidP="00914926">
      <w:pPr>
        <w:rPr>
          <w:b/>
          <w:bCs/>
        </w:rPr>
      </w:pPr>
      <w:r w:rsidRPr="6E6D6761">
        <w:rPr>
          <w:b/>
          <w:bCs/>
        </w:rPr>
        <w:t xml:space="preserve">Algorithmic transparency in different public services/technology, </w:t>
      </w:r>
      <w:proofErr w:type="gramStart"/>
      <w:r w:rsidRPr="6E6D6761">
        <w:rPr>
          <w:b/>
          <w:bCs/>
        </w:rPr>
        <w:t>in particular how</w:t>
      </w:r>
      <w:proofErr w:type="gramEnd"/>
      <w:r w:rsidRPr="6E6D6761">
        <w:rPr>
          <w:b/>
          <w:bCs/>
        </w:rPr>
        <w:t xml:space="preserve"> it can be done and the impacts of if it is not done.</w:t>
      </w:r>
    </w:p>
    <w:p w14:paraId="44074A07" w14:textId="77777777" w:rsidR="00F849DF" w:rsidRDefault="00F849DF" w:rsidP="00F849DF"/>
    <w:p w14:paraId="1DC36DD3" w14:textId="0F70F4EE" w:rsidR="00914926" w:rsidRDefault="00914926" w:rsidP="00F849DF">
      <w:pPr>
        <w:pStyle w:val="ListParagraph"/>
        <w:numPr>
          <w:ilvl w:val="0"/>
          <w:numId w:val="14"/>
        </w:numPr>
      </w:pPr>
      <w:proofErr w:type="spellStart"/>
      <w:r>
        <w:t>Brauneis</w:t>
      </w:r>
      <w:proofErr w:type="spellEnd"/>
      <w:r>
        <w:t xml:space="preserve">, R. and Goodman, E. (2018). Algorithmic Transparency for the Smart City. </w:t>
      </w:r>
      <w:r w:rsidRPr="00F849DF">
        <w:rPr>
          <w:i/>
          <w:iCs/>
        </w:rPr>
        <w:t>Yale Journal of Law &amp; Technology</w:t>
      </w:r>
      <w:r>
        <w:t xml:space="preserve">, 20: 103-176. </w:t>
      </w:r>
      <w:hyperlink r:id="rId27">
        <w:r w:rsidRPr="00F849DF">
          <w:rPr>
            <w:rStyle w:val="Hyperlink"/>
            <w:rFonts w:eastAsia="Calibri" w:cs="Open Sans"/>
          </w:rPr>
          <w:t>https://yjolt.org/sites/default/files/20_yale_j._l._tech._103.pdf</w:t>
        </w:r>
      </w:hyperlink>
    </w:p>
    <w:p w14:paraId="7E0C7E6F" w14:textId="77777777" w:rsidR="00F849DF" w:rsidRDefault="00F849DF" w:rsidP="00F849DF"/>
    <w:p w14:paraId="6D58FF22" w14:textId="1C016F03" w:rsidR="00914926" w:rsidRDefault="00914926" w:rsidP="00F849DF">
      <w:pPr>
        <w:pStyle w:val="ListParagraph"/>
        <w:numPr>
          <w:ilvl w:val="0"/>
          <w:numId w:val="14"/>
        </w:numPr>
      </w:pPr>
      <w:r>
        <w:t xml:space="preserve">Council of Europe. 2019. Declaration by the Committee of Ministers on the manipulative capabilities of algorithmic </w:t>
      </w:r>
      <w:proofErr w:type="gramStart"/>
      <w:r>
        <w:t>processes’</w:t>
      </w:r>
      <w:proofErr w:type="gramEnd"/>
      <w:r>
        <w:t xml:space="preserve">. Adopted by the Committee of Ministers on 13 February 2019 at the 1337th meeting of the Ministers' Deputies). </w:t>
      </w:r>
      <w:hyperlink r:id="rId28" w:history="1">
        <w:r w:rsidR="00E87BE4" w:rsidRPr="006C0A40">
          <w:rPr>
            <w:rStyle w:val="Hyperlink"/>
          </w:rPr>
          <w:t>https://search.coe.int/cm/pages/result_details.aspx?ObjectId=090000168092dd4b</w:t>
        </w:r>
      </w:hyperlink>
    </w:p>
    <w:p w14:paraId="4DB43F58" w14:textId="77777777" w:rsidR="00932EE6" w:rsidRDefault="00932EE6" w:rsidP="00914926">
      <w:pPr>
        <w:rPr>
          <w:b/>
          <w:bCs/>
        </w:rPr>
      </w:pPr>
    </w:p>
    <w:p w14:paraId="5A877D46" w14:textId="77777777" w:rsidR="004E3904" w:rsidRDefault="004E3904">
      <w:pPr>
        <w:rPr>
          <w:b/>
          <w:bCs/>
        </w:rPr>
      </w:pPr>
      <w:r>
        <w:rPr>
          <w:b/>
          <w:bCs/>
        </w:rPr>
        <w:br w:type="page"/>
      </w:r>
    </w:p>
    <w:p w14:paraId="0A40A022" w14:textId="67E1BFC9" w:rsidR="00914926" w:rsidRDefault="00914926" w:rsidP="00914926">
      <w:pPr>
        <w:rPr>
          <w:b/>
          <w:bCs/>
        </w:rPr>
      </w:pPr>
      <w:r w:rsidRPr="6E6D6761">
        <w:rPr>
          <w:b/>
          <w:bCs/>
        </w:rPr>
        <w:lastRenderedPageBreak/>
        <w:t xml:space="preserve">Algorithms as tools that can be used for or against social justice, </w:t>
      </w:r>
      <w:r w:rsidRPr="00E87BE4">
        <w:t>the results of which rely on transparency. Many of these articles point to the unspoken power of opacity as well as the injustices that can come when an algorithm takes on different starting points and assumptions than the user. Many studies have already been done in the criminal justice system’s use of AI, to conflicting results. Reading these can raise awareness (and build discussion points) of the various aspects that are required to achieve transparency, as well as offer concrete examples of the implications when transparency does not exist.</w:t>
      </w:r>
    </w:p>
    <w:p w14:paraId="38C6B4F0" w14:textId="77777777" w:rsidR="00932EE6" w:rsidRDefault="00932EE6" w:rsidP="00914926">
      <w:pPr>
        <w:ind w:left="567" w:hanging="567"/>
      </w:pPr>
    </w:p>
    <w:p w14:paraId="6C4BF7AA" w14:textId="38C87BD2" w:rsidR="00914926" w:rsidRDefault="00914926" w:rsidP="00461D1A">
      <w:pPr>
        <w:pStyle w:val="ListParagraph"/>
        <w:numPr>
          <w:ilvl w:val="0"/>
          <w:numId w:val="14"/>
        </w:numPr>
      </w:pPr>
      <w:r w:rsidRPr="00C60C45">
        <w:t xml:space="preserve">Beer, D. (2017). The social power of algorithms, </w:t>
      </w:r>
      <w:r w:rsidRPr="00461D1A">
        <w:rPr>
          <w:i/>
          <w:iCs/>
        </w:rPr>
        <w:t>Information, Communication &amp; Society,</w:t>
      </w:r>
      <w:r w:rsidRPr="00C60C45">
        <w:t xml:space="preserve"> 20(1): 1–13. </w:t>
      </w:r>
      <w:hyperlink r:id="rId29" w:history="1">
        <w:r w:rsidRPr="00110810">
          <w:rPr>
            <w:rStyle w:val="Hyperlink"/>
          </w:rPr>
          <w:t>http://www.tandfonline.com/doi/full/10.1080/1369118X.2016.1216147?src=recsys</w:t>
        </w:r>
      </w:hyperlink>
    </w:p>
    <w:p w14:paraId="7E42FA15" w14:textId="77777777" w:rsidR="00461D1A" w:rsidRDefault="00461D1A" w:rsidP="00461D1A"/>
    <w:p w14:paraId="39692141" w14:textId="6A80ECD1" w:rsidR="00914926" w:rsidRPr="00461D1A" w:rsidRDefault="00914926" w:rsidP="00461D1A">
      <w:pPr>
        <w:pStyle w:val="ListParagraph"/>
        <w:numPr>
          <w:ilvl w:val="0"/>
          <w:numId w:val="14"/>
        </w:numPr>
        <w:rPr>
          <w:rStyle w:val="Hyperlink"/>
          <w:color w:val="auto"/>
          <w:u w:val="none"/>
        </w:rPr>
      </w:pPr>
      <w:r>
        <w:t xml:space="preserve">Corbett-Davies, S., Pierson, E., Feller, A. and Goel, S. (2016). A computer program used for bail and sentencing decisions was labelled biased against blacks. It’s </w:t>
      </w:r>
      <w:proofErr w:type="gramStart"/>
      <w:r>
        <w:t>actually not</w:t>
      </w:r>
      <w:proofErr w:type="gramEnd"/>
      <w:r>
        <w:t xml:space="preserve"> that clear. The Washington Post, October 17, 2016. </w:t>
      </w:r>
      <w:hyperlink r:id="rId30">
        <w:r w:rsidRPr="6E6D6761">
          <w:rPr>
            <w:rStyle w:val="Hyperlink"/>
          </w:rPr>
          <w:t>https://www.washingtonpost.com/news/monkey-cage/wp/2016/10/17/can-an-algorithm-be-racist-our-analysis-is-more-cautious-than-propublicas/</w:t>
        </w:r>
      </w:hyperlink>
    </w:p>
    <w:p w14:paraId="6F09EB0F" w14:textId="77777777" w:rsidR="00461D1A" w:rsidRDefault="00461D1A" w:rsidP="00461D1A"/>
    <w:p w14:paraId="112D950E" w14:textId="77777777" w:rsidR="00914926" w:rsidRDefault="00914926" w:rsidP="00461D1A">
      <w:pPr>
        <w:pStyle w:val="ListParagraph"/>
        <w:numPr>
          <w:ilvl w:val="0"/>
          <w:numId w:val="14"/>
        </w:numPr>
      </w:pPr>
      <w:r>
        <w:t xml:space="preserve">The Law Society of England and Wales (2019, June 4). Algorithm use in the criminal justice system. Retrieved from </w:t>
      </w:r>
      <w:hyperlink r:id="rId31">
        <w:r w:rsidRPr="6E6D6761">
          <w:rPr>
            <w:rStyle w:val="Hyperlink"/>
          </w:rPr>
          <w:t>https://www.lawsociety.org.uk/support-services/research-trends/algorithm-use-in-the-criminal-justice-system-report/</w:t>
        </w:r>
      </w:hyperlink>
    </w:p>
    <w:p w14:paraId="678C6C88" w14:textId="77777777" w:rsidR="00932EE6" w:rsidRDefault="00932EE6" w:rsidP="00914926">
      <w:pPr>
        <w:rPr>
          <w:b/>
          <w:bCs/>
        </w:rPr>
      </w:pPr>
    </w:p>
    <w:p w14:paraId="1CBBF6C8" w14:textId="16EEF07B" w:rsidR="00914926" w:rsidRDefault="00914926" w:rsidP="00914926">
      <w:pPr>
        <w:rPr>
          <w:b/>
          <w:bCs/>
        </w:rPr>
      </w:pPr>
      <w:r w:rsidRPr="6E6D6761">
        <w:rPr>
          <w:b/>
          <w:bCs/>
        </w:rPr>
        <w:t>How the same data has various meanings for different actors, an important consideration for transparency when codifying those meanings into algorithms</w:t>
      </w:r>
    </w:p>
    <w:p w14:paraId="1BD54BFC" w14:textId="77777777" w:rsidR="00461D1A" w:rsidRDefault="00461D1A" w:rsidP="00461D1A"/>
    <w:p w14:paraId="71F70F13" w14:textId="4BFBF43B" w:rsidR="00914926" w:rsidRPr="00461D1A" w:rsidRDefault="00914926" w:rsidP="00461D1A">
      <w:pPr>
        <w:pStyle w:val="ListParagraph"/>
        <w:numPr>
          <w:ilvl w:val="0"/>
          <w:numId w:val="15"/>
        </w:numPr>
        <w:rPr>
          <w:rStyle w:val="Hyperlink"/>
          <w:color w:val="auto"/>
          <w:u w:val="none"/>
        </w:rPr>
      </w:pPr>
      <w:r>
        <w:t>Fiore-</w:t>
      </w:r>
      <w:proofErr w:type="spellStart"/>
      <w:r>
        <w:t>Gartland</w:t>
      </w:r>
      <w:proofErr w:type="spellEnd"/>
      <w:r>
        <w:t>, B. and Neff, G. (2015) Communication, mediation, and the expectations of data: Data valences across health and wellness communities. </w:t>
      </w:r>
      <w:r w:rsidRPr="00461D1A">
        <w:rPr>
          <w:i/>
          <w:iCs/>
        </w:rPr>
        <w:t>International Journal of Communication</w:t>
      </w:r>
      <w:r>
        <w:t xml:space="preserve">, 9, 19. </w:t>
      </w:r>
      <w:hyperlink r:id="rId32">
        <w:r w:rsidRPr="6E6D6761">
          <w:rPr>
            <w:rStyle w:val="Hyperlink"/>
          </w:rPr>
          <w:t>https://ijoc.org/index.php/ijoc/article/view/2830</w:t>
        </w:r>
      </w:hyperlink>
    </w:p>
    <w:p w14:paraId="036BB2DB" w14:textId="77777777" w:rsidR="00461D1A" w:rsidRDefault="00461D1A" w:rsidP="00461D1A"/>
    <w:p w14:paraId="2E0A437D" w14:textId="77777777" w:rsidR="00914926" w:rsidRDefault="00914926" w:rsidP="00461D1A">
      <w:pPr>
        <w:pStyle w:val="ListParagraph"/>
        <w:numPr>
          <w:ilvl w:val="0"/>
          <w:numId w:val="15"/>
        </w:numPr>
      </w:pPr>
      <w:r>
        <w:t xml:space="preserve">Neff, G., </w:t>
      </w:r>
      <w:proofErr w:type="spellStart"/>
      <w:r>
        <w:t>Tanweer</w:t>
      </w:r>
      <w:proofErr w:type="spellEnd"/>
      <w:r>
        <w:t>, A., Fiore-</w:t>
      </w:r>
      <w:proofErr w:type="spellStart"/>
      <w:r>
        <w:t>Gartland</w:t>
      </w:r>
      <w:proofErr w:type="spellEnd"/>
      <w:r>
        <w:t xml:space="preserve">, B., and </w:t>
      </w:r>
      <w:proofErr w:type="spellStart"/>
      <w:r>
        <w:t>Osburn</w:t>
      </w:r>
      <w:proofErr w:type="spellEnd"/>
      <w:r>
        <w:t>, L. (2017) Critique and contribute: A practice-based framework for improving critical data studies and data science. </w:t>
      </w:r>
      <w:r w:rsidRPr="00461D1A">
        <w:rPr>
          <w:i/>
          <w:iCs/>
        </w:rPr>
        <w:t>Big Data</w:t>
      </w:r>
      <w:r>
        <w:t>, 5, 2, 85-97.</w:t>
      </w:r>
      <w:r w:rsidRPr="00461D1A">
        <w:rPr>
          <w:i/>
          <w:iCs/>
        </w:rPr>
        <w:t xml:space="preserve"> </w:t>
      </w:r>
      <w:hyperlink r:id="rId33">
        <w:r w:rsidRPr="6E6D6761">
          <w:rPr>
            <w:rStyle w:val="Hyperlink"/>
          </w:rPr>
          <w:t>https://pubmed.ncbi.nlm.nih.gov/28632445/</w:t>
        </w:r>
      </w:hyperlink>
    </w:p>
    <w:p w14:paraId="7611ED93" w14:textId="77777777" w:rsidR="00932EE6" w:rsidRDefault="00932EE6" w:rsidP="00914926">
      <w:pPr>
        <w:ind w:left="567" w:hanging="567"/>
        <w:rPr>
          <w:b/>
          <w:bCs/>
        </w:rPr>
      </w:pPr>
    </w:p>
    <w:p w14:paraId="4CBD93D8" w14:textId="77777777" w:rsidR="004E3904" w:rsidRDefault="004E3904">
      <w:pPr>
        <w:rPr>
          <w:b/>
          <w:bCs/>
        </w:rPr>
      </w:pPr>
      <w:r>
        <w:rPr>
          <w:b/>
          <w:bCs/>
        </w:rPr>
        <w:br w:type="page"/>
      </w:r>
    </w:p>
    <w:p w14:paraId="5ACBE85A" w14:textId="1ADDDEEB" w:rsidR="00914926" w:rsidRDefault="00914926" w:rsidP="00914926">
      <w:pPr>
        <w:ind w:left="567" w:hanging="567"/>
        <w:rPr>
          <w:b/>
          <w:bCs/>
        </w:rPr>
      </w:pPr>
      <w:r w:rsidRPr="6E6D6761">
        <w:rPr>
          <w:b/>
          <w:bCs/>
        </w:rPr>
        <w:lastRenderedPageBreak/>
        <w:t>Additional points to consider about social media, ethics, in crisis management</w:t>
      </w:r>
    </w:p>
    <w:p w14:paraId="6CE517A3" w14:textId="77777777" w:rsidR="00461D1A" w:rsidRPr="00461D1A" w:rsidRDefault="00461D1A" w:rsidP="00461D1A">
      <w:pPr>
        <w:rPr>
          <w:rFonts w:ascii="Source Sans Pro" w:eastAsia="Source Sans Pro" w:hAnsi="Source Sans Pro" w:cs="Source Sans Pro"/>
          <w:color w:val="0563C1" w:themeColor="hyperlink"/>
          <w:sz w:val="30"/>
          <w:szCs w:val="30"/>
          <w:u w:val="single"/>
          <w:lang w:val="en-US"/>
        </w:rPr>
      </w:pPr>
    </w:p>
    <w:p w14:paraId="5B9DABA5" w14:textId="2AD5F357" w:rsidR="00914926" w:rsidRPr="00461D1A" w:rsidRDefault="00914926" w:rsidP="00461D1A">
      <w:pPr>
        <w:pStyle w:val="ListParagraph"/>
        <w:numPr>
          <w:ilvl w:val="0"/>
          <w:numId w:val="16"/>
        </w:numPr>
        <w:rPr>
          <w:rStyle w:val="Hyperlink"/>
          <w:rFonts w:ascii="Source Sans Pro" w:eastAsia="Source Sans Pro" w:hAnsi="Source Sans Pro" w:cs="Source Sans Pro"/>
          <w:sz w:val="30"/>
          <w:szCs w:val="30"/>
          <w:lang w:val="en-US"/>
        </w:rPr>
      </w:pPr>
      <w:proofErr w:type="spellStart"/>
      <w:r w:rsidRPr="00461D1A">
        <w:rPr>
          <w:lang w:val="nl-NL"/>
        </w:rPr>
        <w:t>Stefano</w:t>
      </w:r>
      <w:proofErr w:type="spellEnd"/>
      <w:r w:rsidRPr="00461D1A">
        <w:rPr>
          <w:lang w:val="nl-NL"/>
        </w:rPr>
        <w:t xml:space="preserve"> </w:t>
      </w:r>
      <w:proofErr w:type="spellStart"/>
      <w:r w:rsidRPr="00461D1A">
        <w:rPr>
          <w:lang w:val="nl-NL"/>
        </w:rPr>
        <w:t>Morelli</w:t>
      </w:r>
      <w:proofErr w:type="spellEnd"/>
      <w:r w:rsidRPr="00461D1A">
        <w:rPr>
          <w:lang w:val="nl-NL"/>
        </w:rPr>
        <w:t xml:space="preserve">, Veronica </w:t>
      </w:r>
      <w:proofErr w:type="spellStart"/>
      <w:r w:rsidRPr="00461D1A">
        <w:rPr>
          <w:lang w:val="nl-NL"/>
        </w:rPr>
        <w:t>Pazzi</w:t>
      </w:r>
      <w:proofErr w:type="spellEnd"/>
      <w:r w:rsidRPr="00461D1A">
        <w:rPr>
          <w:lang w:val="nl-NL"/>
        </w:rPr>
        <w:t xml:space="preserve">, Olga </w:t>
      </w:r>
      <w:proofErr w:type="spellStart"/>
      <w:r w:rsidRPr="00461D1A">
        <w:rPr>
          <w:lang w:val="nl-NL"/>
        </w:rPr>
        <w:t>Nardini</w:t>
      </w:r>
      <w:proofErr w:type="spellEnd"/>
      <w:r w:rsidRPr="00461D1A">
        <w:rPr>
          <w:lang w:val="nl-NL"/>
        </w:rPr>
        <w:t xml:space="preserve">, Sara </w:t>
      </w:r>
      <w:proofErr w:type="spellStart"/>
      <w:r w:rsidRPr="00461D1A">
        <w:rPr>
          <w:lang w:val="nl-NL"/>
        </w:rPr>
        <w:t>Bonati</w:t>
      </w:r>
      <w:proofErr w:type="spellEnd"/>
      <w:r w:rsidRPr="00461D1A">
        <w:rPr>
          <w:lang w:val="nl-NL"/>
        </w:rPr>
        <w:t xml:space="preserve"> (2021) </w:t>
      </w:r>
      <w:r w:rsidRPr="00461D1A">
        <w:rPr>
          <w:lang w:val="en-US"/>
        </w:rPr>
        <w:t xml:space="preserve">Exploring the impacts of social media and crowdsourcing on disaster resilience, Framing Disaster Risk Perception and Vulnerability in Social Media Communication: A Literature Review, Sustainability 14, no. 15: 9148. </w:t>
      </w:r>
      <w:hyperlink r:id="rId34">
        <w:r w:rsidRPr="00461D1A">
          <w:rPr>
            <w:rStyle w:val="Hyperlink"/>
            <w:rFonts w:eastAsiaTheme="minorEastAsia"/>
            <w:lang w:val="en-US"/>
          </w:rPr>
          <w:t>https://doi.org/10.3390/su14159148</w:t>
        </w:r>
      </w:hyperlink>
    </w:p>
    <w:p w14:paraId="2BDD8DF7" w14:textId="77777777" w:rsidR="00461D1A" w:rsidRPr="00461D1A" w:rsidRDefault="00461D1A" w:rsidP="00461D1A">
      <w:pPr>
        <w:rPr>
          <w:rFonts w:eastAsiaTheme="minorEastAsia"/>
        </w:rPr>
      </w:pPr>
    </w:p>
    <w:p w14:paraId="4ACEC8CF" w14:textId="3F333DFB" w:rsidR="00914926" w:rsidRPr="00461D1A" w:rsidRDefault="00914926" w:rsidP="00461D1A">
      <w:pPr>
        <w:pStyle w:val="ListParagraph"/>
        <w:numPr>
          <w:ilvl w:val="0"/>
          <w:numId w:val="16"/>
        </w:numPr>
        <w:rPr>
          <w:rFonts w:eastAsiaTheme="minorEastAsia"/>
        </w:rPr>
      </w:pPr>
      <w:r w:rsidRPr="00461D1A">
        <w:rPr>
          <w:lang w:val="en-US"/>
        </w:rPr>
        <w:t>Lanfranchi</w:t>
      </w:r>
      <w:r w:rsidRPr="00461D1A">
        <w:rPr>
          <w:rFonts w:eastAsiaTheme="minorEastAsia"/>
          <w:lang w:val="en-US"/>
        </w:rPr>
        <w:t xml:space="preserve">, </w:t>
      </w:r>
      <w:proofErr w:type="spellStart"/>
      <w:r w:rsidRPr="00461D1A">
        <w:rPr>
          <w:rFonts w:eastAsiaTheme="minorEastAsia"/>
          <w:lang w:val="en-US"/>
        </w:rPr>
        <w:t>Vitaveska</w:t>
      </w:r>
      <w:proofErr w:type="spellEnd"/>
      <w:r w:rsidRPr="00461D1A">
        <w:rPr>
          <w:rFonts w:eastAsiaTheme="minorEastAsia"/>
          <w:lang w:val="en-US"/>
        </w:rPr>
        <w:t xml:space="preserve"> (2017). Machine Learning and </w:t>
      </w:r>
      <w:proofErr w:type="gramStart"/>
      <w:r w:rsidRPr="00461D1A">
        <w:rPr>
          <w:rFonts w:eastAsiaTheme="minorEastAsia"/>
          <w:lang w:val="en-US"/>
        </w:rPr>
        <w:t>Social Media</w:t>
      </w:r>
      <w:proofErr w:type="gramEnd"/>
      <w:r w:rsidRPr="00461D1A">
        <w:rPr>
          <w:rFonts w:eastAsiaTheme="minorEastAsia"/>
          <w:lang w:val="en-US"/>
        </w:rPr>
        <w:t xml:space="preserve"> in Crisis Management: Agility vs Ethics. ISCRAM 2016 proceedings. </w:t>
      </w:r>
      <w:hyperlink r:id="rId35">
        <w:r w:rsidRPr="00461D1A">
          <w:rPr>
            <w:rStyle w:val="Hyperlink"/>
            <w:rFonts w:eastAsiaTheme="minorEastAsia"/>
            <w:lang w:val="en-US"/>
          </w:rPr>
          <w:t>http://idl.iscram.org/files/vitaveskalanfranchi/2017/2016_VitaveskaLanfranchi2017.pdf</w:t>
        </w:r>
      </w:hyperlink>
    </w:p>
    <w:p w14:paraId="6DBA030E" w14:textId="77777777" w:rsidR="00932EE6" w:rsidRDefault="00932EE6" w:rsidP="00914926">
      <w:pPr>
        <w:ind w:left="567" w:hanging="567"/>
        <w:rPr>
          <w:b/>
          <w:bCs/>
        </w:rPr>
      </w:pPr>
    </w:p>
    <w:p w14:paraId="79FA8E4E" w14:textId="28D425C7" w:rsidR="00914926" w:rsidRDefault="00914926" w:rsidP="00914926">
      <w:pPr>
        <w:ind w:left="567" w:hanging="567"/>
        <w:rPr>
          <w:rStyle w:val="Hyperlink"/>
          <w:rFonts w:ascii="Calibri" w:eastAsia="Calibri" w:hAnsi="Calibri" w:cs="Calibri"/>
        </w:rPr>
      </w:pPr>
      <w:r w:rsidRPr="6E6D6761">
        <w:rPr>
          <w:b/>
          <w:bCs/>
        </w:rPr>
        <w:t>Ethics of public engagement during the COVID-19 pandemic</w:t>
      </w:r>
    </w:p>
    <w:p w14:paraId="2A0B65F4" w14:textId="77777777" w:rsidR="00461D1A" w:rsidRPr="00461D1A" w:rsidRDefault="00461D1A" w:rsidP="00461D1A">
      <w:pPr>
        <w:rPr>
          <w:rFonts w:ascii="Calibri" w:eastAsia="Calibri" w:hAnsi="Calibri" w:cs="Calibri"/>
          <w:color w:val="0563C1" w:themeColor="hyperlink"/>
          <w:u w:val="single"/>
        </w:rPr>
      </w:pPr>
    </w:p>
    <w:p w14:paraId="1C322FC3" w14:textId="660D5F3C" w:rsidR="00914926" w:rsidRPr="00461D1A" w:rsidRDefault="00914926" w:rsidP="00461D1A">
      <w:pPr>
        <w:pStyle w:val="ListParagraph"/>
        <w:numPr>
          <w:ilvl w:val="0"/>
          <w:numId w:val="17"/>
        </w:numPr>
        <w:rPr>
          <w:rStyle w:val="Hyperlink"/>
          <w:rFonts w:ascii="Calibri" w:eastAsia="Calibri" w:hAnsi="Calibri" w:cs="Calibri"/>
        </w:rPr>
      </w:pPr>
      <w:r w:rsidRPr="6E6D6761">
        <w:t xml:space="preserve">Webb, </w:t>
      </w:r>
      <w:proofErr w:type="spellStart"/>
      <w:r w:rsidRPr="6E6D6761">
        <w:t>Jamies</w:t>
      </w:r>
      <w:proofErr w:type="spellEnd"/>
      <w:r w:rsidRPr="6E6D6761">
        <w:t xml:space="preserve"> (2021) Pandemic Public Engagement: </w:t>
      </w:r>
      <w:proofErr w:type="gramStart"/>
      <w:r w:rsidRPr="6E6D6761">
        <w:t>an</w:t>
      </w:r>
      <w:proofErr w:type="gramEnd"/>
      <w:r w:rsidRPr="6E6D6761">
        <w:t xml:space="preserve"> Ethical Analysis. Rapid Ethics Review. UK Pandemic Ethics Accelerator.</w:t>
      </w:r>
      <w:r w:rsidRPr="00461D1A">
        <w:rPr>
          <w:rFonts w:ascii="Calibri" w:eastAsia="Calibri" w:hAnsi="Calibri" w:cs="Calibri"/>
          <w:b/>
          <w:bCs/>
          <w:color w:val="000000" w:themeColor="text1"/>
          <w:sz w:val="20"/>
          <w:szCs w:val="20"/>
        </w:rPr>
        <w:t xml:space="preserve"> </w:t>
      </w:r>
      <w:hyperlink r:id="rId36">
        <w:r w:rsidRPr="00461D1A">
          <w:rPr>
            <w:rStyle w:val="Hyperlink"/>
            <w:rFonts w:ascii="Calibri" w:eastAsia="Calibri" w:hAnsi="Calibri" w:cs="Calibri"/>
          </w:rPr>
          <w:t>https://ukpandemicethics.org/wp-content/uploads/2021/09/Pandemic-Public-Engagement-An-Ethical-Analysis.pdf</w:t>
        </w:r>
      </w:hyperlink>
    </w:p>
    <w:p w14:paraId="0095E92B" w14:textId="77777777" w:rsidR="00461D1A" w:rsidRPr="00461D1A" w:rsidRDefault="00461D1A" w:rsidP="00461D1A">
      <w:pPr>
        <w:rPr>
          <w:rFonts w:ascii="Calibri" w:eastAsia="Calibri" w:hAnsi="Calibri" w:cs="Calibri"/>
          <w:color w:val="2E2E2E"/>
        </w:rPr>
      </w:pPr>
    </w:p>
    <w:p w14:paraId="4C5F1532" w14:textId="6FD77A28" w:rsidR="00914926" w:rsidRPr="00461D1A" w:rsidRDefault="00914926" w:rsidP="00461D1A">
      <w:pPr>
        <w:pStyle w:val="ListParagraph"/>
        <w:numPr>
          <w:ilvl w:val="0"/>
          <w:numId w:val="17"/>
        </w:numPr>
        <w:rPr>
          <w:rFonts w:ascii="Calibri" w:eastAsia="Calibri" w:hAnsi="Calibri" w:cs="Calibri"/>
          <w:color w:val="2E2E2E"/>
        </w:rPr>
      </w:pPr>
      <w:r w:rsidRPr="6E6D6761">
        <w:t xml:space="preserve">do </w:t>
      </w:r>
      <w:proofErr w:type="spellStart"/>
      <w:r w:rsidRPr="6E6D6761">
        <w:t>Carmo</w:t>
      </w:r>
      <w:proofErr w:type="spellEnd"/>
      <w:r w:rsidRPr="6E6D6761">
        <w:t xml:space="preserve"> </w:t>
      </w:r>
      <w:proofErr w:type="spellStart"/>
      <w:r w:rsidRPr="6E6D6761">
        <w:t>Barriga</w:t>
      </w:r>
      <w:proofErr w:type="spellEnd"/>
      <w:r w:rsidRPr="6E6D6761">
        <w:t xml:space="preserve">, </w:t>
      </w:r>
      <w:proofErr w:type="spellStart"/>
      <w:r w:rsidRPr="6E6D6761">
        <w:t>Antónia</w:t>
      </w:r>
      <w:proofErr w:type="spellEnd"/>
      <w:r w:rsidRPr="6E6D6761">
        <w:t xml:space="preserve">, Martins, Ana Filipa, </w:t>
      </w:r>
      <w:proofErr w:type="spellStart"/>
      <w:r w:rsidRPr="6E6D6761">
        <w:t>Simões</w:t>
      </w:r>
      <w:proofErr w:type="spellEnd"/>
      <w:r w:rsidRPr="6E6D6761">
        <w:t xml:space="preserve">, Maria João, and Faustino, </w:t>
      </w:r>
      <w:proofErr w:type="spellStart"/>
      <w:r w:rsidRPr="6E6D6761">
        <w:t>Délcio</w:t>
      </w:r>
      <w:proofErr w:type="spellEnd"/>
      <w:r w:rsidRPr="6E6D6761">
        <w:t xml:space="preserve"> (2020) The COVID-19 pandemic: Yet another catalyst for governmental mass </w:t>
      </w:r>
      <w:proofErr w:type="gramStart"/>
      <w:r w:rsidRPr="6E6D6761">
        <w:t>surveillance?,</w:t>
      </w:r>
      <w:proofErr w:type="gramEnd"/>
      <w:r w:rsidRPr="6E6D6761">
        <w:t xml:space="preserve"> Social Sciences &amp; Humanities Open, Volume 2, Issue 1.</w:t>
      </w:r>
      <w:r w:rsidRPr="00461D1A">
        <w:rPr>
          <w:rFonts w:ascii="Calibri" w:eastAsia="Calibri" w:hAnsi="Calibri" w:cs="Calibri"/>
          <w:color w:val="2E2E2E"/>
        </w:rPr>
        <w:t xml:space="preserve"> </w:t>
      </w:r>
      <w:hyperlink r:id="rId37">
        <w:r w:rsidRPr="00461D1A">
          <w:rPr>
            <w:rStyle w:val="Hyperlink"/>
            <w:rFonts w:ascii="Calibri" w:eastAsia="Calibri" w:hAnsi="Calibri" w:cs="Calibri"/>
          </w:rPr>
          <w:t>https://doi.org/10.1016/j.ssaho.2020.100096</w:t>
        </w:r>
      </w:hyperlink>
    </w:p>
    <w:p w14:paraId="76BCF255" w14:textId="2D00588A" w:rsidR="00914926" w:rsidRDefault="00914926" w:rsidP="00914926">
      <w:pPr>
        <w:ind w:left="567"/>
        <w:rPr>
          <w:rFonts w:ascii="Calibri" w:eastAsia="Calibri" w:hAnsi="Calibri" w:cs="Calibri"/>
          <w:color w:val="2E2E2E"/>
        </w:rPr>
      </w:pPr>
    </w:p>
    <w:p w14:paraId="6BB6F322" w14:textId="77777777" w:rsidR="009F5D57" w:rsidRDefault="009F5D57" w:rsidP="00BF0FBA">
      <w:pPr>
        <w:tabs>
          <w:tab w:val="left" w:pos="7258"/>
        </w:tabs>
      </w:pPr>
    </w:p>
    <w:p w14:paraId="6C672BDF" w14:textId="39954B36" w:rsidR="008B3F9C" w:rsidRDefault="004E3904" w:rsidP="00BF0FBA">
      <w:pPr>
        <w:tabs>
          <w:tab w:val="left" w:pos="7258"/>
        </w:tabs>
      </w:pPr>
      <w:r>
        <w:rPr>
          <w:noProof/>
        </w:rPr>
        <mc:AlternateContent>
          <mc:Choice Requires="wps">
            <w:drawing>
              <wp:anchor distT="0" distB="0" distL="114300" distR="114300" simplePos="0" relativeHeight="251664393" behindDoc="1" locked="0" layoutInCell="1" allowOverlap="1" wp14:anchorId="2836DFF9" wp14:editId="4E379DB8">
                <wp:simplePos x="0" y="0"/>
                <wp:positionH relativeFrom="column">
                  <wp:posOffset>63500</wp:posOffset>
                </wp:positionH>
                <wp:positionV relativeFrom="paragraph">
                  <wp:posOffset>183514</wp:posOffset>
                </wp:positionV>
                <wp:extent cx="1416916" cy="2580097"/>
                <wp:effectExtent l="0" t="0" r="18415" b="10795"/>
                <wp:wrapNone/>
                <wp:docPr id="7" name="Rectangle 7"/>
                <wp:cNvGraphicFramePr/>
                <a:graphic xmlns:a="http://schemas.openxmlformats.org/drawingml/2006/main">
                  <a:graphicData uri="http://schemas.microsoft.com/office/word/2010/wordprocessingShape">
                    <wps:wsp>
                      <wps:cNvSpPr/>
                      <wps:spPr>
                        <a:xfrm>
                          <a:off x="0" y="0"/>
                          <a:ext cx="1416916" cy="2580097"/>
                        </a:xfrm>
                        <a:prstGeom prst="rect">
                          <a:avLst/>
                        </a:prstGeom>
                        <a:solidFill>
                          <a:srgbClr val="0F61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036506" w14:textId="77777777" w:rsidR="00785FC6" w:rsidRDefault="00785FC6" w:rsidP="00785FC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6DFF9" id="Rectangle 7" o:spid="_x0000_s1030" style="position:absolute;margin-left:5pt;margin-top:14.45pt;width:111.55pt;height:203.15pt;z-index:-251652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" fillcolor="#0f61ff" strokecolor="#1f3763 [1604]" strokeweight="1pt">
                <v:textbox>
                  <w:txbxContent>
                    <w:p w14:paraId="7A036506" w14:textId="77777777" w:rsidR="00785FC6" w:rsidRDefault="00785FC6" w:rsidP="00785FC6">
                      <w:pPr>
                        <w:jc w:val="center"/>
                      </w:pPr>
                      <w:r>
                        <w:softHyphen/>
                      </w:r>
                      <w:r>
                        <w:softHyphen/>
                      </w:r>
                      <w:r>
                        <w:softHyphen/>
                      </w:r>
                    </w:p>
                  </w:txbxContent>
                </v:textbox>
              </v:rect>
            </w:pict>
          </mc:Fallback>
        </mc:AlternateContent>
      </w:r>
    </w:p>
    <w:p w14:paraId="39746A3F" w14:textId="2D5B4E62" w:rsidR="008B3F9C" w:rsidRDefault="008B3F9C" w:rsidP="00BF0FBA">
      <w:pPr>
        <w:tabs>
          <w:tab w:val="left" w:pos="7258"/>
        </w:tabs>
      </w:pPr>
    </w:p>
    <w:p w14:paraId="42AF7399" w14:textId="38763E4D" w:rsidR="008B3F9C" w:rsidRDefault="004E3904" w:rsidP="00BF0FBA">
      <w:pPr>
        <w:tabs>
          <w:tab w:val="left" w:pos="7258"/>
        </w:tabs>
      </w:pPr>
      <w:r>
        <w:rPr>
          <w:noProof/>
        </w:rPr>
        <w:drawing>
          <wp:anchor distT="0" distB="0" distL="114300" distR="114300" simplePos="0" relativeHeight="251665417" behindDoc="1" locked="0" layoutInCell="1" allowOverlap="1" wp14:anchorId="608E4499" wp14:editId="46AA8E09">
            <wp:simplePos x="0" y="0"/>
            <wp:positionH relativeFrom="column">
              <wp:posOffset>609600</wp:posOffset>
            </wp:positionH>
            <wp:positionV relativeFrom="paragraph">
              <wp:posOffset>86360</wp:posOffset>
            </wp:positionV>
            <wp:extent cx="3082502" cy="2311400"/>
            <wp:effectExtent l="0" t="0" r="3810" b="0"/>
            <wp:wrapNone/>
            <wp:docPr id="11" name="Picture 11" descr="Optical fibr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tical fibre threads"/>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97863" cy="2322918"/>
                    </a:xfrm>
                    <a:prstGeom prst="rect">
                      <a:avLst/>
                    </a:prstGeom>
                  </pic:spPr>
                </pic:pic>
              </a:graphicData>
            </a:graphic>
            <wp14:sizeRelH relativeFrom="page">
              <wp14:pctWidth>0</wp14:pctWidth>
            </wp14:sizeRelH>
            <wp14:sizeRelV relativeFrom="page">
              <wp14:pctHeight>0</wp14:pctHeight>
            </wp14:sizeRelV>
          </wp:anchor>
        </w:drawing>
      </w:r>
    </w:p>
    <w:p w14:paraId="76F29B0B" w14:textId="08895ECF" w:rsidR="008B3F9C" w:rsidRDefault="008B3F9C" w:rsidP="00BF0FBA">
      <w:pPr>
        <w:tabs>
          <w:tab w:val="left" w:pos="7258"/>
        </w:tabs>
      </w:pPr>
    </w:p>
    <w:p w14:paraId="3EA85D4C" w14:textId="49E62A53" w:rsidR="008B3F9C" w:rsidRDefault="008B3F9C" w:rsidP="00BF0FBA">
      <w:pPr>
        <w:tabs>
          <w:tab w:val="left" w:pos="7258"/>
        </w:tabs>
      </w:pPr>
    </w:p>
    <w:p w14:paraId="2E305148" w14:textId="7F04F5E4" w:rsidR="009714C6" w:rsidRDefault="009714C6" w:rsidP="00BF0FBA">
      <w:pPr>
        <w:tabs>
          <w:tab w:val="left" w:pos="7258"/>
        </w:tabs>
      </w:pPr>
    </w:p>
    <w:p w14:paraId="624203F0" w14:textId="30E204BC" w:rsidR="00785FC6" w:rsidRDefault="00785FC6">
      <w:r>
        <w:br w:type="page"/>
      </w:r>
    </w:p>
    <w:p w14:paraId="441E0FFB" w14:textId="3F3099FB" w:rsidR="00785FC6" w:rsidRDefault="00785FC6" w:rsidP="00BF0FBA">
      <w:pPr>
        <w:tabs>
          <w:tab w:val="left" w:pos="7258"/>
        </w:tabs>
      </w:pPr>
    </w:p>
    <w:p w14:paraId="46901264" w14:textId="35732F8A" w:rsidR="00084986" w:rsidRDefault="00084986" w:rsidP="00BF0FBA">
      <w:pPr>
        <w:tabs>
          <w:tab w:val="left" w:pos="7258"/>
        </w:tabs>
      </w:pPr>
      <w:r w:rsidRPr="00F75680">
        <w:rPr>
          <w:rFonts w:ascii="Open Sans Semibold" w:eastAsiaTheme="majorEastAsia" w:hAnsi="Open Sans Semibold" w:cstheme="majorBidi"/>
          <w:b/>
          <w:bCs/>
          <w:color w:val="0F61FF"/>
          <w:sz w:val="32"/>
          <w:szCs w:val="32"/>
        </w:rPr>
        <w:t>Self-assessment pass/fail questions</w:t>
      </w:r>
    </w:p>
    <w:p w14:paraId="49A9944A" w14:textId="09AAC8F5" w:rsidR="00084986" w:rsidRDefault="00084986" w:rsidP="007E0360">
      <w:pPr>
        <w:tabs>
          <w:tab w:val="left" w:pos="567"/>
        </w:tabs>
      </w:pPr>
    </w:p>
    <w:p w14:paraId="3C746A88" w14:textId="77777777" w:rsidR="007E0360" w:rsidRDefault="007E0360" w:rsidP="007E0360">
      <w:pPr>
        <w:tabs>
          <w:tab w:val="left" w:pos="567"/>
        </w:tabs>
        <w:ind w:left="567" w:hanging="283"/>
      </w:pPr>
      <w:r>
        <w:t xml:space="preserve">1) Why is communicating uncertainty to the public important? </w:t>
      </w:r>
    </w:p>
    <w:p w14:paraId="5927BE85" w14:textId="77777777" w:rsidR="007E0360" w:rsidRDefault="007E0360" w:rsidP="007E0360">
      <w:pPr>
        <w:tabs>
          <w:tab w:val="left" w:pos="567"/>
        </w:tabs>
        <w:ind w:left="850" w:hanging="283"/>
      </w:pPr>
      <w:r>
        <w:t>a)</w:t>
      </w:r>
      <w:r>
        <w:tab/>
        <w:t>To support public trust</w:t>
      </w:r>
    </w:p>
    <w:p w14:paraId="64C4C95C" w14:textId="77777777" w:rsidR="007E0360" w:rsidRDefault="007E0360" w:rsidP="007E0360">
      <w:pPr>
        <w:tabs>
          <w:tab w:val="left" w:pos="567"/>
        </w:tabs>
        <w:ind w:left="850" w:hanging="283"/>
      </w:pPr>
      <w:r>
        <w:t>b)</w:t>
      </w:r>
      <w:r>
        <w:tab/>
        <w:t>To avoid liability in the case of error</w:t>
      </w:r>
    </w:p>
    <w:p w14:paraId="6C6DAE7A" w14:textId="71BACCE4" w:rsidR="007E0360" w:rsidRDefault="007E0360" w:rsidP="007E0360">
      <w:pPr>
        <w:tabs>
          <w:tab w:val="left" w:pos="567"/>
        </w:tabs>
        <w:ind w:left="850" w:hanging="283"/>
      </w:pPr>
      <w:r>
        <w:t>c)</w:t>
      </w:r>
      <w:r>
        <w:tab/>
        <w:t>You shouldn’t communicate uncertainty to the public</w:t>
      </w:r>
    </w:p>
    <w:p w14:paraId="26533533" w14:textId="77777777" w:rsidR="007E0360" w:rsidRDefault="007E0360" w:rsidP="007E0360">
      <w:pPr>
        <w:tabs>
          <w:tab w:val="left" w:pos="567"/>
        </w:tabs>
        <w:ind w:left="567" w:hanging="283"/>
      </w:pPr>
    </w:p>
    <w:p w14:paraId="46CB7947" w14:textId="77777777" w:rsidR="007E0360" w:rsidRDefault="007E0360" w:rsidP="007E0360">
      <w:pPr>
        <w:tabs>
          <w:tab w:val="left" w:pos="567"/>
        </w:tabs>
        <w:ind w:left="567" w:hanging="283"/>
      </w:pPr>
      <w:r>
        <w:t>2) Why is it important to communicate uncertainty to the public and decision-makers differently?</w:t>
      </w:r>
    </w:p>
    <w:p w14:paraId="06F8757C" w14:textId="77777777" w:rsidR="007E0360" w:rsidRDefault="007E0360" w:rsidP="007E0360">
      <w:pPr>
        <w:tabs>
          <w:tab w:val="left" w:pos="567"/>
        </w:tabs>
        <w:ind w:left="850" w:hanging="283"/>
      </w:pPr>
      <w:r>
        <w:t>a)</w:t>
      </w:r>
      <w:r>
        <w:tab/>
        <w:t>Each need to understand different aspects of the AI insights</w:t>
      </w:r>
    </w:p>
    <w:p w14:paraId="04BFBD9D" w14:textId="77777777" w:rsidR="007E0360" w:rsidRDefault="007E0360" w:rsidP="007E0360">
      <w:pPr>
        <w:tabs>
          <w:tab w:val="left" w:pos="567"/>
        </w:tabs>
        <w:ind w:left="850" w:hanging="283"/>
      </w:pPr>
      <w:r>
        <w:t>b)</w:t>
      </w:r>
      <w:r>
        <w:tab/>
        <w:t>Decision-makers require more complexity</w:t>
      </w:r>
    </w:p>
    <w:p w14:paraId="4AD9DFEA" w14:textId="77777777" w:rsidR="007E0360" w:rsidRDefault="007E0360" w:rsidP="007E0360">
      <w:pPr>
        <w:tabs>
          <w:tab w:val="left" w:pos="567"/>
        </w:tabs>
        <w:ind w:left="850" w:hanging="283"/>
      </w:pPr>
      <w:r>
        <w:t>c)</w:t>
      </w:r>
      <w:r>
        <w:tab/>
        <w:t>Uncertainty is not taught in schools</w:t>
      </w:r>
    </w:p>
    <w:p w14:paraId="236FF079" w14:textId="612CAE6E" w:rsidR="007E0360" w:rsidRDefault="007E0360" w:rsidP="007E0360">
      <w:pPr>
        <w:tabs>
          <w:tab w:val="left" w:pos="567"/>
        </w:tabs>
        <w:ind w:left="850" w:hanging="283"/>
      </w:pPr>
      <w:r>
        <w:t>d)</w:t>
      </w:r>
      <w:r>
        <w:tab/>
        <w:t>Communicating uncertainty is often a challenge to power</w:t>
      </w:r>
    </w:p>
    <w:p w14:paraId="0A2CA80D" w14:textId="77777777" w:rsidR="007E0360" w:rsidRDefault="007E0360" w:rsidP="007E0360">
      <w:pPr>
        <w:tabs>
          <w:tab w:val="left" w:pos="567"/>
        </w:tabs>
        <w:ind w:left="567" w:hanging="283"/>
      </w:pPr>
    </w:p>
    <w:p w14:paraId="18690AFB" w14:textId="77777777" w:rsidR="007E0360" w:rsidRDefault="007E0360" w:rsidP="007E0360">
      <w:pPr>
        <w:tabs>
          <w:tab w:val="left" w:pos="567"/>
        </w:tabs>
        <w:ind w:left="567" w:hanging="283"/>
      </w:pPr>
      <w:r>
        <w:t>3) What do you need to know about a population when using social media for insight?</w:t>
      </w:r>
    </w:p>
    <w:p w14:paraId="10D6FB6E" w14:textId="77777777" w:rsidR="007E0360" w:rsidRDefault="007E0360" w:rsidP="007E0360">
      <w:pPr>
        <w:tabs>
          <w:tab w:val="left" w:pos="567"/>
        </w:tabs>
        <w:ind w:left="850" w:hanging="283"/>
      </w:pPr>
      <w:r>
        <w:t>a)</w:t>
      </w:r>
      <w:r>
        <w:tab/>
        <w:t>How often they use social media (daily, weekly, monthly, etc)</w:t>
      </w:r>
    </w:p>
    <w:p w14:paraId="22785FF0" w14:textId="77777777" w:rsidR="007E0360" w:rsidRDefault="007E0360" w:rsidP="007E0360">
      <w:pPr>
        <w:tabs>
          <w:tab w:val="left" w:pos="567"/>
        </w:tabs>
        <w:ind w:left="850" w:hanging="283"/>
      </w:pPr>
      <w:r>
        <w:t>b)</w:t>
      </w:r>
      <w:r>
        <w:tab/>
        <w:t>Demographic details (age, gender, race, sex, etc)</w:t>
      </w:r>
    </w:p>
    <w:p w14:paraId="7F053DC5" w14:textId="77777777" w:rsidR="007E0360" w:rsidRDefault="007E0360" w:rsidP="007E0360">
      <w:pPr>
        <w:tabs>
          <w:tab w:val="left" w:pos="567"/>
        </w:tabs>
        <w:ind w:left="850" w:hanging="283"/>
      </w:pPr>
      <w:r>
        <w:t>c)</w:t>
      </w:r>
      <w:r>
        <w:tab/>
        <w:t>How the data within relates to the broader social picture</w:t>
      </w:r>
    </w:p>
    <w:p w14:paraId="071FA8A1" w14:textId="77777777" w:rsidR="007E0360" w:rsidRDefault="007E0360" w:rsidP="007E0360">
      <w:pPr>
        <w:tabs>
          <w:tab w:val="left" w:pos="567"/>
        </w:tabs>
        <w:ind w:left="850" w:hanging="283"/>
      </w:pPr>
      <w:r>
        <w:t>d)</w:t>
      </w:r>
      <w:r>
        <w:tab/>
        <w:t>A and B</w:t>
      </w:r>
    </w:p>
    <w:p w14:paraId="6494D7EA" w14:textId="77777777" w:rsidR="007E0360" w:rsidRDefault="007E0360" w:rsidP="007E0360">
      <w:pPr>
        <w:tabs>
          <w:tab w:val="left" w:pos="567"/>
        </w:tabs>
        <w:ind w:left="850" w:hanging="283"/>
      </w:pPr>
      <w:r>
        <w:t>e)</w:t>
      </w:r>
      <w:r>
        <w:tab/>
        <w:t>B and C</w:t>
      </w:r>
    </w:p>
    <w:p w14:paraId="3D2C2B63" w14:textId="6E37B863" w:rsidR="007E0360" w:rsidRDefault="007E0360" w:rsidP="007E0360">
      <w:pPr>
        <w:tabs>
          <w:tab w:val="left" w:pos="567"/>
        </w:tabs>
        <w:ind w:left="850" w:hanging="283"/>
      </w:pPr>
      <w:r>
        <w:t>f)</w:t>
      </w:r>
      <w:r>
        <w:tab/>
        <w:t>All of the above</w:t>
      </w:r>
    </w:p>
    <w:p w14:paraId="6AA99A9C" w14:textId="77777777" w:rsidR="007E0360" w:rsidRDefault="007E0360" w:rsidP="007E0360">
      <w:pPr>
        <w:tabs>
          <w:tab w:val="left" w:pos="567"/>
        </w:tabs>
        <w:ind w:left="567" w:hanging="283"/>
      </w:pPr>
    </w:p>
    <w:p w14:paraId="628946B6" w14:textId="77777777" w:rsidR="007E0360" w:rsidRDefault="007E0360" w:rsidP="007E0360">
      <w:pPr>
        <w:tabs>
          <w:tab w:val="left" w:pos="567"/>
        </w:tabs>
        <w:ind w:left="567" w:hanging="283"/>
      </w:pPr>
      <w:r>
        <w:t>4) How is AI use in public sector unique to other sectors?</w:t>
      </w:r>
    </w:p>
    <w:p w14:paraId="476A947A" w14:textId="77777777" w:rsidR="007E0360" w:rsidRDefault="007E0360" w:rsidP="007E0360">
      <w:pPr>
        <w:tabs>
          <w:tab w:val="left" w:pos="567"/>
        </w:tabs>
        <w:ind w:left="850" w:hanging="283"/>
      </w:pPr>
      <w:r>
        <w:t>a)</w:t>
      </w:r>
      <w:r>
        <w:tab/>
        <w:t>Wanted data is not always available or able to be found elsewhere</w:t>
      </w:r>
    </w:p>
    <w:p w14:paraId="5ECED66C" w14:textId="77777777" w:rsidR="007E0360" w:rsidRDefault="007E0360" w:rsidP="007E0360">
      <w:pPr>
        <w:tabs>
          <w:tab w:val="left" w:pos="567"/>
        </w:tabs>
        <w:ind w:left="850" w:hanging="283"/>
      </w:pPr>
      <w:r>
        <w:t>b)</w:t>
      </w:r>
      <w:r>
        <w:tab/>
        <w:t xml:space="preserve">If used incorrectly, the public can be negatively impacted </w:t>
      </w:r>
    </w:p>
    <w:p w14:paraId="4004DFBA" w14:textId="77777777" w:rsidR="007E0360" w:rsidRDefault="007E0360" w:rsidP="007E0360">
      <w:pPr>
        <w:tabs>
          <w:tab w:val="left" w:pos="567"/>
        </w:tabs>
        <w:ind w:left="850" w:hanging="283"/>
      </w:pPr>
      <w:r>
        <w:t>c)</w:t>
      </w:r>
      <w:r>
        <w:tab/>
      </w:r>
      <w:proofErr w:type="gramStart"/>
      <w:r>
        <w:t>Public</w:t>
      </w:r>
      <w:proofErr w:type="gramEnd"/>
      <w:r>
        <w:t xml:space="preserve"> agencies do not always have the resources for training or system enhancements</w:t>
      </w:r>
    </w:p>
    <w:p w14:paraId="1607AB07" w14:textId="079D3B33" w:rsidR="007E0360" w:rsidRDefault="007E0360" w:rsidP="007E0360">
      <w:pPr>
        <w:tabs>
          <w:tab w:val="left" w:pos="567"/>
        </w:tabs>
        <w:ind w:left="850" w:hanging="283"/>
      </w:pPr>
      <w:r>
        <w:t>d)</w:t>
      </w:r>
      <w:r>
        <w:tab/>
        <w:t>All of the above</w:t>
      </w:r>
    </w:p>
    <w:p w14:paraId="35F4D5EA" w14:textId="77777777" w:rsidR="007E0360" w:rsidRDefault="007E0360" w:rsidP="007E0360">
      <w:pPr>
        <w:tabs>
          <w:tab w:val="left" w:pos="567"/>
        </w:tabs>
        <w:ind w:left="567" w:hanging="283"/>
      </w:pPr>
    </w:p>
    <w:p w14:paraId="3F38F7D2" w14:textId="77777777" w:rsidR="007E0360" w:rsidRDefault="007E0360" w:rsidP="007E0360">
      <w:pPr>
        <w:tabs>
          <w:tab w:val="left" w:pos="567"/>
        </w:tabs>
        <w:ind w:left="567" w:hanging="283"/>
      </w:pPr>
      <w:r>
        <w:t>5) Why does under and over representation of certain communities in data matter?</w:t>
      </w:r>
    </w:p>
    <w:p w14:paraId="078809AF" w14:textId="77777777" w:rsidR="007E0360" w:rsidRDefault="007E0360" w:rsidP="007E0360">
      <w:pPr>
        <w:tabs>
          <w:tab w:val="left" w:pos="567"/>
        </w:tabs>
        <w:ind w:left="850" w:hanging="283"/>
      </w:pPr>
      <w:r>
        <w:t>a)</w:t>
      </w:r>
      <w:r>
        <w:tab/>
        <w:t>The AI cannot draw insights</w:t>
      </w:r>
    </w:p>
    <w:p w14:paraId="08E8429D" w14:textId="77777777" w:rsidR="007E0360" w:rsidRDefault="007E0360" w:rsidP="007E0360">
      <w:pPr>
        <w:tabs>
          <w:tab w:val="left" w:pos="567"/>
        </w:tabs>
        <w:ind w:left="850" w:hanging="283"/>
      </w:pPr>
      <w:r>
        <w:t>b)</w:t>
      </w:r>
      <w:r>
        <w:tab/>
        <w:t>Trends will be incorrectly identified</w:t>
      </w:r>
    </w:p>
    <w:p w14:paraId="515031D0" w14:textId="0CBF494D" w:rsidR="007E0360" w:rsidRDefault="007E0360" w:rsidP="007E0360">
      <w:pPr>
        <w:tabs>
          <w:tab w:val="left" w:pos="567"/>
        </w:tabs>
        <w:ind w:left="850" w:hanging="283"/>
      </w:pPr>
      <w:r>
        <w:t>c)</w:t>
      </w:r>
      <w:r>
        <w:tab/>
        <w:t>Biases can be amplified in how community data are collected</w:t>
      </w:r>
    </w:p>
    <w:p w14:paraId="216BD9E7" w14:textId="77777777" w:rsidR="007E0360" w:rsidRDefault="007E0360" w:rsidP="007E0360">
      <w:pPr>
        <w:tabs>
          <w:tab w:val="left" w:pos="567"/>
        </w:tabs>
        <w:ind w:left="567" w:hanging="283"/>
      </w:pPr>
    </w:p>
    <w:p w14:paraId="0C93DBEC" w14:textId="77777777" w:rsidR="007E0360" w:rsidRDefault="007E0360" w:rsidP="007E0360">
      <w:pPr>
        <w:tabs>
          <w:tab w:val="left" w:pos="567"/>
        </w:tabs>
        <w:ind w:left="567" w:hanging="283"/>
      </w:pPr>
      <w:r>
        <w:t>6) What is a proxy?</w:t>
      </w:r>
    </w:p>
    <w:p w14:paraId="1F689AAB" w14:textId="77777777" w:rsidR="007E0360" w:rsidRDefault="007E0360" w:rsidP="007E0360">
      <w:pPr>
        <w:tabs>
          <w:tab w:val="left" w:pos="567"/>
        </w:tabs>
        <w:ind w:left="850" w:hanging="283"/>
      </w:pPr>
      <w:r>
        <w:t>a)</w:t>
      </w:r>
      <w:r>
        <w:tab/>
        <w:t>Replacement data</w:t>
      </w:r>
    </w:p>
    <w:p w14:paraId="0B0252DD" w14:textId="77777777" w:rsidR="007E0360" w:rsidRDefault="007E0360" w:rsidP="007E0360">
      <w:pPr>
        <w:tabs>
          <w:tab w:val="left" w:pos="567"/>
        </w:tabs>
        <w:ind w:left="850" w:hanging="283"/>
      </w:pPr>
      <w:r>
        <w:t>b)</w:t>
      </w:r>
      <w:r>
        <w:tab/>
        <w:t>Data that indirectly stands in for missing data</w:t>
      </w:r>
    </w:p>
    <w:p w14:paraId="7331995C" w14:textId="41933EF8" w:rsidR="007E0360" w:rsidRDefault="007E0360" w:rsidP="007E0360">
      <w:pPr>
        <w:tabs>
          <w:tab w:val="left" w:pos="567"/>
        </w:tabs>
        <w:ind w:left="850" w:hanging="283"/>
      </w:pPr>
      <w:r>
        <w:t>c)</w:t>
      </w:r>
      <w:r>
        <w:tab/>
        <w:t>Available data</w:t>
      </w:r>
    </w:p>
    <w:p w14:paraId="48E397F2" w14:textId="77777777" w:rsidR="007E0360" w:rsidRDefault="007E0360" w:rsidP="007E0360">
      <w:pPr>
        <w:tabs>
          <w:tab w:val="left" w:pos="567"/>
        </w:tabs>
        <w:ind w:left="567" w:hanging="283"/>
      </w:pPr>
    </w:p>
    <w:p w14:paraId="50D55DA6" w14:textId="77777777" w:rsidR="007E0360" w:rsidRDefault="007E0360" w:rsidP="007E0360">
      <w:pPr>
        <w:tabs>
          <w:tab w:val="left" w:pos="567"/>
        </w:tabs>
        <w:ind w:left="567" w:hanging="283"/>
      </w:pPr>
      <w:r>
        <w:lastRenderedPageBreak/>
        <w:t>7) Why do public actors need to understand the limits and boundaries of an algorithm?</w:t>
      </w:r>
    </w:p>
    <w:p w14:paraId="247693A1" w14:textId="77777777" w:rsidR="007E0360" w:rsidRDefault="007E0360" w:rsidP="007E0360">
      <w:pPr>
        <w:tabs>
          <w:tab w:val="left" w:pos="567"/>
        </w:tabs>
        <w:ind w:left="850" w:hanging="283"/>
      </w:pPr>
      <w:r>
        <w:t>a)</w:t>
      </w:r>
      <w:r>
        <w:tab/>
        <w:t xml:space="preserve">To match the insights provided with their communities and decisions </w:t>
      </w:r>
    </w:p>
    <w:p w14:paraId="740A57A9" w14:textId="77777777" w:rsidR="007E0360" w:rsidRDefault="007E0360" w:rsidP="007E0360">
      <w:pPr>
        <w:tabs>
          <w:tab w:val="left" w:pos="567"/>
        </w:tabs>
        <w:ind w:left="850" w:hanging="283"/>
      </w:pPr>
      <w:r>
        <w:t>b)</w:t>
      </w:r>
      <w:r>
        <w:tab/>
        <w:t>To make build their definitions into the algorithm</w:t>
      </w:r>
    </w:p>
    <w:p w14:paraId="4BD1D5DF" w14:textId="5E48EF50" w:rsidR="007E0360" w:rsidRDefault="007E0360" w:rsidP="007E0360">
      <w:pPr>
        <w:tabs>
          <w:tab w:val="left" w:pos="567"/>
        </w:tabs>
        <w:ind w:left="850" w:hanging="283"/>
      </w:pPr>
      <w:r>
        <w:t>c)</w:t>
      </w:r>
      <w:r>
        <w:tab/>
        <w:t>To override how the algorithm works to fit their local needs</w:t>
      </w:r>
    </w:p>
    <w:p w14:paraId="2F11A615" w14:textId="77777777" w:rsidR="007E0360" w:rsidRDefault="007E0360" w:rsidP="007E0360">
      <w:pPr>
        <w:tabs>
          <w:tab w:val="left" w:pos="567"/>
        </w:tabs>
        <w:ind w:left="567" w:hanging="283"/>
      </w:pPr>
    </w:p>
    <w:p w14:paraId="4C06A002" w14:textId="77777777" w:rsidR="007E0360" w:rsidRDefault="007E0360" w:rsidP="007E0360">
      <w:pPr>
        <w:tabs>
          <w:tab w:val="left" w:pos="567"/>
        </w:tabs>
        <w:ind w:left="567" w:hanging="283"/>
      </w:pPr>
      <w:r>
        <w:t>8) How can uncertainty result in biased public sector decisions?</w:t>
      </w:r>
    </w:p>
    <w:p w14:paraId="353537F5" w14:textId="77777777" w:rsidR="007E0360" w:rsidRDefault="007E0360" w:rsidP="007E0360">
      <w:pPr>
        <w:tabs>
          <w:tab w:val="left" w:pos="567"/>
        </w:tabs>
        <w:ind w:left="850" w:hanging="283"/>
      </w:pPr>
      <w:r>
        <w:t>a)</w:t>
      </w:r>
      <w:r>
        <w:tab/>
        <w:t>By leaving groups out of the discussion or public planning processes</w:t>
      </w:r>
    </w:p>
    <w:p w14:paraId="55B07391" w14:textId="77777777" w:rsidR="007E0360" w:rsidRDefault="007E0360" w:rsidP="007E0360">
      <w:pPr>
        <w:tabs>
          <w:tab w:val="left" w:pos="567"/>
        </w:tabs>
        <w:ind w:left="850" w:hanging="283"/>
      </w:pPr>
      <w:r>
        <w:t>b)</w:t>
      </w:r>
      <w:r>
        <w:tab/>
        <w:t>By making public crisis communication unclear for some demographics</w:t>
      </w:r>
    </w:p>
    <w:p w14:paraId="6D4E590A" w14:textId="77777777" w:rsidR="007E0360" w:rsidRDefault="007E0360" w:rsidP="007E0360">
      <w:pPr>
        <w:tabs>
          <w:tab w:val="left" w:pos="567"/>
        </w:tabs>
        <w:ind w:left="850" w:hanging="283"/>
      </w:pPr>
      <w:r>
        <w:t>c)</w:t>
      </w:r>
      <w:r>
        <w:tab/>
        <w:t>By create a false sense of completeness in evidence for a decision that affects the public</w:t>
      </w:r>
    </w:p>
    <w:p w14:paraId="77EC0BF5" w14:textId="4CF6447B" w:rsidR="00084986" w:rsidRDefault="00084986" w:rsidP="007E0360">
      <w:pPr>
        <w:tabs>
          <w:tab w:val="left" w:pos="567"/>
        </w:tabs>
        <w:ind w:left="567" w:hanging="283"/>
      </w:pPr>
    </w:p>
    <w:p w14:paraId="1EAE0DE9" w14:textId="16586B5B" w:rsidR="00230274" w:rsidRDefault="00230274" w:rsidP="007E0360">
      <w:pPr>
        <w:tabs>
          <w:tab w:val="left" w:pos="567"/>
        </w:tabs>
        <w:ind w:left="567" w:hanging="283"/>
      </w:pPr>
    </w:p>
    <w:p w14:paraId="591B2F04" w14:textId="7A365C53" w:rsidR="00230274" w:rsidRPr="009D2494" w:rsidRDefault="00230274" w:rsidP="009D2494">
      <w:pPr>
        <w:tabs>
          <w:tab w:val="left" w:pos="567"/>
        </w:tabs>
        <w:rPr>
          <w:b/>
          <w:bCs/>
        </w:rPr>
      </w:pPr>
      <w:r w:rsidRPr="009D2494">
        <w:rPr>
          <w:b/>
          <w:bCs/>
        </w:rPr>
        <w:t>Answers</w:t>
      </w:r>
    </w:p>
    <w:p w14:paraId="1280E041" w14:textId="7527DA14" w:rsidR="00230274" w:rsidRDefault="00230274" w:rsidP="007E0360">
      <w:pPr>
        <w:tabs>
          <w:tab w:val="left" w:pos="567"/>
        </w:tabs>
        <w:ind w:left="567" w:hanging="283"/>
      </w:pPr>
    </w:p>
    <w:p w14:paraId="14E62183" w14:textId="5EF5D3F4" w:rsidR="00230274" w:rsidRDefault="009D2494" w:rsidP="007E0360">
      <w:pPr>
        <w:tabs>
          <w:tab w:val="left" w:pos="567"/>
        </w:tabs>
        <w:ind w:left="567" w:hanging="283"/>
      </w:pPr>
      <w:r>
        <w:rPr>
          <w:noProof/>
          <w:color w:val="000000" w:themeColor="text1"/>
        </w:rPr>
        <mc:AlternateContent>
          <mc:Choice Requires="wps">
            <w:drawing>
              <wp:anchor distT="0" distB="0" distL="114300" distR="114300" simplePos="0" relativeHeight="251667465" behindDoc="0" locked="0" layoutInCell="1" allowOverlap="1" wp14:anchorId="17D12B8F" wp14:editId="4E80C059">
                <wp:simplePos x="0" y="0"/>
                <wp:positionH relativeFrom="column">
                  <wp:posOffset>0</wp:posOffset>
                </wp:positionH>
                <wp:positionV relativeFrom="paragraph">
                  <wp:posOffset>-635</wp:posOffset>
                </wp:positionV>
                <wp:extent cx="2349500" cy="266701"/>
                <wp:effectExtent l="0" t="0" r="12700" b="12700"/>
                <wp:wrapNone/>
                <wp:docPr id="16" name="Text Box 16"/>
                <wp:cNvGraphicFramePr/>
                <a:graphic xmlns:a="http://schemas.openxmlformats.org/drawingml/2006/main">
                  <a:graphicData uri="http://schemas.microsoft.com/office/word/2010/wordprocessingShape">
                    <wps:wsp>
                      <wps:cNvSpPr txBox="1"/>
                      <wps:spPr>
                        <a:xfrm rot="10800000">
                          <a:off x="0" y="0"/>
                          <a:ext cx="2349500" cy="266701"/>
                        </a:xfrm>
                        <a:prstGeom prst="rect">
                          <a:avLst/>
                        </a:prstGeom>
                        <a:solidFill>
                          <a:schemeClr val="lt1"/>
                        </a:solidFill>
                        <a:ln w="6350">
                          <a:solidFill>
                            <a:prstClr val="black"/>
                          </a:solidFill>
                        </a:ln>
                      </wps:spPr>
                      <wps:txbx>
                        <w:txbxContent>
                          <w:p w14:paraId="7B14906E" w14:textId="77777777" w:rsidR="009D2494" w:rsidRPr="00F7666C" w:rsidRDefault="009D2494" w:rsidP="009D2494">
                            <w:pPr>
                              <w:rPr>
                                <w:sz w:val="18"/>
                                <w:szCs w:val="18"/>
                                <w:lang w:val="pt-PT"/>
                              </w:rPr>
                            </w:pPr>
                            <w:r w:rsidRPr="00F7666C">
                              <w:rPr>
                                <w:color w:val="000000" w:themeColor="text1"/>
                                <w:sz w:val="18"/>
                                <w:szCs w:val="18"/>
                                <w:lang w:val="pt-PT"/>
                              </w:rPr>
                              <w:t>Qs 1) a, 2) a, 3) e, 4) d, 5) c, 6) b, 7) a, 8) c 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12B8F" id="_x0000_t202" coordsize="21600,21600" o:spt="202" path="m,l,21600r21600,l21600,xe">
                <v:stroke joinstyle="miter"/>
                <v:path gradientshapeok="t" o:connecttype="rect"/>
              </v:shapetype>
              <v:shape id="Text Box 16" o:spid="_x0000_s1031" type="#_x0000_t202" style="position:absolute;left:0;text-align:left;margin-left:0;margin-top:-.05pt;width:185pt;height:21pt;rotation:180;z-index:251667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" fillcolor="white [3201]" strokeweight=".5pt">
                <v:textbox>
                  <w:txbxContent>
                    <w:p w14:paraId="7B14906E" w14:textId="77777777" w:rsidR="009D2494" w:rsidRPr="00F7666C" w:rsidRDefault="009D2494" w:rsidP="009D2494">
                      <w:pPr>
                        <w:rPr>
                          <w:sz w:val="18"/>
                          <w:szCs w:val="18"/>
                          <w:lang w:val="pt-PT"/>
                        </w:rPr>
                      </w:pPr>
                      <w:r w:rsidRPr="00F7666C">
                        <w:rPr>
                          <w:color w:val="000000" w:themeColor="text1"/>
                          <w:sz w:val="18"/>
                          <w:szCs w:val="18"/>
                          <w:lang w:val="pt-PT"/>
                        </w:rPr>
                        <w:t>Qs 1) a, 2) a, 3) e, 4) d, 5) c, 6) b, 7) a, 8) c Qs</w:t>
                      </w:r>
                    </w:p>
                  </w:txbxContent>
                </v:textbox>
              </v:shape>
            </w:pict>
          </mc:Fallback>
        </mc:AlternateContent>
      </w:r>
    </w:p>
    <w:p w14:paraId="7EAAE208" w14:textId="7CAE4E3B" w:rsidR="00084986" w:rsidRDefault="00084986" w:rsidP="00BF0FBA">
      <w:pPr>
        <w:tabs>
          <w:tab w:val="left" w:pos="7258"/>
        </w:tabs>
      </w:pPr>
    </w:p>
    <w:p w14:paraId="45FC1B0E" w14:textId="73A6B808" w:rsidR="00084986" w:rsidRDefault="00084986" w:rsidP="00BF0FBA">
      <w:pPr>
        <w:tabs>
          <w:tab w:val="left" w:pos="7258"/>
        </w:tabs>
      </w:pPr>
    </w:p>
    <w:p w14:paraId="5DEF03D7" w14:textId="77777777" w:rsidR="00084986" w:rsidRPr="00BF0FBA" w:rsidRDefault="00084986" w:rsidP="00BF0FBA">
      <w:pPr>
        <w:tabs>
          <w:tab w:val="left" w:pos="7258"/>
        </w:tabs>
      </w:pPr>
    </w:p>
    <w:sectPr w:rsidR="00084986" w:rsidRPr="00BF0FBA">
      <w:footerReference w:type="even"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6B70B" w14:textId="77777777" w:rsidR="00C45AA8" w:rsidRDefault="00C45AA8" w:rsidP="00BF0FBA">
      <w:r>
        <w:separator/>
      </w:r>
    </w:p>
  </w:endnote>
  <w:endnote w:type="continuationSeparator" w:id="0">
    <w:p w14:paraId="2956977D" w14:textId="77777777" w:rsidR="00C45AA8" w:rsidRDefault="00C45AA8" w:rsidP="00BF0FBA">
      <w:r>
        <w:continuationSeparator/>
      </w:r>
    </w:p>
  </w:endnote>
  <w:endnote w:type="continuationNotice" w:id="1">
    <w:p w14:paraId="2CD54A96" w14:textId="77777777" w:rsidR="00C45AA8" w:rsidRDefault="00C45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EndPr>
      <w:rPr>
        <w:rStyle w:val="PageNumber"/>
      </w:rPr>
    </w:sdtEndPr>
    <w:sdtContent>
      <w:p w14:paraId="58C88EA9" w14:textId="510E87BE"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6BFCA" w14:textId="77777777" w:rsidR="00BF0FBA" w:rsidRDefault="00BF0FBA" w:rsidP="00BF0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EndPr>
      <w:rPr>
        <w:rStyle w:val="PageNumber"/>
      </w:rPr>
    </w:sdtEndPr>
    <w:sdtContent>
      <w:p w14:paraId="6C3C9450" w14:textId="702BFE39"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7A974" w14:textId="14810F08" w:rsidR="00BF0FBA" w:rsidRPr="003E1116" w:rsidRDefault="00BF0FBA" w:rsidP="003E1116">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28F9F" w14:textId="77777777" w:rsidR="00C45AA8" w:rsidRDefault="00C45AA8" w:rsidP="00BF0FBA">
      <w:r>
        <w:separator/>
      </w:r>
    </w:p>
  </w:footnote>
  <w:footnote w:type="continuationSeparator" w:id="0">
    <w:p w14:paraId="6A150478" w14:textId="77777777" w:rsidR="00C45AA8" w:rsidRDefault="00C45AA8" w:rsidP="00BF0FBA">
      <w:r>
        <w:continuationSeparator/>
      </w:r>
    </w:p>
  </w:footnote>
  <w:footnote w:type="continuationNotice" w:id="1">
    <w:p w14:paraId="54826C10" w14:textId="77777777" w:rsidR="00C45AA8" w:rsidRDefault="00C45A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293F43"/>
    <w:multiLevelType w:val="hybridMultilevel"/>
    <w:tmpl w:val="76980C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5F490A"/>
    <w:multiLevelType w:val="hybridMultilevel"/>
    <w:tmpl w:val="92EC1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4C3695"/>
    <w:multiLevelType w:val="hybridMultilevel"/>
    <w:tmpl w:val="7E6C727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47A24EC0"/>
    <w:multiLevelType w:val="hybridMultilevel"/>
    <w:tmpl w:val="D16A7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D5C0B48"/>
    <w:multiLevelType w:val="hybridMultilevel"/>
    <w:tmpl w:val="E476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451D6B"/>
    <w:multiLevelType w:val="hybridMultilevel"/>
    <w:tmpl w:val="9CBC6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DE7186"/>
    <w:multiLevelType w:val="hybridMultilevel"/>
    <w:tmpl w:val="F3F0C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60369B"/>
    <w:multiLevelType w:val="hybridMultilevel"/>
    <w:tmpl w:val="5EE27F64"/>
    <w:lvl w:ilvl="0" w:tplc="F558D1A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191424"/>
    <w:multiLevelType w:val="hybridMultilevel"/>
    <w:tmpl w:val="AEE4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E92203"/>
    <w:multiLevelType w:val="hybridMultilevel"/>
    <w:tmpl w:val="0EF2B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30779">
    <w:abstractNumId w:val="10"/>
  </w:num>
  <w:num w:numId="2" w16cid:durableId="1886797616">
    <w:abstractNumId w:val="11"/>
  </w:num>
  <w:num w:numId="3" w16cid:durableId="930698221">
    <w:abstractNumId w:val="8"/>
  </w:num>
  <w:num w:numId="4" w16cid:durableId="1275207882">
    <w:abstractNumId w:val="5"/>
  </w:num>
  <w:num w:numId="5" w16cid:durableId="716664737">
    <w:abstractNumId w:val="1"/>
  </w:num>
  <w:num w:numId="6" w16cid:durableId="1273826533">
    <w:abstractNumId w:val="2"/>
  </w:num>
  <w:num w:numId="7" w16cid:durableId="1288508129">
    <w:abstractNumId w:val="7"/>
  </w:num>
  <w:num w:numId="8" w16cid:durableId="2142723250">
    <w:abstractNumId w:val="0"/>
  </w:num>
  <w:num w:numId="9" w16cid:durableId="1579828415">
    <w:abstractNumId w:val="15"/>
  </w:num>
  <w:num w:numId="10" w16cid:durableId="466358267">
    <w:abstractNumId w:val="6"/>
  </w:num>
  <w:num w:numId="11" w16cid:durableId="1462575805">
    <w:abstractNumId w:val="17"/>
  </w:num>
  <w:num w:numId="12" w16cid:durableId="350186732">
    <w:abstractNumId w:val="16"/>
  </w:num>
  <w:num w:numId="13" w16cid:durableId="1373262480">
    <w:abstractNumId w:val="3"/>
  </w:num>
  <w:num w:numId="14" w16cid:durableId="768743547">
    <w:abstractNumId w:val="12"/>
  </w:num>
  <w:num w:numId="15" w16cid:durableId="554045291">
    <w:abstractNumId w:val="9"/>
  </w:num>
  <w:num w:numId="16" w16cid:durableId="875704388">
    <w:abstractNumId w:val="13"/>
  </w:num>
  <w:num w:numId="17" w16cid:durableId="6760718">
    <w:abstractNumId w:val="4"/>
  </w:num>
  <w:num w:numId="18" w16cid:durableId="789469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02CAB"/>
    <w:rsid w:val="000423AE"/>
    <w:rsid w:val="00054858"/>
    <w:rsid w:val="00084986"/>
    <w:rsid w:val="000A1DC3"/>
    <w:rsid w:val="00112775"/>
    <w:rsid w:val="0015403F"/>
    <w:rsid w:val="001D3A63"/>
    <w:rsid w:val="00230274"/>
    <w:rsid w:val="002464C9"/>
    <w:rsid w:val="002D4087"/>
    <w:rsid w:val="002D5BE6"/>
    <w:rsid w:val="00370F2B"/>
    <w:rsid w:val="003E1116"/>
    <w:rsid w:val="00402509"/>
    <w:rsid w:val="00412A23"/>
    <w:rsid w:val="00420586"/>
    <w:rsid w:val="00461D1A"/>
    <w:rsid w:val="004709DB"/>
    <w:rsid w:val="00471A1E"/>
    <w:rsid w:val="0048641D"/>
    <w:rsid w:val="00491B4A"/>
    <w:rsid w:val="004E3904"/>
    <w:rsid w:val="005432E8"/>
    <w:rsid w:val="00545E0D"/>
    <w:rsid w:val="00574B76"/>
    <w:rsid w:val="005751D4"/>
    <w:rsid w:val="00592DDA"/>
    <w:rsid w:val="005F3E7D"/>
    <w:rsid w:val="00610276"/>
    <w:rsid w:val="0064505E"/>
    <w:rsid w:val="00657F00"/>
    <w:rsid w:val="006A1E43"/>
    <w:rsid w:val="006A432C"/>
    <w:rsid w:val="00710878"/>
    <w:rsid w:val="00712626"/>
    <w:rsid w:val="0074354B"/>
    <w:rsid w:val="007677FC"/>
    <w:rsid w:val="00785FC6"/>
    <w:rsid w:val="00792F3A"/>
    <w:rsid w:val="007B354C"/>
    <w:rsid w:val="007E0360"/>
    <w:rsid w:val="00805FF7"/>
    <w:rsid w:val="00812FA4"/>
    <w:rsid w:val="008141A7"/>
    <w:rsid w:val="0083411D"/>
    <w:rsid w:val="008832C3"/>
    <w:rsid w:val="008B179D"/>
    <w:rsid w:val="008B3F9C"/>
    <w:rsid w:val="008C769B"/>
    <w:rsid w:val="008D44B0"/>
    <w:rsid w:val="00910B3F"/>
    <w:rsid w:val="00914926"/>
    <w:rsid w:val="00932EE6"/>
    <w:rsid w:val="009403BE"/>
    <w:rsid w:val="009714C6"/>
    <w:rsid w:val="0098020E"/>
    <w:rsid w:val="009D054F"/>
    <w:rsid w:val="009D2494"/>
    <w:rsid w:val="009D4EB5"/>
    <w:rsid w:val="009F2779"/>
    <w:rsid w:val="009F5D57"/>
    <w:rsid w:val="00A31E2D"/>
    <w:rsid w:val="00A67785"/>
    <w:rsid w:val="00B237FF"/>
    <w:rsid w:val="00B5597A"/>
    <w:rsid w:val="00B732DC"/>
    <w:rsid w:val="00B73CEF"/>
    <w:rsid w:val="00B90199"/>
    <w:rsid w:val="00BB0BA9"/>
    <w:rsid w:val="00BD18C6"/>
    <w:rsid w:val="00BF0FBA"/>
    <w:rsid w:val="00C023C4"/>
    <w:rsid w:val="00C45AA8"/>
    <w:rsid w:val="00C73B50"/>
    <w:rsid w:val="00C75B45"/>
    <w:rsid w:val="00C85D69"/>
    <w:rsid w:val="00CF2432"/>
    <w:rsid w:val="00CF64F8"/>
    <w:rsid w:val="00D13AEE"/>
    <w:rsid w:val="00D410C6"/>
    <w:rsid w:val="00D63A82"/>
    <w:rsid w:val="00DA0679"/>
    <w:rsid w:val="00DD0ACB"/>
    <w:rsid w:val="00E66F83"/>
    <w:rsid w:val="00E67265"/>
    <w:rsid w:val="00E87BE4"/>
    <w:rsid w:val="00EA06B0"/>
    <w:rsid w:val="00EC1D12"/>
    <w:rsid w:val="00ED6479"/>
    <w:rsid w:val="00EE1FEA"/>
    <w:rsid w:val="00F3672F"/>
    <w:rsid w:val="00F75680"/>
    <w:rsid w:val="00F7666C"/>
    <w:rsid w:val="00F849DF"/>
    <w:rsid w:val="00FC2ADE"/>
    <w:rsid w:val="00FC723B"/>
    <w:rsid w:val="00FD1F41"/>
    <w:rsid w:val="00FE1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eastAsiaTheme="majorEastAsia" w:hAnsi="Open Sans Semibold" w:cstheme="majorBidi"/>
      <w:b/>
      <w:color w:val="0F61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customStyle="1" w:styleId="FooterChar">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customStyle="1" w:styleId="HeaderChar">
    <w:name w:val="Header Char"/>
    <w:basedOn w:val="DefaultParagraphFont"/>
    <w:link w:val="Header"/>
    <w:uiPriority w:val="99"/>
    <w:rsid w:val="00BF0FBA"/>
  </w:style>
  <w:style w:type="paragraph" w:customStyle="1" w:styleId="paragraph">
    <w:name w:val="paragraph"/>
    <w:basedOn w:val="Normal"/>
    <w:link w:val="paragraphChar"/>
    <w:rsid w:val="00E67265"/>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67265"/>
  </w:style>
  <w:style w:type="character" w:customStyle="1" w:styleId="paragraphChar">
    <w:name w:val="paragraph Char"/>
    <w:basedOn w:val="DefaultParagraphFont"/>
    <w:link w:val="paragraph"/>
    <w:rsid w:val="00E67265"/>
    <w:rPr>
      <w:rFonts w:ascii="Times New Roman" w:eastAsia="Times New Roman" w:hAnsi="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eastAsiaTheme="majorEastAsia" w:hAnsi="Open San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A1DC3"/>
    <w:rPr>
      <w:rFonts w:ascii="Open Sans Semibold" w:eastAsiaTheme="majorEastAsia" w:hAnsi="Open Sans Semibold"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customStyle="1" w:styleId="Heading1Char">
    <w:name w:val="Heading 1 Char"/>
    <w:basedOn w:val="DefaultParagraphFont"/>
    <w:link w:val="Heading1"/>
    <w:uiPriority w:val="9"/>
    <w:rsid w:val="000A1DC3"/>
    <w:rPr>
      <w:rFonts w:ascii="Open Sans Semibold" w:eastAsiaTheme="majorEastAsia" w:hAnsi="Open Sans Semibold"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customStyle="1" w:styleId="EndNoteBibliography">
    <w:name w:val="EndNote Bibliography"/>
    <w:basedOn w:val="Normal"/>
    <w:link w:val="EndNoteBibliographyChar"/>
    <w:rsid w:val="009403BE"/>
    <w:rPr>
      <w:rFonts w:ascii="Calibri" w:hAnsi="Calibri" w:cs="Calibri"/>
      <w:lang w:val="en-US"/>
    </w:rPr>
  </w:style>
  <w:style w:type="character" w:customStyle="1" w:styleId="EndNoteBibliographyChar">
    <w:name w:val="EndNote Bibliography Char"/>
    <w:basedOn w:val="DefaultParagraphFont"/>
    <w:link w:val="EndNoteBibliography"/>
    <w:rsid w:val="009403BE"/>
    <w:rPr>
      <w:rFonts w:ascii="Calibri" w:hAnsi="Calibri" w:cs="Calibri"/>
      <w:lang w:val="en-US"/>
    </w:rPr>
  </w:style>
  <w:style w:type="character" w:styleId="FollowedHyperlink">
    <w:name w:val="FollowedHyperlink"/>
    <w:basedOn w:val="DefaultParagraphFont"/>
    <w:uiPriority w:val="99"/>
    <w:semiHidden/>
    <w:unhideWhenUsed/>
    <w:rsid w:val="004E3904"/>
    <w:rPr>
      <w:color w:val="954F72" w:themeColor="followedHyperlink"/>
      <w:u w:val="single"/>
    </w:rPr>
  </w:style>
  <w:style w:type="character" w:styleId="CommentReference">
    <w:name w:val="annotation reference"/>
    <w:basedOn w:val="DefaultParagraphFont"/>
    <w:uiPriority w:val="99"/>
    <w:semiHidden/>
    <w:unhideWhenUsed/>
    <w:rsid w:val="00F7666C"/>
    <w:rPr>
      <w:sz w:val="16"/>
      <w:szCs w:val="16"/>
    </w:rPr>
  </w:style>
  <w:style w:type="paragraph" w:styleId="CommentText">
    <w:name w:val="annotation text"/>
    <w:basedOn w:val="Normal"/>
    <w:link w:val="CommentTextChar"/>
    <w:uiPriority w:val="99"/>
    <w:semiHidden/>
    <w:unhideWhenUsed/>
    <w:rsid w:val="00F7666C"/>
    <w:rPr>
      <w:sz w:val="20"/>
      <w:szCs w:val="20"/>
    </w:rPr>
  </w:style>
  <w:style w:type="character" w:customStyle="1" w:styleId="CommentTextChar">
    <w:name w:val="Comment Text Char"/>
    <w:basedOn w:val="DefaultParagraphFont"/>
    <w:link w:val="CommentText"/>
    <w:uiPriority w:val="99"/>
    <w:semiHidden/>
    <w:rsid w:val="00F7666C"/>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F7666C"/>
    <w:rPr>
      <w:b/>
      <w:bCs/>
    </w:rPr>
  </w:style>
  <w:style w:type="character" w:customStyle="1" w:styleId="CommentSubjectChar">
    <w:name w:val="Comment Subject Char"/>
    <w:basedOn w:val="CommentTextChar"/>
    <w:link w:val="CommentSubject"/>
    <w:uiPriority w:val="99"/>
    <w:semiHidden/>
    <w:rsid w:val="00F7666C"/>
    <w:rPr>
      <w:rFonts w:ascii="Open Sans" w:hAnsi="Open Sans"/>
      <w:b/>
      <w:bCs/>
      <w:sz w:val="20"/>
      <w:szCs w:val="20"/>
    </w:rPr>
  </w:style>
  <w:style w:type="character" w:styleId="Mention">
    <w:name w:val="Mention"/>
    <w:basedOn w:val="DefaultParagraphFont"/>
    <w:uiPriority w:val="99"/>
    <w:unhideWhenUsed/>
    <w:rsid w:val="00F7666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urban.org/sites/default/files/publication/99844/toward_an_open_data_bias_assessment_tool_0.pdf" TargetMode="External"/><Relationship Id="rId26" Type="http://schemas.openxmlformats.org/officeDocument/2006/relationships/hyperlink" Target="https://ijoc.org/index.php/ijoc/article/view/2830" TargetMode="External"/><Relationship Id="rId39" Type="http://schemas.openxmlformats.org/officeDocument/2006/relationships/footer" Target="footer1.xml"/><Relationship Id="rId21" Type="http://schemas.openxmlformats.org/officeDocument/2006/relationships/hyperlink" Target="https://knowledgehub.transparency.org/assets/uploads/kproducts/Algorithmic-Transparency_2021.pdf" TargetMode="External"/><Relationship Id="rId34" Type="http://schemas.openxmlformats.org/officeDocument/2006/relationships/hyperlink" Target="https://news.harvard.edu/gazette/story/2022/08/using-ai-to-predict-covid-surges/"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knowledgehub.transparency.org/assets/uploads/kproducts/Algorithmic-Transparency_2021.pdf" TargetMode="External"/><Relationship Id="rId20" Type="http://schemas.openxmlformats.org/officeDocument/2006/relationships/hyperlink" Target="https://www.forbes.com/sites/cindygordon/2022/11/29/data-governance-for-ai-readiness-in-the-public-sector-is-critical/?sh=37e27b0b78a7" TargetMode="External"/><Relationship Id="rId29" Type="http://schemas.openxmlformats.org/officeDocument/2006/relationships/hyperlink" Target="http://www.tandfonline.com/doi/full/10.1080/1369118X.2016.1216147?src=recsy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doi.org/10.1787/726fd39d-en" TargetMode="External"/><Relationship Id="rId32" Type="http://schemas.openxmlformats.org/officeDocument/2006/relationships/hyperlink" Target="https://www.equalityhumanrights.com/en/advice-and-guidance/artificial-intelligence-public-services" TargetMode="External"/><Relationship Id="rId37" Type="http://schemas.openxmlformats.org/officeDocument/2006/relationships/hyperlink" Target="https://doi.org/10.1016/j.ssaho.2020.100096" TargetMode="Externa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www.mckinsey.com/industries/public-and-social-sector/our-insights/when-governments-turn-to-ai-algorithms-trade-offs-and-trust" TargetMode="External"/><Relationship Id="rId23" Type="http://schemas.openxmlformats.org/officeDocument/2006/relationships/hyperlink" Target="https://www.gov.uk/government/publications/a-guide-to-using-artificial-intelligence-in-the-public-sector" TargetMode="External"/><Relationship Id="rId28" Type="http://schemas.openxmlformats.org/officeDocument/2006/relationships/hyperlink" Target="https://search.coe.int/cm/pages/result_details.aspx?ObjectId=090000168092dd4b" TargetMode="External"/><Relationship Id="rId36" Type="http://schemas.openxmlformats.org/officeDocument/2006/relationships/hyperlink" Target="https://yjolt.org/sites/default/files/20_yale_j._l._tech._103.pdf" TargetMode="External"/><Relationship Id="rId10" Type="http://schemas.openxmlformats.org/officeDocument/2006/relationships/image" Target="media/image1.png"/><Relationship Id="rId19" Type="http://schemas.openxmlformats.org/officeDocument/2006/relationships/hyperlink" Target="https://www.brookings.edu/blog/techtank/2017/06/23/learning-from-public-sector-experimentation-with-artificial-intelligence/" TargetMode="External"/><Relationship Id="rId31" Type="http://schemas.openxmlformats.org/officeDocument/2006/relationships/hyperlink" Target="https://www.scu.edu/media/ethics-center/technology-ethics/BestPracticesinTechFin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rookings.edu/blog/techtank/2017/06/23/learning-from-public-sector-experimentation-with-artificial-intelligence" TargetMode="External"/><Relationship Id="rId22" Type="http://schemas.openxmlformats.org/officeDocument/2006/relationships/hyperlink" Target="https://link.springer.com/article/10.1007/s44163-022-00018-4" TargetMode="External"/><Relationship Id="rId27" Type="http://schemas.openxmlformats.org/officeDocument/2006/relationships/hyperlink" Target="https://doi.org/10.1145/3461702.3462571" TargetMode="External"/><Relationship Id="rId30" Type="http://schemas.openxmlformats.org/officeDocument/2006/relationships/hyperlink" Target="https://doi.org/10.1787/726fd39d-en" TargetMode="External"/><Relationship Id="rId35" Type="http://schemas.openxmlformats.org/officeDocument/2006/relationships/hyperlink" Target="https://onezero.medium.com/the-seductive-diversion-of-solving-bias-in-artificial-intelligence-890df5e5ef53"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jpeg"/><Relationship Id="rId17" Type="http://schemas.openxmlformats.org/officeDocument/2006/relationships/hyperlink" Target="https://trilateralcloud.sharepoint.com/:p:/r/sites/sociotechteam/Shared%20Documents/UK%20Algorithmic%20Transparency%20Standard/ATS.pptx" TargetMode="External"/><Relationship Id="rId25" Type="http://schemas.openxmlformats.org/officeDocument/2006/relationships/hyperlink" Target="https://doi.org/10.1007/s11023-022-09610-0" TargetMode="External"/><Relationship Id="rId33" Type="http://schemas.openxmlformats.org/officeDocument/2006/relationships/hyperlink" Target="https://www.washingtonpost.com/news/monkey-cage/wp/2016/10/17/can-an-algorithm-be-racist-our-analysis-is-more-cautious-than-propublicas/" TargetMode="External"/><Relationship Id="rId3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A1D837-1F20-4976-AED9-AD73CF11D661}">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customXml/itemProps2.xml><?xml version="1.0" encoding="utf-8"?>
<ds:datastoreItem xmlns:ds="http://schemas.openxmlformats.org/officeDocument/2006/customXml" ds:itemID="{48223CC4-3799-4A19-B64C-10A83D62E5D7}">
  <ds:schemaRefs>
    <ds:schemaRef ds:uri="http://schemas.microsoft.com/sharepoint/v3/contenttype/forms"/>
  </ds:schemaRefs>
</ds:datastoreItem>
</file>

<file path=customXml/itemProps3.xml><?xml version="1.0" encoding="utf-8"?>
<ds:datastoreItem xmlns:ds="http://schemas.openxmlformats.org/officeDocument/2006/customXml" ds:itemID="{72344512-89B9-4C51-932C-97AD84515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74</cp:revision>
  <dcterms:created xsi:type="dcterms:W3CDTF">2022-12-22T11:25:00Z</dcterms:created>
  <dcterms:modified xsi:type="dcterms:W3CDTF">2023-01-17T12:37:00Z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