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32F11" w14:textId="56AA14E4" w:rsidR="00372002" w:rsidRDefault="00E41647">
      <w:pPr>
        <w:rPr>
          <w:lang w:val="en-US"/>
        </w:rPr>
      </w:pPr>
      <w:r>
        <w:rPr>
          <w:lang w:val="en-US"/>
        </w:rPr>
        <w:t xml:space="preserve">The scripts </w:t>
      </w:r>
      <w:proofErr w:type="gramStart"/>
      <w:r>
        <w:rPr>
          <w:lang w:val="en-US"/>
        </w:rPr>
        <w:t>was</w:t>
      </w:r>
      <w:proofErr w:type="gramEnd"/>
      <w:r>
        <w:rPr>
          <w:lang w:val="en-US"/>
        </w:rPr>
        <w:t xml:space="preserve"> written with the intention of making the process of Quoting easier. This is that a rough support and rough price was to be </w:t>
      </w:r>
      <w:proofErr w:type="gramStart"/>
      <w:r>
        <w:rPr>
          <w:lang w:val="en-US"/>
        </w:rPr>
        <w:t>quickly</w:t>
      </w:r>
      <w:proofErr w:type="gramEnd"/>
      <w:r>
        <w:rPr>
          <w:lang w:val="en-US"/>
        </w:rPr>
        <w:t xml:space="preserve"> output. The input being a client part files and the output being the finished statistics CSV (build time, support volume, part volume and outbox volume of the tray).</w:t>
      </w:r>
    </w:p>
    <w:p w14:paraId="32642728" w14:textId="2DDDB00B" w:rsidR="002B31E2" w:rsidRPr="002B31E2" w:rsidRDefault="00983C45" w:rsidP="002B31E2">
      <w:r w:rsidRPr="00983C45">
        <w:rPr>
          <w:noProof/>
        </w:rPr>
        <w:drawing>
          <wp:anchor distT="0" distB="0" distL="114300" distR="114300" simplePos="0" relativeHeight="251659264" behindDoc="1" locked="0" layoutInCell="1" allowOverlap="1" wp14:anchorId="4DA54EB4" wp14:editId="1EF47937">
            <wp:simplePos x="0" y="0"/>
            <wp:positionH relativeFrom="margin">
              <wp:posOffset>2153271</wp:posOffset>
            </wp:positionH>
            <wp:positionV relativeFrom="paragraph">
              <wp:posOffset>1150269</wp:posOffset>
            </wp:positionV>
            <wp:extent cx="3815080" cy="2314575"/>
            <wp:effectExtent l="0" t="0" r="0" b="9525"/>
            <wp:wrapTight wrapText="bothSides">
              <wp:wrapPolygon edited="0">
                <wp:start x="0" y="0"/>
                <wp:lineTo x="0" y="21511"/>
                <wp:lineTo x="21463" y="21511"/>
                <wp:lineTo x="21463" y="0"/>
                <wp:lineTo x="0" y="0"/>
              </wp:wrapPolygon>
            </wp:wrapTight>
            <wp:docPr id="99823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3822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15080" cy="2314575"/>
                    </a:xfrm>
                    <a:prstGeom prst="rect">
                      <a:avLst/>
                    </a:prstGeom>
                  </pic:spPr>
                </pic:pic>
              </a:graphicData>
            </a:graphic>
            <wp14:sizeRelH relativeFrom="margin">
              <wp14:pctWidth>0</wp14:pctWidth>
            </wp14:sizeRelH>
            <wp14:sizeRelV relativeFrom="margin">
              <wp14:pctHeight>0</wp14:pctHeight>
            </wp14:sizeRelV>
          </wp:anchor>
        </w:drawing>
      </w:r>
      <w:r w:rsidR="002157A0">
        <w:rPr>
          <w:lang w:val="en-US"/>
        </w:rPr>
        <w:t xml:space="preserve">The orientation and the support addition </w:t>
      </w:r>
      <w:proofErr w:type="gramStart"/>
      <w:r w:rsidR="002157A0">
        <w:rPr>
          <w:lang w:val="en-US"/>
        </w:rPr>
        <w:t>is</w:t>
      </w:r>
      <w:proofErr w:type="gramEnd"/>
      <w:r w:rsidR="002157A0">
        <w:rPr>
          <w:lang w:val="en-US"/>
        </w:rPr>
        <w:t xml:space="preserve"> left to be done by the program, the employee and the support scripts. This is because there are heavy employee choices involved and the process of automatic orientation was </w:t>
      </w:r>
      <w:proofErr w:type="spellStart"/>
      <w:r w:rsidR="002157A0">
        <w:rPr>
          <w:lang w:val="en-US"/>
        </w:rPr>
        <w:t>a</w:t>
      </w:r>
      <w:proofErr w:type="spellEnd"/>
      <w:r w:rsidR="002157A0">
        <w:rPr>
          <w:lang w:val="en-US"/>
        </w:rPr>
        <w:t xml:space="preserve"> extremely difficult thing to program</w:t>
      </w:r>
      <w:r w:rsidR="00591FE8">
        <w:rPr>
          <w:lang w:val="en-US"/>
        </w:rPr>
        <w:t>(</w:t>
      </w:r>
      <w:hyperlink r:id="rId6" w:history="1">
        <w:r w:rsidR="00372DAA" w:rsidRPr="00372DAA">
          <w:rPr>
            <w:rStyle w:val="Hyperlink"/>
          </w:rPr>
          <w:t>Help | PartOrienter | Autodesk</w:t>
        </w:r>
      </w:hyperlink>
      <w:r w:rsidR="00591FE8">
        <w:rPr>
          <w:lang w:val="en-US"/>
        </w:rPr>
        <w:t>)</w:t>
      </w:r>
      <w:r w:rsidR="002157A0">
        <w:rPr>
          <w:lang w:val="en-US"/>
        </w:rPr>
        <w:t>.</w:t>
      </w:r>
      <w:r w:rsidR="00E41778">
        <w:rPr>
          <w:lang w:val="en-US"/>
        </w:rPr>
        <w:t xml:space="preserve"> And the part orientator in the Desktop </w:t>
      </w:r>
      <w:proofErr w:type="spellStart"/>
      <w:r w:rsidR="00E41778">
        <w:rPr>
          <w:lang w:val="en-US"/>
        </w:rPr>
        <w:t>Enviroment</w:t>
      </w:r>
      <w:proofErr w:type="spellEnd"/>
      <w:r w:rsidR="00E41778">
        <w:rPr>
          <w:lang w:val="en-US"/>
        </w:rPr>
        <w:t xml:space="preserve"> gives multiple options for ease of choice</w:t>
      </w:r>
      <w:r w:rsidR="002157A0">
        <w:rPr>
          <w:lang w:val="en-US"/>
        </w:rPr>
        <w:t xml:space="preserve"> (I hated trying to debug the diagnoses scripts</w:t>
      </w:r>
      <w:r w:rsidR="00E41778">
        <w:rPr>
          <w:lang w:val="en-US"/>
        </w:rPr>
        <w:t xml:space="preserve"> of the orientator</w:t>
      </w:r>
      <w:r w:rsidR="002157A0">
        <w:rPr>
          <w:lang w:val="en-US"/>
        </w:rPr>
        <w:t>)</w:t>
      </w:r>
      <w:r w:rsidR="002B31E2">
        <w:rPr>
          <w:lang w:val="en-US"/>
        </w:rPr>
        <w:t xml:space="preserve">. The internal part orientator can be given a custom weighting for the following parameters: </w:t>
      </w:r>
      <w:r w:rsidR="002B31E2" w:rsidRPr="002B31E2">
        <w:t>'</w:t>
      </w:r>
      <w:proofErr w:type="spellStart"/>
      <w:r w:rsidR="002B31E2" w:rsidRPr="002B31E2">
        <w:t>outbox_volume</w:t>
      </w:r>
      <w:proofErr w:type="spellEnd"/>
      <w:r w:rsidR="002B31E2" w:rsidRPr="002B31E2">
        <w:t>', '</w:t>
      </w:r>
      <w:proofErr w:type="spellStart"/>
      <w:r w:rsidR="002B31E2" w:rsidRPr="002B31E2">
        <w:t>part_height</w:t>
      </w:r>
      <w:proofErr w:type="spellEnd"/>
      <w:r w:rsidR="002B31E2" w:rsidRPr="002B31E2">
        <w:t>', '</w:t>
      </w:r>
      <w:proofErr w:type="spellStart"/>
      <w:r w:rsidR="002B31E2" w:rsidRPr="002B31E2">
        <w:t>support_area</w:t>
      </w:r>
      <w:proofErr w:type="spellEnd"/>
      <w:r w:rsidR="002B31E2" w:rsidRPr="002B31E2">
        <w:t>', '</w:t>
      </w:r>
      <w:proofErr w:type="spellStart"/>
      <w:r w:rsidR="002B31E2" w:rsidRPr="002B31E2">
        <w:t>support_volume</w:t>
      </w:r>
      <w:proofErr w:type="spellEnd"/>
      <w:r w:rsidR="002B31E2" w:rsidRPr="002B31E2">
        <w:t>', and '</w:t>
      </w:r>
      <w:proofErr w:type="spellStart"/>
      <w:r w:rsidR="002B31E2" w:rsidRPr="002B31E2">
        <w:t>center_of_gravity_height</w:t>
      </w:r>
      <w:proofErr w:type="spellEnd"/>
      <w:r w:rsidR="002B31E2" w:rsidRPr="002B31E2">
        <w:t>'</w:t>
      </w:r>
      <w:r w:rsidR="00267BD4">
        <w:t>. It is accessed and edited in the Orientate editing environment:</w:t>
      </w:r>
      <w:r w:rsidRPr="00983C45">
        <w:rPr>
          <w:noProof/>
        </w:rPr>
        <w:t xml:space="preserve"> </w:t>
      </w:r>
    </w:p>
    <w:p w14:paraId="1428A2EF" w14:textId="473F040B" w:rsidR="002157A0" w:rsidRDefault="002157A0">
      <w:pPr>
        <w:rPr>
          <w:lang w:val="en-US"/>
        </w:rPr>
      </w:pPr>
    </w:p>
    <w:p w14:paraId="429AA57C" w14:textId="3ED5D912" w:rsidR="00983C45" w:rsidRDefault="00A7770F">
      <w:pPr>
        <w:rPr>
          <w:lang w:val="en-US"/>
        </w:rPr>
      </w:pPr>
      <w:r>
        <w:rPr>
          <w:lang w:val="en-US"/>
        </w:rPr>
        <w:t xml:space="preserve">It is important to note that for the custom machine there is a file </w:t>
      </w:r>
      <w:proofErr w:type="spellStart"/>
      <w:r>
        <w:rPr>
          <w:lang w:val="en-US"/>
        </w:rPr>
        <w:t>No_Build</w:t>
      </w:r>
      <w:proofErr w:type="spellEnd"/>
      <w:r>
        <w:rPr>
          <w:lang w:val="en-US"/>
        </w:rPr>
        <w:t xml:space="preserve"> that needs to be accessed via a file path </w:t>
      </w:r>
      <w:proofErr w:type="spellStart"/>
      <w:proofErr w:type="gramStart"/>
      <w:r>
        <w:rPr>
          <w:lang w:val="en-US"/>
        </w:rPr>
        <w:t>everytime</w:t>
      </w:r>
      <w:proofErr w:type="spellEnd"/>
      <w:proofErr w:type="gramEnd"/>
      <w:r>
        <w:rPr>
          <w:lang w:val="en-US"/>
        </w:rPr>
        <w:t xml:space="preserve"> a new machine is </w:t>
      </w:r>
      <w:proofErr w:type="spellStart"/>
      <w:r>
        <w:rPr>
          <w:lang w:val="en-US"/>
        </w:rPr>
        <w:t>openend</w:t>
      </w:r>
      <w:proofErr w:type="spellEnd"/>
      <w:r>
        <w:rPr>
          <w:lang w:val="en-US"/>
        </w:rPr>
        <w:t>.</w:t>
      </w:r>
    </w:p>
    <w:p w14:paraId="3A475243" w14:textId="22DB86B3" w:rsidR="00E41647" w:rsidRDefault="00E41647">
      <w:pPr>
        <w:rPr>
          <w:lang w:val="en-US"/>
        </w:rPr>
      </w:pPr>
      <w:r>
        <w:rPr>
          <w:lang w:val="en-US"/>
        </w:rPr>
        <w:t xml:space="preserve">This process was done with three main scripts, the importer script, the duplicate and arrange script, and the CSV exporter scripts. But first, notes about scripts and general </w:t>
      </w:r>
      <w:proofErr w:type="spellStart"/>
      <w:r>
        <w:rPr>
          <w:lang w:val="en-US"/>
        </w:rPr>
        <w:t>Netfabb</w:t>
      </w:r>
      <w:proofErr w:type="spellEnd"/>
      <w:r>
        <w:rPr>
          <w:lang w:val="en-US"/>
        </w:rPr>
        <w:t xml:space="preserve"> scripting</w:t>
      </w:r>
    </w:p>
    <w:p w14:paraId="407C0C9B" w14:textId="7BBC6741" w:rsidR="00E41647" w:rsidRDefault="00E41647" w:rsidP="00E41647">
      <w:pPr>
        <w:pStyle w:val="ListParagraph"/>
        <w:numPr>
          <w:ilvl w:val="0"/>
          <w:numId w:val="1"/>
        </w:numPr>
        <w:rPr>
          <w:lang w:val="en-US"/>
        </w:rPr>
      </w:pPr>
      <w:r w:rsidRPr="00E41647">
        <w:rPr>
          <w:noProof/>
          <w:lang w:val="en-US"/>
        </w:rPr>
        <w:drawing>
          <wp:anchor distT="0" distB="0" distL="114300" distR="114300" simplePos="0" relativeHeight="251658240" behindDoc="1" locked="0" layoutInCell="1" allowOverlap="1" wp14:anchorId="3748794B" wp14:editId="20150FBD">
            <wp:simplePos x="0" y="0"/>
            <wp:positionH relativeFrom="column">
              <wp:posOffset>4419600</wp:posOffset>
            </wp:positionH>
            <wp:positionV relativeFrom="paragraph">
              <wp:posOffset>738505</wp:posOffset>
            </wp:positionV>
            <wp:extent cx="1697355" cy="2632075"/>
            <wp:effectExtent l="0" t="0" r="0" b="0"/>
            <wp:wrapTight wrapText="bothSides">
              <wp:wrapPolygon edited="0">
                <wp:start x="0" y="0"/>
                <wp:lineTo x="0" y="21418"/>
                <wp:lineTo x="21333" y="21418"/>
                <wp:lineTo x="21333" y="0"/>
                <wp:lineTo x="0" y="0"/>
              </wp:wrapPolygon>
            </wp:wrapTight>
            <wp:docPr id="48451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1031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97355" cy="2632075"/>
                    </a:xfrm>
                    <a:prstGeom prst="rect">
                      <a:avLst/>
                    </a:prstGeom>
                  </pic:spPr>
                </pic:pic>
              </a:graphicData>
            </a:graphic>
            <wp14:sizeRelH relativeFrom="page">
              <wp14:pctWidth>0</wp14:pctWidth>
            </wp14:sizeRelH>
            <wp14:sizeRelV relativeFrom="page">
              <wp14:pctHeight>0</wp14:pctHeight>
            </wp14:sizeRelV>
          </wp:anchor>
        </w:drawing>
      </w:r>
      <w:r>
        <w:rPr>
          <w:lang w:val="en-US"/>
        </w:rPr>
        <w:t xml:space="preserve">Lua scripts </w:t>
      </w:r>
      <w:proofErr w:type="gramStart"/>
      <w:r>
        <w:rPr>
          <w:lang w:val="en-US"/>
        </w:rPr>
        <w:t>and .support</w:t>
      </w:r>
      <w:proofErr w:type="gramEnd"/>
      <w:r>
        <w:rPr>
          <w:lang w:val="en-US"/>
        </w:rPr>
        <w:t xml:space="preserve"> scripts are both called </w:t>
      </w:r>
      <w:proofErr w:type="gramStart"/>
      <w:r>
        <w:rPr>
          <w:lang w:val="en-US"/>
        </w:rPr>
        <w:t>scripts</w:t>
      </w:r>
      <w:proofErr w:type="gramEnd"/>
      <w:r>
        <w:rPr>
          <w:lang w:val="en-US"/>
        </w:rPr>
        <w:t xml:space="preserve"> but they are completely different. </w:t>
      </w:r>
      <w:proofErr w:type="gramStart"/>
      <w:r>
        <w:rPr>
          <w:lang w:val="en-US"/>
        </w:rPr>
        <w:t>The .support</w:t>
      </w:r>
      <w:proofErr w:type="gramEnd"/>
      <w:r>
        <w:rPr>
          <w:lang w:val="en-US"/>
        </w:rPr>
        <w:t xml:space="preserve"> scripts are </w:t>
      </w:r>
      <w:proofErr w:type="gramStart"/>
      <w:r>
        <w:rPr>
          <w:lang w:val="en-US"/>
        </w:rPr>
        <w:t>a</w:t>
      </w:r>
      <w:proofErr w:type="gramEnd"/>
      <w:r>
        <w:rPr>
          <w:lang w:val="en-US"/>
        </w:rPr>
        <w:t xml:space="preserve"> XML format where they </w:t>
      </w:r>
      <w:r w:rsidRPr="00E41647">
        <w:rPr>
          <w:b/>
          <w:bCs/>
          <w:lang w:val="en-US"/>
        </w:rPr>
        <w:t>detect</w:t>
      </w:r>
      <w:r>
        <w:rPr>
          <w:b/>
          <w:bCs/>
          <w:lang w:val="en-US"/>
        </w:rPr>
        <w:t xml:space="preserve"> and add</w:t>
      </w:r>
      <w:r>
        <w:rPr>
          <w:lang w:val="en-US"/>
        </w:rPr>
        <w:t xml:space="preserve"> </w:t>
      </w:r>
      <w:proofErr w:type="gramStart"/>
      <w:r>
        <w:rPr>
          <w:lang w:val="en-US"/>
        </w:rPr>
        <w:t>supports</w:t>
      </w:r>
      <w:proofErr w:type="gramEnd"/>
      <w:r>
        <w:rPr>
          <w:lang w:val="en-US"/>
        </w:rPr>
        <w:t xml:space="preserve"> for a part. There are also XML </w:t>
      </w:r>
      <w:proofErr w:type="gramStart"/>
      <w:r>
        <w:rPr>
          <w:lang w:val="en-US"/>
        </w:rPr>
        <w:t>format</w:t>
      </w:r>
      <w:proofErr w:type="gramEnd"/>
      <w:r>
        <w:rPr>
          <w:lang w:val="en-US"/>
        </w:rPr>
        <w:t xml:space="preserve"> for scripts, but they don’t detect where to put the parts, they are just settings for </w:t>
      </w:r>
      <w:proofErr w:type="gramStart"/>
      <w:r>
        <w:rPr>
          <w:lang w:val="en-US"/>
        </w:rPr>
        <w:t>supports</w:t>
      </w:r>
      <w:proofErr w:type="gramEnd"/>
      <w:r>
        <w:rPr>
          <w:lang w:val="en-US"/>
        </w:rPr>
        <w:t>.</w:t>
      </w:r>
    </w:p>
    <w:p w14:paraId="10ABFD84" w14:textId="793182E8" w:rsidR="00E41647" w:rsidRDefault="00E41647" w:rsidP="00E41647">
      <w:pPr>
        <w:pStyle w:val="ListParagraph"/>
        <w:numPr>
          <w:ilvl w:val="0"/>
          <w:numId w:val="1"/>
        </w:numPr>
        <w:rPr>
          <w:lang w:val="en-US"/>
        </w:rPr>
      </w:pPr>
      <w:r>
        <w:rPr>
          <w:lang w:val="en-US"/>
        </w:rPr>
        <w:t xml:space="preserve">For configuration of </w:t>
      </w:r>
      <w:proofErr w:type="gramStart"/>
      <w:r>
        <w:rPr>
          <w:lang w:val="en-US"/>
        </w:rPr>
        <w:t>the .support</w:t>
      </w:r>
      <w:proofErr w:type="gramEnd"/>
      <w:r>
        <w:rPr>
          <w:lang w:val="en-US"/>
        </w:rPr>
        <w:t xml:space="preserve"> scripts:</w:t>
      </w:r>
    </w:p>
    <w:p w14:paraId="139C5C08" w14:textId="3C915091" w:rsidR="00E41647" w:rsidRDefault="00E41647" w:rsidP="00E41647">
      <w:pPr>
        <w:pStyle w:val="ListParagraph"/>
        <w:numPr>
          <w:ilvl w:val="1"/>
          <w:numId w:val="1"/>
        </w:numPr>
        <w:rPr>
          <w:lang w:val="en-US"/>
        </w:rPr>
      </w:pPr>
      <w:hyperlink r:id="rId8" w:history="1">
        <w:r w:rsidRPr="00E41647">
          <w:rPr>
            <w:rStyle w:val="Hyperlink"/>
          </w:rPr>
          <w:t>Help | Support action options reference | Autodesk</w:t>
        </w:r>
      </w:hyperlink>
    </w:p>
    <w:p w14:paraId="32D2EDDA" w14:textId="6435B70D" w:rsidR="00E41647" w:rsidRDefault="00E41647" w:rsidP="00E41647">
      <w:pPr>
        <w:pStyle w:val="ListParagraph"/>
        <w:numPr>
          <w:ilvl w:val="1"/>
          <w:numId w:val="1"/>
        </w:numPr>
        <w:rPr>
          <w:lang w:val="en-US"/>
        </w:rPr>
      </w:pPr>
      <w:r>
        <w:rPr>
          <w:lang w:val="en-US"/>
        </w:rPr>
        <w:t>Inside the support editing workspace</w:t>
      </w:r>
    </w:p>
    <w:p w14:paraId="5032A648" w14:textId="77777777" w:rsidR="00E41647" w:rsidRDefault="00E41647" w:rsidP="00E41647">
      <w:pPr>
        <w:rPr>
          <w:lang w:val="en-US"/>
        </w:rPr>
      </w:pPr>
    </w:p>
    <w:p w14:paraId="65782F65" w14:textId="77777777" w:rsidR="00E41647" w:rsidRDefault="00E41647" w:rsidP="00E41647">
      <w:pPr>
        <w:rPr>
          <w:lang w:val="en-US"/>
        </w:rPr>
      </w:pPr>
    </w:p>
    <w:p w14:paraId="16082072" w14:textId="77777777" w:rsidR="00E41647" w:rsidRDefault="00E41647" w:rsidP="00E41647">
      <w:pPr>
        <w:rPr>
          <w:lang w:val="en-US"/>
        </w:rPr>
      </w:pPr>
    </w:p>
    <w:p w14:paraId="52642DB1" w14:textId="77777777" w:rsidR="00E41647" w:rsidRDefault="00E41647" w:rsidP="00E41647">
      <w:pPr>
        <w:rPr>
          <w:lang w:val="en-US"/>
        </w:rPr>
      </w:pPr>
    </w:p>
    <w:p w14:paraId="094A9FE7" w14:textId="0FDF6FB2" w:rsidR="00E41647" w:rsidRDefault="00E41647" w:rsidP="00E41647">
      <w:pPr>
        <w:rPr>
          <w:lang w:val="en-US"/>
        </w:rPr>
      </w:pPr>
    </w:p>
    <w:p w14:paraId="0F2924EC" w14:textId="77777777" w:rsidR="00E41647" w:rsidRDefault="00E41647" w:rsidP="00E41647">
      <w:pPr>
        <w:rPr>
          <w:lang w:val="en-US"/>
        </w:rPr>
      </w:pPr>
    </w:p>
    <w:p w14:paraId="4309023C" w14:textId="77777777" w:rsidR="00E41647" w:rsidRDefault="00E41647" w:rsidP="00E41647">
      <w:pPr>
        <w:rPr>
          <w:lang w:val="en-US"/>
        </w:rPr>
      </w:pPr>
    </w:p>
    <w:p w14:paraId="76966B5E" w14:textId="77777777" w:rsidR="00E41647" w:rsidRDefault="00E41647" w:rsidP="00E41647">
      <w:pPr>
        <w:rPr>
          <w:lang w:val="en-US"/>
        </w:rPr>
      </w:pPr>
    </w:p>
    <w:p w14:paraId="74C4ACAB" w14:textId="77EEEA92" w:rsidR="00E41647" w:rsidRDefault="00E41647" w:rsidP="00E41647">
      <w:pPr>
        <w:pStyle w:val="ListParagraph"/>
        <w:numPr>
          <w:ilvl w:val="0"/>
          <w:numId w:val="1"/>
        </w:numPr>
        <w:rPr>
          <w:lang w:val="en-US"/>
        </w:rPr>
      </w:pPr>
      <w:r>
        <w:rPr>
          <w:lang w:val="en-US"/>
        </w:rPr>
        <w:t xml:space="preserve">In scripting, </w:t>
      </w:r>
      <w:proofErr w:type="gramStart"/>
      <w:r>
        <w:rPr>
          <w:lang w:val="en-US"/>
        </w:rPr>
        <w:t>the .support</w:t>
      </w:r>
      <w:proofErr w:type="gramEnd"/>
      <w:r>
        <w:rPr>
          <w:lang w:val="en-US"/>
        </w:rPr>
        <w:t xml:space="preserve"> file can be used in the </w:t>
      </w:r>
      <w:r w:rsidR="009D10D4">
        <w:rPr>
          <w:lang w:val="en-US"/>
        </w:rPr>
        <w:t>[</w:t>
      </w:r>
      <w:r w:rsidR="009D10D4" w:rsidRPr="009D10D4">
        <w:t xml:space="preserve">support = </w:t>
      </w:r>
      <w:proofErr w:type="spellStart"/>
      <w:proofErr w:type="gramStart"/>
      <w:r w:rsidR="009D10D4" w:rsidRPr="009D10D4">
        <w:t>mesh:createsupport</w:t>
      </w:r>
      <w:proofErr w:type="spellEnd"/>
      <w:proofErr w:type="gramEnd"/>
      <w:r w:rsidR="009D10D4" w:rsidRPr="009D10D4">
        <w:t>(</w:t>
      </w:r>
      <w:proofErr w:type="spellStart"/>
      <w:proofErr w:type="gramStart"/>
      <w:r w:rsidR="009D10D4" w:rsidRPr="009D10D4">
        <w:t>xmlfilename:String</w:t>
      </w:r>
      <w:proofErr w:type="spellEnd"/>
      <w:proofErr w:type="gramEnd"/>
      <w:r w:rsidR="009D10D4" w:rsidRPr="009D10D4">
        <w:t>)</w:t>
      </w:r>
      <w:r w:rsidR="009D10D4">
        <w:t>] command</w:t>
      </w:r>
    </w:p>
    <w:p w14:paraId="1AAFABAF" w14:textId="0566C8E6" w:rsidR="00770D9B" w:rsidRDefault="009D10D4" w:rsidP="00770D9B">
      <w:pPr>
        <w:pStyle w:val="ListParagraph"/>
        <w:numPr>
          <w:ilvl w:val="1"/>
          <w:numId w:val="1"/>
        </w:numPr>
        <w:rPr>
          <w:lang w:val="en-US"/>
        </w:rPr>
      </w:pPr>
      <w:hyperlink r:id="rId9" w:history="1">
        <w:r w:rsidRPr="009D10D4">
          <w:rPr>
            <w:rStyle w:val="Hyperlink"/>
          </w:rPr>
          <w:t>Help | Supports | Autodesk</w:t>
        </w:r>
      </w:hyperlink>
    </w:p>
    <w:p w14:paraId="547779DC" w14:textId="4E9A7748" w:rsidR="00770D9B" w:rsidRDefault="004145DD" w:rsidP="00770D9B">
      <w:pPr>
        <w:pStyle w:val="ListParagraph"/>
        <w:numPr>
          <w:ilvl w:val="0"/>
          <w:numId w:val="1"/>
        </w:numPr>
        <w:rPr>
          <w:lang w:val="en-US"/>
        </w:rPr>
      </w:pPr>
      <w:r>
        <w:rPr>
          <w:lang w:val="en-US"/>
        </w:rPr>
        <w:t xml:space="preserve">The most helpful </w:t>
      </w:r>
      <w:proofErr w:type="gramStart"/>
      <w:r>
        <w:rPr>
          <w:lang w:val="en-US"/>
        </w:rPr>
        <w:t>place</w:t>
      </w:r>
      <w:proofErr w:type="gramEnd"/>
      <w:r>
        <w:rPr>
          <w:lang w:val="en-US"/>
        </w:rPr>
        <w:t xml:space="preserve"> to search for functions are below</w:t>
      </w:r>
    </w:p>
    <w:p w14:paraId="40FD7B4C" w14:textId="3075852D" w:rsidR="00C13E06" w:rsidRDefault="00D60EEF" w:rsidP="00C13E06">
      <w:pPr>
        <w:pStyle w:val="ListParagraph"/>
        <w:numPr>
          <w:ilvl w:val="1"/>
          <w:numId w:val="1"/>
        </w:numPr>
        <w:rPr>
          <w:lang w:val="en-US"/>
        </w:rPr>
      </w:pPr>
      <w:hyperlink r:id="rId10" w:history="1">
        <w:r w:rsidRPr="00D60EEF">
          <w:rPr>
            <w:rStyle w:val="Hyperlink"/>
          </w:rPr>
          <w:t>Help | Autodesk</w:t>
        </w:r>
      </w:hyperlink>
    </w:p>
    <w:p w14:paraId="5FFFD8BC" w14:textId="17DA0031" w:rsidR="00C13E06" w:rsidRDefault="00C13E06" w:rsidP="00C13E06">
      <w:pPr>
        <w:pStyle w:val="ListParagraph"/>
        <w:numPr>
          <w:ilvl w:val="0"/>
          <w:numId w:val="1"/>
        </w:numPr>
        <w:rPr>
          <w:lang w:val="en-US"/>
        </w:rPr>
      </w:pPr>
      <w:r>
        <w:rPr>
          <w:lang w:val="en-US"/>
        </w:rPr>
        <w:t xml:space="preserve">The one </w:t>
      </w:r>
      <w:proofErr w:type="spellStart"/>
      <w:r>
        <w:rPr>
          <w:lang w:val="en-US"/>
        </w:rPr>
        <w:t>Netfabb</w:t>
      </w:r>
      <w:proofErr w:type="spellEnd"/>
      <w:r>
        <w:rPr>
          <w:lang w:val="en-US"/>
        </w:rPr>
        <w:t xml:space="preserve"> instance can have multiple trays that are each custom, when they are assigned with a machine then they can give estimates and are called workspaces.</w:t>
      </w:r>
      <w:r w:rsidR="00B70082">
        <w:rPr>
          <w:lang w:val="en-US"/>
        </w:rPr>
        <w:t xml:space="preserve"> </w:t>
      </w:r>
    </w:p>
    <w:p w14:paraId="3D24CE18" w14:textId="1C482BBB" w:rsidR="003907FD" w:rsidRDefault="003907FD" w:rsidP="00C13E06">
      <w:pPr>
        <w:pStyle w:val="ListParagraph"/>
        <w:numPr>
          <w:ilvl w:val="0"/>
          <w:numId w:val="1"/>
        </w:numPr>
        <w:rPr>
          <w:lang w:val="en-US"/>
        </w:rPr>
      </w:pPr>
      <w:r>
        <w:rPr>
          <w:lang w:val="en-US"/>
        </w:rPr>
        <w:t>All the scripts ask for a</w:t>
      </w:r>
      <w:r w:rsidR="00FE169C">
        <w:rPr>
          <w:lang w:val="en-US"/>
        </w:rPr>
        <w:t xml:space="preserve"> folder</w:t>
      </w:r>
      <w:r>
        <w:rPr>
          <w:lang w:val="en-US"/>
        </w:rPr>
        <w:t xml:space="preserve"> path where to insert the log file or to do things</w:t>
      </w:r>
      <w:r w:rsidR="00FE169C">
        <w:rPr>
          <w:lang w:val="en-US"/>
        </w:rPr>
        <w:t xml:space="preserve"> in.</w:t>
      </w:r>
    </w:p>
    <w:p w14:paraId="6813609E" w14:textId="0E2CDAE3" w:rsidR="00967CDA" w:rsidRDefault="00967CDA" w:rsidP="00C13E06">
      <w:pPr>
        <w:pStyle w:val="ListParagraph"/>
        <w:numPr>
          <w:ilvl w:val="0"/>
          <w:numId w:val="1"/>
        </w:numPr>
        <w:rPr>
          <w:lang w:val="en-US"/>
        </w:rPr>
      </w:pPr>
      <w:r>
        <w:rPr>
          <w:lang w:val="en-US"/>
        </w:rPr>
        <w:t xml:space="preserve">General functions and their </w:t>
      </w:r>
      <w:r w:rsidR="00B50E28">
        <w:rPr>
          <w:lang w:val="en-US"/>
        </w:rPr>
        <w:t>syntax:</w:t>
      </w:r>
    </w:p>
    <w:p w14:paraId="4C858ADB" w14:textId="1456B89B" w:rsidR="00B50E28" w:rsidRPr="00C13E06" w:rsidRDefault="00B50E28" w:rsidP="00B50E28">
      <w:pPr>
        <w:pStyle w:val="ListParagraph"/>
        <w:numPr>
          <w:ilvl w:val="1"/>
          <w:numId w:val="1"/>
        </w:numPr>
        <w:rPr>
          <w:lang w:val="en-US"/>
        </w:rPr>
      </w:pPr>
      <w:hyperlink r:id="rId11" w:history="1">
        <w:r w:rsidRPr="00B50E28">
          <w:rPr>
            <w:rStyle w:val="Hyperlink"/>
          </w:rPr>
          <w:t>Help | System and file functions | Autodesk</w:t>
        </w:r>
      </w:hyperlink>
    </w:p>
    <w:p w14:paraId="1BA2EFBA" w14:textId="2DEDEE30" w:rsidR="00D60EEF" w:rsidRDefault="00D60EEF" w:rsidP="00D60EEF">
      <w:pPr>
        <w:rPr>
          <w:lang w:val="en-US"/>
        </w:rPr>
      </w:pPr>
      <w:r>
        <w:rPr>
          <w:lang w:val="en-US"/>
        </w:rPr>
        <w:t>Then about the specific scripts:</w:t>
      </w:r>
    </w:p>
    <w:p w14:paraId="3256F732" w14:textId="729C7AC2" w:rsidR="00D60EEF" w:rsidRDefault="00D60EEF" w:rsidP="00D60EEF">
      <w:pPr>
        <w:pStyle w:val="Heading1"/>
        <w:rPr>
          <w:lang w:val="en-US"/>
        </w:rPr>
      </w:pPr>
      <w:r>
        <w:rPr>
          <w:lang w:val="en-US"/>
        </w:rPr>
        <w:t>Importing Tool</w:t>
      </w:r>
    </w:p>
    <w:p w14:paraId="3E76F6A6" w14:textId="214612FF" w:rsidR="00D60EEF" w:rsidRDefault="00D60EEF" w:rsidP="00D60EEF">
      <w:pPr>
        <w:rPr>
          <w:lang w:val="en-US"/>
        </w:rPr>
      </w:pPr>
      <w:r>
        <w:rPr>
          <w:lang w:val="en-US"/>
        </w:rPr>
        <w:t>Goal: To batch import the files</w:t>
      </w:r>
      <w:r w:rsidR="00C13E06">
        <w:rPr>
          <w:lang w:val="en-US"/>
        </w:rPr>
        <w:t xml:space="preserve"> into a custom machine environment</w:t>
      </w:r>
      <w:r w:rsidR="00B70082">
        <w:rPr>
          <w:lang w:val="en-US"/>
        </w:rPr>
        <w:t>.</w:t>
      </w:r>
    </w:p>
    <w:p w14:paraId="68C66772" w14:textId="77777777" w:rsidR="00FE169C" w:rsidRDefault="00B70082" w:rsidP="00D60EEF">
      <w:pPr>
        <w:rPr>
          <w:lang w:val="en-US"/>
        </w:rPr>
      </w:pPr>
      <w:r>
        <w:rPr>
          <w:lang w:val="en-US"/>
        </w:rPr>
        <w:t>Method</w:t>
      </w:r>
      <w:r w:rsidR="009B15A6">
        <w:rPr>
          <w:lang w:val="en-US"/>
        </w:rPr>
        <w:t>:</w:t>
      </w:r>
      <w:r w:rsidR="00DA1923">
        <w:rPr>
          <w:lang w:val="en-US"/>
        </w:rPr>
        <w:br/>
      </w:r>
      <w:r w:rsidR="009B15A6">
        <w:rPr>
          <w:lang w:val="en-US"/>
        </w:rPr>
        <w:t xml:space="preserve">Given a </w:t>
      </w:r>
      <w:r w:rsidR="00FA2FA9">
        <w:rPr>
          <w:lang w:val="en-US"/>
        </w:rPr>
        <w:t xml:space="preserve">folder path </w:t>
      </w:r>
      <w:r w:rsidR="00DA1923">
        <w:rPr>
          <w:lang w:val="en-US"/>
        </w:rPr>
        <w:t xml:space="preserve">and </w:t>
      </w:r>
      <w:r w:rsidR="00FA2FA9">
        <w:rPr>
          <w:lang w:val="en-US"/>
        </w:rPr>
        <w:t xml:space="preserve">it just loops through </w:t>
      </w:r>
      <w:r w:rsidR="00DA1923">
        <w:rPr>
          <w:lang w:val="en-US"/>
        </w:rPr>
        <w:t xml:space="preserve">and finds </w:t>
      </w:r>
      <w:r w:rsidR="00FA2FA9">
        <w:rPr>
          <w:lang w:val="en-US"/>
        </w:rPr>
        <w:t xml:space="preserve">all files </w:t>
      </w:r>
      <w:r w:rsidR="00DA1923">
        <w:rPr>
          <w:lang w:val="en-US"/>
        </w:rPr>
        <w:t xml:space="preserve">with </w:t>
      </w:r>
      <w:proofErr w:type="gramStart"/>
      <w:r w:rsidR="00DA1923">
        <w:rPr>
          <w:lang w:val="en-US"/>
        </w:rPr>
        <w:t>a .</w:t>
      </w:r>
      <w:proofErr w:type="spellStart"/>
      <w:r w:rsidR="00DA1923">
        <w:rPr>
          <w:lang w:val="en-US"/>
        </w:rPr>
        <w:t>stl</w:t>
      </w:r>
      <w:proofErr w:type="spellEnd"/>
      <w:proofErr w:type="gramEnd"/>
      <w:r w:rsidR="00DA1923">
        <w:rPr>
          <w:lang w:val="en-US"/>
        </w:rPr>
        <w:t xml:space="preserve">, .3mf or other 3D file extension (doesn’t contain .step files). And then given a machine name it searches for the machine in the </w:t>
      </w:r>
      <w:proofErr w:type="spellStart"/>
      <w:r w:rsidR="00DA1923">
        <w:rPr>
          <w:lang w:val="en-US"/>
        </w:rPr>
        <w:t>Netfabb</w:t>
      </w:r>
      <w:proofErr w:type="spellEnd"/>
      <w:r w:rsidR="00DA1923">
        <w:rPr>
          <w:lang w:val="en-US"/>
        </w:rPr>
        <w:t xml:space="preserve"> environment and then opens new </w:t>
      </w:r>
      <w:r w:rsidR="00DA1923">
        <w:rPr>
          <w:b/>
          <w:bCs/>
          <w:lang w:val="en-US"/>
        </w:rPr>
        <w:t>workspaces</w:t>
      </w:r>
      <w:r w:rsidR="00DA1923">
        <w:rPr>
          <w:lang w:val="en-US"/>
        </w:rPr>
        <w:t xml:space="preserve"> </w:t>
      </w:r>
      <w:r w:rsidR="003907FD">
        <w:rPr>
          <w:lang w:val="en-US"/>
        </w:rPr>
        <w:t xml:space="preserve">with each part in </w:t>
      </w:r>
      <w:r w:rsidR="002B4A7E">
        <w:rPr>
          <w:lang w:val="en-US"/>
        </w:rPr>
        <w:t>(highlighted because it took me a day to find out that there is a difference between a tray and workspace, AI didn’t help at all!!</w:t>
      </w:r>
      <w:r w:rsidR="003907FD">
        <w:rPr>
          <w:lang w:val="en-US"/>
        </w:rPr>
        <w:t>)</w:t>
      </w:r>
      <w:r w:rsidR="00DA1923">
        <w:rPr>
          <w:lang w:val="en-US"/>
        </w:rPr>
        <w:t xml:space="preserve">. And then it </w:t>
      </w:r>
      <w:r w:rsidR="002B4A7E">
        <w:rPr>
          <w:lang w:val="en-US"/>
        </w:rPr>
        <w:t>looks at the position, and centers the part based on the workspace/tray dimensions</w:t>
      </w:r>
      <w:r w:rsidR="003907FD">
        <w:rPr>
          <w:lang w:val="en-US"/>
        </w:rPr>
        <w:t>.</w:t>
      </w:r>
    </w:p>
    <w:p w14:paraId="7EF72DA0" w14:textId="77777777" w:rsidR="00FE169C" w:rsidRDefault="00FE169C" w:rsidP="00D60EEF">
      <w:pPr>
        <w:rPr>
          <w:lang w:val="en-US"/>
        </w:rPr>
      </w:pPr>
    </w:p>
    <w:p w14:paraId="7849FAEB" w14:textId="014DBDB0" w:rsidR="006C0E2B" w:rsidRDefault="006C0E2B" w:rsidP="006C0E2B">
      <w:pPr>
        <w:pStyle w:val="Heading1"/>
        <w:rPr>
          <w:lang w:val="en-US"/>
        </w:rPr>
      </w:pPr>
      <w:r>
        <w:rPr>
          <w:lang w:val="en-US"/>
        </w:rPr>
        <w:t>Duplicate and Arrange</w:t>
      </w:r>
    </w:p>
    <w:p w14:paraId="1CDA01B0" w14:textId="15EB59FF" w:rsidR="00436EA3" w:rsidRDefault="006C0E2B" w:rsidP="006C0E2B">
      <w:pPr>
        <w:rPr>
          <w:lang w:val="en-US"/>
        </w:rPr>
      </w:pPr>
      <w:r>
        <w:rPr>
          <w:lang w:val="en-US"/>
        </w:rPr>
        <w:t xml:space="preserve">Goal: To </w:t>
      </w:r>
      <w:r w:rsidR="00436EA3">
        <w:rPr>
          <w:lang w:val="en-US"/>
        </w:rPr>
        <w:t xml:space="preserve">fill </w:t>
      </w:r>
      <w:r>
        <w:rPr>
          <w:lang w:val="en-US"/>
        </w:rPr>
        <w:t xml:space="preserve">60% of the </w:t>
      </w:r>
      <w:r w:rsidR="00436EA3">
        <w:rPr>
          <w:lang w:val="en-US"/>
        </w:rPr>
        <w:t>build volume with the given part for quotation</w:t>
      </w:r>
    </w:p>
    <w:p w14:paraId="6C50A499" w14:textId="68AEFE8E" w:rsidR="00436EA3" w:rsidRDefault="00436EA3" w:rsidP="006C0E2B">
      <w:pPr>
        <w:rPr>
          <w:lang w:val="en-US"/>
        </w:rPr>
      </w:pPr>
      <w:r>
        <w:rPr>
          <w:lang w:val="en-US"/>
        </w:rPr>
        <w:t xml:space="preserve">Method: </w:t>
      </w:r>
      <w:r w:rsidR="00A373D3">
        <w:rPr>
          <w:lang w:val="en-US"/>
        </w:rPr>
        <w:t xml:space="preserve">In the script </w:t>
      </w:r>
      <w:r w:rsidR="001D0538">
        <w:rPr>
          <w:lang w:val="en-US"/>
        </w:rPr>
        <w:t xml:space="preserve">there </w:t>
      </w:r>
      <w:r w:rsidR="00C06DE8">
        <w:rPr>
          <w:lang w:val="en-US"/>
        </w:rPr>
        <w:t xml:space="preserve">are two settings </w:t>
      </w:r>
      <w:r w:rsidR="001D0538">
        <w:rPr>
          <w:lang w:val="en-US"/>
        </w:rPr>
        <w:t>variable</w:t>
      </w:r>
      <w:r w:rsidR="00C06DE8">
        <w:rPr>
          <w:lang w:val="en-US"/>
        </w:rPr>
        <w:t>s</w:t>
      </w:r>
      <w:r w:rsidR="00F14130">
        <w:rPr>
          <w:lang w:val="en-US"/>
        </w:rPr>
        <w:t>:</w:t>
      </w:r>
    </w:p>
    <w:p w14:paraId="03673792" w14:textId="01785CA1" w:rsidR="00C06DE8" w:rsidRPr="006C0E2B" w:rsidRDefault="00F14130" w:rsidP="006C0E2B">
      <w:pPr>
        <w:rPr>
          <w:lang w:val="en-US"/>
        </w:rPr>
      </w:pPr>
      <w:r w:rsidRPr="00F14130">
        <w:rPr>
          <w:noProof/>
          <w:lang w:val="en-US"/>
        </w:rPr>
        <w:drawing>
          <wp:inline distT="0" distB="0" distL="0" distR="0" wp14:anchorId="01863A6C" wp14:editId="157C01FA">
            <wp:extent cx="2100998" cy="364681"/>
            <wp:effectExtent l="0" t="0" r="0" b="0"/>
            <wp:docPr id="186097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79076" name=""/>
                    <pic:cNvPicPr/>
                  </pic:nvPicPr>
                  <pic:blipFill>
                    <a:blip r:embed="rId12"/>
                    <a:stretch>
                      <a:fillRect/>
                    </a:stretch>
                  </pic:blipFill>
                  <pic:spPr>
                    <a:xfrm>
                      <a:off x="0" y="0"/>
                      <a:ext cx="2100998" cy="364681"/>
                    </a:xfrm>
                    <a:prstGeom prst="rect">
                      <a:avLst/>
                    </a:prstGeom>
                  </pic:spPr>
                </pic:pic>
              </a:graphicData>
            </a:graphic>
          </wp:inline>
        </w:drawing>
      </w:r>
    </w:p>
    <w:p w14:paraId="0BBAFAA5" w14:textId="73D04F61" w:rsidR="00F14130" w:rsidRDefault="00F14130" w:rsidP="00D60EEF">
      <w:pPr>
        <w:rPr>
          <w:lang w:val="en-US"/>
        </w:rPr>
      </w:pPr>
      <w:proofErr w:type="spellStart"/>
      <w:r>
        <w:rPr>
          <w:lang w:val="en-US"/>
        </w:rPr>
        <w:lastRenderedPageBreak/>
        <w:t>Tray_percentage</w:t>
      </w:r>
      <w:proofErr w:type="spellEnd"/>
      <w:r>
        <w:rPr>
          <w:lang w:val="en-US"/>
        </w:rPr>
        <w:t xml:space="preserve"> sets the amount multiplied by the tray’s area to find the area to fill. And then cylinder determines whether to use the rectangular co-ordinate area formula or the </w:t>
      </w:r>
      <w:proofErr w:type="spellStart"/>
      <w:r>
        <w:rPr>
          <w:lang w:val="en-US"/>
        </w:rPr>
        <w:t>cicle</w:t>
      </w:r>
      <w:proofErr w:type="spellEnd"/>
      <w:r>
        <w:rPr>
          <w:lang w:val="en-US"/>
        </w:rPr>
        <w:t xml:space="preserve"> area formula.</w:t>
      </w:r>
      <w:r>
        <w:rPr>
          <w:lang w:val="en-US"/>
        </w:rPr>
        <w:br/>
        <w:t>The script loops through each of the tray/workspaces and looks at the one mesh inside, calculates the (tray area)*(</w:t>
      </w:r>
      <w:proofErr w:type="spellStart"/>
      <w:r>
        <w:rPr>
          <w:lang w:val="en-US"/>
        </w:rPr>
        <w:t>tray_percentage</w:t>
      </w:r>
      <w:proofErr w:type="spellEnd"/>
      <w:r>
        <w:rPr>
          <w:lang w:val="en-US"/>
        </w:rPr>
        <w:t>)</w:t>
      </w:r>
      <w:r w:rsidR="00A5249F">
        <w:rPr>
          <w:lang w:val="en-US"/>
        </w:rPr>
        <w:t xml:space="preserve"> / part area.</w:t>
      </w:r>
      <w:r w:rsidR="00A5249F">
        <w:rPr>
          <w:lang w:val="en-US"/>
        </w:rPr>
        <w:br/>
        <w:t xml:space="preserve">Part area can be </w:t>
      </w:r>
      <w:r w:rsidR="002157A0">
        <w:rPr>
          <w:lang w:val="en-US"/>
        </w:rPr>
        <w:t xml:space="preserve">calculated either with the shadow area or the outbox area. Both </w:t>
      </w:r>
      <w:r w:rsidR="00A85EDD">
        <w:rPr>
          <w:lang w:val="en-US"/>
        </w:rPr>
        <w:t xml:space="preserve">methods are in the </w:t>
      </w:r>
      <w:proofErr w:type="gramStart"/>
      <w:r w:rsidR="002157A0">
        <w:rPr>
          <w:lang w:val="en-US"/>
        </w:rPr>
        <w:t>code</w:t>
      </w:r>
      <w:r w:rsidR="00A85EDD">
        <w:rPr>
          <w:lang w:val="en-US"/>
        </w:rPr>
        <w:t>,</w:t>
      </w:r>
      <w:proofErr w:type="gramEnd"/>
      <w:r w:rsidR="00A85EDD">
        <w:rPr>
          <w:lang w:val="en-US"/>
        </w:rPr>
        <w:t xml:space="preserve"> one is just commented out.</w:t>
      </w:r>
    </w:p>
    <w:p w14:paraId="30021BC1" w14:textId="40CE274A" w:rsidR="00E474E9" w:rsidRPr="008577F9" w:rsidRDefault="00E474E9" w:rsidP="00D60EEF">
      <w:pPr>
        <w:rPr>
          <w:lang w:val="en-US"/>
        </w:rPr>
      </w:pPr>
      <w:r>
        <w:rPr>
          <w:lang w:val="en-US"/>
        </w:rPr>
        <w:t xml:space="preserve">The script saves the </w:t>
      </w:r>
      <w:r w:rsidR="008577F9" w:rsidRPr="008577F9">
        <w:rPr>
          <w:b/>
          <w:bCs/>
          <w:lang w:val="en-US"/>
        </w:rPr>
        <w:t>3mf with editable supports</w:t>
      </w:r>
      <w:r w:rsidR="008577F9">
        <w:rPr>
          <w:lang w:val="en-US"/>
        </w:rPr>
        <w:t xml:space="preserve"> to a file named [</w:t>
      </w:r>
      <w:proofErr w:type="spellStart"/>
      <w:r w:rsidR="008577F9">
        <w:rPr>
          <w:lang w:val="en-US"/>
        </w:rPr>
        <w:t>partname</w:t>
      </w:r>
      <w:proofErr w:type="spellEnd"/>
      <w:r w:rsidR="008577F9">
        <w:rPr>
          <w:lang w:val="en-US"/>
        </w:rPr>
        <w:t>]_3mf  with the 3mfExporter</w:t>
      </w:r>
      <w:r w:rsidR="00F5799F" w:rsidRPr="00F5799F">
        <w:t xml:space="preserve"> </w:t>
      </w:r>
      <w:r w:rsidR="00F5799F">
        <w:t>(</w:t>
      </w:r>
      <w:hyperlink r:id="rId13" w:history="1">
        <w:r w:rsidR="00F5799F" w:rsidRPr="00F5799F">
          <w:rPr>
            <w:rStyle w:val="Hyperlink"/>
          </w:rPr>
          <w:t>Help | 3mfExporter | Autodesk</w:t>
        </w:r>
      </w:hyperlink>
      <w:r w:rsidR="00F5799F">
        <w:rPr>
          <w:lang w:val="en-US"/>
        </w:rPr>
        <w:t>)</w:t>
      </w:r>
    </w:p>
    <w:p w14:paraId="34C5A7D4" w14:textId="186CDE36" w:rsidR="00CB6B1C" w:rsidRDefault="00CB6B1C" w:rsidP="00D60EEF">
      <w:pPr>
        <w:rPr>
          <w:lang w:val="en-US"/>
        </w:rPr>
      </w:pPr>
      <w:r>
        <w:rPr>
          <w:lang w:val="en-US"/>
        </w:rPr>
        <w:t xml:space="preserve">In order to duplicate with supports it does a kind of complex </w:t>
      </w:r>
      <w:r w:rsidR="00E474E9">
        <w:rPr>
          <w:lang w:val="en-US"/>
        </w:rPr>
        <w:t xml:space="preserve">round path: It exports the </w:t>
      </w:r>
      <w:r w:rsidR="008577F9">
        <w:rPr>
          <w:lang w:val="en-US"/>
        </w:rPr>
        <w:t xml:space="preserve">part as a 3mf but with the support and part as two separate meshes (in the same file), and then it imports this </w:t>
      </w:r>
      <w:r w:rsidR="00493643">
        <w:rPr>
          <w:lang w:val="en-US"/>
        </w:rPr>
        <w:t xml:space="preserve">with the 3mfImporter (which gets the two meshes names in the same file), and then it sets the support mesh as the support to the other mesh in the file. It does this the </w:t>
      </w:r>
      <w:proofErr w:type="gramStart"/>
      <w:r w:rsidR="00493643">
        <w:rPr>
          <w:lang w:val="en-US"/>
        </w:rPr>
        <w:t>amount</w:t>
      </w:r>
      <w:proofErr w:type="gramEnd"/>
      <w:r w:rsidR="00493643">
        <w:rPr>
          <w:lang w:val="en-US"/>
        </w:rPr>
        <w:t xml:space="preserve"> of times that is calculated to fill </w:t>
      </w:r>
      <w:proofErr w:type="spellStart"/>
      <w:r w:rsidR="00493643">
        <w:rPr>
          <w:lang w:val="en-US"/>
        </w:rPr>
        <w:t>tray_percentage</w:t>
      </w:r>
      <w:proofErr w:type="spellEnd"/>
      <w:r w:rsidR="00493643">
        <w:rPr>
          <w:lang w:val="en-US"/>
        </w:rPr>
        <w:t>.</w:t>
      </w:r>
    </w:p>
    <w:p w14:paraId="38B0056A" w14:textId="22C8DD88" w:rsidR="00493643" w:rsidRDefault="00493643" w:rsidP="00D60EEF">
      <w:pPr>
        <w:rPr>
          <w:lang w:val="en-US"/>
        </w:rPr>
      </w:pPr>
      <w:r>
        <w:rPr>
          <w:lang w:val="en-US"/>
        </w:rPr>
        <w:t xml:space="preserve">It is important to note that the </w:t>
      </w:r>
      <w:proofErr w:type="spellStart"/>
      <w:r>
        <w:rPr>
          <w:lang w:val="en-US"/>
        </w:rPr>
        <w:t>luamesh:dupe</w:t>
      </w:r>
      <w:proofErr w:type="spellEnd"/>
      <w:r>
        <w:rPr>
          <w:lang w:val="en-US"/>
        </w:rPr>
        <w:t xml:space="preserve">() function does not duplicate the supports because the </w:t>
      </w:r>
      <w:proofErr w:type="spellStart"/>
      <w:r>
        <w:rPr>
          <w:lang w:val="en-US"/>
        </w:rPr>
        <w:t>Luamesh</w:t>
      </w:r>
      <w:proofErr w:type="spellEnd"/>
      <w:r>
        <w:rPr>
          <w:lang w:val="en-US"/>
        </w:rPr>
        <w:t xml:space="preserve"> </w:t>
      </w:r>
      <w:r w:rsidR="003B6A7D">
        <w:rPr>
          <w:lang w:val="en-US"/>
        </w:rPr>
        <w:t>(</w:t>
      </w:r>
      <w:hyperlink r:id="rId14" w:history="1">
        <w:r w:rsidR="003B6A7D" w:rsidRPr="003B6A7D">
          <w:rPr>
            <w:rStyle w:val="Hyperlink"/>
          </w:rPr>
          <w:t xml:space="preserve">Help | </w:t>
        </w:r>
        <w:proofErr w:type="spellStart"/>
        <w:r w:rsidR="003B6A7D" w:rsidRPr="003B6A7D">
          <w:rPr>
            <w:rStyle w:val="Hyperlink"/>
          </w:rPr>
          <w:t>LUATrayMesh</w:t>
        </w:r>
        <w:proofErr w:type="spellEnd"/>
        <w:r w:rsidR="003B6A7D" w:rsidRPr="003B6A7D">
          <w:rPr>
            <w:rStyle w:val="Hyperlink"/>
          </w:rPr>
          <w:t xml:space="preserve"> | Autodesk</w:t>
        </w:r>
      </w:hyperlink>
      <w:r w:rsidR="003B6A7D">
        <w:rPr>
          <w:lang w:val="en-US"/>
        </w:rPr>
        <w:t>) loses all supports. Supports are saved as a dependency of the original mesh.</w:t>
      </w:r>
    </w:p>
    <w:p w14:paraId="3DBA7891" w14:textId="1BADF2C7" w:rsidR="00536725" w:rsidRDefault="00536725" w:rsidP="00D60EEF">
      <w:pPr>
        <w:rPr>
          <w:lang w:val="en-US"/>
        </w:rPr>
      </w:pPr>
      <w:r>
        <w:rPr>
          <w:lang w:val="en-US"/>
        </w:rPr>
        <w:t xml:space="preserve">I tried the Monte Carlo, </w:t>
      </w:r>
      <w:proofErr w:type="spellStart"/>
      <w:r>
        <w:rPr>
          <w:lang w:val="en-US"/>
        </w:rPr>
        <w:t>Trueshape</w:t>
      </w:r>
      <w:proofErr w:type="spellEnd"/>
      <w:r>
        <w:rPr>
          <w:lang w:val="en-US"/>
        </w:rPr>
        <w:t xml:space="preserve"> and </w:t>
      </w:r>
      <w:r w:rsidR="00865EB0">
        <w:rPr>
          <w:lang w:val="en-US"/>
        </w:rPr>
        <w:t>Scan</w:t>
      </w:r>
      <w:r>
        <w:rPr>
          <w:lang w:val="en-US"/>
        </w:rPr>
        <w:t xml:space="preserve">line packer and the </w:t>
      </w:r>
      <w:r w:rsidR="00865EB0">
        <w:rPr>
          <w:lang w:val="en-US"/>
        </w:rPr>
        <w:t>Scanline</w:t>
      </w:r>
      <w:r>
        <w:rPr>
          <w:lang w:val="en-US"/>
        </w:rPr>
        <w:t xml:space="preserve"> seemed to be </w:t>
      </w:r>
      <w:r w:rsidR="00865EB0">
        <w:rPr>
          <w:lang w:val="en-US"/>
        </w:rPr>
        <w:t xml:space="preserve">the only one that worked. Monte Carlo packed in 3D, and </w:t>
      </w:r>
      <w:proofErr w:type="spellStart"/>
      <w:r w:rsidR="00865EB0">
        <w:rPr>
          <w:lang w:val="en-US"/>
        </w:rPr>
        <w:t>Trueshape</w:t>
      </w:r>
      <w:proofErr w:type="spellEnd"/>
      <w:r w:rsidR="00865EB0">
        <w:rPr>
          <w:lang w:val="en-US"/>
        </w:rPr>
        <w:t xml:space="preserve"> ignored the </w:t>
      </w:r>
      <w:r w:rsidR="005E5902">
        <w:rPr>
          <w:lang w:val="en-US"/>
        </w:rPr>
        <w:t>no-</w:t>
      </w:r>
      <w:proofErr w:type="gramStart"/>
      <w:r w:rsidR="005E5902">
        <w:rPr>
          <w:lang w:val="en-US"/>
        </w:rPr>
        <w:t>build</w:t>
      </w:r>
      <w:proofErr w:type="gramEnd"/>
      <w:r w:rsidR="005E5902">
        <w:rPr>
          <w:lang w:val="en-US"/>
        </w:rPr>
        <w:t xml:space="preserve"> areas.</w:t>
      </w:r>
    </w:p>
    <w:p w14:paraId="776A9648" w14:textId="77777777" w:rsidR="00B04440" w:rsidRDefault="00B04440" w:rsidP="00D60EEF">
      <w:pPr>
        <w:rPr>
          <w:lang w:val="en-US"/>
        </w:rPr>
      </w:pPr>
    </w:p>
    <w:p w14:paraId="330FC64E" w14:textId="15370D98" w:rsidR="0076719A" w:rsidRDefault="0076719A" w:rsidP="0076719A">
      <w:pPr>
        <w:pStyle w:val="Heading1"/>
        <w:rPr>
          <w:lang w:val="en-US"/>
        </w:rPr>
      </w:pPr>
      <w:r>
        <w:rPr>
          <w:lang w:val="en-US"/>
        </w:rPr>
        <w:t>CSV Exporter</w:t>
      </w:r>
    </w:p>
    <w:p w14:paraId="0E43A570" w14:textId="0C6A2083" w:rsidR="0076719A" w:rsidRDefault="0076719A" w:rsidP="00D60EEF">
      <w:pPr>
        <w:rPr>
          <w:lang w:val="en-US"/>
        </w:rPr>
      </w:pPr>
      <w:r>
        <w:rPr>
          <w:lang w:val="en-US"/>
        </w:rPr>
        <w:t xml:space="preserve">The following data can easily be </w:t>
      </w:r>
      <w:r w:rsidR="000375F5">
        <w:rPr>
          <w:lang w:val="en-US"/>
        </w:rPr>
        <w:t>calculated in script:</w:t>
      </w:r>
      <w:r w:rsidR="00D81327">
        <w:rPr>
          <w:lang w:val="en-US"/>
        </w:rPr>
        <w:t xml:space="preserve"> Part name, </w:t>
      </w:r>
      <w:r w:rsidR="00D81327" w:rsidRPr="00D81327">
        <w:t>Part Volume,</w:t>
      </w:r>
      <w:r w:rsidR="00D81327">
        <w:t xml:space="preserve"> </w:t>
      </w:r>
      <w:r w:rsidR="00D81327" w:rsidRPr="00D81327">
        <w:t>Bounding Box Volume,</w:t>
      </w:r>
      <w:r w:rsidR="00D81327">
        <w:t xml:space="preserve"> and </w:t>
      </w:r>
      <w:r w:rsidR="00D81327" w:rsidRPr="00D81327">
        <w:t>Support Volume</w:t>
      </w:r>
      <w:r w:rsidR="00D81327">
        <w:t>. But it is almost impossible to get the build volume via a script. That is because the module that calculates it is a completely different basis that what the scripts work on. The outline of how the estimate is calculated can be found here:</w:t>
      </w:r>
      <w:r w:rsidR="00D81327">
        <w:rPr>
          <w:lang w:val="en-US"/>
        </w:rPr>
        <w:t xml:space="preserve"> </w:t>
      </w:r>
      <w:hyperlink r:id="rId15" w:history="1">
        <w:r w:rsidRPr="0076719A">
          <w:rPr>
            <w:rStyle w:val="Hyperlink"/>
          </w:rPr>
          <w:t>Help | Build-Time Estimation | Autodesk</w:t>
        </w:r>
      </w:hyperlink>
      <w:r w:rsidR="00D81327">
        <w:rPr>
          <w:lang w:val="en-US"/>
        </w:rPr>
        <w:t xml:space="preserve">. There </w:t>
      </w:r>
      <w:proofErr w:type="gramStart"/>
      <w:r w:rsidR="00D81327">
        <w:rPr>
          <w:lang w:val="en-US"/>
        </w:rPr>
        <w:t>are</w:t>
      </w:r>
      <w:proofErr w:type="gramEnd"/>
      <w:r w:rsidR="00D81327">
        <w:rPr>
          <w:lang w:val="en-US"/>
        </w:rPr>
        <w:t xml:space="preserve"> a possible method via creating a custom template that is exported </w:t>
      </w:r>
      <w:r w:rsidR="0029295A">
        <w:rPr>
          <w:lang w:val="en-US"/>
        </w:rPr>
        <w:t xml:space="preserve">and then back imported into the </w:t>
      </w:r>
      <w:r w:rsidR="00981984">
        <w:rPr>
          <w:lang w:val="en-US"/>
        </w:rPr>
        <w:t>script to extract the time. But this will be difficult and time consuming to program (trust me, I spent a literal day just getting to the point that I found out how hard it is)</w:t>
      </w:r>
    </w:p>
    <w:p w14:paraId="17CF94D8" w14:textId="1EC50EAC" w:rsidR="009A460B" w:rsidRDefault="009A460B" w:rsidP="00D60EEF">
      <w:pPr>
        <w:rPr>
          <w:lang w:val="en-US"/>
        </w:rPr>
      </w:pPr>
      <w:r>
        <w:rPr>
          <w:lang w:val="en-US"/>
        </w:rPr>
        <w:lastRenderedPageBreak/>
        <w:t xml:space="preserve">The </w:t>
      </w:r>
      <w:proofErr w:type="spellStart"/>
      <w:r>
        <w:rPr>
          <w:lang w:val="en-US"/>
        </w:rPr>
        <w:t>Builtime</w:t>
      </w:r>
      <w:proofErr w:type="spellEnd"/>
      <w:r>
        <w:rPr>
          <w:lang w:val="en-US"/>
        </w:rPr>
        <w:t xml:space="preserve"> estimation function parameters can be edited</w:t>
      </w:r>
      <w:r w:rsidR="00E14F0C">
        <w:rPr>
          <w:lang w:val="en-US"/>
        </w:rPr>
        <w:t>:</w:t>
      </w:r>
      <w:r w:rsidR="00E14F0C">
        <w:rPr>
          <w:noProof/>
        </w:rPr>
        <w:drawing>
          <wp:inline distT="0" distB="0" distL="0" distR="0" wp14:anchorId="4C453052" wp14:editId="08D0A073">
            <wp:extent cx="5731510" cy="2641600"/>
            <wp:effectExtent l="0" t="0" r="2540" b="6350"/>
            <wp:docPr id="38939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641600"/>
                    </a:xfrm>
                    <a:prstGeom prst="rect">
                      <a:avLst/>
                    </a:prstGeom>
                    <a:noFill/>
                    <a:ln>
                      <a:noFill/>
                    </a:ln>
                  </pic:spPr>
                </pic:pic>
              </a:graphicData>
            </a:graphic>
          </wp:inline>
        </w:drawing>
      </w:r>
    </w:p>
    <w:p w14:paraId="2ECE83C3" w14:textId="75E8AE36" w:rsidR="00F13ACF" w:rsidRDefault="00F13ACF" w:rsidP="00D60EEF">
      <w:pPr>
        <w:rPr>
          <w:lang w:val="en-US"/>
        </w:rPr>
      </w:pPr>
      <w:r>
        <w:rPr>
          <w:lang w:val="en-US"/>
        </w:rPr>
        <w:t>Update: I did in fact try the report generation, with a custom template where in the Build Time was.</w:t>
      </w:r>
      <w:r w:rsidR="001E5991" w:rsidRPr="001E5991">
        <w:t xml:space="preserve"> </w:t>
      </w:r>
      <w:r w:rsidR="001E5991" w:rsidRPr="001E5991">
        <w:rPr>
          <w:lang w:val="en-US"/>
        </w:rPr>
        <w:t>NETFABB_ENGINE_BUILDTIME</w:t>
      </w:r>
      <w:r w:rsidR="001E5991">
        <w:rPr>
          <w:lang w:val="en-US"/>
        </w:rPr>
        <w:t>, but the Lua Scripts didn’t seem to be able to generate a script that was able to see the build time.</w:t>
      </w:r>
    </w:p>
    <w:p w14:paraId="3B50FF7F" w14:textId="3EDE4402" w:rsidR="00266794" w:rsidRDefault="00266794" w:rsidP="00D60EEF">
      <w:pPr>
        <w:rPr>
          <w:lang w:val="en-US"/>
        </w:rPr>
      </w:pPr>
      <w:r>
        <w:rPr>
          <w:lang w:val="en-US"/>
        </w:rPr>
        <w:t>But I might implement that later.</w:t>
      </w:r>
    </w:p>
    <w:p w14:paraId="24E33D98" w14:textId="3CBEB4DB" w:rsidR="001931C4" w:rsidRDefault="001931C4">
      <w:pPr>
        <w:rPr>
          <w:lang w:val="en-US"/>
        </w:rPr>
      </w:pPr>
      <w:r>
        <w:rPr>
          <w:lang w:val="en-US"/>
        </w:rPr>
        <w:br w:type="page"/>
      </w:r>
    </w:p>
    <w:p w14:paraId="7B2CF7B8" w14:textId="3088AEEB" w:rsidR="001931C4" w:rsidRPr="00D60EEF" w:rsidRDefault="001931C4" w:rsidP="00D60EEF">
      <w:pPr>
        <w:rPr>
          <w:lang w:val="en-US"/>
        </w:rPr>
      </w:pPr>
      <w:r>
        <w:rPr>
          <w:noProof/>
        </w:rPr>
        <w:lastRenderedPageBreak/>
        <w:drawing>
          <wp:anchor distT="0" distB="0" distL="114300" distR="114300" simplePos="0" relativeHeight="251660288" behindDoc="1" locked="0" layoutInCell="1" allowOverlap="1" wp14:anchorId="2F12E627" wp14:editId="6968058E">
            <wp:simplePos x="0" y="0"/>
            <wp:positionH relativeFrom="column">
              <wp:posOffset>-626745</wp:posOffset>
            </wp:positionH>
            <wp:positionV relativeFrom="paragraph">
              <wp:posOffset>-530678</wp:posOffset>
            </wp:positionV>
            <wp:extent cx="6836228" cy="9977894"/>
            <wp:effectExtent l="0" t="0" r="3175" b="4445"/>
            <wp:wrapNone/>
            <wp:docPr id="169432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36228" cy="997789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1AF26C" w14:textId="77777777" w:rsidR="00E41647" w:rsidRDefault="00E41647" w:rsidP="00E41647">
      <w:pPr>
        <w:rPr>
          <w:lang w:val="en-US"/>
        </w:rPr>
      </w:pPr>
    </w:p>
    <w:p w14:paraId="63FFF7D6" w14:textId="77777777" w:rsidR="00E41647" w:rsidRDefault="00E41647" w:rsidP="00E41647">
      <w:pPr>
        <w:rPr>
          <w:lang w:val="en-US"/>
        </w:rPr>
      </w:pPr>
    </w:p>
    <w:p w14:paraId="6F2E2B52" w14:textId="77777777" w:rsidR="00E41647" w:rsidRDefault="00E41647" w:rsidP="00E41647">
      <w:pPr>
        <w:rPr>
          <w:lang w:val="en-US"/>
        </w:rPr>
      </w:pPr>
    </w:p>
    <w:p w14:paraId="2693D3EC" w14:textId="77777777" w:rsidR="00E41647" w:rsidRPr="00E41647" w:rsidRDefault="00E41647" w:rsidP="00E41647">
      <w:pPr>
        <w:rPr>
          <w:lang w:val="en-US"/>
        </w:rPr>
      </w:pPr>
    </w:p>
    <w:sectPr w:rsidR="00E41647" w:rsidRPr="00E416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47123"/>
    <w:multiLevelType w:val="hybridMultilevel"/>
    <w:tmpl w:val="4D587690"/>
    <w:lvl w:ilvl="0" w:tplc="ED6CD732">
      <w:numFmt w:val="bullet"/>
      <w:lvlText w:val="-"/>
      <w:lvlJc w:val="left"/>
      <w:pPr>
        <w:ind w:left="720" w:hanging="360"/>
      </w:pPr>
      <w:rPr>
        <w:rFonts w:ascii="Aptos" w:eastAsiaTheme="minorHAnsi" w:hAnsi="Aptos" w:cstheme="minorBidi"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061632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647"/>
    <w:rsid w:val="00022FB9"/>
    <w:rsid w:val="000375F5"/>
    <w:rsid w:val="001931C4"/>
    <w:rsid w:val="001D0538"/>
    <w:rsid w:val="001E5991"/>
    <w:rsid w:val="002157A0"/>
    <w:rsid w:val="00266794"/>
    <w:rsid w:val="002674DA"/>
    <w:rsid w:val="00267BD4"/>
    <w:rsid w:val="0029295A"/>
    <w:rsid w:val="002A7F37"/>
    <w:rsid w:val="002B31E2"/>
    <w:rsid w:val="002B4A7E"/>
    <w:rsid w:val="00372002"/>
    <w:rsid w:val="00372DAA"/>
    <w:rsid w:val="003907FD"/>
    <w:rsid w:val="003B6A7D"/>
    <w:rsid w:val="004145DD"/>
    <w:rsid w:val="00436EA3"/>
    <w:rsid w:val="0049072D"/>
    <w:rsid w:val="00493643"/>
    <w:rsid w:val="00532301"/>
    <w:rsid w:val="00536725"/>
    <w:rsid w:val="00591FE8"/>
    <w:rsid w:val="005E5902"/>
    <w:rsid w:val="006C0E2B"/>
    <w:rsid w:val="0076719A"/>
    <w:rsid w:val="00770D9B"/>
    <w:rsid w:val="008577F9"/>
    <w:rsid w:val="00865EB0"/>
    <w:rsid w:val="00967CDA"/>
    <w:rsid w:val="00981984"/>
    <w:rsid w:val="00983C45"/>
    <w:rsid w:val="00984B4B"/>
    <w:rsid w:val="009A460B"/>
    <w:rsid w:val="009B15A6"/>
    <w:rsid w:val="009D10D4"/>
    <w:rsid w:val="00A373D3"/>
    <w:rsid w:val="00A5249F"/>
    <w:rsid w:val="00A7770F"/>
    <w:rsid w:val="00A85EDD"/>
    <w:rsid w:val="00B04440"/>
    <w:rsid w:val="00B50E28"/>
    <w:rsid w:val="00B70082"/>
    <w:rsid w:val="00C06DE8"/>
    <w:rsid w:val="00C13E06"/>
    <w:rsid w:val="00CB6B1C"/>
    <w:rsid w:val="00D60EEF"/>
    <w:rsid w:val="00D81327"/>
    <w:rsid w:val="00DA1923"/>
    <w:rsid w:val="00E14F0C"/>
    <w:rsid w:val="00E41647"/>
    <w:rsid w:val="00E41778"/>
    <w:rsid w:val="00E474E9"/>
    <w:rsid w:val="00F13ACF"/>
    <w:rsid w:val="00F14130"/>
    <w:rsid w:val="00F5799F"/>
    <w:rsid w:val="00FA2FA9"/>
    <w:rsid w:val="00FE169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362D1"/>
  <w15:chartTrackingRefBased/>
  <w15:docId w15:val="{8132CF38-16BA-4085-9F61-346487CA6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6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16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6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6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6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6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16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6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6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6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647"/>
    <w:rPr>
      <w:rFonts w:eastAsiaTheme="majorEastAsia" w:cstheme="majorBidi"/>
      <w:color w:val="272727" w:themeColor="text1" w:themeTint="D8"/>
    </w:rPr>
  </w:style>
  <w:style w:type="paragraph" w:styleId="Title">
    <w:name w:val="Title"/>
    <w:basedOn w:val="Normal"/>
    <w:next w:val="Normal"/>
    <w:link w:val="TitleChar"/>
    <w:uiPriority w:val="10"/>
    <w:qFormat/>
    <w:rsid w:val="00E41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647"/>
    <w:pPr>
      <w:spacing w:before="160"/>
      <w:jc w:val="center"/>
    </w:pPr>
    <w:rPr>
      <w:i/>
      <w:iCs/>
      <w:color w:val="404040" w:themeColor="text1" w:themeTint="BF"/>
    </w:rPr>
  </w:style>
  <w:style w:type="character" w:customStyle="1" w:styleId="QuoteChar">
    <w:name w:val="Quote Char"/>
    <w:basedOn w:val="DefaultParagraphFont"/>
    <w:link w:val="Quote"/>
    <w:uiPriority w:val="29"/>
    <w:rsid w:val="00E41647"/>
    <w:rPr>
      <w:i/>
      <w:iCs/>
      <w:color w:val="404040" w:themeColor="text1" w:themeTint="BF"/>
    </w:rPr>
  </w:style>
  <w:style w:type="paragraph" w:styleId="ListParagraph">
    <w:name w:val="List Paragraph"/>
    <w:basedOn w:val="Normal"/>
    <w:uiPriority w:val="34"/>
    <w:qFormat/>
    <w:rsid w:val="00E41647"/>
    <w:pPr>
      <w:ind w:left="720"/>
      <w:contextualSpacing/>
    </w:pPr>
  </w:style>
  <w:style w:type="character" w:styleId="IntenseEmphasis">
    <w:name w:val="Intense Emphasis"/>
    <w:basedOn w:val="DefaultParagraphFont"/>
    <w:uiPriority w:val="21"/>
    <w:qFormat/>
    <w:rsid w:val="00E41647"/>
    <w:rPr>
      <w:i/>
      <w:iCs/>
      <w:color w:val="0F4761" w:themeColor="accent1" w:themeShade="BF"/>
    </w:rPr>
  </w:style>
  <w:style w:type="paragraph" w:styleId="IntenseQuote">
    <w:name w:val="Intense Quote"/>
    <w:basedOn w:val="Normal"/>
    <w:next w:val="Normal"/>
    <w:link w:val="IntenseQuoteChar"/>
    <w:uiPriority w:val="30"/>
    <w:qFormat/>
    <w:rsid w:val="00E41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647"/>
    <w:rPr>
      <w:i/>
      <w:iCs/>
      <w:color w:val="0F4761" w:themeColor="accent1" w:themeShade="BF"/>
    </w:rPr>
  </w:style>
  <w:style w:type="character" w:styleId="IntenseReference">
    <w:name w:val="Intense Reference"/>
    <w:basedOn w:val="DefaultParagraphFont"/>
    <w:uiPriority w:val="32"/>
    <w:qFormat/>
    <w:rsid w:val="00E41647"/>
    <w:rPr>
      <w:b/>
      <w:bCs/>
      <w:smallCaps/>
      <w:color w:val="0F4761" w:themeColor="accent1" w:themeShade="BF"/>
      <w:spacing w:val="5"/>
    </w:rPr>
  </w:style>
  <w:style w:type="character" w:styleId="Hyperlink">
    <w:name w:val="Hyperlink"/>
    <w:basedOn w:val="DefaultParagraphFont"/>
    <w:uiPriority w:val="99"/>
    <w:unhideWhenUsed/>
    <w:rsid w:val="00E41647"/>
    <w:rPr>
      <w:color w:val="467886" w:themeColor="hyperlink"/>
      <w:u w:val="single"/>
    </w:rPr>
  </w:style>
  <w:style w:type="character" w:styleId="UnresolvedMention">
    <w:name w:val="Unresolved Mention"/>
    <w:basedOn w:val="DefaultParagraphFont"/>
    <w:uiPriority w:val="99"/>
    <w:semiHidden/>
    <w:unhideWhenUsed/>
    <w:rsid w:val="00E41647"/>
    <w:rPr>
      <w:color w:val="605E5C"/>
      <w:shd w:val="clear" w:color="auto" w:fill="E1DFDD"/>
    </w:rPr>
  </w:style>
  <w:style w:type="paragraph" w:styleId="NormalWeb">
    <w:name w:val="Normal (Web)"/>
    <w:basedOn w:val="Normal"/>
    <w:uiPriority w:val="99"/>
    <w:semiHidden/>
    <w:unhideWhenUsed/>
    <w:rsid w:val="002B31E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lp.autodesk.com/view/NETF/2025/ENU/?guid=GUID-3579DB58-E9A5-4FE8-87E1-03D037ADB65D" TargetMode="External"/><Relationship Id="rId13" Type="http://schemas.openxmlformats.org/officeDocument/2006/relationships/hyperlink" Target="https://help.autodesk.com/view/NETF/2025/ENU/?guid=NETF-LUA-SYSTEMTHREEMFEX"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3.png"/><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help.autodesk.com/view/NETF/2025/ENU/?guid=NETF-LUA-ORIENTER" TargetMode="External"/><Relationship Id="rId11" Type="http://schemas.openxmlformats.org/officeDocument/2006/relationships/hyperlink" Target="https://help.autodesk.com/view/NETF/2025/ENU/?guid=NETF-LUA-SYSTEMSF" TargetMode="External"/><Relationship Id="rId5" Type="http://schemas.openxmlformats.org/officeDocument/2006/relationships/image" Target="media/image1.png"/><Relationship Id="rId15" Type="http://schemas.openxmlformats.org/officeDocument/2006/relationships/hyperlink" Target="https://help.autodesk.com/view/NETF/2025/ENU/?guid=GUID-5830CB69-965D-4742-9C2C-23677C54E56A" TargetMode="External"/><Relationship Id="rId10" Type="http://schemas.openxmlformats.org/officeDocument/2006/relationships/hyperlink" Target="https://help.autodesk.com/view/NETF/2025/ENU/"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autodesk.com/view/NETF/2025/ENU/?guid=NETF-LUA-MESH-SUPPORT" TargetMode="External"/><Relationship Id="rId14" Type="http://schemas.openxmlformats.org/officeDocument/2006/relationships/hyperlink" Target="https://help.autodesk.com/view/NETF/2025/ENU/?guid=NETF-LUA-FPTRAYME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5</Pages>
  <Words>941</Words>
  <Characters>5365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Maarten Kruger</dc:creator>
  <cp:keywords/>
  <dc:description/>
  <cp:lastModifiedBy>Maarten Kruger</cp:lastModifiedBy>
  <cp:revision>52</cp:revision>
  <dcterms:created xsi:type="dcterms:W3CDTF">2026-01-13T12:34:00Z</dcterms:created>
  <dcterms:modified xsi:type="dcterms:W3CDTF">2026-01-14T06:30:00Z</dcterms:modified>
</cp:coreProperties>
</file>