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Income and Expense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2024-11-26</w:t>
            </w:r>
          </w:p>
        </w:tc>
        <w:tc>
          <w:tcPr>
            <w:tcW w:type="dxa" w:w="1728"/>
          </w:tcPr>
          <w:p>
            <w:r>
              <w:t>income</w:t>
            </w:r>
          </w:p>
        </w:tc>
        <w:tc>
          <w:tcPr>
            <w:tcW w:type="dxa" w:w="1728"/>
          </w:tcPr>
          <w:p>
            <w:r>
              <w:t>IT Services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