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RESIDENTIAL LEASE AGREEMENT</w:t>
      </w:r>
    </w:p>
    <w:p>
      <w:r>
        <w:t>RESIDENTIAL LEASE AGREEMENT</w:t>
      </w:r>
    </w:p>
    <w:p>
      <w:r>
        <w:t>Section 1. Parties &amp; Property</w:t>
        <w:br/>
        <w:t>This agreement is between Greenwood Properties LLC (Landlord) and Jane Doe (Tenant) for Apt 4B.</w:t>
      </w:r>
    </w:p>
    <w:p>
      <w:r>
        <w:t>Section 2. Term &amp; Renewal</w:t>
        <w:br/>
        <w:t>The lease term is 12 months. Unless Tenant provides written notice at least 60 days prior, this lease automatically renews with a 10% rent increase.</w:t>
      </w:r>
    </w:p>
    <w:p>
      <w:r>
        <w:t>Section 3. Rent &amp; Late Charges</w:t>
        <w:br/>
        <w:t>Monthly rent is $2,400.00 due on the 1st. A late fee of $150 applies on the 2nd.</w:t>
      </w:r>
    </w:p>
    <w:p>
      <w:r>
        <w:t>Section 4. Maintenance &amp; Entry</w:t>
        <w:br/>
        <w:t>Tenant shall maintain the premises and be responsible for repairs under $250. Landlord may enter with 24 hours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