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“Wind Energy generation” : Factors and how they affect the generation of wind energy</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left"/>
        <w:rPr>
          <w:b w:val="1"/>
          <w:sz w:val="34"/>
          <w:szCs w:val="34"/>
        </w:rPr>
      </w:pPr>
      <w:r w:rsidDel="00000000" w:rsidR="00000000" w:rsidRPr="00000000">
        <w:rPr>
          <w:b w:val="1"/>
          <w:sz w:val="34"/>
          <w:szCs w:val="34"/>
          <w:rtl w:val="0"/>
        </w:rPr>
        <w:t xml:space="preserve">Research Papers Considered:</w:t>
      </w:r>
    </w:p>
    <w:p w:rsidR="00000000" w:rsidDel="00000000" w:rsidP="00000000" w:rsidRDefault="00000000" w:rsidRPr="00000000" w14:paraId="00000004">
      <w:pPr>
        <w:jc w:val="left"/>
        <w:rPr>
          <w:b w:val="1"/>
          <w:sz w:val="34"/>
          <w:szCs w:val="34"/>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b w:val="1"/>
          <w:sz w:val="28"/>
          <w:szCs w:val="28"/>
          <w:u w:val="none"/>
        </w:rPr>
      </w:pPr>
      <w:hyperlink r:id="rId6">
        <w:r w:rsidDel="00000000" w:rsidR="00000000" w:rsidRPr="00000000">
          <w:rPr>
            <w:b w:val="1"/>
            <w:color w:val="1155cc"/>
            <w:sz w:val="28"/>
            <w:szCs w:val="28"/>
            <w:u w:val="single"/>
            <w:rtl w:val="0"/>
          </w:rPr>
          <w:t xml:space="preserve">Paper 1</w:t>
        </w:r>
      </w:hyperlink>
      <w:r w:rsidDel="00000000" w:rsidR="00000000" w:rsidRPr="00000000">
        <w:rPr>
          <w:rtl w:val="0"/>
        </w:rPr>
      </w:r>
    </w:p>
    <w:p w:rsidR="00000000" w:rsidDel="00000000" w:rsidP="00000000" w:rsidRDefault="00000000" w:rsidRPr="00000000" w14:paraId="00000006">
      <w:pPr>
        <w:numPr>
          <w:ilvl w:val="0"/>
          <w:numId w:val="2"/>
        </w:numPr>
        <w:ind w:left="720" w:hanging="360"/>
        <w:jc w:val="left"/>
        <w:rPr>
          <w:b w:val="1"/>
          <w:sz w:val="28"/>
          <w:szCs w:val="28"/>
          <w:u w:val="none"/>
        </w:rPr>
      </w:pPr>
      <w:hyperlink r:id="rId7">
        <w:r w:rsidDel="00000000" w:rsidR="00000000" w:rsidRPr="00000000">
          <w:rPr>
            <w:b w:val="1"/>
            <w:color w:val="1155cc"/>
            <w:sz w:val="28"/>
            <w:szCs w:val="28"/>
            <w:u w:val="single"/>
            <w:rtl w:val="0"/>
          </w:rPr>
          <w:t xml:space="preserve">Paper 2</w:t>
        </w:r>
      </w:hyperlink>
      <w:r w:rsidDel="00000000" w:rsidR="00000000" w:rsidRPr="00000000">
        <w:rPr>
          <w:rtl w:val="0"/>
        </w:rPr>
      </w:r>
    </w:p>
    <w:p w:rsidR="00000000" w:rsidDel="00000000" w:rsidP="00000000" w:rsidRDefault="00000000" w:rsidRPr="00000000" w14:paraId="00000007">
      <w:pPr>
        <w:numPr>
          <w:ilvl w:val="0"/>
          <w:numId w:val="1"/>
        </w:numPr>
        <w:ind w:left="720" w:hanging="360"/>
        <w:jc w:val="left"/>
        <w:rPr>
          <w:b w:val="1"/>
          <w:sz w:val="28"/>
          <w:szCs w:val="28"/>
          <w:u w:val="none"/>
        </w:rPr>
      </w:pPr>
      <w:hyperlink r:id="rId8">
        <w:r w:rsidDel="00000000" w:rsidR="00000000" w:rsidRPr="00000000">
          <w:rPr>
            <w:b w:val="1"/>
            <w:color w:val="1155cc"/>
            <w:sz w:val="28"/>
            <w:szCs w:val="28"/>
            <w:u w:val="single"/>
            <w:rtl w:val="0"/>
          </w:rPr>
          <w:t xml:space="preserve">Paper 3</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sz w:val="28"/>
          <w:szCs w:val="28"/>
          <w:u w:val="none"/>
        </w:rPr>
      </w:pPr>
      <w:hyperlink r:id="rId9">
        <w:r w:rsidDel="00000000" w:rsidR="00000000" w:rsidRPr="00000000">
          <w:rPr>
            <w:b w:val="1"/>
            <w:color w:val="1155cc"/>
            <w:sz w:val="28"/>
            <w:szCs w:val="28"/>
            <w:u w:val="single"/>
            <w:rtl w:val="0"/>
          </w:rPr>
          <w:t xml:space="preserve">Paper 4</w:t>
        </w:r>
      </w:hyperlink>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Primary Factors Considered: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Wind Speed</w:t>
      </w:r>
      <w:r w:rsidDel="00000000" w:rsidR="00000000" w:rsidRPr="00000000">
        <w:rPr>
          <w:sz w:val="28"/>
          <w:szCs w:val="28"/>
          <w:rtl w:val="0"/>
        </w:rPr>
        <w:t xml:space="preserv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 Wind speed is the cornerstone of wind energy production, as power output depends on the cube of wind speed, meaning even a minor increase in wind speed yields a substantial boost in energy output. Accurate wind speed data at hub height ensures the reliability of power output forecasts and is essential for all downstream modeling of energy production. Without precise wind speed data, prediction models risk significant errors.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emphasizes that wind speed is pivotal in deep learning models for forecasting, especially because these models are sensitive to input variability. Hyperparameter tuning is explored to maximize accuracy by aligning model performance with fluctuations in wind speed. The study demonstrates that the Optuna optimization algorithm enhances wind forecasting accuracy, which in turn supports reliable energy production predictions.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Paper 2</w:t>
      </w:r>
      <w:r w:rsidDel="00000000" w:rsidR="00000000" w:rsidRPr="00000000">
        <w:rPr>
          <w:sz w:val="28"/>
          <w:szCs w:val="28"/>
          <w:rtl w:val="0"/>
        </w:rPr>
        <w:t xml:space="preserve">:  uses wind speed predictions to modulate energy storage and reduce fluctuations in output. The model relies heavily on accurate wind speed data for balancing turbine power dynamics, showing that this factor is integral to maintaining output stability in microgrids.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discusses the significance of wind speed within Earth System Models (ESMs) for accurately estimating energy potential. ESMs integrate this factor to adjust for near-surface wind speeds, underscoring the critical role of wind speed in predicting both potential and actual energy production.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Paper 4 </w:t>
      </w:r>
      <w:r w:rsidDel="00000000" w:rsidR="00000000" w:rsidRPr="00000000">
        <w:rPr>
          <w:sz w:val="28"/>
          <w:szCs w:val="28"/>
          <w:rtl w:val="0"/>
        </w:rPr>
        <w:t xml:space="preserve">highlights wind speed as the central variable affecting energy output, with predictions directly influencing capacity factor estimates. Seasonal and spatial variability in wind speed is critical for accurate long-term forecasting, especially since average wind speed measurements do not always capture extreme values that impact power production. This aligns with the critical role of wind speed in determining turbine performance and justifies the importance of accurate forecasting and scaling to hub height for reliable capacity estimates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Wind Direction: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Wind direction impacts turbine alignment, which is vital for capturing maximum kinetic energy from the wind. Turbines must orient themselves towards the wind; otherwise, they experience inefficiencies in power capture. Correct alignment reduces mechanical stress on the turbine and maximizes power generation.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Paper 2</w:t>
      </w:r>
      <w:r w:rsidDel="00000000" w:rsidR="00000000" w:rsidRPr="00000000">
        <w:rPr>
          <w:sz w:val="28"/>
          <w:szCs w:val="28"/>
          <w:rtl w:val="0"/>
        </w:rPr>
        <w:t xml:space="preserve"> indicates that managing the orientation based on wind direction is crucial for maintaining a stable power supply, particularly in microgrids where wind consistency is essential. Turbines aligned with wind direction consistently produce power, which is important for grid stability.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highlights how forecasting models that integrate regional climate patterns, including dominant wind direction, optimize turbine positioning and enhance the accuracy of wind energy forecasts. This shows that wind direction is a valuable input in systems aiming to reduce variability in power generation.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Paper 4</w:t>
      </w:r>
      <w:r w:rsidDel="00000000" w:rsidR="00000000" w:rsidRPr="00000000">
        <w:rPr>
          <w:sz w:val="28"/>
          <w:szCs w:val="28"/>
          <w:rtl w:val="0"/>
        </w:rPr>
        <w:t xml:space="preserve"> acknowledges that wind farm siting and turbine orientation impact energy efficiency. Even though specific directional changes aren't directly modeled in capacity factor calculations, adjustments for regional patterns in wind direction are crucial to accurately assessing output potential. This supports the need to consider wind direction in operational setups to maximize power extraction based on prevailing patterns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Air Density</w:t>
      </w:r>
      <w:r w:rsidDel="00000000" w:rsidR="00000000" w:rsidRPr="00000000">
        <w:rPr>
          <w:sz w:val="28"/>
          <w:szCs w:val="28"/>
          <w:rtl w:val="0"/>
        </w:rPr>
        <w:t xml:space="preserve">: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 Air density, influenced by altitude, temperature, and pressure, determines the amount of kinetic energy in the wind. Higher air density results in more energy per unit volume of air. Changes in density directly affect the power conversion efficiency and are thus crucial in accurately predicting energy potential.</w:t>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discusses the role of environmental factors, including air density, in adjusting power forecasts. The paper highlights that accurate power generation forecasting requires factoring in local air density variations due to temperature and pressure, which impact regional wind energy potential.</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Paper 2 </w:t>
      </w:r>
      <w:r w:rsidDel="00000000" w:rsidR="00000000" w:rsidRPr="00000000">
        <w:rPr>
          <w:sz w:val="28"/>
          <w:szCs w:val="28"/>
          <w:rtl w:val="0"/>
        </w:rPr>
        <w:t xml:space="preserve">indirectly supports the significance of air density by analyzing power output consistency, which relies on optimal conditions, including the atmospheric conditions that affect density. Adjusting for air density in model predictions allows for more accurate, location-specific energy output estimates.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Paper 4 </w:t>
      </w:r>
      <w:r w:rsidDel="00000000" w:rsidR="00000000" w:rsidRPr="00000000">
        <w:rPr>
          <w:sz w:val="28"/>
          <w:szCs w:val="28"/>
          <w:rtl w:val="0"/>
        </w:rPr>
        <w:t xml:space="preserve"> uses a standard density in modeling but recognizes the need for density adjustments in real-world applications. These variations can lead to differences in power output by as much as 5%, underscoring the importance of integrating accurate density values to refine production estimates.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Turbulence Intensity</w:t>
      </w: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Turbulence represents short-term fluctuations in wind speed, affecting the turbine’s durability and efficiency. High turbulence can lead to mechanical stress on turbine components, reducing their lifespan and efficiency. Turbulence management is therefore essential for both maximizing energy output and minimizing wear.</w:t>
      </w:r>
    </w:p>
    <w:p w:rsidR="00000000" w:rsidDel="00000000" w:rsidP="00000000" w:rsidRDefault="00000000" w:rsidRPr="00000000" w14:paraId="00000030">
      <w:pPr>
        <w:rPr>
          <w:sz w:val="28"/>
          <w:szCs w:val="28"/>
        </w:rPr>
      </w:pPr>
      <w:r w:rsidDel="00000000" w:rsidR="00000000" w:rsidRPr="00000000">
        <w:rPr>
          <w:sz w:val="28"/>
          <w:szCs w:val="28"/>
          <w:rtl w:val="0"/>
        </w:rPr>
        <w:t xml:space="preserve">  </w:t>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emphasizes that turbulence impacts the accuracy of machine learning models. By accounting for turbulence in model training, prediction models can better adapt to variations in wind speed, leading to more reliable power output forecasts.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Paper 2 </w:t>
      </w:r>
      <w:r w:rsidDel="00000000" w:rsidR="00000000" w:rsidRPr="00000000">
        <w:rPr>
          <w:sz w:val="28"/>
          <w:szCs w:val="28"/>
          <w:rtl w:val="0"/>
        </w:rPr>
        <w:t xml:space="preserve">highlights that reduced turbulence, aided by energy storage integration, results in smoother power output. This underscores the importance of turbulence management in stabilizing output and improving energy storage integration for steady power generation.</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Paper 4</w:t>
      </w:r>
      <w:r w:rsidDel="00000000" w:rsidR="00000000" w:rsidRPr="00000000">
        <w:rPr>
          <w:sz w:val="28"/>
          <w:szCs w:val="28"/>
          <w:rtl w:val="0"/>
        </w:rPr>
        <w:t xml:space="preserve"> discuss adjustments made to predict wind speeds at 100m (hub height) based on ground-level measurements, validating the need for height adjustments to achieve reliable capacity factor predictions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Shear Coefficient</w:t>
      </w:r>
      <w:r w:rsidDel="00000000" w:rsidR="00000000" w:rsidRPr="00000000">
        <w:rPr>
          <w:sz w:val="28"/>
          <w:szCs w:val="28"/>
          <w:rtl w:val="0"/>
        </w:rPr>
        <w:t xml:space="preserve">: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The shear coefficient represents the variation of wind speed with height. Wind speed typically increases with height, making it necessary to estimate wind speeds at hub height accurately based on near-ground measurements. This is especially important for taller turbines, where wind profiles change more significantly.</w:t>
      </w:r>
    </w:p>
    <w:p w:rsidR="00000000" w:rsidDel="00000000" w:rsidP="00000000" w:rsidRDefault="00000000" w:rsidRPr="00000000" w14:paraId="0000003A">
      <w:pPr>
        <w:rPr>
          <w:sz w:val="28"/>
          <w:szCs w:val="28"/>
        </w:rPr>
      </w:pPr>
      <w:r w:rsidDel="00000000" w:rsidR="00000000" w:rsidRPr="00000000">
        <w:rPr>
          <w:sz w:val="28"/>
          <w:szCs w:val="28"/>
          <w:rtl w:val="0"/>
        </w:rPr>
        <w:t xml:space="preserve"> </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provides validation by discussing the need for accurate projections of wind speed at various heights, emphasizing that the shear coefficient is crucial for translating ground-level wind data to hub height values. This enables accurate energy forecasting based on expected wind speeds at the turbine hub.</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Paper 1 </w:t>
      </w:r>
      <w:r w:rsidDel="00000000" w:rsidR="00000000" w:rsidRPr="00000000">
        <w:rPr>
          <w:sz w:val="28"/>
          <w:szCs w:val="28"/>
          <w:rtl w:val="0"/>
        </w:rPr>
        <w:t xml:space="preserve">further supports the relevance of the shear coefficient by emphasizing that wind forecasting models, particularly those using time-series data, depend on accurate height-based wind adjustments to predict energy production effectively.</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Primary Turbine Factors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Power Curve:</w:t>
      </w:r>
      <w:r w:rsidDel="00000000" w:rsidR="00000000" w:rsidRPr="00000000">
        <w:rPr>
          <w:sz w:val="28"/>
          <w:szCs w:val="28"/>
          <w:rtl w:val="0"/>
        </w:rPr>
        <w:t xml:space="preserve">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 power curve of a turbine defines its power output across different wind speeds. This curve is essential for translating wind speed forecasts into power estimates. Without the power curve, it would be challenging to model the relationship between variable wind speeds and expected power output accurately.</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highlights that machine learning models depend on the power curve for accurate training. The power curve enables models to forecast output precisely based on input wind speeds, demonstrating that the power curve is integral to converting environmental data into energy predictions.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Paper 2</w:t>
      </w:r>
      <w:r w:rsidDel="00000000" w:rsidR="00000000" w:rsidRPr="00000000">
        <w:rPr>
          <w:sz w:val="28"/>
          <w:szCs w:val="28"/>
          <w:rtl w:val="0"/>
        </w:rPr>
        <w:t xml:space="preserve"> uses the power curve in simulations to assess how wind speed variations impact power generation. This validates the importance of the power curve in predicting the actual power output, which is essential for efficient grid integration.</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b w:val="1"/>
          <w:sz w:val="28"/>
          <w:szCs w:val="28"/>
          <w:rtl w:val="0"/>
        </w:rPr>
        <w:t xml:space="preserve">Paper 4 </w:t>
      </w:r>
      <w:r w:rsidDel="00000000" w:rsidR="00000000" w:rsidRPr="00000000">
        <w:rPr>
          <w:sz w:val="28"/>
          <w:szCs w:val="28"/>
          <w:rtl w:val="0"/>
        </w:rPr>
        <w:t xml:space="preserve">employs manufacturer power curves to estimate capacity factors under varying wind speeds, underscoring the central role of power curves in determining potential output. Adjusting power curves for regional conditions and turbine types is essential for realistic output estimates, aligning with your focus on using power curves for energy estimation</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Cut-In and Cut-Out Speeds</w:t>
      </w:r>
      <w:r w:rsidDel="00000000" w:rsidR="00000000" w:rsidRPr="00000000">
        <w:rPr>
          <w:sz w:val="28"/>
          <w:szCs w:val="28"/>
          <w:rtl w:val="0"/>
        </w:rPr>
        <w:t xml:space="preserve">: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Cut-in speed is the minimum wind speed required for the turbine to generate power, while cut-out speed is the maximum at which it stops to avoid damage. These thresholds are critical for determining operational windows and protecting the turbine from extreme winds, thereby ensuring longevity and safe operation.</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b w:val="1"/>
          <w:sz w:val="28"/>
          <w:szCs w:val="28"/>
          <w:rtl w:val="0"/>
        </w:rPr>
        <w:t xml:space="preserve">Paper 2</w:t>
      </w:r>
      <w:r w:rsidDel="00000000" w:rsidR="00000000" w:rsidRPr="00000000">
        <w:rPr>
          <w:sz w:val="28"/>
          <w:szCs w:val="28"/>
          <w:rtl w:val="0"/>
        </w:rPr>
        <w:t xml:space="preserve"> explains that adjusting operational parameters according to cut-in and cut-out speeds allows turbines to maximize power production while safeguarding against overload, especially within variable micro-grid conditions. This operational adaptability helps maintain efficient energy production while minimizing downtime and wear.</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implicitly supports this by showing that machine learning models trained on time-series wind data can incorporate these thresholds to refine energy predictions, avoiding unrealistic power output during extreme wind events.</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b w:val="1"/>
          <w:sz w:val="28"/>
          <w:szCs w:val="28"/>
          <w:rtl w:val="0"/>
        </w:rPr>
        <w:t xml:space="preserve">Paper 4 </w:t>
      </w:r>
      <w:r w:rsidDel="00000000" w:rsidR="00000000" w:rsidRPr="00000000">
        <w:rPr>
          <w:sz w:val="28"/>
          <w:szCs w:val="28"/>
          <w:rtl w:val="0"/>
        </w:rPr>
        <w:t xml:space="preserve">uses these speeds to establish turbine operating ranges, directly impacting capacity factor calculations by determining periods of zero or maximum production.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Rotor Diameter</w:t>
      </w:r>
      <w:r w:rsidDel="00000000" w:rsidR="00000000" w:rsidRPr="00000000">
        <w:rPr>
          <w:sz w:val="28"/>
          <w:szCs w:val="28"/>
          <w:rtl w:val="0"/>
        </w:rPr>
        <w:t xml:space="preserve">: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Rotor diameter defines the swept area, which is proportional to the amount of wind energy a turbine can capture. Larger diameters increase energy capture but may also require more robust structural support and control systems to handle the additional stress.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Paper 2</w:t>
      </w:r>
      <w:r w:rsidDel="00000000" w:rsidR="00000000" w:rsidRPr="00000000">
        <w:rPr>
          <w:sz w:val="28"/>
          <w:szCs w:val="28"/>
          <w:rtl w:val="0"/>
        </w:rPr>
        <w:t xml:space="preserve"> discusses how rotor diameter impacts power output by defining the area from which the wind energy is harvested. The paper validates that a larger swept area, enabled by a larger rotor diameter, increases the amount of wind intercepted, thereby enhancing energy production capabilities.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mentions the significance of turbine dimensions, such as rotor diameter, in enhancing wind energy potential. It supports the importance of rotor diameter in determining how much energy can be harnessed and its relevance in forecasting models.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Rotor diameter affects the swept area and is therefore proportional to power generation potential. By using different turbine classes with varying rotor diameters, </w:t>
      </w:r>
      <w:r w:rsidDel="00000000" w:rsidR="00000000" w:rsidRPr="00000000">
        <w:rPr>
          <w:b w:val="1"/>
          <w:sz w:val="28"/>
          <w:szCs w:val="28"/>
          <w:rtl w:val="0"/>
        </w:rPr>
        <w:t xml:space="preserve">Paper 4 </w:t>
      </w:r>
      <w:r w:rsidDel="00000000" w:rsidR="00000000" w:rsidRPr="00000000">
        <w:rPr>
          <w:sz w:val="28"/>
          <w:szCs w:val="28"/>
          <w:rtl w:val="0"/>
        </w:rPr>
        <w:t xml:space="preserve">provides robust seasonal predictions across different turbine designs, highlighting the impact of rotor size on capacity</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Hub Height</w:t>
      </w:r>
      <w:r w:rsidDel="00000000" w:rsidR="00000000" w:rsidRPr="00000000">
        <w:rPr>
          <w:sz w:val="28"/>
          <w:szCs w:val="28"/>
          <w:rtl w:val="0"/>
        </w:rPr>
        <w:t xml:space="preserve">: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The hub height impacts the turbine’s exposure to stronger and steadier winds typically found at higher elevations. Increasing hub height can significantly improve power generation as it allows the turbine to capture higher-speed winds, which directly translates to more energy.</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directly addresses the importance of measuring wind at hub height, particularly in models that project wind energy potential. Accurate hub height measurements account for elevation-based wind speed changes and are essential for producing reliable power forecasts.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also supports the inclusion of hub height data in deep learning models for accurate power predictions, emphasizing that hub height influences wind speed exposure, which directly affects the turbine’s power output.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Each factor for both wind and turbine-specific plays a critical role in ensuring accurate wind energy forecasting. Together, these factors allow models to predict not only the amount of energy a wind turbine can generate under various conditions but also ensure the turbine operates within safe and efficient limits. These insights drawn from the research papers validate the comprehensive role of each factor in enhancing wind power prediction accuracy and operational stability.</w:t>
      </w:r>
    </w:p>
    <w:p w:rsidR="00000000" w:rsidDel="00000000" w:rsidP="00000000" w:rsidRDefault="00000000" w:rsidRPr="00000000" w14:paraId="0000006A">
      <w:pPr>
        <w:jc w:val="left"/>
        <w:rPr>
          <w:sz w:val="28"/>
          <w:szCs w:val="28"/>
        </w:rPr>
      </w:pP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ciencedirectassets.com/271431/1-s2.0-S0960148119X00087/1-s2.0-S0960148119306196/main.pdf?X-Amz-Security-Token=IQoJb3JpZ2luX2VjECkaCXVzLWVhc3QtMSJHMEUCIDfqHt5R3paAWRVClcctec5qoIF6CwLCzhjxFTxBxgsMAiEAwBQw71uIQtTGj9oamffqujNk%2FTfIMrfmm%2B0pUM4bkBMqvAUIsf%2F%2F%2F%2F%2F%2F%2F%2F%2F%2FARAFGgwwNTkwMDM1NDY4NjUiDFJFRBJBM9uFVr5ETiqQBcTPpLYFHxyiknhJOiW3EJNT%2B6vMGdyW8CBP%2Bpo9f%2B1tU5lT3RN0ZYUZ%2B89ns0dVOGRcxKKaOLNGiNJc59BXlffVnPiAUyRDRk9AVTC%2B14FxjTWACZ%2BlgiTaxjEc%2FqVUnf3i9OnEdyOEKVV797lRSa50V%2FU1fZpWuIK0rzr4c0H8Tpys0IiMmeaVyM9KHsb6GfXD4%2FDkHc%2FffohZQwOiOiWC44KrttEyuVJGlWN7h9b2bCCMuI%2BO0HP7gxDDZgCYvm7i4TV0AYASDwXTdrsO85rzbv4lp8hHjiy36lqgJ%2FU9tS83CM9F2iu7S34AbBW3I4t5%2FZVmgrLx8wngJMwUVYwtMHrygXxoRpvjhqOsC%2FStdZcMaKLcITG7X34kfH%2FHamlROl6zv5DjtsDd4UTsFZ75bG7cmHTnlj0atVdfzyViCTY96nbqxf82z09CM5XVaEkVatCujFs0YrKN1lf0yG2xj3o5bH3WDtalhvRsRcOHk96CVPIYevw%2B8wWjauVbWDamQ%2BNLX16qtP6hzIHRzqr7wIdNEY68auWtVEhOhV7zWEU0%2BaQdtf6CPfeMrG4ds6xm9r%2BsDZqaHb4aJe4z%2BfhLSDKA6cGl6f6e8YqtL0Gs6UGF7J%2FNQoOG%2BV7YusyNGRFHbQ8KLgdLjliAyOYaXNU%2BtrdXhN8S9i%2FLFGfopUzPdl4qVwe2DpGtDwke0SrEVNFX1dt2H90vKrS3YIymETs%2FR1LFThC7%2BOT0bnvBVf4LUm4ocBV8us%2BC1pyFAh2CJ5tmirVvCX2g5cxmbGddrjiyHzFK7GcJ2QuuA4mYfDZ3sX4haa26U8xpG%2BX5z2JZ5%2FzBr3n8VwOBWULlWbJHKmrFX43qx3mbkC7Z3PLYuazkMNy8yrkGOrEBXr4VA2eDZPWrBVX70IiTTcet3vXywxXoSJ2SFQosxPpFCbvhBpgBJWwWdxtcflYVBs3r0dln9Nlme%2B5na3XJdQaAVvGoTgVrGlSWQGtOud98uuf05PXDLDGUenB%2BQYLTS7%2FapY%2BaPJVRd9n5hN23hvRa5CUL3sMVYOuQ8hn12VZqGHxYtcKs4KdS3rF9R%2FrYcoe2KWEmnQI9Uvo4n%2BiVMagLo5%2FdEidn44Ntphsl0Wzc&amp;X-Amz-Algorithm=AWS4-HMAC-SHA256&amp;X-Amz-Date=20241112T012502Z&amp;X-Amz-SignedHeaders=host&amp;X-Amz-Expires=300&amp;X-Amz-Credential=ASIAQ3PHCVTYQWB3WOUG%2F20241112%2Fus-east-1%2Fs3%2Faws4_request&amp;X-Amz-Signature=e5311b921ef15a72cddc94063ac4b2e078ff3e44167d5076373de1ed510de2af&amp;hash=c3899725744101f5778d16da789b3002ef7348123d42c34ec47103efc22d942e&amp;host=68042c943591013ac2b2430a89b270f6af2c76d8dfd086a07176afe7c76c2c61&amp;pii=S0960148119306196&amp;tid=spdf-e041cc39-524a-439d-9fec-2e5f1c1dfc69&amp;sid=34dabb5b82fff84f5c2b7978df0995ae901bgxrqb&amp;type=client&amp;tsoh=d3d3LnNjaWVuY2VkaXJlY3QuY29t&amp;ua=16095f035e55025d0054&amp;rr=8e12b9d2ef10e1ae&amp;cc=pk" TargetMode="External"/><Relationship Id="rId5" Type="http://schemas.openxmlformats.org/officeDocument/2006/relationships/styles" Target="styles.xml"/><Relationship Id="rId6" Type="http://schemas.openxmlformats.org/officeDocument/2006/relationships/hyperlink" Target="https://www.sciencedirect.com/science/article/pii/S0960148123016154?ref=pdf_download&amp;fr=RR-2&amp;rr=8db9d82ddc0e4bf2" TargetMode="External"/><Relationship Id="rId7" Type="http://schemas.openxmlformats.org/officeDocument/2006/relationships/hyperlink" Target="https://www.sciencedirect.com/science/article/pii/S2666412724000102?ref=pdf_download&amp;fr=RR-2&amp;rr=8e1299fcff7870f6" TargetMode="External"/><Relationship Id="rId8" Type="http://schemas.openxmlformats.org/officeDocument/2006/relationships/hyperlink" Target="https://www.mdpi.com/2071-1050/16/8/3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